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0CBA0">
      <w:pPr>
        <w:pStyle w:val="14"/>
        <w:jc w:val="both"/>
        <w:rPr>
          <w:rFonts w:hAnsi="黑体"/>
          <w:color w:val="auto"/>
          <w:sz w:val="36"/>
          <w:szCs w:val="36"/>
        </w:rPr>
      </w:pPr>
      <w:r>
        <w:rPr>
          <w:rFonts w:hint="eastAsia" w:hAnsi="黑体"/>
          <w:color w:val="auto"/>
          <w:sz w:val="36"/>
          <w:szCs w:val="36"/>
        </w:rPr>
        <w:t>附件1</w:t>
      </w:r>
    </w:p>
    <w:p w14:paraId="1E29FDF7">
      <w:pPr>
        <w:pStyle w:val="14"/>
        <w:jc w:val="center"/>
        <w:rPr>
          <w:rFonts w:ascii="Times New Roman" w:hAnsi="Times New Roman" w:cs="Times New Roman"/>
          <w:color w:val="auto"/>
          <w:sz w:val="56"/>
          <w:szCs w:val="56"/>
        </w:rPr>
      </w:pPr>
    </w:p>
    <w:p w14:paraId="153C73EF">
      <w:pPr>
        <w:pStyle w:val="14"/>
        <w:jc w:val="center"/>
        <w:rPr>
          <w:rFonts w:ascii="Times New Roman" w:hAnsi="Times New Roman" w:cs="Times New Roman"/>
          <w:color w:val="auto"/>
          <w:sz w:val="84"/>
          <w:szCs w:val="84"/>
        </w:rPr>
      </w:pPr>
    </w:p>
    <w:p w14:paraId="14D73E9A">
      <w:pPr>
        <w:pStyle w:val="14"/>
        <w:jc w:val="center"/>
        <w:rPr>
          <w:rFonts w:ascii="Times New Roman" w:hAnsi="Times New Roman" w:cs="Times New Roman"/>
          <w:color w:val="auto"/>
          <w:sz w:val="84"/>
          <w:szCs w:val="84"/>
        </w:rPr>
      </w:pPr>
    </w:p>
    <w:p w14:paraId="7010A483">
      <w:pPr>
        <w:pStyle w:val="14"/>
        <w:jc w:val="center"/>
        <w:rPr>
          <w:rFonts w:ascii="Times New Roman" w:hAnsi="Times New Roman" w:eastAsia="方正小标宋简体" w:cs="Times New Roman"/>
          <w:color w:val="auto"/>
          <w:sz w:val="72"/>
          <w:szCs w:val="72"/>
        </w:rPr>
      </w:pPr>
      <w:r>
        <w:rPr>
          <w:rFonts w:hint="eastAsia" w:ascii="Times New Roman" w:hAnsi="Times New Roman" w:eastAsia="方正小标宋简体" w:cs="Times New Roman"/>
          <w:color w:val="auto"/>
          <w:sz w:val="72"/>
          <w:szCs w:val="72"/>
          <w:lang w:eastAsia="zh-CN"/>
        </w:rPr>
        <w:t>2025</w:t>
      </w:r>
      <w:r>
        <w:rPr>
          <w:rFonts w:ascii="Times New Roman" w:hAnsi="Times New Roman" w:eastAsia="方正小标宋简体" w:cs="Times New Roman"/>
          <w:color w:val="auto"/>
          <w:sz w:val="72"/>
          <w:szCs w:val="72"/>
        </w:rPr>
        <w:t>年度</w:t>
      </w:r>
    </w:p>
    <w:p w14:paraId="2CB2166D">
      <w:pPr>
        <w:pStyle w:val="14"/>
        <w:jc w:val="center"/>
        <w:rPr>
          <w:rFonts w:ascii="Times New Roman" w:hAnsi="Times New Roman" w:eastAsia="方正小标宋简体" w:cs="Times New Roman"/>
          <w:color w:val="auto"/>
          <w:sz w:val="72"/>
          <w:szCs w:val="72"/>
        </w:rPr>
      </w:pPr>
      <w:r>
        <w:rPr>
          <w:rFonts w:hint="eastAsia" w:ascii="Times New Roman" w:hAnsi="Times New Roman" w:eastAsia="方正小标宋简体" w:cs="Times New Roman"/>
          <w:color w:val="auto"/>
          <w:sz w:val="72"/>
          <w:szCs w:val="72"/>
        </w:rPr>
        <w:t>华容县梅田湖镇人民政府</w:t>
      </w:r>
      <w:r>
        <w:rPr>
          <w:rFonts w:ascii="Times New Roman" w:hAnsi="Times New Roman" w:eastAsia="方正小标宋简体" w:cs="Times New Roman"/>
          <w:color w:val="auto"/>
          <w:sz w:val="72"/>
          <w:szCs w:val="72"/>
        </w:rPr>
        <w:t>部门决算</w:t>
      </w:r>
    </w:p>
    <w:p w14:paraId="773F2AC1">
      <w:pPr>
        <w:pStyle w:val="14"/>
        <w:jc w:val="center"/>
        <w:rPr>
          <w:rFonts w:ascii="Times New Roman" w:hAnsi="Times New Roman" w:eastAsia="方正小标宋_GBK" w:cs="Times New Roman"/>
          <w:color w:val="auto"/>
          <w:sz w:val="56"/>
          <w:szCs w:val="56"/>
        </w:rPr>
      </w:pPr>
    </w:p>
    <w:p w14:paraId="11EA24AC">
      <w:pPr>
        <w:pStyle w:val="14"/>
        <w:jc w:val="center"/>
        <w:rPr>
          <w:rFonts w:ascii="Times New Roman" w:hAnsi="Times New Roman" w:cs="Times New Roman"/>
          <w:color w:val="auto"/>
          <w:sz w:val="56"/>
          <w:szCs w:val="56"/>
        </w:rPr>
      </w:pPr>
    </w:p>
    <w:p w14:paraId="442C532A">
      <w:pPr>
        <w:pStyle w:val="14"/>
        <w:rPr>
          <w:rFonts w:ascii="Times New Roman" w:hAnsi="Times New Roman" w:cs="Times New Roman"/>
          <w:color w:val="auto"/>
          <w:sz w:val="56"/>
          <w:szCs w:val="56"/>
        </w:rPr>
      </w:pPr>
    </w:p>
    <w:p w14:paraId="31764781">
      <w:pPr>
        <w:pStyle w:val="14"/>
        <w:jc w:val="center"/>
        <w:rPr>
          <w:rFonts w:ascii="Times New Roman" w:hAnsi="Times New Roman" w:cs="Times New Roman"/>
          <w:color w:val="auto"/>
          <w:sz w:val="32"/>
          <w:szCs w:val="32"/>
        </w:rPr>
      </w:pPr>
    </w:p>
    <w:p w14:paraId="49BA72F4">
      <w:pPr>
        <w:pStyle w:val="14"/>
        <w:jc w:val="center"/>
        <w:rPr>
          <w:rFonts w:ascii="Times New Roman" w:hAnsi="Times New Roman" w:cs="Times New Roman"/>
          <w:color w:val="auto"/>
          <w:sz w:val="32"/>
          <w:szCs w:val="32"/>
        </w:rPr>
      </w:pPr>
    </w:p>
    <w:p w14:paraId="1129EF0D">
      <w:pPr>
        <w:pStyle w:val="14"/>
        <w:jc w:val="center"/>
        <w:rPr>
          <w:rFonts w:ascii="Times New Roman" w:hAnsi="Times New Roman" w:cs="Times New Roman"/>
          <w:color w:val="auto"/>
          <w:sz w:val="32"/>
          <w:szCs w:val="32"/>
        </w:rPr>
      </w:pPr>
    </w:p>
    <w:p w14:paraId="2AB3C22F">
      <w:pPr>
        <w:pStyle w:val="14"/>
        <w:jc w:val="center"/>
        <w:rPr>
          <w:rFonts w:ascii="Times New Roman" w:hAnsi="Times New Roman" w:cs="Times New Roman"/>
          <w:color w:val="auto"/>
          <w:sz w:val="32"/>
          <w:szCs w:val="32"/>
        </w:rPr>
      </w:pPr>
    </w:p>
    <w:p w14:paraId="7CD6149F">
      <w:pPr>
        <w:pStyle w:val="14"/>
        <w:spacing w:line="540" w:lineRule="exact"/>
        <w:jc w:val="both"/>
        <w:rPr>
          <w:rFonts w:ascii="Times New Roman" w:hAnsi="Times New Roman" w:cs="Times New Roman"/>
          <w:color w:val="auto"/>
          <w:sz w:val="56"/>
          <w:szCs w:val="56"/>
        </w:rPr>
      </w:pPr>
    </w:p>
    <w:p w14:paraId="3FBB7DE1">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45BEF765">
      <w:pPr>
        <w:pStyle w:val="14"/>
        <w:spacing w:line="600" w:lineRule="exact"/>
        <w:jc w:val="both"/>
        <w:rPr>
          <w:rFonts w:ascii="Times New Roman" w:hAnsi="Times New Roman" w:cs="Times New Roman"/>
          <w:b/>
          <w:color w:val="auto"/>
          <w:sz w:val="36"/>
          <w:szCs w:val="28"/>
        </w:rPr>
      </w:pPr>
    </w:p>
    <w:p w14:paraId="198871BF">
      <w:pPr>
        <w:pStyle w:val="14"/>
        <w:spacing w:line="600" w:lineRule="exact"/>
        <w:jc w:val="center"/>
        <w:rPr>
          <w:rFonts w:ascii="Times New Roman" w:hAnsi="Times New Roman" w:cs="Times New Roman"/>
          <w:bCs/>
          <w:color w:val="auto"/>
          <w:sz w:val="36"/>
          <w:szCs w:val="28"/>
        </w:rPr>
      </w:pPr>
      <w:r>
        <w:rPr>
          <w:rFonts w:ascii="Times New Roman" w:hAnsi="Times New Roman" w:cs="Times New Roman"/>
          <w:bCs/>
          <w:color w:val="auto"/>
          <w:sz w:val="36"/>
          <w:szCs w:val="28"/>
        </w:rPr>
        <w:t>目  录</w:t>
      </w:r>
    </w:p>
    <w:p w14:paraId="05193A55">
      <w:pPr>
        <w:pStyle w:val="14"/>
        <w:spacing w:line="600" w:lineRule="exact"/>
        <w:jc w:val="center"/>
        <w:rPr>
          <w:rFonts w:ascii="Times New Roman" w:hAnsi="Times New Roman" w:cs="Times New Roman"/>
          <w:b/>
          <w:color w:val="auto"/>
          <w:sz w:val="36"/>
          <w:szCs w:val="28"/>
        </w:rPr>
      </w:pPr>
    </w:p>
    <w:p w14:paraId="3F8F850F">
      <w:pPr>
        <w:pStyle w:val="14"/>
        <w:spacing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第一部分</w:t>
      </w:r>
      <w:r>
        <w:rPr>
          <w:rFonts w:hint="eastAsia" w:ascii="Times New Roman" w:hAnsi="Times New Roman" w:cs="Times New Roman"/>
          <w:bCs/>
          <w:color w:val="auto"/>
          <w:sz w:val="32"/>
          <w:szCs w:val="32"/>
        </w:rPr>
        <w:t>华容县梅田湖镇人民政府</w:t>
      </w:r>
      <w:r>
        <w:rPr>
          <w:rFonts w:ascii="Times New Roman" w:hAnsi="Times New Roman" w:cs="Times New Roman"/>
          <w:bCs/>
          <w:color w:val="auto"/>
          <w:sz w:val="32"/>
          <w:szCs w:val="32"/>
        </w:rPr>
        <w:t>概况</w:t>
      </w:r>
    </w:p>
    <w:p w14:paraId="0EADDA7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一、部门职责</w:t>
      </w:r>
    </w:p>
    <w:p w14:paraId="39D3941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二、机构设置及决算单位构成</w:t>
      </w:r>
    </w:p>
    <w:p w14:paraId="28473D65">
      <w:pPr>
        <w:pStyle w:val="14"/>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第二部分 部门决算表</w:t>
      </w:r>
    </w:p>
    <w:p w14:paraId="6565B87A">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一、收入支出决算总表</w:t>
      </w:r>
    </w:p>
    <w:p w14:paraId="4AE7D1E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二、收入决算表</w:t>
      </w:r>
    </w:p>
    <w:p w14:paraId="47286605">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三、支出决算表</w:t>
      </w:r>
    </w:p>
    <w:p w14:paraId="742E4E06">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四、财政拨款收入支出决算总表</w:t>
      </w:r>
    </w:p>
    <w:p w14:paraId="2BE9D75B">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五、一般公共预算财政拨款支出决算表</w:t>
      </w:r>
    </w:p>
    <w:p w14:paraId="2E1CF71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六、一般公共预算财政拨款基本支出决算明细表</w:t>
      </w:r>
    </w:p>
    <w:p w14:paraId="6EFB2967">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七、政府性基金预算财政拨款收入支出决算表</w:t>
      </w:r>
    </w:p>
    <w:p w14:paraId="7ECE1DCA">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八、国有资本经营预算财政拨款支出决算表</w:t>
      </w:r>
    </w:p>
    <w:p w14:paraId="3993374C">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九、财政拨款“三公”经费支出决算表</w:t>
      </w:r>
    </w:p>
    <w:p w14:paraId="03DF970A">
      <w:pPr>
        <w:pStyle w:val="14"/>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第三部分 部门决算情况说明</w:t>
      </w:r>
    </w:p>
    <w:p w14:paraId="5C498BBA">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一、收入支出决算总体情况说明</w:t>
      </w:r>
    </w:p>
    <w:p w14:paraId="0F9D833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367D409">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三、支出决算情况说明</w:t>
      </w:r>
    </w:p>
    <w:p w14:paraId="4C2EBD77">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四、财政拨款收入支出决算总体情况说明</w:t>
      </w:r>
    </w:p>
    <w:p w14:paraId="454374F8">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五、一般公共预算财政拨款支出决算情况说明</w:t>
      </w:r>
    </w:p>
    <w:p w14:paraId="7ED94FA1">
      <w:pPr>
        <w:autoSpaceDE w:val="0"/>
        <w:autoSpaceDN w:val="0"/>
        <w:adjustRightInd w:val="0"/>
        <w:spacing w:line="600" w:lineRule="exact"/>
        <w:jc w:val="left"/>
        <w:rPr>
          <w:rFonts w:ascii="Times New Roman" w:hAnsi="Times New Roman" w:eastAsia="仿宋_GB2312" w:cs="Times New Roman"/>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E097D2E">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六、一般公共预算财政拨款基本支出决算情况说明</w:t>
      </w:r>
    </w:p>
    <w:p w14:paraId="04CFB011">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七、财政拨款“三公”经费支出决算情况说明</w:t>
      </w:r>
    </w:p>
    <w:p w14:paraId="6EA75979">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八、政府性基金预算收入支出决算情况</w:t>
      </w:r>
    </w:p>
    <w:p w14:paraId="5D455117">
      <w:pPr>
        <w:autoSpaceDE w:val="0"/>
        <w:autoSpaceDN w:val="0"/>
        <w:adjustRightInd w:val="0"/>
        <w:spacing w:line="600" w:lineRule="exact"/>
        <w:jc w:val="left"/>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eastAsia="zh-CN"/>
        </w:rPr>
        <w:t>九</w:t>
      </w:r>
      <w:r>
        <w:rPr>
          <w:rFonts w:ascii="Times New Roman" w:hAnsi="Times New Roman" w:eastAsia="仿宋_GB2312" w:cs="Times New Roman"/>
          <w:kern w:val="0"/>
          <w:sz w:val="32"/>
          <w:szCs w:val="32"/>
        </w:rPr>
        <w:t>、关于机关运行经费支出说明</w:t>
      </w:r>
    </w:p>
    <w:p w14:paraId="51CF286D">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十、一般性支出情况说明</w:t>
      </w:r>
    </w:p>
    <w:p w14:paraId="0DCE1D55">
      <w:pPr>
        <w:autoSpaceDE w:val="0"/>
        <w:autoSpaceDN w:val="0"/>
        <w:adjustRightInd w:val="0"/>
        <w:spacing w:line="600" w:lineRule="exact"/>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十</w:t>
      </w:r>
      <w:r>
        <w:rPr>
          <w:rFonts w:hint="eastAsia" w:ascii="Times New Roman" w:hAnsi="Times New Roman" w:eastAsia="仿宋_GB2312" w:cs="Times New Roman"/>
          <w:kern w:val="0"/>
          <w:sz w:val="32"/>
          <w:szCs w:val="32"/>
          <w:lang w:eastAsia="zh-CN"/>
        </w:rPr>
        <w:t>一</w:t>
      </w:r>
      <w:r>
        <w:rPr>
          <w:rFonts w:ascii="Times New Roman" w:hAnsi="Times New Roman" w:eastAsia="仿宋_GB2312" w:cs="Times New Roman"/>
          <w:kern w:val="0"/>
          <w:sz w:val="32"/>
          <w:szCs w:val="32"/>
        </w:rPr>
        <w:t>、关于政府采购支出说明</w:t>
      </w:r>
    </w:p>
    <w:p w14:paraId="4B5505B0">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二</w:t>
      </w:r>
      <w:r>
        <w:rPr>
          <w:rFonts w:ascii="Times New Roman" w:hAnsi="Times New Roman" w:eastAsia="仿宋_GB2312" w:cs="Times New Roman"/>
          <w:color w:val="auto"/>
          <w:sz w:val="32"/>
          <w:szCs w:val="32"/>
        </w:rPr>
        <w:t>、关于国有资产占用情况说明</w:t>
      </w:r>
    </w:p>
    <w:p w14:paraId="3BDFC263">
      <w:pPr>
        <w:pStyle w:val="14"/>
        <w:spacing w:line="600" w:lineRule="exact"/>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十</w:t>
      </w:r>
      <w:r>
        <w:rPr>
          <w:rFonts w:hint="eastAsia" w:ascii="Times New Roman" w:hAnsi="Times New Roman" w:eastAsia="仿宋_GB2312" w:cs="Times New Roman"/>
          <w:color w:val="auto"/>
          <w:sz w:val="32"/>
          <w:szCs w:val="32"/>
          <w:lang w:eastAsia="zh-CN"/>
        </w:rPr>
        <w:t>三</w:t>
      </w:r>
      <w:r>
        <w:rPr>
          <w:rFonts w:ascii="Times New Roman" w:hAnsi="Times New Roman" w:eastAsia="仿宋_GB2312" w:cs="Times New Roman"/>
          <w:color w:val="auto"/>
          <w:sz w:val="32"/>
          <w:szCs w:val="32"/>
        </w:rPr>
        <w:t>、关于</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年度预算绩效管理情况的说明</w:t>
      </w:r>
    </w:p>
    <w:p w14:paraId="040EF813">
      <w:pPr>
        <w:pStyle w:val="14"/>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第四部分 名词解释</w:t>
      </w:r>
    </w:p>
    <w:p w14:paraId="78C8AB2A">
      <w:pPr>
        <w:pStyle w:val="14"/>
        <w:spacing w:beforeLines="50" w:afterLines="50" w:line="600" w:lineRule="exact"/>
        <w:rPr>
          <w:rFonts w:ascii="Times New Roman" w:hAnsi="Times New Roman" w:cs="Times New Roman"/>
          <w:bCs/>
          <w:color w:val="auto"/>
          <w:sz w:val="32"/>
          <w:szCs w:val="32"/>
        </w:rPr>
      </w:pPr>
      <w:r>
        <w:rPr>
          <w:rFonts w:ascii="Times New Roman" w:hAnsi="Times New Roman" w:cs="Times New Roman"/>
          <w:bCs/>
          <w:color w:val="auto"/>
          <w:sz w:val="32"/>
          <w:szCs w:val="32"/>
        </w:rPr>
        <w:t>第五部分 附件</w:t>
      </w:r>
    </w:p>
    <w:p w14:paraId="11E49AC8">
      <w:pPr>
        <w:pStyle w:val="14"/>
        <w:spacing w:line="600" w:lineRule="exact"/>
        <w:rPr>
          <w:rFonts w:ascii="Times New Roman" w:hAnsi="Times New Roman" w:cs="Times New Roman"/>
          <w:bCs/>
          <w:color w:val="auto"/>
          <w:sz w:val="28"/>
          <w:szCs w:val="28"/>
        </w:rPr>
      </w:pPr>
    </w:p>
    <w:p w14:paraId="1B233309">
      <w:pPr>
        <w:jc w:val="center"/>
        <w:rPr>
          <w:rFonts w:ascii="Times New Roman" w:hAnsi="Times New Roman" w:cs="Times New Roman"/>
          <w:sz w:val="72"/>
          <w:szCs w:val="72"/>
        </w:rPr>
      </w:pPr>
    </w:p>
    <w:p w14:paraId="666B539E">
      <w:pPr>
        <w:jc w:val="center"/>
        <w:rPr>
          <w:rFonts w:ascii="Times New Roman" w:hAnsi="Times New Roman" w:cs="Times New Roman"/>
          <w:sz w:val="72"/>
          <w:szCs w:val="72"/>
        </w:rPr>
      </w:pPr>
    </w:p>
    <w:p w14:paraId="5721AB33">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3AEC6183">
      <w:pPr>
        <w:rPr>
          <w:rFonts w:ascii="Times New Roman" w:hAnsi="Times New Roman" w:eastAsia="方正小标宋_GBK" w:cs="Times New Roman"/>
          <w:sz w:val="72"/>
          <w:szCs w:val="72"/>
        </w:rPr>
      </w:pPr>
    </w:p>
    <w:p w14:paraId="22577239">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第一部分</w:t>
      </w:r>
    </w:p>
    <w:p w14:paraId="797613F5">
      <w:pPr>
        <w:pStyle w:val="14"/>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rPr>
        <w:t>华容县梅田湖镇人民政府</w:t>
      </w:r>
      <w:r>
        <w:rPr>
          <w:rFonts w:ascii="Times New Roman" w:hAnsi="Times New Roman" w:eastAsia="方正小标宋_GBK" w:cs="Times New Roman"/>
          <w:color w:val="auto"/>
          <w:sz w:val="52"/>
          <w:szCs w:val="52"/>
        </w:rPr>
        <w:t>概况</w:t>
      </w:r>
    </w:p>
    <w:p w14:paraId="5E38ACB2">
      <w:pPr>
        <w:pStyle w:val="4"/>
        <w:ind w:left="0" w:leftChars="0" w:firstLine="0" w:firstLineChars="0"/>
        <w:rPr>
          <w:rFonts w:ascii="Times New Roman" w:hAnsi="Times New Roman" w:cs="Times New Roman"/>
        </w:rPr>
      </w:pPr>
    </w:p>
    <w:p w14:paraId="17C1714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26725FC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人民政府：全民贯彻落实党和国家在农村的各项方针政策和法律法规，加强基层组织建设，完善党对农村工作的领导，紧紧围绕促进经济发展、增加农民收入，强化公共服务、着力改善民生，加强社会管理、维护农村稳定，推进基层民主、促进农村和谐四个方面履职。</w:t>
      </w:r>
    </w:p>
    <w:p w14:paraId="7B541E9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财政所：负责贯彻执行有关财政、预算、财务、会计等方面的法律法规和政策；编制本镇财政预决算、管理和监督全镇各项财政收支，资金调度和拨款；指导全镇的会计工作，加强对农村财务工作的指导和监督；加强对国家专项资金的监督、将惠民政策落到实处；完成上级财政和乡镇安排的其他工作。</w:t>
      </w:r>
    </w:p>
    <w:p w14:paraId="74DF8F3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镇农业综合服务中心：负责种植业、养殖业、林业、水产业、农业机械新技术的引进、试验示范、培训推广、技术服务和农业林业病虫害预测预报及防治指导工作；负责国家强制免疫的动物疫病免疫接种以及相关工作；负责农产品质量安全检测监督服务工作；承办农村经济统计、农民专业合作组织管理等工作。</w:t>
      </w:r>
    </w:p>
    <w:p w14:paraId="2720376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镇社会</w:t>
      </w:r>
      <w:r>
        <w:rPr>
          <w:rFonts w:hint="eastAsia" w:ascii="Times New Roman" w:hAnsi="Times New Roman" w:eastAsia="仿宋_GB2312" w:cs="Times New Roman"/>
          <w:color w:val="auto"/>
          <w:sz w:val="32"/>
          <w:szCs w:val="32"/>
          <w:lang w:eastAsia="zh-CN"/>
        </w:rPr>
        <w:t>事务</w:t>
      </w:r>
      <w:r>
        <w:rPr>
          <w:rFonts w:hint="eastAsia" w:ascii="Times New Roman" w:hAnsi="Times New Roman" w:eastAsia="仿宋_GB2312" w:cs="Times New Roman"/>
          <w:color w:val="auto"/>
          <w:sz w:val="32"/>
          <w:szCs w:val="32"/>
        </w:rPr>
        <w:t>综合服务中心：协助社会事务办公室的工作，具体承办科技、教育体育、文化旅游广电、卫生健康与计划生育、人力资源和社会保障、民政、社区建设、医疗保障、住房和城乡建设、村镇规划、村镇建设、住房保障、交通运输、生态环境保护、残疾人事业、慈善等方面的公益服务性、技术性工作。</w:t>
      </w:r>
    </w:p>
    <w:p w14:paraId="28800DA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镇退役军人服务站：负责退役军人就业创业、优抚帮扶、权益保障、数据信息采集、走访慰问等事务性工作。</w:t>
      </w:r>
    </w:p>
    <w:p w14:paraId="4F8AC23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镇综合行政执法大队：负责本辖区内综合行政执法工作；依法依规相对集中行使乡村集镇管理、住房建设、自然资源、生态环境保护、市场监管、交通运输、应急管理、安全生产、农业农村、文化旅游等方面的行政执法权；负责执法信息报送；配合县级执法部门开展联合执法、专业执法，负责日常巡查、综合检查、接受投诉举报、协助调查取证等工作。</w:t>
      </w:r>
    </w:p>
    <w:p w14:paraId="6C68368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水利管理服务站：负责宣传防汛、水土保持、水资源等法律法规的宣传；负责农田水利规划、堤防建设与管理及防汛救灾工作；辖区内农村供水工程的规划、质量监督和安全运营；乡镇党委政府及其他业务部门安排的其他事项。</w:t>
      </w:r>
    </w:p>
    <w:p w14:paraId="229FDDCC">
      <w:pPr>
        <w:spacing w:line="600" w:lineRule="exact"/>
        <w:ind w:firstLine="1120" w:firstLineChars="350"/>
        <w:jc w:val="left"/>
        <w:rPr>
          <w:rFonts w:ascii="Times New Roman" w:hAnsi="Times New Roman" w:eastAsia="仿宋_GB2312" w:cs="Times New Roman"/>
          <w:sz w:val="32"/>
          <w:szCs w:val="32"/>
        </w:rPr>
      </w:pPr>
    </w:p>
    <w:p w14:paraId="6D9BF829">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13ADE826">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6AC945BF">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华容县梅田湖镇人民政府单位内设机构包括：镇政府机关、镇财政所、镇农业综合服务中心、镇社会事</w:t>
      </w:r>
      <w:r>
        <w:rPr>
          <w:rFonts w:hint="eastAsia" w:ascii="Times New Roman" w:hAnsi="Times New Roman" w:eastAsia="仿宋_GB2312" w:cs="Times New Roman"/>
          <w:color w:val="auto"/>
          <w:sz w:val="32"/>
          <w:szCs w:val="32"/>
          <w:lang w:eastAsia="zh-CN"/>
        </w:rPr>
        <w:t>务</w:t>
      </w:r>
      <w:r>
        <w:rPr>
          <w:rFonts w:hint="eastAsia" w:ascii="Times New Roman" w:hAnsi="Times New Roman" w:eastAsia="仿宋_GB2312" w:cs="Times New Roman"/>
          <w:color w:val="auto"/>
          <w:sz w:val="32"/>
          <w:szCs w:val="32"/>
        </w:rPr>
        <w:t>综合服务中心、镇退役军人服务站、镇综合行政执法大队、镇水利服务站。</w:t>
      </w:r>
    </w:p>
    <w:p w14:paraId="596B0030">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p>
    <w:p w14:paraId="2A7B5F9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华容县梅田湖镇人民政府</w:t>
      </w:r>
      <w:r>
        <w:rPr>
          <w:rFonts w:ascii="Times New Roman" w:hAnsi="Times New Roman" w:eastAsia="仿宋_GB2312" w:cs="Times New Roman"/>
          <w:color w:val="auto"/>
          <w:sz w:val="32"/>
          <w:szCs w:val="32"/>
        </w:rPr>
        <w:t>单位</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年部门决算汇总公开单位构成包括：</w:t>
      </w:r>
      <w:r>
        <w:rPr>
          <w:rFonts w:hint="eastAsia" w:ascii="Times New Roman" w:hAnsi="Times New Roman" w:eastAsia="仿宋_GB2312" w:cs="Times New Roman"/>
          <w:color w:val="auto"/>
          <w:sz w:val="32"/>
          <w:szCs w:val="32"/>
        </w:rPr>
        <w:t>镇政府机关、镇财政所、镇农业综合服务中心、镇社会事</w:t>
      </w:r>
      <w:r>
        <w:rPr>
          <w:rFonts w:hint="eastAsia" w:ascii="Times New Roman" w:hAnsi="Times New Roman" w:eastAsia="仿宋_GB2312" w:cs="Times New Roman"/>
          <w:color w:val="auto"/>
          <w:sz w:val="32"/>
          <w:szCs w:val="32"/>
          <w:lang w:eastAsia="zh-CN"/>
        </w:rPr>
        <w:t>务</w:t>
      </w:r>
      <w:r>
        <w:rPr>
          <w:rFonts w:hint="eastAsia" w:ascii="Times New Roman" w:hAnsi="Times New Roman" w:eastAsia="仿宋_GB2312" w:cs="Times New Roman"/>
          <w:color w:val="auto"/>
          <w:sz w:val="32"/>
          <w:szCs w:val="32"/>
        </w:rPr>
        <w:t>综合服务中心、镇退役军人服务站、镇综合行政执法大队、镇水利服务站。</w:t>
      </w:r>
    </w:p>
    <w:p w14:paraId="26415F87">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95FC938">
      <w:pPr>
        <w:pStyle w:val="14"/>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第二部分    部门决算表</w:t>
      </w:r>
    </w:p>
    <w:p w14:paraId="31DC56DA">
      <w:pPr>
        <w:pStyle w:val="14"/>
        <w:jc w:val="center"/>
        <w:rPr>
          <w:rFonts w:ascii="Times New Roman" w:hAnsi="Times New Roman" w:eastAsia="宋体" w:cs="Times New Roman"/>
          <w:color w:val="auto"/>
        </w:rPr>
      </w:pPr>
      <w:r>
        <w:rPr>
          <w:rFonts w:hint="eastAsia" w:hAnsi="黑体"/>
          <w:bCs/>
          <w:color w:val="auto"/>
          <w:kern w:val="2"/>
          <w:sz w:val="32"/>
          <w:szCs w:val="32"/>
        </w:rPr>
        <w:t>详见附件表格</w:t>
      </w:r>
    </w:p>
    <w:p w14:paraId="47F04AEA">
      <w:pPr>
        <w:autoSpaceDE w:val="0"/>
        <w:autoSpaceDN w:val="0"/>
        <w:adjustRightInd w:val="0"/>
        <w:ind w:left="315" w:leftChars="150"/>
        <w:jc w:val="left"/>
        <w:rPr>
          <w:rFonts w:ascii="Times New Roman" w:hAnsi="Times New Roman" w:eastAsia="宋体" w:cs="Times New Roman"/>
          <w:kern w:val="0"/>
          <w:sz w:val="24"/>
          <w:szCs w:val="24"/>
        </w:rPr>
      </w:pPr>
    </w:p>
    <w:p w14:paraId="01704CEC">
      <w:pPr>
        <w:pStyle w:val="14"/>
        <w:jc w:val="center"/>
        <w:rPr>
          <w:rFonts w:ascii="Times New Roman" w:hAnsi="Times New Roman" w:cs="Times New Roman"/>
          <w:color w:val="auto"/>
          <w:sz w:val="72"/>
          <w:szCs w:val="72"/>
        </w:rPr>
      </w:pPr>
    </w:p>
    <w:p w14:paraId="7EBFA803">
      <w:pPr>
        <w:pStyle w:val="14"/>
        <w:jc w:val="center"/>
        <w:rPr>
          <w:rFonts w:ascii="Times New Roman" w:hAnsi="Times New Roman" w:cs="Times New Roman"/>
          <w:color w:val="auto"/>
          <w:sz w:val="72"/>
          <w:szCs w:val="72"/>
        </w:rPr>
      </w:pPr>
    </w:p>
    <w:p w14:paraId="50C4BBFA">
      <w:pPr>
        <w:pStyle w:val="14"/>
        <w:jc w:val="center"/>
        <w:rPr>
          <w:rFonts w:ascii="Times New Roman" w:hAnsi="Times New Roman" w:cs="Times New Roman"/>
          <w:color w:val="auto"/>
          <w:sz w:val="72"/>
          <w:szCs w:val="72"/>
        </w:rPr>
      </w:pPr>
    </w:p>
    <w:p w14:paraId="342C5392">
      <w:pPr>
        <w:pStyle w:val="14"/>
        <w:jc w:val="center"/>
        <w:rPr>
          <w:rFonts w:ascii="Times New Roman" w:hAnsi="Times New Roman" w:cs="Times New Roman"/>
          <w:color w:val="auto"/>
          <w:sz w:val="72"/>
          <w:szCs w:val="72"/>
        </w:rPr>
      </w:pPr>
    </w:p>
    <w:p w14:paraId="53F9C59F">
      <w:pPr>
        <w:pStyle w:val="14"/>
        <w:jc w:val="center"/>
        <w:rPr>
          <w:rFonts w:ascii="Times New Roman" w:hAnsi="Times New Roman" w:cs="Times New Roman"/>
          <w:color w:val="auto"/>
          <w:sz w:val="72"/>
          <w:szCs w:val="72"/>
        </w:rPr>
      </w:pPr>
    </w:p>
    <w:p w14:paraId="72BA5586">
      <w:pPr>
        <w:pStyle w:val="14"/>
        <w:jc w:val="center"/>
        <w:rPr>
          <w:rFonts w:ascii="Times New Roman" w:hAnsi="Times New Roman" w:cs="Times New Roman"/>
          <w:color w:val="auto"/>
          <w:sz w:val="72"/>
          <w:szCs w:val="72"/>
        </w:rPr>
      </w:pPr>
    </w:p>
    <w:p w14:paraId="4525FA4C">
      <w:pPr>
        <w:pStyle w:val="14"/>
        <w:jc w:val="center"/>
        <w:rPr>
          <w:rFonts w:ascii="Times New Roman" w:hAnsi="Times New Roman" w:cs="Times New Roman"/>
          <w:color w:val="auto"/>
          <w:sz w:val="72"/>
          <w:szCs w:val="72"/>
        </w:rPr>
      </w:pPr>
    </w:p>
    <w:p w14:paraId="3BB4114F">
      <w:pPr>
        <w:pStyle w:val="14"/>
        <w:jc w:val="center"/>
        <w:rPr>
          <w:rFonts w:ascii="Times New Roman" w:hAnsi="Times New Roman" w:cs="Times New Roman"/>
          <w:color w:val="auto"/>
          <w:sz w:val="72"/>
          <w:szCs w:val="72"/>
        </w:rPr>
      </w:pPr>
    </w:p>
    <w:p w14:paraId="4F1369C2">
      <w:pPr>
        <w:pStyle w:val="14"/>
        <w:jc w:val="center"/>
        <w:rPr>
          <w:rFonts w:ascii="Times New Roman" w:hAnsi="Times New Roman" w:cs="Times New Roman"/>
          <w:color w:val="auto"/>
          <w:sz w:val="72"/>
          <w:szCs w:val="72"/>
        </w:rPr>
      </w:pPr>
    </w:p>
    <w:p w14:paraId="6AE72804">
      <w:pPr>
        <w:pStyle w:val="14"/>
        <w:jc w:val="center"/>
        <w:rPr>
          <w:rFonts w:ascii="Times New Roman" w:hAnsi="Times New Roman" w:cs="Times New Roman"/>
          <w:color w:val="auto"/>
          <w:sz w:val="72"/>
          <w:szCs w:val="72"/>
        </w:rPr>
      </w:pPr>
    </w:p>
    <w:p w14:paraId="61C50DBC">
      <w:pPr>
        <w:pStyle w:val="14"/>
        <w:jc w:val="center"/>
        <w:rPr>
          <w:rFonts w:ascii="Times New Roman" w:hAnsi="Times New Roman" w:cs="Times New Roman"/>
          <w:color w:val="auto"/>
          <w:sz w:val="72"/>
          <w:szCs w:val="72"/>
        </w:rPr>
      </w:pPr>
    </w:p>
    <w:p w14:paraId="7795C845">
      <w:pPr>
        <w:pStyle w:val="14"/>
        <w:jc w:val="center"/>
        <w:rPr>
          <w:rFonts w:ascii="Times New Roman" w:hAnsi="Times New Roman" w:cs="Times New Roman"/>
          <w:color w:val="auto"/>
          <w:sz w:val="72"/>
          <w:szCs w:val="72"/>
        </w:rPr>
      </w:pPr>
    </w:p>
    <w:p w14:paraId="12667B46">
      <w:pPr>
        <w:pStyle w:val="14"/>
        <w:jc w:val="center"/>
        <w:rPr>
          <w:rFonts w:ascii="Times New Roman" w:hAnsi="Times New Roman" w:eastAsia="方正小标宋_GBK" w:cs="Times New Roman"/>
          <w:color w:val="auto"/>
          <w:sz w:val="72"/>
          <w:szCs w:val="72"/>
        </w:rPr>
      </w:pPr>
    </w:p>
    <w:p w14:paraId="576D6D8C">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第三部分</w:t>
      </w:r>
    </w:p>
    <w:p w14:paraId="618A6B98">
      <w:pPr>
        <w:pStyle w:val="14"/>
        <w:spacing w:line="360" w:lineRule="auto"/>
        <w:jc w:val="center"/>
        <w:rPr>
          <w:rFonts w:ascii="Times New Roman" w:hAnsi="Times New Roman" w:eastAsia="方正小标宋_GBK" w:cs="Times New Roman"/>
          <w:color w:val="auto"/>
          <w:sz w:val="52"/>
          <w:szCs w:val="52"/>
        </w:rPr>
      </w:pPr>
      <w:r>
        <w:rPr>
          <w:rFonts w:hint="eastAsia" w:ascii="Times New Roman" w:hAnsi="Times New Roman" w:eastAsia="方正小标宋_GBK" w:cs="Times New Roman"/>
          <w:color w:val="auto"/>
          <w:sz w:val="52"/>
          <w:szCs w:val="52"/>
          <w:lang w:eastAsia="zh-CN"/>
        </w:rPr>
        <w:t>2025</w:t>
      </w:r>
      <w:r>
        <w:rPr>
          <w:rFonts w:ascii="Times New Roman" w:hAnsi="Times New Roman" w:eastAsia="方正小标宋_GBK" w:cs="Times New Roman"/>
          <w:color w:val="auto"/>
          <w:sz w:val="52"/>
          <w:szCs w:val="52"/>
        </w:rPr>
        <w:t>年度部门决算情况说明</w:t>
      </w:r>
    </w:p>
    <w:p w14:paraId="149091CC">
      <w:pPr>
        <w:widowControl/>
        <w:jc w:val="left"/>
        <w:rPr>
          <w:rFonts w:hint="eastAsia" w:ascii="黑体" w:hAnsi="黑体" w:eastAsia="黑体" w:cs="黑体"/>
          <w:bCs/>
          <w:sz w:val="32"/>
          <w:szCs w:val="32"/>
        </w:rPr>
      </w:pPr>
      <w:r>
        <w:rPr>
          <w:rFonts w:hint="eastAsia" w:ascii="黑体" w:hAnsi="黑体" w:eastAsia="黑体" w:cs="黑体"/>
          <w:bCs/>
          <w:sz w:val="32"/>
          <w:szCs w:val="32"/>
        </w:rPr>
        <w:t>一、收入支出决算总体情况说明</w:t>
      </w:r>
    </w:p>
    <w:p w14:paraId="61A297DB">
      <w:pPr>
        <w:pStyle w:val="14"/>
        <w:keepNext w:val="0"/>
        <w:keepLines w:val="0"/>
        <w:pageBreakBefore w:val="0"/>
        <w:widowControl w:val="0"/>
        <w:kinsoku/>
        <w:wordWrap/>
        <w:overflowPunct w:val="0"/>
        <w:topLinePunct w:val="0"/>
        <w:autoSpaceDE/>
        <w:autoSpaceDN/>
        <w:bidi w:val="0"/>
        <w:adjustRightInd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年度收、支总计</w:t>
      </w:r>
      <w:r>
        <w:rPr>
          <w:rFonts w:hint="eastAsia" w:ascii="Times New Roman" w:hAnsi="Times New Roman" w:eastAsia="仿宋_GB2312" w:cs="Times New Roman"/>
          <w:color w:val="auto"/>
          <w:sz w:val="32"/>
          <w:szCs w:val="32"/>
          <w:lang w:val="en-US" w:eastAsia="zh-CN"/>
        </w:rPr>
        <w:t>3581.03</w:t>
      </w:r>
      <w:r>
        <w:rPr>
          <w:rFonts w:ascii="Times New Roman" w:hAnsi="Times New Roman" w:eastAsia="仿宋_GB2312" w:cs="Times New Roman"/>
          <w:color w:val="auto"/>
          <w:sz w:val="32"/>
          <w:szCs w:val="32"/>
        </w:rPr>
        <w:t>万元。</w:t>
      </w:r>
      <w:bookmarkStart w:id="0" w:name="OLE_LINK5"/>
      <w:bookmarkStart w:id="1" w:name="OLE_LINK6"/>
      <w:r>
        <w:rPr>
          <w:rFonts w:ascii="Times New Roman" w:hAnsi="Times New Roman" w:eastAsia="仿宋_GB2312" w:cs="Times New Roman"/>
          <w:color w:val="auto"/>
          <w:sz w:val="32"/>
          <w:szCs w:val="32"/>
        </w:rPr>
        <w:t>与上年相比，增加</w:t>
      </w:r>
      <w:r>
        <w:rPr>
          <w:rFonts w:hint="eastAsia" w:ascii="Times New Roman" w:hAnsi="Times New Roman" w:eastAsia="仿宋_GB2312" w:cs="Times New Roman"/>
          <w:color w:val="auto"/>
          <w:sz w:val="32"/>
          <w:szCs w:val="32"/>
          <w:lang w:val="en-US" w:eastAsia="zh-CN"/>
        </w:rPr>
        <w:t>553.14</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18.27</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主要原因是业务任务增加，基本支出增加</w:t>
      </w:r>
      <w:r>
        <w:rPr>
          <w:rFonts w:hint="eastAsia" w:ascii="Times New Roman" w:hAnsi="Times New Roman" w:eastAsia="仿宋_GB2312" w:cs="Times New Roman"/>
          <w:color w:val="auto"/>
          <w:sz w:val="32"/>
          <w:szCs w:val="32"/>
          <w:lang w:val="en-US" w:eastAsia="zh-CN"/>
        </w:rPr>
        <w:t>19.73</w:t>
      </w:r>
      <w:r>
        <w:rPr>
          <w:rFonts w:hint="eastAsia"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lang w:eastAsia="zh-CN"/>
        </w:rPr>
        <w:t>增加</w:t>
      </w:r>
      <w:r>
        <w:rPr>
          <w:rFonts w:hint="eastAsia" w:ascii="Times New Roman" w:hAnsi="Times New Roman" w:eastAsia="仿宋_GB2312" w:cs="Times New Roman"/>
          <w:color w:val="auto"/>
          <w:sz w:val="32"/>
          <w:szCs w:val="32"/>
          <w:lang w:val="en-US" w:eastAsia="zh-CN"/>
        </w:rPr>
        <w:t>533.41</w:t>
      </w:r>
      <w:r>
        <w:rPr>
          <w:rFonts w:hint="eastAsia" w:ascii="Times New Roman" w:hAnsi="Times New Roman" w:eastAsia="仿宋_GB2312" w:cs="Times New Roman"/>
          <w:color w:val="auto"/>
          <w:sz w:val="32"/>
          <w:szCs w:val="32"/>
        </w:rPr>
        <w:t>万元，财政拨款收入增加</w:t>
      </w:r>
      <w:r>
        <w:rPr>
          <w:rFonts w:hint="eastAsia" w:ascii="Times New Roman" w:hAnsi="Times New Roman" w:eastAsia="仿宋_GB2312" w:cs="Times New Roman"/>
          <w:color w:val="auto"/>
          <w:sz w:val="32"/>
          <w:szCs w:val="32"/>
          <w:lang w:val="en-US" w:eastAsia="zh-CN"/>
        </w:rPr>
        <w:t>403.14</w:t>
      </w:r>
      <w:r>
        <w:rPr>
          <w:rFonts w:hint="eastAsia" w:ascii="Times New Roman" w:hAnsi="Times New Roman" w:eastAsia="仿宋_GB2312" w:cs="Times New Roman"/>
          <w:color w:val="auto"/>
          <w:sz w:val="32"/>
          <w:szCs w:val="32"/>
        </w:rPr>
        <w:t>万元。</w:t>
      </w:r>
      <w:bookmarkEnd w:id="0"/>
      <w:bookmarkEnd w:id="1"/>
      <w:r>
        <w:rPr>
          <w:rFonts w:hint="eastAsia" w:ascii="Times New Roman" w:hAnsi="Times New Roman" w:eastAsia="仿宋_GB2312" w:cs="Times New Roman"/>
          <w:color w:val="auto"/>
          <w:sz w:val="32"/>
          <w:szCs w:val="32"/>
        </w:rPr>
        <w:br w:type="textWrapping"/>
      </w:r>
      <w:r>
        <w:rPr>
          <w:rFonts w:hint="eastAsia" w:ascii="Times New Roman" w:hAnsi="Times New Roman" w:eastAsia="仿宋_GB2312" w:cs="Times New Roman"/>
          <w:color w:val="auto"/>
          <w:sz w:val="32"/>
          <w:szCs w:val="32"/>
          <w:lang w:val="en-US" w:eastAsia="zh-CN"/>
        </w:rPr>
        <w:t xml:space="preserve">    </w:t>
      </w:r>
      <w:r>
        <w:rPr>
          <w:rFonts w:hint="eastAsia" w:ascii="Times New Roman" w:hAnsi="Times New Roman" w:eastAsia="仿宋_GB2312" w:cs="Times New Roman"/>
          <w:color w:val="auto"/>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福利等重点支出，体现在有关支出科目中。</w:t>
      </w:r>
    </w:p>
    <w:p w14:paraId="3973916D">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二、收入决算情况说明</w:t>
      </w:r>
    </w:p>
    <w:p w14:paraId="77CAC5DA">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年度收入合计</w:t>
      </w:r>
      <w:r>
        <w:rPr>
          <w:rFonts w:hint="eastAsia" w:ascii="Times New Roman" w:hAnsi="Times New Roman" w:eastAsia="仿宋_GB2312" w:cs="Times New Roman"/>
          <w:color w:val="auto"/>
          <w:sz w:val="32"/>
          <w:szCs w:val="32"/>
          <w:lang w:val="en-US" w:eastAsia="zh-CN"/>
        </w:rPr>
        <w:t>3581.03</w:t>
      </w:r>
      <w:r>
        <w:rPr>
          <w:rFonts w:ascii="Times New Roman" w:hAnsi="Times New Roman" w:eastAsia="仿宋_GB2312" w:cs="Times New Roman"/>
          <w:color w:val="auto"/>
          <w:sz w:val="32"/>
          <w:szCs w:val="32"/>
        </w:rPr>
        <w:t>万元，其中：财政拨款收入</w:t>
      </w:r>
      <w:r>
        <w:rPr>
          <w:rFonts w:hint="eastAsia" w:ascii="Times New Roman" w:hAnsi="Times New Roman" w:eastAsia="仿宋_GB2312" w:cs="Times New Roman"/>
          <w:color w:val="auto"/>
          <w:sz w:val="32"/>
          <w:szCs w:val="32"/>
          <w:lang w:val="zh-CN" w:eastAsia="zh-CN"/>
        </w:rPr>
        <w:t>3</w:t>
      </w:r>
      <w:r>
        <w:rPr>
          <w:rFonts w:hint="eastAsia" w:ascii="Times New Roman" w:hAnsi="Times New Roman" w:eastAsia="仿宋_GB2312" w:cs="Times New Roman"/>
          <w:color w:val="auto"/>
          <w:sz w:val="32"/>
          <w:szCs w:val="32"/>
          <w:lang w:val="en-US" w:eastAsia="zh-CN"/>
        </w:rPr>
        <w:t>431.03</w:t>
      </w:r>
      <w:r>
        <w:rPr>
          <w:rFonts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95.81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4.19</w:t>
      </w:r>
      <w:r>
        <w:rPr>
          <w:rFonts w:ascii="Times New Roman" w:hAnsi="Times New Roman" w:eastAsia="仿宋_GB2312" w:cs="Times New Roman"/>
          <w:sz w:val="32"/>
          <w:szCs w:val="32"/>
        </w:rPr>
        <w:t>%。</w:t>
      </w:r>
    </w:p>
    <w:p w14:paraId="33B69C5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三、支出决算情况说明</w:t>
      </w:r>
    </w:p>
    <w:p w14:paraId="67D7821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年度支出合计</w:t>
      </w:r>
      <w:r>
        <w:rPr>
          <w:rFonts w:hint="eastAsia" w:ascii="Times New Roman" w:hAnsi="Times New Roman" w:eastAsia="仿宋_GB2312" w:cs="Times New Roman"/>
          <w:color w:val="auto"/>
          <w:sz w:val="32"/>
          <w:szCs w:val="32"/>
          <w:lang w:val="en-US" w:eastAsia="zh-CN"/>
        </w:rPr>
        <w:t>3581.03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其中：基本支出</w:t>
      </w:r>
      <w:r>
        <w:rPr>
          <w:rFonts w:hint="eastAsia" w:ascii="Times New Roman" w:hAnsi="Times New Roman" w:eastAsia="仿宋_GB2312" w:cs="Times New Roman"/>
          <w:color w:val="auto"/>
          <w:sz w:val="32"/>
          <w:szCs w:val="32"/>
          <w:lang w:val="zh-CN" w:eastAsia="zh-CN"/>
        </w:rPr>
        <w:t>17</w:t>
      </w:r>
      <w:r>
        <w:rPr>
          <w:rFonts w:hint="eastAsia" w:ascii="Times New Roman" w:hAnsi="Times New Roman" w:eastAsia="仿宋_GB2312" w:cs="Times New Roman"/>
          <w:color w:val="auto"/>
          <w:sz w:val="32"/>
          <w:szCs w:val="32"/>
          <w:lang w:val="en-US" w:eastAsia="zh-CN"/>
        </w:rPr>
        <w:t>46.55</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48.77</w:t>
      </w:r>
      <w:r>
        <w:rPr>
          <w:rFonts w:hint="eastAsia" w:ascii="Times New Roman" w:hAnsi="Times New Roman" w:eastAsia="仿宋_GB2312" w:cs="Times New Roman"/>
          <w:color w:val="auto"/>
          <w:sz w:val="32"/>
          <w:szCs w:val="32"/>
        </w:rPr>
        <w:t>%；项目支出</w:t>
      </w:r>
      <w:r>
        <w:rPr>
          <w:rFonts w:hint="eastAsia" w:ascii="Times New Roman" w:hAnsi="Times New Roman" w:eastAsia="仿宋_GB2312" w:cs="Times New Roman"/>
          <w:color w:val="auto"/>
          <w:sz w:val="32"/>
          <w:szCs w:val="32"/>
          <w:lang w:val="en-US" w:eastAsia="zh-CN"/>
        </w:rPr>
        <w:t>1834.48</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51.23</w:t>
      </w:r>
      <w:r>
        <w:rPr>
          <w:rFonts w:hint="eastAsia" w:ascii="Times New Roman" w:hAnsi="Times New Roman" w:eastAsia="仿宋_GB2312" w:cs="Times New Roman"/>
          <w:color w:val="auto"/>
          <w:sz w:val="32"/>
          <w:szCs w:val="32"/>
        </w:rPr>
        <w:t>%</w:t>
      </w:r>
      <w:r>
        <w:rPr>
          <w:rFonts w:ascii="Times New Roman" w:hAnsi="Times New Roman" w:eastAsia="仿宋_GB2312" w:cs="Times New Roman"/>
          <w:color w:val="auto"/>
          <w:sz w:val="32"/>
          <w:szCs w:val="32"/>
        </w:rPr>
        <w:t>。</w:t>
      </w:r>
    </w:p>
    <w:p w14:paraId="57321D0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四、财政拨款收入支出决算总体情况说明</w:t>
      </w:r>
    </w:p>
    <w:p w14:paraId="4875527D">
      <w:pPr>
        <w:pStyle w:val="14"/>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年度财政拨款收、支总计</w:t>
      </w:r>
      <w:r>
        <w:rPr>
          <w:rFonts w:hint="eastAsia" w:ascii="Times New Roman" w:hAnsi="Times New Roman" w:eastAsia="仿宋_GB2312" w:cs="Times New Roman"/>
          <w:color w:val="auto"/>
          <w:sz w:val="32"/>
          <w:szCs w:val="32"/>
          <w:lang w:val="en-US" w:eastAsia="zh-CN"/>
        </w:rPr>
        <w:t>3431.03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与上年相比，增加</w:t>
      </w:r>
      <w:r>
        <w:rPr>
          <w:rFonts w:hint="eastAsia" w:ascii="Times New Roman" w:hAnsi="Times New Roman" w:eastAsia="仿宋_GB2312" w:cs="Times New Roman"/>
          <w:color w:val="auto"/>
          <w:sz w:val="32"/>
          <w:szCs w:val="32"/>
          <w:lang w:val="en-US" w:eastAsia="zh-CN"/>
        </w:rPr>
        <w:t>403.14</w:t>
      </w:r>
      <w:r>
        <w:rPr>
          <w:rFonts w:hint="eastAsia"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13.31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，主要原因是业务任务增加</w:t>
      </w:r>
      <w:r>
        <w:rPr>
          <w:rFonts w:hint="eastAsia" w:ascii="Times New Roman" w:hAnsi="Times New Roman" w:eastAsia="仿宋_GB2312" w:cs="Times New Roman"/>
          <w:color w:val="auto"/>
          <w:sz w:val="32"/>
          <w:szCs w:val="32"/>
          <w:lang w:eastAsia="zh-CN"/>
        </w:rPr>
        <w:t>。</w:t>
      </w:r>
    </w:p>
    <w:p w14:paraId="3003A2F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五、一般公共预算财政拨款支出决算情况说明</w:t>
      </w:r>
    </w:p>
    <w:p w14:paraId="197AA55F">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（一）一般公共预算财政拨款支出决算总体情况</w:t>
      </w:r>
    </w:p>
    <w:p w14:paraId="0F96E76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lang w:val="en-US" w:eastAsia="zh-CN"/>
        </w:rPr>
        <w:t>3313.03</w:t>
      </w:r>
      <w:r>
        <w:rPr>
          <w:rFonts w:ascii="Times New Roman" w:hAnsi="Times New Roman" w:eastAsia="仿宋_GB2312" w:cs="Times New Roman"/>
          <w:color w:val="auto"/>
          <w:sz w:val="32"/>
          <w:szCs w:val="32"/>
        </w:rPr>
        <w:t>万元，占本年支出合计的</w:t>
      </w:r>
      <w:r>
        <w:rPr>
          <w:rFonts w:hint="eastAsia" w:ascii="Times New Roman" w:hAnsi="Times New Roman" w:eastAsia="仿宋_GB2312" w:cs="Times New Roman"/>
          <w:color w:val="auto"/>
          <w:sz w:val="32"/>
          <w:szCs w:val="32"/>
          <w:lang w:val="en-US" w:eastAsia="zh-CN"/>
        </w:rPr>
        <w:t>96.56</w:t>
      </w:r>
      <w:r>
        <w:rPr>
          <w:rFonts w:ascii="Times New Roman" w:hAnsi="Times New Roman" w:eastAsia="仿宋_GB2312" w:cs="Times New Roman"/>
          <w:color w:val="auto"/>
          <w:sz w:val="32"/>
          <w:szCs w:val="32"/>
        </w:rPr>
        <w:t>%，与上年相比，财政拨款支出增加</w:t>
      </w:r>
      <w:r>
        <w:rPr>
          <w:rFonts w:hint="eastAsia" w:ascii="Times New Roman" w:hAnsi="Times New Roman" w:eastAsia="仿宋_GB2312" w:cs="Times New Roman"/>
          <w:color w:val="auto"/>
          <w:sz w:val="32"/>
          <w:szCs w:val="32"/>
          <w:lang w:val="en-US" w:eastAsia="zh-CN"/>
        </w:rPr>
        <w:t>387.14</w:t>
      </w:r>
      <w:r>
        <w:rPr>
          <w:rFonts w:ascii="Times New Roman" w:hAnsi="Times New Roman" w:eastAsia="仿宋_GB2312" w:cs="Times New Roman"/>
          <w:color w:val="auto"/>
          <w:sz w:val="32"/>
          <w:szCs w:val="32"/>
        </w:rPr>
        <w:t>万元，增长</w:t>
      </w:r>
      <w:r>
        <w:rPr>
          <w:rFonts w:hint="eastAsia" w:ascii="Times New Roman" w:hAnsi="Times New Roman" w:eastAsia="仿宋_GB2312" w:cs="Times New Roman"/>
          <w:color w:val="auto"/>
          <w:sz w:val="32"/>
          <w:szCs w:val="32"/>
          <w:lang w:val="en-US" w:eastAsia="zh-CN"/>
        </w:rPr>
        <w:t>13.23</w:t>
      </w:r>
      <w:r>
        <w:rPr>
          <w:rFonts w:ascii="Times New Roman" w:hAnsi="Times New Roman" w:eastAsia="仿宋_GB2312" w:cs="Times New Roman"/>
          <w:color w:val="auto"/>
          <w:sz w:val="32"/>
          <w:szCs w:val="32"/>
        </w:rPr>
        <w:t>%，主要是因为</w:t>
      </w:r>
      <w:r>
        <w:rPr>
          <w:rFonts w:hint="eastAsia" w:ascii="Times New Roman" w:hAnsi="Times New Roman" w:eastAsia="仿宋_GB2312" w:cs="Times New Roman"/>
          <w:color w:val="auto"/>
          <w:sz w:val="32"/>
          <w:szCs w:val="32"/>
        </w:rPr>
        <w:t>业务工作任务增加，</w:t>
      </w:r>
      <w:r>
        <w:rPr>
          <w:rFonts w:hint="eastAsia" w:ascii="Times New Roman" w:hAnsi="Times New Roman" w:eastAsia="仿宋_GB2312" w:cs="Times New Roman"/>
          <w:color w:val="auto"/>
          <w:sz w:val="32"/>
          <w:szCs w:val="32"/>
          <w:lang w:eastAsia="zh-CN"/>
        </w:rPr>
        <w:t>巩固脱贫攻坚成果衔接乡村振兴支出增加</w:t>
      </w:r>
      <w:r>
        <w:rPr>
          <w:rFonts w:hint="eastAsia" w:ascii="Times New Roman" w:hAnsi="Times New Roman" w:eastAsia="仿宋_GB2312" w:cs="Times New Roman"/>
          <w:color w:val="auto"/>
          <w:sz w:val="32"/>
          <w:szCs w:val="32"/>
        </w:rPr>
        <w:t>。</w:t>
      </w:r>
    </w:p>
    <w:p w14:paraId="7E625C63">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（二）一般公共预算财政拨款支出决算结构情况</w:t>
      </w:r>
    </w:p>
    <w:p w14:paraId="1FC6DF1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w:t>
      </w:r>
      <w:r>
        <w:rPr>
          <w:rFonts w:hint="eastAsia" w:ascii="Times New Roman" w:hAnsi="Times New Roman" w:eastAsia="仿宋_GB2312" w:cs="Times New Roman"/>
          <w:color w:val="auto"/>
          <w:sz w:val="32"/>
          <w:szCs w:val="32"/>
          <w:lang w:val="en-US" w:eastAsia="zh-CN"/>
        </w:rPr>
        <w:t>3313.03</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主要用于以下方面：一般公共服务（类）支出</w:t>
      </w:r>
      <w:r>
        <w:rPr>
          <w:rFonts w:hint="eastAsia" w:ascii="Times New Roman" w:hAnsi="Times New Roman" w:eastAsia="仿宋_GB2312" w:cs="Times New Roman"/>
          <w:color w:val="auto"/>
          <w:sz w:val="32"/>
          <w:szCs w:val="32"/>
          <w:lang w:val="en-US" w:eastAsia="zh-CN"/>
        </w:rPr>
        <w:t>1826.79</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55.14</w:t>
      </w:r>
      <w:r>
        <w:rPr>
          <w:rFonts w:hint="eastAsia" w:ascii="Times New Roman" w:hAnsi="Times New Roman" w:eastAsia="仿宋_GB2312" w:cs="Times New Roman"/>
          <w:color w:val="auto"/>
          <w:sz w:val="32"/>
          <w:szCs w:val="32"/>
        </w:rPr>
        <w:t>%；文化旅游体育与传媒（类）支出</w:t>
      </w:r>
      <w:r>
        <w:rPr>
          <w:rFonts w:hint="eastAsia" w:ascii="Times New Roman" w:hAnsi="Times New Roman" w:eastAsia="仿宋_GB2312" w:cs="Times New Roman"/>
          <w:color w:val="auto"/>
          <w:sz w:val="32"/>
          <w:szCs w:val="32"/>
          <w:lang w:val="en-US" w:eastAsia="zh-CN"/>
        </w:rPr>
        <w:t>50</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1.51</w:t>
      </w:r>
      <w:r>
        <w:rPr>
          <w:rFonts w:hint="eastAsia" w:ascii="Times New Roman" w:hAnsi="Times New Roman" w:eastAsia="仿宋_GB2312" w:cs="Times New Roman"/>
          <w:color w:val="auto"/>
          <w:sz w:val="32"/>
          <w:szCs w:val="32"/>
        </w:rPr>
        <w:t>%；社会保障和就业（类）支出</w:t>
      </w:r>
      <w:r>
        <w:rPr>
          <w:rFonts w:hint="eastAsia" w:ascii="Times New Roman" w:hAnsi="Times New Roman" w:eastAsia="仿宋_GB2312" w:cs="Times New Roman"/>
          <w:color w:val="auto"/>
          <w:sz w:val="32"/>
          <w:szCs w:val="32"/>
          <w:lang w:val="en-US" w:eastAsia="zh-CN"/>
        </w:rPr>
        <w:t>146.11</w:t>
      </w:r>
      <w:r>
        <w:rPr>
          <w:rFonts w:hint="eastAsia" w:ascii="Times New Roman" w:hAnsi="Times New Roman" w:eastAsia="仿宋_GB2312" w:cs="Times New Roman"/>
          <w:color w:val="auto"/>
          <w:sz w:val="32"/>
          <w:szCs w:val="32"/>
        </w:rPr>
        <w:t>万元，占4.</w:t>
      </w:r>
      <w:r>
        <w:rPr>
          <w:rFonts w:hint="eastAsia" w:ascii="Times New Roman" w:hAnsi="Times New Roman" w:eastAsia="仿宋_GB2312" w:cs="Times New Roman"/>
          <w:color w:val="auto"/>
          <w:sz w:val="32"/>
          <w:szCs w:val="32"/>
          <w:lang w:val="en-US" w:eastAsia="zh-CN"/>
        </w:rPr>
        <w:t>41</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卫生健康（类）支出</w:t>
      </w:r>
      <w:r>
        <w:rPr>
          <w:rFonts w:hint="eastAsia" w:ascii="Times New Roman" w:hAnsi="Times New Roman" w:eastAsia="仿宋_GB2312" w:cs="Times New Roman"/>
          <w:color w:val="auto"/>
          <w:sz w:val="32"/>
          <w:szCs w:val="32"/>
          <w:lang w:val="en-US" w:eastAsia="zh-CN"/>
        </w:rPr>
        <w:t>6万元，占0.18%；</w:t>
      </w:r>
      <w:r>
        <w:rPr>
          <w:rFonts w:hint="eastAsia" w:ascii="Times New Roman" w:hAnsi="Times New Roman" w:eastAsia="仿宋_GB2312" w:cs="Times New Roman"/>
          <w:color w:val="auto"/>
          <w:sz w:val="32"/>
          <w:szCs w:val="32"/>
        </w:rPr>
        <w:t>节能环保（类）支出</w:t>
      </w:r>
      <w:r>
        <w:rPr>
          <w:rFonts w:hint="eastAsia" w:ascii="Times New Roman" w:hAnsi="Times New Roman" w:eastAsia="仿宋_GB2312" w:cs="Times New Roman"/>
          <w:color w:val="auto"/>
          <w:sz w:val="32"/>
          <w:szCs w:val="32"/>
          <w:lang w:val="en-US" w:eastAsia="zh-CN"/>
        </w:rPr>
        <w:t>23.29</w:t>
      </w:r>
      <w:r>
        <w:rPr>
          <w:rFonts w:hint="eastAsia" w:ascii="Times New Roman" w:hAnsi="Times New Roman" w:eastAsia="仿宋_GB2312" w:cs="Times New Roman"/>
          <w:color w:val="auto"/>
          <w:sz w:val="32"/>
          <w:szCs w:val="32"/>
        </w:rPr>
        <w:t>万元，占0.</w:t>
      </w:r>
      <w:r>
        <w:rPr>
          <w:rFonts w:hint="eastAsia"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rPr>
        <w:t>%；城乡社区</w:t>
      </w:r>
      <w:r>
        <w:rPr>
          <w:rFonts w:hint="eastAsia" w:ascii="Times New Roman" w:hAnsi="Times New Roman" w:eastAsia="仿宋_GB2312" w:cs="Times New Roman"/>
          <w:color w:val="auto"/>
          <w:sz w:val="32"/>
          <w:szCs w:val="32"/>
          <w:lang w:eastAsia="zh-CN"/>
        </w:rPr>
        <w:t>（类）</w:t>
      </w:r>
      <w:r>
        <w:rPr>
          <w:rFonts w:hint="eastAsia" w:ascii="Times New Roman" w:hAnsi="Times New Roman" w:eastAsia="仿宋_GB2312" w:cs="Times New Roman"/>
          <w:color w:val="auto"/>
          <w:sz w:val="32"/>
          <w:szCs w:val="32"/>
        </w:rPr>
        <w:t>支出</w:t>
      </w:r>
      <w:r>
        <w:rPr>
          <w:rFonts w:hint="eastAsia" w:ascii="Times New Roman" w:hAnsi="Times New Roman" w:eastAsia="仿宋_GB2312" w:cs="Times New Roman"/>
          <w:color w:val="auto"/>
          <w:sz w:val="32"/>
          <w:szCs w:val="32"/>
          <w:lang w:val="en-US" w:eastAsia="zh-CN"/>
        </w:rPr>
        <w:t>3万元，占0.09%；</w:t>
      </w:r>
      <w:r>
        <w:rPr>
          <w:rFonts w:hint="eastAsia" w:ascii="Times New Roman" w:hAnsi="Times New Roman" w:eastAsia="仿宋_GB2312" w:cs="Times New Roman"/>
          <w:color w:val="auto"/>
          <w:sz w:val="32"/>
          <w:szCs w:val="32"/>
        </w:rPr>
        <w:t>农林水（类）支出</w:t>
      </w:r>
      <w:r>
        <w:rPr>
          <w:rFonts w:hint="eastAsia" w:ascii="Times New Roman" w:hAnsi="Times New Roman" w:eastAsia="仿宋_GB2312" w:cs="Times New Roman"/>
          <w:color w:val="auto"/>
          <w:sz w:val="32"/>
          <w:szCs w:val="32"/>
          <w:lang w:val="en-US" w:eastAsia="zh-CN"/>
        </w:rPr>
        <w:t>936.95</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28.28</w:t>
      </w:r>
      <w:r>
        <w:rPr>
          <w:rFonts w:hint="eastAsia" w:ascii="Times New Roman" w:hAnsi="Times New Roman" w:eastAsia="仿宋_GB2312" w:cs="Times New Roman"/>
          <w:color w:val="auto"/>
          <w:sz w:val="32"/>
          <w:szCs w:val="32"/>
        </w:rPr>
        <w:t>%；交通运输（类）支出</w:t>
      </w:r>
      <w:r>
        <w:rPr>
          <w:rFonts w:hint="eastAsia" w:ascii="Times New Roman" w:hAnsi="Times New Roman" w:eastAsia="仿宋_GB2312" w:cs="Times New Roman"/>
          <w:color w:val="auto"/>
          <w:sz w:val="32"/>
          <w:szCs w:val="32"/>
          <w:lang w:val="en-US" w:eastAsia="zh-CN"/>
        </w:rPr>
        <w:t>162.33</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4.9</w:t>
      </w:r>
      <w:r>
        <w:rPr>
          <w:rFonts w:hint="eastAsia"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eastAsia="zh-CN"/>
        </w:rPr>
        <w:t>自</w:t>
      </w:r>
      <w:r>
        <w:rPr>
          <w:rFonts w:hint="eastAsia" w:ascii="Times New Roman" w:hAnsi="Times New Roman" w:eastAsia="仿宋_GB2312" w:cs="Times New Roman"/>
          <w:color w:val="auto"/>
          <w:sz w:val="32"/>
          <w:szCs w:val="32"/>
        </w:rPr>
        <w:t>然资源海洋气象（类）等支出</w:t>
      </w:r>
      <w:r>
        <w:rPr>
          <w:rFonts w:hint="eastAsia"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0.24</w:t>
      </w:r>
      <w:r>
        <w:rPr>
          <w:rFonts w:hint="eastAsia" w:ascii="Times New Roman" w:hAnsi="Times New Roman" w:eastAsia="仿宋_GB2312" w:cs="Times New Roman"/>
          <w:color w:val="auto"/>
          <w:sz w:val="32"/>
          <w:szCs w:val="32"/>
        </w:rPr>
        <w:t>%；粮油物资储备（类）支出147.</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4.46</w:t>
      </w:r>
      <w:r>
        <w:rPr>
          <w:rFonts w:hint="eastAsia" w:ascii="Times New Roman" w:hAnsi="Times New Roman" w:eastAsia="仿宋_GB2312" w:cs="Times New Roman"/>
          <w:color w:val="auto"/>
          <w:sz w:val="32"/>
          <w:szCs w:val="32"/>
        </w:rPr>
        <w:t>%；其他（类）支出</w:t>
      </w:r>
      <w:r>
        <w:rPr>
          <w:rFonts w:hint="eastAsia" w:ascii="Times New Roman" w:hAnsi="Times New Roman" w:eastAsia="仿宋_GB2312" w:cs="Times New Roman"/>
          <w:color w:val="auto"/>
          <w:sz w:val="32"/>
          <w:szCs w:val="32"/>
          <w:lang w:val="en-US" w:eastAsia="zh-CN"/>
        </w:rPr>
        <w:t>2.97</w:t>
      </w:r>
      <w:r>
        <w:rPr>
          <w:rFonts w:hint="eastAsia" w:ascii="Times New Roman" w:hAnsi="Times New Roman" w:eastAsia="仿宋_GB2312" w:cs="Times New Roman"/>
          <w:color w:val="auto"/>
          <w:sz w:val="32"/>
          <w:szCs w:val="32"/>
        </w:rPr>
        <w:t>万元，占</w:t>
      </w:r>
      <w:r>
        <w:rPr>
          <w:rFonts w:hint="eastAsia" w:ascii="Times New Roman" w:hAnsi="Times New Roman" w:eastAsia="仿宋_GB2312" w:cs="Times New Roman"/>
          <w:color w:val="auto"/>
          <w:sz w:val="32"/>
          <w:szCs w:val="32"/>
          <w:lang w:val="en-US" w:eastAsia="zh-CN"/>
        </w:rPr>
        <w:t>0.09</w:t>
      </w:r>
      <w:r>
        <w:rPr>
          <w:rFonts w:hint="eastAsia" w:ascii="Times New Roman" w:hAnsi="Times New Roman" w:eastAsia="仿宋_GB2312" w:cs="Times New Roman"/>
          <w:color w:val="auto"/>
          <w:sz w:val="32"/>
          <w:szCs w:val="32"/>
        </w:rPr>
        <w:t>%。</w:t>
      </w:r>
    </w:p>
    <w:p w14:paraId="27FC32F9">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（三）一般公共预算财政拨款支出决算具体情况</w:t>
      </w:r>
    </w:p>
    <w:p w14:paraId="7D18787E">
      <w:pPr>
        <w:pStyle w:val="14"/>
        <w:overflowPunct w:val="0"/>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年度财政拨款支出年初预算数为</w:t>
      </w:r>
      <w:r>
        <w:rPr>
          <w:rFonts w:hint="eastAsia" w:ascii="Times New Roman" w:hAnsi="Times New Roman" w:eastAsia="仿宋_GB2312" w:cs="Times New Roman"/>
          <w:color w:val="auto"/>
          <w:sz w:val="32"/>
          <w:szCs w:val="32"/>
          <w:lang w:val="en-US" w:eastAsia="zh-CN"/>
        </w:rPr>
        <w:t>1549.81</w:t>
      </w:r>
      <w:r>
        <w:rPr>
          <w:rFonts w:ascii="Times New Roman" w:hAnsi="Times New Roman" w:eastAsia="仿宋_GB2312" w:cs="Times New Roman"/>
          <w:color w:val="auto"/>
          <w:sz w:val="32"/>
          <w:szCs w:val="32"/>
        </w:rPr>
        <w:t>万元，支出决算数为</w:t>
      </w:r>
      <w:r>
        <w:rPr>
          <w:rFonts w:hint="eastAsia" w:ascii="Times New Roman" w:hAnsi="Times New Roman" w:eastAsia="仿宋_GB2312" w:cs="Times New Roman"/>
          <w:color w:val="auto"/>
          <w:sz w:val="32"/>
          <w:szCs w:val="32"/>
          <w:lang w:val="en-US" w:eastAsia="zh-CN"/>
        </w:rPr>
        <w:t>3313.03</w:t>
      </w:r>
      <w:r>
        <w:rPr>
          <w:rFonts w:ascii="Times New Roman" w:hAnsi="Times New Roman" w:eastAsia="仿宋_GB2312" w:cs="Times New Roman"/>
          <w:color w:val="auto"/>
          <w:sz w:val="32"/>
          <w:szCs w:val="32"/>
        </w:rPr>
        <w:t>万元，完成年初预算的</w:t>
      </w:r>
      <w:r>
        <w:rPr>
          <w:rFonts w:hint="eastAsia" w:ascii="Times New Roman" w:hAnsi="Times New Roman" w:eastAsia="仿宋_GB2312" w:cs="Times New Roman"/>
          <w:color w:val="auto"/>
          <w:sz w:val="32"/>
          <w:szCs w:val="32"/>
          <w:lang w:val="en-US" w:eastAsia="zh-CN"/>
        </w:rPr>
        <w:t>213.77</w:t>
      </w:r>
      <w:r>
        <w:rPr>
          <w:rFonts w:ascii="Times New Roman" w:hAnsi="Times New Roman" w:eastAsia="仿宋_GB2312" w:cs="Times New Roman"/>
          <w:color w:val="auto"/>
          <w:sz w:val="32"/>
          <w:szCs w:val="32"/>
        </w:rPr>
        <w:t>%，其中：</w:t>
      </w:r>
    </w:p>
    <w:p w14:paraId="26FF1FF1">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w:t>
      </w:r>
      <w:r>
        <w:rPr>
          <w:rFonts w:hint="eastAsia" w:ascii="Times New Roman" w:hAnsi="Times New Roman" w:eastAsia="仿宋_GB2312" w:cs="Times New Roman"/>
          <w:color w:val="auto"/>
          <w:sz w:val="32"/>
          <w:szCs w:val="32"/>
          <w:highlight w:val="none"/>
          <w:lang w:eastAsia="zh-CN"/>
        </w:rPr>
        <w:t>人大</w:t>
      </w:r>
      <w:r>
        <w:rPr>
          <w:rFonts w:hint="eastAsia" w:ascii="Times New Roman" w:hAnsi="Times New Roman" w:eastAsia="仿宋_GB2312" w:cs="Times New Roman"/>
          <w:color w:val="auto"/>
          <w:sz w:val="32"/>
          <w:szCs w:val="32"/>
          <w:highlight w:val="none"/>
        </w:rPr>
        <w:t>事务（款）其他</w:t>
      </w:r>
      <w:r>
        <w:rPr>
          <w:rFonts w:hint="eastAsia" w:ascii="Times New Roman" w:hAnsi="Times New Roman" w:eastAsia="仿宋_GB2312" w:cs="Times New Roman"/>
          <w:color w:val="auto"/>
          <w:sz w:val="32"/>
          <w:szCs w:val="32"/>
          <w:highlight w:val="none"/>
          <w:lang w:eastAsia="zh-CN"/>
        </w:rPr>
        <w:t>人大</w:t>
      </w:r>
      <w:r>
        <w:rPr>
          <w:rFonts w:hint="eastAsia" w:ascii="Times New Roman" w:hAnsi="Times New Roman" w:eastAsia="仿宋_GB2312" w:cs="Times New Roman"/>
          <w:color w:val="auto"/>
          <w:sz w:val="32"/>
          <w:szCs w:val="32"/>
          <w:highlight w:val="none"/>
        </w:rPr>
        <w:t>事务支出（项）。年初预算为0万元，支出决算为3</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rPr>
        <w:t>万元，由于年初预算为0，无法计算百分比。决算数大于预算数的主要原因是业务工作任务增加，调整预算支出，财政追拨业务工作经费。</w:t>
      </w:r>
    </w:p>
    <w:p w14:paraId="082A7E05">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一般公共服务支出（类）政协事务（款）其他政协事务支出（项）。年初预算为0万元，支出决算为</w:t>
      </w:r>
      <w:r>
        <w:rPr>
          <w:rFonts w:hint="eastAsia" w:ascii="Times New Roman" w:hAnsi="Times New Roman" w:eastAsia="仿宋_GB2312" w:cs="Times New Roman"/>
          <w:color w:val="auto"/>
          <w:sz w:val="32"/>
          <w:szCs w:val="32"/>
          <w:highlight w:val="none"/>
          <w:lang w:val="en-US" w:eastAsia="zh-CN"/>
        </w:rPr>
        <w:t>10.24</w:t>
      </w:r>
      <w:r>
        <w:rPr>
          <w:rFonts w:hint="eastAsia" w:ascii="Times New Roman" w:hAnsi="Times New Roman" w:eastAsia="仿宋_GB2312" w:cs="Times New Roman"/>
          <w:color w:val="auto"/>
          <w:sz w:val="32"/>
          <w:szCs w:val="32"/>
          <w:highlight w:val="none"/>
        </w:rPr>
        <w:t>万元</w:t>
      </w:r>
      <w:bookmarkStart w:id="2" w:name="OLE_LINK13"/>
      <w:bookmarkStart w:id="3" w:name="OLE_LINK14"/>
      <w:r>
        <w:rPr>
          <w:rFonts w:hint="eastAsia" w:ascii="Times New Roman" w:hAnsi="Times New Roman" w:eastAsia="仿宋_GB2312" w:cs="Times New Roman"/>
          <w:color w:val="auto"/>
          <w:sz w:val="32"/>
          <w:szCs w:val="32"/>
          <w:highlight w:val="none"/>
        </w:rPr>
        <w:t>，</w:t>
      </w:r>
      <w:bookmarkStart w:id="4" w:name="OLE_LINK10"/>
      <w:bookmarkStart w:id="5" w:name="OLE_LINK9"/>
      <w:r>
        <w:rPr>
          <w:rFonts w:hint="eastAsia" w:ascii="Times New Roman" w:hAnsi="Times New Roman" w:eastAsia="仿宋_GB2312" w:cs="Times New Roman"/>
          <w:color w:val="auto"/>
          <w:sz w:val="32"/>
          <w:szCs w:val="32"/>
          <w:highlight w:val="none"/>
        </w:rPr>
        <w:t>由于年初预算为0，无法计算百分比。决算数大于预算数的主要原因是业务工作任务增加，调整预算支出，财政追拨业务工作经费。</w:t>
      </w:r>
      <w:bookmarkEnd w:id="2"/>
      <w:bookmarkEnd w:id="3"/>
      <w:bookmarkEnd w:id="4"/>
      <w:bookmarkEnd w:id="5"/>
    </w:p>
    <w:p w14:paraId="1E751D52">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一般公共服务支出（类）政府办公厅（室）及相关机构事务（款）行政运行（项）。年初预算为</w:t>
      </w:r>
      <w:r>
        <w:rPr>
          <w:rFonts w:hint="eastAsia" w:ascii="Times New Roman" w:hAnsi="Times New Roman" w:eastAsia="仿宋_GB2312" w:cs="Times New Roman"/>
          <w:color w:val="auto"/>
          <w:sz w:val="32"/>
          <w:szCs w:val="32"/>
          <w:highlight w:val="none"/>
          <w:lang w:val="en-US" w:eastAsia="zh-CN"/>
        </w:rPr>
        <w:t>1549.81</w:t>
      </w:r>
      <w:r>
        <w:rPr>
          <w:rFonts w:hint="eastAsia" w:ascii="Times New Roman" w:hAnsi="Times New Roman" w:eastAsia="仿宋_GB2312" w:cs="Times New Roman"/>
          <w:color w:val="auto"/>
          <w:sz w:val="32"/>
          <w:szCs w:val="32"/>
          <w:highlight w:val="none"/>
        </w:rPr>
        <w:t>万元，支出决算为</w:t>
      </w:r>
      <w:r>
        <w:rPr>
          <w:rFonts w:hint="eastAsia" w:ascii="Times New Roman" w:hAnsi="Times New Roman" w:eastAsia="仿宋_GB2312" w:cs="Times New Roman"/>
          <w:color w:val="auto"/>
          <w:sz w:val="32"/>
          <w:szCs w:val="32"/>
          <w:highlight w:val="none"/>
          <w:lang w:val="en-US" w:eastAsia="zh-CN"/>
        </w:rPr>
        <w:t>1711.41</w:t>
      </w:r>
      <w:r>
        <w:rPr>
          <w:rFonts w:hint="eastAsia" w:ascii="Times New Roman" w:hAnsi="Times New Roman" w:eastAsia="仿宋_GB2312" w:cs="Times New Roman"/>
          <w:color w:val="auto"/>
          <w:sz w:val="32"/>
          <w:szCs w:val="32"/>
          <w:highlight w:val="none"/>
        </w:rPr>
        <w:t>万元，完成年初预算的11</w:t>
      </w:r>
      <w:r>
        <w:rPr>
          <w:rFonts w:hint="eastAsia" w:ascii="Times New Roman" w:hAnsi="Times New Roman" w:eastAsia="仿宋_GB2312" w:cs="Times New Roman"/>
          <w:color w:val="auto"/>
          <w:sz w:val="32"/>
          <w:szCs w:val="32"/>
          <w:highlight w:val="none"/>
          <w:lang w:val="en-US" w:eastAsia="zh-CN"/>
        </w:rPr>
        <w:t>0.43</w:t>
      </w:r>
      <w:r>
        <w:rPr>
          <w:rFonts w:hint="eastAsia" w:ascii="Times New Roman" w:hAnsi="Times New Roman" w:eastAsia="仿宋_GB2312" w:cs="Times New Roman"/>
          <w:color w:val="auto"/>
          <w:sz w:val="32"/>
          <w:szCs w:val="32"/>
          <w:highlight w:val="none"/>
        </w:rPr>
        <w:t>%。决算数大于预算数的主要原因是业务工作任务增加，调整预算支出，财政追拨业务工作经费。</w:t>
      </w:r>
    </w:p>
    <w:p w14:paraId="745B1B7D">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w:t>
      </w:r>
      <w:r>
        <w:rPr>
          <w:rFonts w:hint="eastAsia" w:ascii="Times New Roman" w:hAnsi="Times New Roman" w:eastAsia="仿宋_GB2312" w:cs="Times New Roman"/>
          <w:color w:val="auto"/>
          <w:sz w:val="32"/>
          <w:szCs w:val="32"/>
          <w:highlight w:val="none"/>
          <w:lang w:eastAsia="zh-CN"/>
        </w:rPr>
        <w:t>统计信息</w:t>
      </w:r>
      <w:r>
        <w:rPr>
          <w:rFonts w:hint="eastAsia" w:ascii="Times New Roman" w:hAnsi="Times New Roman" w:eastAsia="仿宋_GB2312" w:cs="Times New Roman"/>
          <w:color w:val="auto"/>
          <w:sz w:val="32"/>
          <w:szCs w:val="32"/>
          <w:highlight w:val="none"/>
        </w:rPr>
        <w:t>事务（款）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rPr>
        <w:t>万元，由于年初预算为0，无法计算百分比。决算数大于预算数的主要原因是业务工作任务增加，调整预算支出，财政追拨业务工作经费。</w:t>
      </w:r>
    </w:p>
    <w:p w14:paraId="6A838C65">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w:t>
      </w:r>
      <w:r>
        <w:rPr>
          <w:rFonts w:hint="eastAsia" w:ascii="Times New Roman" w:hAnsi="Times New Roman" w:eastAsia="仿宋_GB2312" w:cs="Times New Roman"/>
          <w:color w:val="auto"/>
          <w:sz w:val="32"/>
          <w:szCs w:val="32"/>
          <w:highlight w:val="none"/>
          <w:lang w:eastAsia="zh-CN"/>
        </w:rPr>
        <w:t>财政</w:t>
      </w:r>
      <w:r>
        <w:rPr>
          <w:rFonts w:hint="eastAsia" w:ascii="Times New Roman" w:hAnsi="Times New Roman" w:eastAsia="仿宋_GB2312" w:cs="Times New Roman"/>
          <w:color w:val="auto"/>
          <w:sz w:val="32"/>
          <w:szCs w:val="32"/>
          <w:highlight w:val="none"/>
        </w:rPr>
        <w:t>事务（款）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万元，由于年初预算为0，无法计算百分比。决算数大于预算数的主要原因是业务工作任务增加，调整预算支出，财政追拨业务工作经费。</w:t>
      </w:r>
    </w:p>
    <w:p w14:paraId="2C7D55A1">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w:t>
      </w:r>
      <w:r>
        <w:rPr>
          <w:rFonts w:hint="eastAsia" w:ascii="Times New Roman" w:hAnsi="Times New Roman" w:eastAsia="仿宋_GB2312" w:cs="Times New Roman"/>
          <w:color w:val="auto"/>
          <w:sz w:val="32"/>
          <w:szCs w:val="32"/>
          <w:highlight w:val="none"/>
          <w:lang w:eastAsia="zh-CN"/>
        </w:rPr>
        <w:t>纪检监察</w:t>
      </w:r>
      <w:r>
        <w:rPr>
          <w:rFonts w:hint="eastAsia" w:ascii="Times New Roman" w:hAnsi="Times New Roman" w:eastAsia="仿宋_GB2312" w:cs="Times New Roman"/>
          <w:color w:val="auto"/>
          <w:sz w:val="32"/>
          <w:szCs w:val="32"/>
          <w:highlight w:val="none"/>
        </w:rPr>
        <w:t>事务（款）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万元，由于年初预算为0，无法计算百分比。决算数大于预算数的主要原因是业务工作任务增加，调整预算支出，财政追拨业务工作经费。</w:t>
      </w:r>
    </w:p>
    <w:p w14:paraId="2B317F33">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一般公共服务支出（类）党委办公厅（室）及相关机构事务（款）行政运行（项）。年初预算为0万元，支出决算为1.</w:t>
      </w:r>
      <w:r>
        <w:rPr>
          <w:rFonts w:hint="eastAsia" w:ascii="Times New Roman" w:hAnsi="Times New Roman" w:eastAsia="仿宋_GB2312" w:cs="Times New Roman"/>
          <w:color w:val="auto"/>
          <w:sz w:val="32"/>
          <w:szCs w:val="32"/>
          <w:highlight w:val="none"/>
          <w:lang w:val="en-US" w:eastAsia="zh-CN"/>
        </w:rPr>
        <w:t>44</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0E4BB68A">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 xml:space="preserve"> 一般公共服务支出（类）其他一般公共服务支出（款）其他一般公共服务支出（项）。年初预算为0万元，支出决算为</w:t>
      </w:r>
      <w:r>
        <w:rPr>
          <w:rFonts w:hint="eastAsia" w:ascii="Times New Roman" w:hAnsi="Times New Roman" w:eastAsia="仿宋_GB2312" w:cs="Times New Roman"/>
          <w:color w:val="auto"/>
          <w:sz w:val="32"/>
          <w:szCs w:val="32"/>
          <w:highlight w:val="none"/>
          <w:lang w:val="en-US" w:eastAsia="zh-CN"/>
        </w:rPr>
        <w:t>88.5</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71C67844">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文化旅游体育与传媒支出（类）文化和旅游（款）其他文化和旅游支出（项）。年初预算为0万元，支出决算为</w:t>
      </w:r>
      <w:r>
        <w:rPr>
          <w:rFonts w:hint="eastAsia" w:ascii="Times New Roman" w:hAnsi="Times New Roman" w:eastAsia="仿宋_GB2312" w:cs="Times New Roman"/>
          <w:color w:val="auto"/>
          <w:sz w:val="32"/>
          <w:szCs w:val="32"/>
          <w:highlight w:val="none"/>
          <w:lang w:val="en-US" w:eastAsia="zh-CN"/>
        </w:rPr>
        <w:t>4.4</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0CD69D13">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文化旅游体育与传媒支出（类）</w:t>
      </w:r>
      <w:r>
        <w:rPr>
          <w:rFonts w:hint="eastAsia" w:ascii="Times New Roman" w:hAnsi="Times New Roman" w:eastAsia="仿宋_GB2312" w:cs="Times New Roman"/>
          <w:color w:val="auto"/>
          <w:sz w:val="32"/>
          <w:szCs w:val="32"/>
          <w:highlight w:val="none"/>
          <w:lang w:eastAsia="zh-CN"/>
        </w:rPr>
        <w:t>其他</w:t>
      </w:r>
      <w:r>
        <w:rPr>
          <w:rFonts w:hint="eastAsia" w:ascii="Times New Roman" w:hAnsi="Times New Roman" w:eastAsia="仿宋_GB2312" w:cs="Times New Roman"/>
          <w:color w:val="auto"/>
          <w:sz w:val="32"/>
          <w:szCs w:val="32"/>
          <w:highlight w:val="none"/>
        </w:rPr>
        <w:t>文化旅游</w:t>
      </w:r>
      <w:r>
        <w:rPr>
          <w:rFonts w:hint="eastAsia" w:ascii="Times New Roman" w:hAnsi="Times New Roman" w:eastAsia="仿宋_GB2312" w:cs="Times New Roman"/>
          <w:color w:val="auto"/>
          <w:sz w:val="32"/>
          <w:szCs w:val="32"/>
          <w:highlight w:val="none"/>
          <w:lang w:eastAsia="zh-CN"/>
        </w:rPr>
        <w:t>体育与传媒支出</w:t>
      </w:r>
      <w:r>
        <w:rPr>
          <w:rFonts w:hint="eastAsia"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其他</w:t>
      </w:r>
      <w:r>
        <w:rPr>
          <w:rFonts w:hint="eastAsia" w:ascii="Times New Roman" w:hAnsi="Times New Roman" w:eastAsia="仿宋_GB2312" w:cs="Times New Roman"/>
          <w:color w:val="auto"/>
          <w:sz w:val="32"/>
          <w:szCs w:val="32"/>
          <w:highlight w:val="none"/>
        </w:rPr>
        <w:t>文化旅游</w:t>
      </w:r>
      <w:r>
        <w:rPr>
          <w:rFonts w:hint="eastAsia" w:ascii="Times New Roman" w:hAnsi="Times New Roman" w:eastAsia="仿宋_GB2312" w:cs="Times New Roman"/>
          <w:color w:val="auto"/>
          <w:sz w:val="32"/>
          <w:szCs w:val="32"/>
          <w:highlight w:val="none"/>
          <w:lang w:eastAsia="zh-CN"/>
        </w:rPr>
        <w:t>体育与传媒支出</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45.6</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3DF4898">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社会保障和就业支出（类）人力资源和社会保障管理事务（款）其他人力资源和社会保障管理事务支出（项）。年初预算为0万元，支出决算为</w:t>
      </w:r>
      <w:r>
        <w:rPr>
          <w:rFonts w:hint="eastAsia" w:ascii="Times New Roman" w:hAnsi="Times New Roman" w:eastAsia="仿宋_GB2312" w:cs="Times New Roman"/>
          <w:color w:val="auto"/>
          <w:sz w:val="32"/>
          <w:szCs w:val="32"/>
          <w:highlight w:val="none"/>
          <w:lang w:val="en-US" w:eastAsia="zh-CN"/>
        </w:rPr>
        <w:t>1.5</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15114066">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w:t>
      </w:r>
      <w:r>
        <w:rPr>
          <w:rFonts w:hint="eastAsia" w:ascii="Times New Roman" w:hAnsi="Times New Roman" w:eastAsia="仿宋_GB2312" w:cs="Times New Roman"/>
          <w:color w:val="auto"/>
          <w:sz w:val="32"/>
          <w:szCs w:val="32"/>
          <w:highlight w:val="none"/>
          <w:lang w:eastAsia="zh-CN"/>
        </w:rPr>
        <w:t>就业补助</w:t>
      </w:r>
      <w:r>
        <w:rPr>
          <w:rFonts w:hint="eastAsia"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公益性岗位补贴</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1.19</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592B22F2">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社会保障和就业支出（类）抚恤（款）其他优抚支出（项）。年初预算为0万元，支出决算为2</w:t>
      </w:r>
      <w:r>
        <w:rPr>
          <w:rFonts w:hint="eastAsia" w:ascii="Times New Roman" w:hAnsi="Times New Roman" w:eastAsia="仿宋_GB2312" w:cs="Times New Roman"/>
          <w:color w:val="auto"/>
          <w:sz w:val="32"/>
          <w:szCs w:val="32"/>
          <w:highlight w:val="none"/>
          <w:lang w:val="en-US" w:eastAsia="zh-CN"/>
        </w:rPr>
        <w:t>5.23</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6AF169A">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w:t>
      </w:r>
      <w:r>
        <w:rPr>
          <w:rFonts w:hint="eastAsia" w:ascii="Times New Roman" w:hAnsi="Times New Roman" w:eastAsia="仿宋_GB2312" w:cs="Times New Roman"/>
          <w:color w:val="auto"/>
          <w:sz w:val="32"/>
          <w:szCs w:val="32"/>
          <w:highlight w:val="none"/>
          <w:lang w:eastAsia="zh-CN"/>
        </w:rPr>
        <w:t>残疾人事业</w:t>
      </w:r>
      <w:r>
        <w:rPr>
          <w:rFonts w:hint="eastAsia"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1.5</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90FACED">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社会保障和就业支出（类）特困人员救助供养（款）城市特困人员救助供养支出（项）。年初预算为0万元，支出决算为</w:t>
      </w:r>
      <w:r>
        <w:rPr>
          <w:rFonts w:hint="eastAsia" w:ascii="Times New Roman" w:hAnsi="Times New Roman" w:eastAsia="仿宋_GB2312" w:cs="Times New Roman"/>
          <w:color w:val="auto"/>
          <w:sz w:val="32"/>
          <w:szCs w:val="32"/>
          <w:highlight w:val="none"/>
          <w:lang w:val="en-US" w:eastAsia="zh-CN"/>
        </w:rPr>
        <w:t>67.25</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7EC97D7C">
      <w:pPr>
        <w:pStyle w:val="14"/>
        <w:shd w:val="clear"/>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社会保障和就业支出（类）特困人员救助供养（款）农村特困人员救助供养支出（项）。年初预算为0万元，支出决算为</w:t>
      </w:r>
      <w:r>
        <w:rPr>
          <w:rFonts w:hint="eastAsia" w:ascii="Times New Roman" w:hAnsi="Times New Roman" w:eastAsia="仿宋_GB2312" w:cs="Times New Roman"/>
          <w:color w:val="auto"/>
          <w:sz w:val="32"/>
          <w:szCs w:val="32"/>
          <w:highlight w:val="none"/>
          <w:lang w:val="en-US" w:eastAsia="zh-CN"/>
        </w:rPr>
        <w:t>49.43</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3675DE86">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卫生健康</w:t>
      </w:r>
      <w:r>
        <w:rPr>
          <w:rFonts w:hint="eastAsia" w:ascii="Times New Roman" w:hAnsi="Times New Roman" w:eastAsia="仿宋_GB2312" w:cs="Times New Roman"/>
          <w:color w:val="auto"/>
          <w:sz w:val="32"/>
          <w:szCs w:val="32"/>
          <w:highlight w:val="none"/>
        </w:rPr>
        <w:t>支出（类）</w:t>
      </w:r>
      <w:r>
        <w:rPr>
          <w:rFonts w:hint="eastAsia" w:ascii="Times New Roman" w:hAnsi="Times New Roman" w:eastAsia="仿宋_GB2312" w:cs="Times New Roman"/>
          <w:color w:val="auto"/>
          <w:sz w:val="32"/>
          <w:szCs w:val="32"/>
          <w:highlight w:val="none"/>
          <w:lang w:eastAsia="zh-CN"/>
        </w:rPr>
        <w:t>医疗保障</w:t>
      </w:r>
      <w:r>
        <w:rPr>
          <w:rFonts w:hint="eastAsia" w:ascii="Times New Roman" w:hAnsi="Times New Roman" w:eastAsia="仿宋_GB2312" w:cs="Times New Roman"/>
          <w:color w:val="auto"/>
          <w:sz w:val="32"/>
          <w:szCs w:val="32"/>
          <w:highlight w:val="none"/>
        </w:rPr>
        <w:t>管理事务（款）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69174D7C">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节能环保支出（类）自然生态保护（款）农村环境保护（项）。年初预算为0万元，支出决算为</w:t>
      </w:r>
      <w:r>
        <w:rPr>
          <w:rFonts w:hint="eastAsia" w:ascii="Times New Roman" w:hAnsi="Times New Roman" w:eastAsia="仿宋_GB2312" w:cs="Times New Roman"/>
          <w:color w:val="auto"/>
          <w:sz w:val="32"/>
          <w:szCs w:val="32"/>
          <w:highlight w:val="none"/>
          <w:lang w:val="en-US" w:eastAsia="zh-CN"/>
        </w:rPr>
        <w:t>23.29</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25EE8AD0">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城乡社区</w:t>
      </w:r>
      <w:r>
        <w:rPr>
          <w:rFonts w:hint="eastAsia" w:ascii="Times New Roman" w:hAnsi="Times New Roman" w:eastAsia="仿宋_GB2312" w:cs="Times New Roman"/>
          <w:color w:val="auto"/>
          <w:sz w:val="32"/>
          <w:szCs w:val="32"/>
          <w:highlight w:val="none"/>
        </w:rPr>
        <w:t>支出（类）</w:t>
      </w:r>
      <w:r>
        <w:rPr>
          <w:rFonts w:hint="eastAsia" w:ascii="Times New Roman" w:hAnsi="Times New Roman" w:eastAsia="仿宋_GB2312" w:cs="Times New Roman"/>
          <w:color w:val="auto"/>
          <w:sz w:val="32"/>
          <w:szCs w:val="32"/>
          <w:highlight w:val="none"/>
          <w:lang w:eastAsia="zh-CN"/>
        </w:rPr>
        <w:t>其他城乡社区</w:t>
      </w:r>
      <w:r>
        <w:rPr>
          <w:rFonts w:hint="eastAsia" w:ascii="Times New Roman" w:hAnsi="Times New Roman" w:eastAsia="仿宋_GB2312" w:cs="Times New Roman"/>
          <w:color w:val="auto"/>
          <w:sz w:val="32"/>
          <w:szCs w:val="32"/>
          <w:highlight w:val="none"/>
        </w:rPr>
        <w:t>支出（款）</w:t>
      </w:r>
      <w:r>
        <w:rPr>
          <w:rFonts w:hint="eastAsia" w:ascii="Times New Roman" w:hAnsi="Times New Roman" w:eastAsia="仿宋_GB2312" w:cs="Times New Roman"/>
          <w:color w:val="auto"/>
          <w:sz w:val="32"/>
          <w:szCs w:val="32"/>
          <w:highlight w:val="none"/>
          <w:lang w:eastAsia="zh-CN"/>
        </w:rPr>
        <w:t>其他城乡社区</w:t>
      </w:r>
      <w:r>
        <w:rPr>
          <w:rFonts w:hint="eastAsia" w:ascii="Times New Roman" w:hAnsi="Times New Roman" w:eastAsia="仿宋_GB2312" w:cs="Times New Roman"/>
          <w:color w:val="auto"/>
          <w:sz w:val="32"/>
          <w:szCs w:val="32"/>
          <w:highlight w:val="none"/>
        </w:rPr>
        <w:t>支出（项）。年初预算为0万元，支出决算为</w:t>
      </w:r>
      <w:r>
        <w:rPr>
          <w:rFonts w:hint="eastAsia"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83D929A">
      <w:pPr>
        <w:pStyle w:val="14"/>
        <w:overflowPunct w:val="0"/>
        <w:spacing w:line="600" w:lineRule="exact"/>
        <w:ind w:firstLine="640" w:firstLineChars="200"/>
        <w:rPr>
          <w:rFonts w:ascii="Times New Roman" w:hAnsi="Times New Roman" w:eastAsia="仿宋_GB2312" w:cs="Times New Roman"/>
          <w:color w:val="auto"/>
          <w:sz w:val="32"/>
          <w:szCs w:val="32"/>
          <w:highlight w:val="yellow"/>
        </w:rPr>
      </w:pPr>
      <w:r>
        <w:rPr>
          <w:rFonts w:hint="eastAsia" w:ascii="Times New Roman" w:hAnsi="Times New Roman" w:eastAsia="仿宋_GB2312" w:cs="Times New Roman"/>
          <w:color w:val="auto"/>
          <w:sz w:val="32"/>
          <w:szCs w:val="32"/>
          <w:highlight w:val="none"/>
        </w:rPr>
        <w:t>农林水支出（类）农业农村（款）</w:t>
      </w:r>
      <w:r>
        <w:rPr>
          <w:rFonts w:hint="eastAsia" w:ascii="Times New Roman" w:hAnsi="Times New Roman" w:eastAsia="仿宋_GB2312" w:cs="Times New Roman"/>
          <w:color w:val="auto"/>
          <w:sz w:val="32"/>
          <w:szCs w:val="32"/>
          <w:highlight w:val="none"/>
          <w:lang w:eastAsia="zh-CN"/>
        </w:rPr>
        <w:t>科技转化与推广服务</w:t>
      </w:r>
      <w:r>
        <w:rPr>
          <w:rFonts w:hint="eastAsia" w:ascii="Times New Roman" w:hAnsi="Times New Roman" w:eastAsia="仿宋_GB2312" w:cs="Times New Roman"/>
          <w:color w:val="auto"/>
          <w:sz w:val="32"/>
          <w:szCs w:val="32"/>
          <w:highlight w:val="none"/>
        </w:rPr>
        <w:t>（项）。年初预算为0万元，支出决算为2万元，由于年初预算为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7F52378E">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农林水支出（类）农业农村（款）</w:t>
      </w:r>
      <w:r>
        <w:rPr>
          <w:rFonts w:hint="eastAsia" w:ascii="Times New Roman" w:hAnsi="Times New Roman" w:eastAsia="仿宋_GB2312" w:cs="Times New Roman"/>
          <w:color w:val="auto"/>
          <w:sz w:val="32"/>
          <w:szCs w:val="32"/>
          <w:highlight w:val="none"/>
          <w:lang w:eastAsia="zh-CN"/>
        </w:rPr>
        <w:t>农业结构调整补贴</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9.8</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98C3DC4">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农林水支出（类）农业农村（款）</w:t>
      </w:r>
      <w:r>
        <w:rPr>
          <w:rFonts w:hint="eastAsia" w:ascii="Times New Roman" w:hAnsi="Times New Roman" w:eastAsia="仿宋_GB2312" w:cs="Times New Roman"/>
          <w:color w:val="auto"/>
          <w:sz w:val="32"/>
          <w:szCs w:val="32"/>
          <w:highlight w:val="none"/>
          <w:lang w:eastAsia="zh-CN"/>
        </w:rPr>
        <w:t>农业生产发展</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12.2</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6F53DEDB">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农林水支出（类）林业和草原（款）</w:t>
      </w:r>
      <w:r>
        <w:rPr>
          <w:rFonts w:hint="eastAsia" w:ascii="Times New Roman" w:hAnsi="Times New Roman" w:eastAsia="仿宋_GB2312" w:cs="Times New Roman"/>
          <w:color w:val="auto"/>
          <w:sz w:val="32"/>
          <w:szCs w:val="32"/>
          <w:highlight w:val="none"/>
          <w:lang w:eastAsia="zh-CN"/>
        </w:rPr>
        <w:t>行政运行</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11</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702DFC60">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农林水支出（类）林业和草原（款）</w:t>
      </w:r>
      <w:r>
        <w:rPr>
          <w:rFonts w:hint="eastAsia" w:ascii="Times New Roman" w:hAnsi="Times New Roman" w:eastAsia="仿宋_GB2312" w:cs="Times New Roman"/>
          <w:color w:val="auto"/>
          <w:sz w:val="32"/>
          <w:szCs w:val="32"/>
          <w:highlight w:val="none"/>
          <w:lang w:eastAsia="zh-CN"/>
        </w:rPr>
        <w:t>森林资源培育</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21.38</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46F07DE6">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农林水支出（类）水利（款）水利工程建设（项）。年初预算为0万元，支出决算为</w:t>
      </w:r>
      <w:r>
        <w:rPr>
          <w:rFonts w:hint="eastAsia" w:ascii="Times New Roman" w:hAnsi="Times New Roman" w:eastAsia="仿宋_GB2312" w:cs="Times New Roman"/>
          <w:color w:val="auto"/>
          <w:sz w:val="32"/>
          <w:szCs w:val="32"/>
          <w:highlight w:val="none"/>
          <w:lang w:val="en-US" w:eastAsia="zh-CN"/>
        </w:rPr>
        <w:t>24</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18236853">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农林水支出（类）水利（款）防汛（项）。年初预算为0万元，支出决算为</w:t>
      </w:r>
      <w:r>
        <w:rPr>
          <w:rFonts w:hint="eastAsia" w:ascii="Times New Roman" w:hAnsi="Times New Roman" w:eastAsia="仿宋_GB2312" w:cs="Times New Roman"/>
          <w:color w:val="auto"/>
          <w:sz w:val="32"/>
          <w:szCs w:val="32"/>
          <w:highlight w:val="none"/>
          <w:lang w:val="en-US" w:eastAsia="zh-CN"/>
        </w:rPr>
        <w:t>97.9</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0E8F946B">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农林水支出（类）水利（款）</w:t>
      </w:r>
      <w:r>
        <w:rPr>
          <w:rFonts w:hint="eastAsia" w:ascii="Times New Roman" w:hAnsi="Times New Roman" w:eastAsia="仿宋_GB2312" w:cs="Times New Roman"/>
          <w:color w:val="auto"/>
          <w:sz w:val="32"/>
          <w:szCs w:val="32"/>
          <w:highlight w:val="none"/>
          <w:lang w:eastAsia="zh-CN"/>
        </w:rPr>
        <w:t>大中型水库移民后期扶持专项支出</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10</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A1701F8">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农林水支出（类）水利（款）</w:t>
      </w:r>
      <w:r>
        <w:rPr>
          <w:rFonts w:hint="eastAsia" w:ascii="Times New Roman" w:hAnsi="Times New Roman" w:eastAsia="仿宋_GB2312" w:cs="Times New Roman"/>
          <w:color w:val="auto"/>
          <w:sz w:val="32"/>
          <w:szCs w:val="32"/>
          <w:highlight w:val="none"/>
          <w:lang w:eastAsia="zh-CN"/>
        </w:rPr>
        <w:t>其他水利支出</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0.2</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76753471">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农林水支出（类）巩固脱贫攻坚成果衔接乡村振兴（款）</w:t>
      </w:r>
      <w:r>
        <w:rPr>
          <w:rFonts w:hint="eastAsia" w:ascii="Times New Roman" w:hAnsi="Times New Roman" w:eastAsia="仿宋_GB2312" w:cs="Times New Roman"/>
          <w:color w:val="auto"/>
          <w:sz w:val="32"/>
          <w:szCs w:val="32"/>
          <w:highlight w:val="none"/>
          <w:lang w:eastAsia="zh-CN"/>
        </w:rPr>
        <w:t>农村基础设施建设</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50</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71BDABDC">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农林水支出（类）巩固脱贫攻坚成果衔接乡村振兴（款）其他巩固脱贫衔接乡村振兴支出（项）。年初预算为0万元，支出决算为</w:t>
      </w:r>
      <w:r>
        <w:rPr>
          <w:rFonts w:hint="eastAsia" w:ascii="Times New Roman" w:hAnsi="Times New Roman" w:eastAsia="仿宋_GB2312" w:cs="Times New Roman"/>
          <w:color w:val="auto"/>
          <w:sz w:val="32"/>
          <w:szCs w:val="32"/>
          <w:highlight w:val="none"/>
          <w:lang w:val="en-US" w:eastAsia="zh-CN"/>
        </w:rPr>
        <w:t>476</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097BF0AD">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农林水支出（类）农村综合改革（款）对村级公益事业建设的补助（项）。年初预算为0万元，支出决算为</w:t>
      </w:r>
      <w:r>
        <w:rPr>
          <w:rFonts w:hint="eastAsia"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07A69695">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农林水支出（类）农村综合改革（款）对村民委员会和村党支部的补助（项）。年初预算为0万元，支出决算为</w:t>
      </w:r>
      <w:r>
        <w:rPr>
          <w:rFonts w:hint="eastAsia" w:ascii="Times New Roman" w:hAnsi="Times New Roman" w:eastAsia="仿宋_GB2312" w:cs="Times New Roman"/>
          <w:color w:val="auto"/>
          <w:sz w:val="32"/>
          <w:szCs w:val="32"/>
          <w:highlight w:val="none"/>
          <w:lang w:val="en-US" w:eastAsia="zh-CN"/>
        </w:rPr>
        <w:t>135.67</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606E1DB1">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农林水支出（类）</w:t>
      </w:r>
      <w:r>
        <w:rPr>
          <w:rFonts w:hint="eastAsia" w:ascii="Times New Roman" w:hAnsi="Times New Roman" w:eastAsia="仿宋_GB2312" w:cs="Times New Roman"/>
          <w:color w:val="auto"/>
          <w:sz w:val="32"/>
          <w:szCs w:val="32"/>
          <w:highlight w:val="none"/>
          <w:lang w:eastAsia="zh-CN"/>
        </w:rPr>
        <w:t>目标价格补贴</w:t>
      </w:r>
      <w:r>
        <w:rPr>
          <w:rFonts w:hint="eastAsia"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棉花目标价格补贴</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81.8</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362BE2D6">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交通运输支出（类）公路水路运输（款）公路</w:t>
      </w:r>
      <w:r>
        <w:rPr>
          <w:rFonts w:hint="eastAsia" w:ascii="Times New Roman" w:hAnsi="Times New Roman" w:eastAsia="仿宋_GB2312" w:cs="Times New Roman"/>
          <w:color w:val="auto"/>
          <w:sz w:val="32"/>
          <w:szCs w:val="32"/>
          <w:highlight w:val="none"/>
          <w:lang w:eastAsia="zh-CN"/>
        </w:rPr>
        <w:t>建设</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9</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53985452">
      <w:pPr>
        <w:pStyle w:val="14"/>
        <w:overflowPunct w:val="0"/>
        <w:spacing w:line="600" w:lineRule="exact"/>
        <w:ind w:firstLine="640" w:firstLineChars="200"/>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交通运输支出（类）公路水路运输（款）公路养护（项）。年初预算为0万元，支出决算为</w:t>
      </w:r>
      <w:r>
        <w:rPr>
          <w:rFonts w:hint="eastAsia" w:ascii="Times New Roman" w:hAnsi="Times New Roman" w:eastAsia="仿宋_GB2312" w:cs="Times New Roman"/>
          <w:color w:val="auto"/>
          <w:sz w:val="32"/>
          <w:szCs w:val="32"/>
          <w:highlight w:val="none"/>
          <w:lang w:val="en-US" w:eastAsia="zh-CN"/>
        </w:rPr>
        <w:t>67.33</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06564AC4">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交通运输支出（类）</w:t>
      </w:r>
      <w:r>
        <w:rPr>
          <w:rFonts w:hint="eastAsia" w:ascii="Times New Roman" w:hAnsi="Times New Roman" w:eastAsia="仿宋_GB2312" w:cs="Times New Roman"/>
          <w:color w:val="auto"/>
          <w:sz w:val="32"/>
          <w:szCs w:val="32"/>
          <w:highlight w:val="none"/>
          <w:lang w:eastAsia="zh-CN"/>
        </w:rPr>
        <w:t>其他交通运输支出</w:t>
      </w:r>
      <w:r>
        <w:rPr>
          <w:rFonts w:hint="eastAsia" w:ascii="Times New Roman" w:hAnsi="Times New Roman" w:eastAsia="仿宋_GB2312" w:cs="Times New Roman"/>
          <w:color w:val="auto"/>
          <w:sz w:val="32"/>
          <w:szCs w:val="32"/>
          <w:highlight w:val="none"/>
        </w:rPr>
        <w:t>（款）</w:t>
      </w:r>
      <w:r>
        <w:rPr>
          <w:rFonts w:hint="eastAsia" w:ascii="Times New Roman" w:hAnsi="Times New Roman" w:eastAsia="仿宋_GB2312" w:cs="Times New Roman"/>
          <w:color w:val="auto"/>
          <w:sz w:val="32"/>
          <w:szCs w:val="32"/>
          <w:highlight w:val="none"/>
          <w:lang w:eastAsia="zh-CN"/>
        </w:rPr>
        <w:t>其他交通运输支出</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86</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 xml:space="preserve">，无法计算百分比。决算数大于预算数的主要原因是业务工作任务增加，调整预算支出，财政追拨业务工作经费。  </w:t>
      </w:r>
    </w:p>
    <w:p w14:paraId="2CA323A1">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自然资源海洋气象等支出（类）自然资源事务（款）</w:t>
      </w:r>
      <w:r>
        <w:rPr>
          <w:rFonts w:hint="eastAsia" w:ascii="Times New Roman" w:hAnsi="Times New Roman" w:eastAsia="仿宋_GB2312" w:cs="Times New Roman"/>
          <w:color w:val="auto"/>
          <w:sz w:val="32"/>
          <w:szCs w:val="32"/>
          <w:highlight w:val="none"/>
          <w:lang w:eastAsia="zh-CN"/>
        </w:rPr>
        <w:t>自然资源利用与保护</w:t>
      </w:r>
      <w:r>
        <w:rPr>
          <w:rFonts w:hint="eastAsia" w:ascii="Times New Roman" w:hAnsi="Times New Roman" w:eastAsia="仿宋_GB2312" w:cs="Times New Roman"/>
          <w:color w:val="auto"/>
          <w:sz w:val="32"/>
          <w:szCs w:val="32"/>
          <w:highlight w:val="none"/>
        </w:rPr>
        <w:t>（项）。年初预算为0万元，支出决算为</w:t>
      </w:r>
      <w:r>
        <w:rPr>
          <w:rFonts w:hint="eastAsia" w:ascii="Times New Roman" w:hAnsi="Times New Roman" w:eastAsia="仿宋_GB2312" w:cs="Times New Roman"/>
          <w:color w:val="auto"/>
          <w:sz w:val="32"/>
          <w:szCs w:val="32"/>
          <w:highlight w:val="none"/>
          <w:lang w:val="en-US" w:eastAsia="zh-CN"/>
        </w:rPr>
        <w:t>8</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0426AD79">
      <w:pPr>
        <w:pStyle w:val="14"/>
        <w:overflowPunct w:val="0"/>
        <w:spacing w:line="600" w:lineRule="exact"/>
        <w:ind w:firstLine="640" w:firstLineChars="200"/>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rPr>
        <w:t>粮油物资储备支出（类）粮油物资事务（款）其他粮油物资事务支出（项）。年初预算为0万元，支出决算为147.</w:t>
      </w:r>
      <w:r>
        <w:rPr>
          <w:rFonts w:hint="eastAsia" w:ascii="Times New Roman" w:hAnsi="Times New Roman" w:eastAsia="仿宋_GB2312" w:cs="Times New Roman"/>
          <w:color w:val="auto"/>
          <w:sz w:val="32"/>
          <w:szCs w:val="32"/>
          <w:highlight w:val="none"/>
          <w:lang w:val="en-US" w:eastAsia="zh-CN"/>
        </w:rPr>
        <w:t>6</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r>
        <w:rPr>
          <w:rFonts w:ascii="Times New Roman" w:hAnsi="Times New Roman" w:eastAsia="仿宋_GB2312" w:cs="Times New Roman"/>
          <w:color w:val="auto"/>
          <w:sz w:val="32"/>
          <w:szCs w:val="32"/>
          <w:highlight w:val="none"/>
        </w:rPr>
        <w:t xml:space="preserve">  </w:t>
      </w:r>
    </w:p>
    <w:p w14:paraId="5BCC981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yellow"/>
        </w:rPr>
      </w:pPr>
      <w:r>
        <w:rPr>
          <w:rFonts w:hint="eastAsia" w:ascii="Times New Roman" w:hAnsi="Times New Roman" w:eastAsia="仿宋_GB2312" w:cs="Times New Roman"/>
          <w:color w:val="auto"/>
          <w:sz w:val="32"/>
          <w:szCs w:val="32"/>
          <w:highlight w:val="none"/>
        </w:rPr>
        <w:t>其他支出（类）其他支出（款）其他支出（项）。年初预算为0万元，支出决算为</w:t>
      </w:r>
      <w:r>
        <w:rPr>
          <w:rFonts w:hint="eastAsia" w:ascii="Times New Roman" w:hAnsi="Times New Roman" w:eastAsia="仿宋_GB2312" w:cs="Times New Roman"/>
          <w:color w:val="auto"/>
          <w:sz w:val="32"/>
          <w:szCs w:val="32"/>
          <w:highlight w:val="none"/>
          <w:lang w:val="en-US" w:eastAsia="zh-CN"/>
        </w:rPr>
        <w:t>2.97</w:t>
      </w:r>
      <w:r>
        <w:rPr>
          <w:rFonts w:hint="eastAsia" w:ascii="Times New Roman" w:hAnsi="Times New Roman" w:eastAsia="仿宋_GB2312" w:cs="Times New Roman"/>
          <w:color w:val="auto"/>
          <w:sz w:val="32"/>
          <w:szCs w:val="32"/>
          <w:highlight w:val="none"/>
        </w:rPr>
        <w:t>万元，由于年初预算为</w:t>
      </w:r>
      <w:r>
        <w:rPr>
          <w:rFonts w:ascii="Times New Roman" w:hAnsi="Times New Roman" w:eastAsia="仿宋_GB2312" w:cs="Times New Roman"/>
          <w:color w:val="auto"/>
          <w:sz w:val="32"/>
          <w:szCs w:val="32"/>
          <w:highlight w:val="none"/>
        </w:rPr>
        <w:t>0</w:t>
      </w:r>
      <w:r>
        <w:rPr>
          <w:rFonts w:hint="eastAsia" w:ascii="Times New Roman" w:hAnsi="Times New Roman" w:eastAsia="仿宋_GB2312" w:cs="Times New Roman"/>
          <w:color w:val="auto"/>
          <w:sz w:val="32"/>
          <w:szCs w:val="32"/>
          <w:highlight w:val="none"/>
        </w:rPr>
        <w:t>，无法计算百分比。决算数大于预算数的主要原因是业务工作任务增加，调整预算支出，财政追拨业务工作经费。</w:t>
      </w:r>
    </w:p>
    <w:p w14:paraId="1EA8312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六、一般公共预算财政拨款基本支出决算情况说明</w:t>
      </w:r>
    </w:p>
    <w:p w14:paraId="3B39F2DC">
      <w:pPr>
        <w:pStyle w:val="14"/>
        <w:shd w:val="clear"/>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年度一般公共预算财政拨款基本支出</w:t>
      </w:r>
      <w:r>
        <w:rPr>
          <w:rFonts w:hint="eastAsia" w:ascii="Times New Roman" w:hAnsi="Times New Roman" w:eastAsia="仿宋_GB2312" w:cs="Times New Roman"/>
          <w:color w:val="auto"/>
          <w:sz w:val="32"/>
          <w:szCs w:val="32"/>
          <w:highlight w:val="none"/>
          <w:lang w:val="en-US" w:eastAsia="zh-CN"/>
        </w:rPr>
        <w:t>1746.55</w:t>
      </w:r>
      <w:r>
        <w:rPr>
          <w:rFonts w:ascii="Times New Roman" w:hAnsi="Times New Roman" w:eastAsia="仿宋_GB2312" w:cs="Times New Roman"/>
          <w:color w:val="auto"/>
          <w:sz w:val="32"/>
          <w:szCs w:val="32"/>
          <w:highlight w:val="none"/>
        </w:rPr>
        <w:t>万元，其中：</w:t>
      </w:r>
    </w:p>
    <w:p w14:paraId="0775890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人员经费</w:t>
      </w:r>
      <w:r>
        <w:rPr>
          <w:rFonts w:hint="eastAsia" w:ascii="Times New Roman" w:hAnsi="Times New Roman" w:eastAsia="仿宋_GB2312" w:cs="Times New Roman"/>
          <w:color w:val="auto"/>
          <w:sz w:val="32"/>
          <w:szCs w:val="32"/>
          <w:highlight w:val="none"/>
          <w:lang w:val="en-US" w:eastAsia="zh-CN"/>
        </w:rPr>
        <w:t>1203.57</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highlight w:val="none"/>
          <w:lang w:val="en-US" w:eastAsia="zh-CN"/>
        </w:rPr>
        <w:t>68.91</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包括基本工资、津贴补贴、奖金、伙食补助费、绩效工资、机关事业单位基本养老保险缴费、职业年金缴费、职工基本医疗保险缴费、公务员医疗补助缴费、其他社会保障缴费、住房公积金、医疗费、其他工资福利支出、离休费、退休费、抚恤金、生活补助、医疗费补助、奖励金、其他对个人和家庭的补助。</w:t>
      </w:r>
    </w:p>
    <w:p w14:paraId="5CABC8B7">
      <w:pPr>
        <w:pStyle w:val="14"/>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eastAsia="仿宋_GB2312" w:cs="Times New Roman"/>
          <w:b/>
          <w:bCs/>
          <w:color w:val="auto"/>
          <w:sz w:val="32"/>
          <w:szCs w:val="32"/>
        </w:rPr>
        <w:t>公用经费</w:t>
      </w:r>
      <w:r>
        <w:rPr>
          <w:rFonts w:hint="eastAsia" w:ascii="Times New Roman" w:hAnsi="Times New Roman" w:eastAsia="仿宋_GB2312" w:cs="Times New Roman"/>
          <w:color w:val="auto"/>
          <w:sz w:val="32"/>
          <w:szCs w:val="32"/>
          <w:highlight w:val="none"/>
          <w:lang w:val="en-US" w:eastAsia="zh-CN"/>
        </w:rPr>
        <w:t>542.98</w:t>
      </w:r>
      <w:r>
        <w:rPr>
          <w:rFonts w:ascii="Times New Roman" w:hAnsi="Times New Roman" w:eastAsia="仿宋_GB2312" w:cs="Times New Roman"/>
          <w:color w:val="auto"/>
          <w:sz w:val="32"/>
          <w:szCs w:val="32"/>
        </w:rPr>
        <w:t>万元，占基本支出的</w:t>
      </w:r>
      <w:r>
        <w:rPr>
          <w:rFonts w:hint="eastAsia" w:ascii="Times New Roman" w:hAnsi="Times New Roman" w:eastAsia="仿宋_GB2312" w:cs="Times New Roman"/>
          <w:color w:val="auto"/>
          <w:sz w:val="32"/>
          <w:szCs w:val="32"/>
          <w:highlight w:val="none"/>
          <w:lang w:val="en-US" w:eastAsia="zh-CN"/>
        </w:rPr>
        <w:t>31.09</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交通工具购置、文物和陈列品购置、无形资产购置、其他资本性支出、赠与。</w:t>
      </w:r>
    </w:p>
    <w:p w14:paraId="0F629151">
      <w:pPr>
        <w:pStyle w:val="14"/>
        <w:overflowPunct w:val="0"/>
        <w:autoSpaceDE/>
        <w:autoSpaceDN/>
        <w:spacing w:line="600" w:lineRule="exact"/>
        <w:ind w:firstLine="640" w:firstLineChars="200"/>
        <w:jc w:val="both"/>
        <w:rPr>
          <w:rFonts w:ascii="Times New Roman" w:hAnsi="Times New Roman" w:eastAsia="仿宋_GB2312" w:cs="Times New Roman"/>
          <w:b/>
          <w:color w:val="auto"/>
          <w:sz w:val="32"/>
          <w:szCs w:val="32"/>
        </w:rPr>
      </w:pPr>
      <w:r>
        <w:rPr>
          <w:rFonts w:ascii="Times New Roman" w:hAnsi="Times New Roman" w:cs="Times New Roman"/>
          <w:bCs/>
          <w:color w:val="auto"/>
          <w:sz w:val="32"/>
          <w:szCs w:val="32"/>
        </w:rPr>
        <w:t>七、财政拨款“三公”经费支出决算情况说明</w:t>
      </w:r>
    </w:p>
    <w:p w14:paraId="77E5EBB4">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（一）“三公”经费财政拨款支出决算总体情况说明</w:t>
      </w:r>
    </w:p>
    <w:p w14:paraId="2C609E8B">
      <w:pPr>
        <w:pStyle w:val="14"/>
        <w:overflowPunct w:val="0"/>
        <w:autoSpaceDE/>
        <w:autoSpaceDN/>
        <w:spacing w:line="60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年度“三公”经费财政拨款支出</w:t>
      </w:r>
      <w:bookmarkStart w:id="6" w:name="OLE_LINK19"/>
      <w:r>
        <w:rPr>
          <w:rFonts w:ascii="Times New Roman" w:hAnsi="Times New Roman" w:eastAsia="仿宋_GB2312" w:cs="Times New Roman"/>
          <w:color w:val="auto"/>
          <w:sz w:val="32"/>
          <w:szCs w:val="32"/>
          <w:highlight w:val="none"/>
        </w:rPr>
        <w:t>预算为</w:t>
      </w:r>
      <w:r>
        <w:rPr>
          <w:rFonts w:hint="eastAsia" w:ascii="Times New Roman" w:hAnsi="Times New Roman" w:eastAsia="仿宋_GB2312" w:cs="Times New Roman"/>
          <w:color w:val="auto"/>
          <w:sz w:val="32"/>
          <w:szCs w:val="32"/>
          <w:highlight w:val="none"/>
          <w:lang w:val="en-US" w:eastAsia="zh-CN"/>
        </w:rPr>
        <w:t>6.5</w:t>
      </w:r>
      <w:r>
        <w:rPr>
          <w:rFonts w:ascii="Times New Roman" w:hAnsi="Times New Roman" w:eastAsia="仿宋_GB2312" w:cs="Times New Roman"/>
          <w:color w:val="auto"/>
          <w:sz w:val="32"/>
          <w:szCs w:val="32"/>
          <w:highlight w:val="none"/>
        </w:rPr>
        <w:t>万元，支</w:t>
      </w:r>
      <w:r>
        <w:rPr>
          <w:rFonts w:ascii="Times New Roman" w:hAnsi="Times New Roman" w:eastAsia="仿宋_GB2312" w:cs="Times New Roman"/>
          <w:color w:val="auto"/>
          <w:sz w:val="32"/>
          <w:szCs w:val="32"/>
        </w:rPr>
        <w:t>出决算为</w:t>
      </w:r>
      <w:r>
        <w:rPr>
          <w:rFonts w:hint="eastAsia" w:ascii="Times New Roman" w:hAnsi="Times New Roman" w:eastAsia="仿宋_GB2312" w:cs="Times New Roman"/>
          <w:color w:val="auto"/>
          <w:sz w:val="32"/>
          <w:szCs w:val="32"/>
          <w:lang w:val="en-US" w:eastAsia="zh-CN"/>
        </w:rPr>
        <w:t>0.19</w:t>
      </w:r>
      <w:r>
        <w:rPr>
          <w:rFonts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0.03</w:t>
      </w:r>
      <w:r>
        <w:rPr>
          <w:rFonts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2.54</w:t>
      </w:r>
      <w:r>
        <w:rPr>
          <w:rFonts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93.04</w:t>
      </w:r>
      <w:r>
        <w:rPr>
          <w:rFonts w:ascii="Times New Roman" w:hAnsi="Times New Roman" w:eastAsia="仿宋_GB2312" w:cs="Times New Roman"/>
          <w:color w:val="auto"/>
          <w:sz w:val="32"/>
          <w:szCs w:val="32"/>
        </w:rPr>
        <w:t>%。</w:t>
      </w:r>
      <w:bookmarkStart w:id="7" w:name="OLE_LINK68"/>
      <w:bookmarkStart w:id="8" w:name="OLE_LINK76"/>
      <w:bookmarkStart w:id="9" w:name="OLE_LINK77"/>
      <w:r>
        <w:rPr>
          <w:rFonts w:hint="eastAsia" w:ascii="Times New Roman" w:hAnsi="Times New Roman" w:eastAsia="仿宋_GB2312" w:cs="Times New Roman"/>
          <w:color w:val="auto"/>
          <w:sz w:val="32"/>
          <w:szCs w:val="32"/>
        </w:rPr>
        <w:t>决算数小于预算数的主要原因是认真贯彻落实</w:t>
      </w:r>
      <w:r>
        <w:rPr>
          <w:rFonts w:hint="eastAsia" w:ascii="Times New Roman" w:hAnsi="Times New Roman" w:eastAsia="仿宋_GB2312" w:cs="Times New Roman"/>
          <w:color w:val="auto"/>
          <w:sz w:val="32"/>
          <w:szCs w:val="32"/>
          <w:lang w:eastAsia="zh-CN"/>
        </w:rPr>
        <w:t>中央八项规定</w:t>
      </w:r>
      <w:r>
        <w:rPr>
          <w:rFonts w:hint="eastAsia" w:ascii="Times New Roman" w:hAnsi="Times New Roman" w:eastAsia="仿宋_GB2312" w:cs="Times New Roman"/>
          <w:color w:val="auto"/>
          <w:sz w:val="32"/>
          <w:szCs w:val="32"/>
        </w:rPr>
        <w:t>精神和厉行节约要求，从严控制“三公”经费开支，全年实际支出比预算有所节约</w:t>
      </w:r>
      <w:bookmarkEnd w:id="7"/>
      <w:r>
        <w:rPr>
          <w:rFonts w:hint="eastAsia" w:ascii="Times New Roman" w:hAnsi="Times New Roman" w:eastAsia="仿宋_GB2312" w:cs="Times New Roman"/>
          <w:color w:val="auto"/>
          <w:sz w:val="32"/>
          <w:szCs w:val="32"/>
        </w:rPr>
        <w:t>。决算数小于上年数的主要原因是认真贯彻落实</w:t>
      </w:r>
      <w:bookmarkStart w:id="23" w:name="_GoBack"/>
      <w:bookmarkEnd w:id="23"/>
      <w:r>
        <w:rPr>
          <w:rFonts w:hint="eastAsia" w:ascii="Times New Roman" w:hAnsi="Times New Roman" w:eastAsia="仿宋_GB2312" w:cs="Times New Roman"/>
          <w:color w:val="auto"/>
          <w:sz w:val="32"/>
          <w:szCs w:val="32"/>
          <w:lang w:eastAsia="zh-CN"/>
        </w:rPr>
        <w:t>中央八项规定</w:t>
      </w:r>
      <w:r>
        <w:rPr>
          <w:rFonts w:hint="eastAsia" w:ascii="Times New Roman" w:hAnsi="Times New Roman" w:eastAsia="仿宋_GB2312" w:cs="Times New Roman"/>
          <w:color w:val="auto"/>
          <w:sz w:val="32"/>
          <w:szCs w:val="32"/>
        </w:rPr>
        <w:t>精神和厉行节约要求，从严控制“三公”经费开支，全年实际支出比上年有所减少。</w:t>
      </w:r>
      <w:bookmarkEnd w:id="6"/>
      <w:bookmarkEnd w:id="8"/>
      <w:bookmarkEnd w:id="9"/>
    </w:p>
    <w:p w14:paraId="0AAB99B9">
      <w:pPr>
        <w:pStyle w:val="14"/>
        <w:overflowPunct w:val="0"/>
        <w:autoSpaceDE/>
        <w:autoSpaceDN/>
        <w:spacing w:line="600" w:lineRule="exact"/>
        <w:ind w:firstLine="640" w:firstLineChars="200"/>
        <w:jc w:val="both"/>
        <w:rPr>
          <w:rFonts w:ascii="Times New Roman" w:hAnsi="Times New Roman" w:eastAsia="楷体_GB2312" w:cs="Times New Roman"/>
          <w:b/>
          <w:color w:val="auto"/>
          <w:sz w:val="32"/>
          <w:szCs w:val="32"/>
        </w:rPr>
      </w:pPr>
      <w:r>
        <w:rPr>
          <w:rFonts w:ascii="Times New Roman" w:hAnsi="Times New Roman" w:eastAsia="楷体_GB2312" w:cs="Times New Roman"/>
          <w:b/>
          <w:color w:val="auto"/>
          <w:sz w:val="32"/>
          <w:szCs w:val="32"/>
        </w:rPr>
        <w:t>（二）“三公”经费财政拨款支出决算具体情况说明</w:t>
      </w:r>
    </w:p>
    <w:p w14:paraId="7867E444">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color w:val="auto"/>
          <w:sz w:val="32"/>
          <w:szCs w:val="32"/>
        </w:rPr>
        <w:t>1.因公出国（境）费支出预算为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无法计算完成预算的百分比。与上年相比减少0万元，无法计算减少的百分比</w:t>
      </w:r>
      <w:bookmarkStart w:id="10" w:name="OLE_LINK11"/>
      <w:bookmarkStart w:id="11" w:name="OLE_LINK12"/>
      <w:r>
        <w:rPr>
          <w:rFonts w:ascii="Times New Roman" w:hAnsi="Times New Roman" w:eastAsia="仿宋_GB2312" w:cs="Times New Roman"/>
          <w:color w:val="auto"/>
          <w:sz w:val="32"/>
          <w:szCs w:val="32"/>
        </w:rPr>
        <w:t>。</w:t>
      </w:r>
      <w:bookmarkEnd w:id="10"/>
      <w:bookmarkEnd w:id="11"/>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年度安排因公出国（境）团组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个，累计</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人次。</w:t>
      </w:r>
    </w:p>
    <w:p w14:paraId="11A35DF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2.公务用车购置费及运行维护费支出预算为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无法计算完成预算的百分比。与上年相比减少0万元，无法计算减少的百分比</w:t>
      </w:r>
      <w:r>
        <w:rPr>
          <w:rFonts w:ascii="Times New Roman" w:hAnsi="Times New Roman" w:eastAsia="仿宋_GB2312" w:cs="Times New Roman"/>
          <w:color w:val="auto"/>
          <w:sz w:val="32"/>
          <w:szCs w:val="32"/>
        </w:rPr>
        <w:t>。其中：</w:t>
      </w:r>
    </w:p>
    <w:p w14:paraId="28E0AFA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公务用车购置费支出预算为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bookmarkStart w:id="12" w:name="OLE_LINK17"/>
      <w:bookmarkStart w:id="13" w:name="OLE_LINK18"/>
      <w:r>
        <w:rPr>
          <w:rFonts w:hint="eastAsia" w:ascii="Times New Roman" w:hAnsi="Times New Roman" w:eastAsia="仿宋_GB2312" w:cs="Times New Roman"/>
          <w:color w:val="auto"/>
          <w:sz w:val="32"/>
          <w:szCs w:val="32"/>
        </w:rPr>
        <w:t>无法计算完成预算的百分比。与上年相比减少0万元，无法计算减少的百分比</w:t>
      </w:r>
      <w:bookmarkEnd w:id="12"/>
      <w:bookmarkEnd w:id="13"/>
      <w:r>
        <w:rPr>
          <w:rFonts w:hint="eastAsia" w:ascii="Times New Roman" w:hAnsi="Times New Roman" w:eastAsia="仿宋_GB2312" w:cs="Times New Roman"/>
          <w:color w:val="auto"/>
          <w:sz w:val="32"/>
          <w:szCs w:val="32"/>
        </w:rPr>
        <w:t>。</w:t>
      </w:r>
    </w:p>
    <w:p w14:paraId="40D2545F">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color w:val="auto"/>
          <w:sz w:val="32"/>
          <w:szCs w:val="32"/>
        </w:rPr>
        <w:t>公务用车运行维护费支出预算为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无法计算完成预算的百分比。与上年相比减少</w:t>
      </w:r>
      <w:r>
        <w:rPr>
          <w:rFonts w:ascii="Times New Roman" w:hAnsi="Times New Roman" w:eastAsia="仿宋_GB2312" w:cs="Times New Roman"/>
          <w:color w:val="auto"/>
          <w:sz w:val="32"/>
          <w:szCs w:val="32"/>
        </w:rPr>
        <w:t>0</w:t>
      </w:r>
      <w:r>
        <w:rPr>
          <w:rFonts w:hint="eastAsia" w:ascii="Times New Roman" w:hAnsi="Times New Roman" w:eastAsia="仿宋_GB2312" w:cs="Times New Roman"/>
          <w:color w:val="auto"/>
          <w:sz w:val="32"/>
          <w:szCs w:val="32"/>
        </w:rPr>
        <w:t>万元，无法计算减少的百分比</w:t>
      </w:r>
      <w:r>
        <w:rPr>
          <w:rFonts w:ascii="Times New Roman" w:hAnsi="Times New Roman" w:eastAsia="仿宋_GB2312" w:cs="Times New Roman"/>
          <w:color w:val="auto"/>
          <w:sz w:val="32"/>
          <w:szCs w:val="32"/>
        </w:rPr>
        <w:t>。截止</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年12月31日，我单位开支财政拨款的公务用车保有量为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w:t>
      </w:r>
    </w:p>
    <w:p w14:paraId="4FD6BF9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rPr>
        <w:t>3.公务接待费支出</w:t>
      </w:r>
      <w:r>
        <w:rPr>
          <w:rFonts w:hint="eastAsia" w:ascii="Times New Roman" w:hAnsi="Times New Roman" w:eastAsia="仿宋_GB2312" w:cs="Times New Roman"/>
          <w:color w:val="auto"/>
          <w:sz w:val="32"/>
          <w:szCs w:val="32"/>
        </w:rPr>
        <w:t>预算为</w:t>
      </w:r>
      <w:r>
        <w:rPr>
          <w:rFonts w:hint="eastAsia" w:ascii="Times New Roman" w:hAnsi="Times New Roman" w:eastAsia="仿宋_GB2312" w:cs="Times New Roman"/>
          <w:color w:val="auto"/>
          <w:sz w:val="32"/>
          <w:szCs w:val="32"/>
          <w:lang w:val="en-US" w:eastAsia="zh-CN"/>
        </w:rPr>
        <w:t>6.5</w:t>
      </w:r>
      <w:r>
        <w:rPr>
          <w:rFonts w:hint="eastAsia" w:ascii="Times New Roman" w:hAnsi="Times New Roman" w:eastAsia="仿宋_GB2312" w:cs="Times New Roman"/>
          <w:color w:val="auto"/>
          <w:sz w:val="32"/>
          <w:szCs w:val="32"/>
        </w:rPr>
        <w:t>万元，支出决算为</w:t>
      </w:r>
      <w:r>
        <w:rPr>
          <w:rFonts w:hint="eastAsia" w:ascii="Times New Roman" w:hAnsi="Times New Roman" w:eastAsia="仿宋_GB2312" w:cs="Times New Roman"/>
          <w:color w:val="auto"/>
          <w:sz w:val="32"/>
          <w:szCs w:val="32"/>
          <w:lang w:val="en-US" w:eastAsia="zh-CN"/>
        </w:rPr>
        <w:t>0.19</w:t>
      </w:r>
      <w:r>
        <w:rPr>
          <w:rFonts w:hint="eastAsia" w:ascii="Times New Roman" w:hAnsi="Times New Roman" w:eastAsia="仿宋_GB2312" w:cs="Times New Roman"/>
          <w:color w:val="auto"/>
          <w:sz w:val="32"/>
          <w:szCs w:val="32"/>
        </w:rPr>
        <w:t>万元，完成预算的</w:t>
      </w:r>
      <w:r>
        <w:rPr>
          <w:rFonts w:hint="eastAsia" w:ascii="Times New Roman" w:hAnsi="Times New Roman" w:eastAsia="仿宋_GB2312" w:cs="Times New Roman"/>
          <w:color w:val="auto"/>
          <w:sz w:val="32"/>
          <w:szCs w:val="32"/>
          <w:lang w:val="en-US" w:eastAsia="zh-CN"/>
        </w:rPr>
        <w:t>0.03</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；与上年相比减少</w:t>
      </w:r>
      <w:r>
        <w:rPr>
          <w:rFonts w:hint="eastAsia" w:ascii="Times New Roman" w:hAnsi="Times New Roman" w:eastAsia="仿宋_GB2312" w:cs="Times New Roman"/>
          <w:color w:val="auto"/>
          <w:sz w:val="32"/>
          <w:szCs w:val="32"/>
          <w:lang w:val="en-US" w:eastAsia="zh-CN"/>
        </w:rPr>
        <w:t>2.54</w:t>
      </w:r>
      <w:r>
        <w:rPr>
          <w:rFonts w:hint="eastAsia" w:ascii="Times New Roman" w:hAnsi="Times New Roman" w:eastAsia="仿宋_GB2312" w:cs="Times New Roman"/>
          <w:color w:val="auto"/>
          <w:sz w:val="32"/>
          <w:szCs w:val="32"/>
        </w:rPr>
        <w:t>万元，降低</w:t>
      </w:r>
      <w:r>
        <w:rPr>
          <w:rFonts w:hint="eastAsia" w:ascii="Times New Roman" w:hAnsi="Times New Roman" w:eastAsia="仿宋_GB2312" w:cs="Times New Roman"/>
          <w:color w:val="auto"/>
          <w:sz w:val="32"/>
          <w:szCs w:val="32"/>
          <w:lang w:val="en-US" w:eastAsia="zh-CN"/>
        </w:rPr>
        <w:t>93.04</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。决算数小于预算数的主要原因是认真贯彻落实</w:t>
      </w:r>
      <w:r>
        <w:rPr>
          <w:rFonts w:hint="eastAsia" w:ascii="Times New Roman" w:hAnsi="Times New Roman" w:eastAsia="仿宋_GB2312" w:cs="Times New Roman"/>
          <w:color w:val="auto"/>
          <w:sz w:val="32"/>
          <w:szCs w:val="32"/>
          <w:lang w:eastAsia="zh-CN"/>
        </w:rPr>
        <w:t>中央八项规定</w:t>
      </w:r>
      <w:r>
        <w:rPr>
          <w:rFonts w:hint="eastAsia" w:ascii="Times New Roman" w:hAnsi="Times New Roman" w:eastAsia="仿宋_GB2312" w:cs="Times New Roman"/>
          <w:color w:val="auto"/>
          <w:sz w:val="32"/>
          <w:szCs w:val="32"/>
        </w:rPr>
        <w:t>精神和厉行节约要求，从严控制“三公”经费开支，全年实际支出比预算有所节约。决算数小于上年数的主要原因是认真贯彻落实</w:t>
      </w:r>
      <w:r>
        <w:rPr>
          <w:rFonts w:hint="eastAsia" w:ascii="Times New Roman" w:hAnsi="Times New Roman" w:eastAsia="仿宋_GB2312" w:cs="Times New Roman"/>
          <w:color w:val="auto"/>
          <w:sz w:val="32"/>
          <w:szCs w:val="32"/>
          <w:lang w:eastAsia="zh-CN"/>
        </w:rPr>
        <w:t>中央八项规定</w:t>
      </w:r>
      <w:r>
        <w:rPr>
          <w:rFonts w:hint="eastAsia" w:ascii="Times New Roman" w:hAnsi="Times New Roman" w:eastAsia="仿宋_GB2312" w:cs="Times New Roman"/>
          <w:color w:val="auto"/>
          <w:sz w:val="32"/>
          <w:szCs w:val="32"/>
        </w:rPr>
        <w:t>精神和厉行节约要求，从严控制“三公”经费开支，全年实际支出比上年有所减少</w:t>
      </w:r>
      <w:r>
        <w:rPr>
          <w:rFonts w:hint="eastAsia"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年度共接待来访团组</w:t>
      </w:r>
      <w:r>
        <w:rPr>
          <w:rFonts w:hint="eastAsia" w:ascii="Times New Roman" w:hAnsi="Times New Roman" w:eastAsia="仿宋_GB2312" w:cs="Times New Roman"/>
          <w:color w:val="auto"/>
          <w:sz w:val="32"/>
          <w:szCs w:val="32"/>
          <w:highlight w:val="none"/>
          <w:lang w:val="en-US" w:eastAsia="zh-CN"/>
        </w:rPr>
        <w:t>9</w:t>
      </w:r>
      <w:r>
        <w:rPr>
          <w:rFonts w:ascii="Times New Roman" w:hAnsi="Times New Roman" w:eastAsia="仿宋_GB2312" w:cs="Times New Roman"/>
          <w:color w:val="auto"/>
          <w:sz w:val="32"/>
          <w:szCs w:val="32"/>
          <w:highlight w:val="none"/>
        </w:rPr>
        <w:t>个、来宾</w:t>
      </w:r>
      <w:r>
        <w:rPr>
          <w:rFonts w:hint="eastAsia" w:ascii="Times New Roman" w:hAnsi="Times New Roman" w:eastAsia="仿宋_GB2312" w:cs="Times New Roman"/>
          <w:color w:val="auto"/>
          <w:sz w:val="32"/>
          <w:szCs w:val="32"/>
          <w:highlight w:val="none"/>
          <w:lang w:val="en-US" w:eastAsia="zh-CN"/>
        </w:rPr>
        <w:t>48</w:t>
      </w:r>
      <w:r>
        <w:rPr>
          <w:rFonts w:ascii="Times New Roman" w:hAnsi="Times New Roman" w:eastAsia="仿宋_GB2312" w:cs="Times New Roman"/>
          <w:color w:val="auto"/>
          <w:sz w:val="32"/>
          <w:szCs w:val="32"/>
          <w:highlight w:val="none"/>
        </w:rPr>
        <w:t>人次，主要是</w:t>
      </w:r>
      <w:r>
        <w:rPr>
          <w:rFonts w:hint="eastAsia" w:ascii="Times New Roman" w:hAnsi="Times New Roman" w:eastAsia="仿宋_GB2312" w:cs="Times New Roman"/>
          <w:color w:val="auto"/>
          <w:sz w:val="32"/>
          <w:szCs w:val="32"/>
          <w:highlight w:val="none"/>
        </w:rPr>
        <w:t>调研检查等公务活动</w:t>
      </w:r>
      <w:r>
        <w:rPr>
          <w:rFonts w:ascii="Times New Roman" w:hAnsi="Times New Roman" w:eastAsia="仿宋_GB2312" w:cs="Times New Roman"/>
          <w:color w:val="auto"/>
          <w:sz w:val="32"/>
          <w:szCs w:val="32"/>
          <w:highlight w:val="none"/>
        </w:rPr>
        <w:t>发生的接待支出。</w:t>
      </w:r>
    </w:p>
    <w:p w14:paraId="48A5758D">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八、政府性基金预算收入支出决算情况</w:t>
      </w:r>
    </w:p>
    <w:p w14:paraId="23F6175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年度政府性基金预算财政拨款收入</w:t>
      </w:r>
      <w:r>
        <w:rPr>
          <w:rFonts w:hint="eastAsia" w:ascii="Times New Roman" w:hAnsi="Times New Roman" w:eastAsia="仿宋_GB2312" w:cs="Times New Roman"/>
          <w:color w:val="auto"/>
          <w:sz w:val="32"/>
          <w:szCs w:val="32"/>
          <w:lang w:val="en-US" w:eastAsia="zh-CN"/>
        </w:rPr>
        <w:t>118</w:t>
      </w:r>
      <w:r>
        <w:rPr>
          <w:rFonts w:ascii="Times New Roman" w:hAnsi="Times New Roman" w:eastAsia="仿宋_GB2312" w:cs="Times New Roman"/>
          <w:color w:val="auto"/>
          <w:sz w:val="32"/>
          <w:szCs w:val="32"/>
        </w:rPr>
        <w:t>万元；年初结转和结余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万元；支出</w:t>
      </w:r>
      <w:r>
        <w:rPr>
          <w:rFonts w:hint="eastAsia" w:ascii="Times New Roman" w:hAnsi="Times New Roman" w:eastAsia="仿宋_GB2312" w:cs="Times New Roman"/>
          <w:color w:val="auto"/>
          <w:sz w:val="32"/>
          <w:szCs w:val="32"/>
          <w:lang w:val="en-US" w:eastAsia="zh-CN"/>
        </w:rPr>
        <w:t>118</w:t>
      </w:r>
      <w:r>
        <w:rPr>
          <w:rFonts w:ascii="Times New Roman" w:hAnsi="Times New Roman" w:eastAsia="仿宋_GB2312" w:cs="Times New Roman"/>
          <w:color w:val="auto"/>
          <w:sz w:val="32"/>
          <w:szCs w:val="32"/>
        </w:rPr>
        <w:t>万元，其中基本支出</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万元，项目支出</w:t>
      </w:r>
      <w:r>
        <w:rPr>
          <w:rFonts w:hint="eastAsia" w:ascii="Times New Roman" w:hAnsi="Times New Roman" w:eastAsia="仿宋_GB2312" w:cs="Times New Roman"/>
          <w:color w:val="auto"/>
          <w:sz w:val="32"/>
          <w:szCs w:val="32"/>
          <w:lang w:val="en-US" w:eastAsia="zh-CN"/>
        </w:rPr>
        <w:t>118</w:t>
      </w:r>
      <w:r>
        <w:rPr>
          <w:rFonts w:ascii="Times New Roman" w:hAnsi="Times New Roman" w:eastAsia="仿宋_GB2312" w:cs="Times New Roman"/>
          <w:color w:val="auto"/>
          <w:sz w:val="32"/>
          <w:szCs w:val="32"/>
        </w:rPr>
        <w:t>万元；年末结转和结余</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万元。具体情况如下：</w:t>
      </w:r>
    </w:p>
    <w:p w14:paraId="059C4261">
      <w:pPr>
        <w:pStyle w:val="14"/>
        <w:overflowPunct w:val="0"/>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农林水支出（类）大中型水库移民后期扶持基金支出（款）</w:t>
      </w:r>
      <w:r>
        <w:rPr>
          <w:rFonts w:hint="eastAsia" w:ascii="Times New Roman" w:hAnsi="Times New Roman" w:eastAsia="仿宋_GB2312" w:cs="Times New Roman"/>
          <w:color w:val="auto"/>
          <w:sz w:val="32"/>
          <w:szCs w:val="32"/>
          <w:lang w:eastAsia="zh-CN"/>
        </w:rPr>
        <w:t>基础设施建设和经济发展</w:t>
      </w:r>
      <w:r>
        <w:rPr>
          <w:rFonts w:hint="eastAsia" w:ascii="Times New Roman" w:hAnsi="Times New Roman" w:eastAsia="仿宋_GB2312" w:cs="Times New Roman"/>
          <w:color w:val="auto"/>
          <w:sz w:val="32"/>
          <w:szCs w:val="32"/>
        </w:rPr>
        <w:t>（项）。年初预算为0万元，支出决算为</w:t>
      </w:r>
      <w:r>
        <w:rPr>
          <w:rFonts w:hint="eastAsia" w:ascii="Times New Roman" w:hAnsi="Times New Roman" w:eastAsia="仿宋_GB2312" w:cs="Times New Roman"/>
          <w:color w:val="auto"/>
          <w:sz w:val="32"/>
          <w:szCs w:val="32"/>
          <w:lang w:val="en-US" w:eastAsia="zh-CN"/>
        </w:rPr>
        <w:t>28</w:t>
      </w:r>
      <w:r>
        <w:rPr>
          <w:rFonts w:hint="eastAsia" w:ascii="Times New Roman" w:hAnsi="Times New Roman" w:eastAsia="仿宋_GB2312" w:cs="Times New Roman"/>
          <w:color w:val="auto"/>
          <w:sz w:val="32"/>
          <w:szCs w:val="32"/>
        </w:rPr>
        <w:t>万元，</w:t>
      </w:r>
      <w:bookmarkStart w:id="14" w:name="OLE_LINK21"/>
      <w:bookmarkStart w:id="15" w:name="OLE_LINK22"/>
      <w:r>
        <w:rPr>
          <w:rFonts w:hint="eastAsia" w:ascii="Times New Roman" w:hAnsi="Times New Roman" w:eastAsia="仿宋_GB2312" w:cs="Times New Roman"/>
          <w:color w:val="auto"/>
          <w:sz w:val="32"/>
          <w:szCs w:val="32"/>
        </w:rPr>
        <w:t>由于年初预算为0，无法计算百分比。决算数大于预算数的主要原因是业务工作任务增加，调整预算支出，财政追拨业务工作经费。</w:t>
      </w:r>
      <w:bookmarkEnd w:id="14"/>
      <w:bookmarkEnd w:id="15"/>
    </w:p>
    <w:p w14:paraId="1F391E3A">
      <w:pPr>
        <w:pStyle w:val="14"/>
        <w:overflowPunct w:val="0"/>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   </w:t>
      </w:r>
      <w:r>
        <w:rPr>
          <w:rFonts w:hint="eastAsia" w:ascii="Times New Roman" w:hAnsi="Times New Roman" w:eastAsia="仿宋_GB2312" w:cs="Times New Roman"/>
          <w:color w:val="auto"/>
          <w:sz w:val="32"/>
          <w:szCs w:val="32"/>
        </w:rPr>
        <w:t>其他支出（类）彩票公益金安排的支出（款）用于社会福利的彩票公益金支出（项）。年初预算为0万元，支出决算为</w:t>
      </w:r>
      <w:r>
        <w:rPr>
          <w:rFonts w:hint="eastAsia" w:ascii="Times New Roman" w:hAnsi="Times New Roman" w:eastAsia="仿宋_GB2312" w:cs="Times New Roman"/>
          <w:color w:val="auto"/>
          <w:sz w:val="32"/>
          <w:szCs w:val="32"/>
          <w:lang w:val="en-US" w:eastAsia="zh-CN"/>
        </w:rPr>
        <w:t>71</w:t>
      </w:r>
      <w:r>
        <w:rPr>
          <w:rFonts w:hint="eastAsia" w:ascii="Times New Roman" w:hAnsi="Times New Roman" w:eastAsia="仿宋_GB2312" w:cs="Times New Roman"/>
          <w:color w:val="auto"/>
          <w:sz w:val="32"/>
          <w:szCs w:val="32"/>
        </w:rPr>
        <w:t>万元，由于年初预算为</w:t>
      </w:r>
      <w:r>
        <w:rPr>
          <w:rFonts w:ascii="Times New Roman" w:hAnsi="Times New Roman" w:eastAsia="仿宋_GB2312" w:cs="Times New Roman"/>
          <w:color w:val="auto"/>
          <w:sz w:val="32"/>
          <w:szCs w:val="32"/>
        </w:rPr>
        <w:t>0</w:t>
      </w:r>
      <w:r>
        <w:rPr>
          <w:rFonts w:hint="eastAsia" w:ascii="Times New Roman" w:hAnsi="Times New Roman" w:eastAsia="仿宋_GB2312" w:cs="Times New Roman"/>
          <w:color w:val="auto"/>
          <w:sz w:val="32"/>
          <w:szCs w:val="32"/>
        </w:rPr>
        <w:t xml:space="preserve">，无法计算百分比。决算数大于预算数的主要原因是业务工作任务增加，调整预算支出，财政追拨业务工作经费。  </w:t>
      </w:r>
    </w:p>
    <w:p w14:paraId="7C39362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其他支出（类）彩票公益金安排的支出（款）用于其他社会公益事业的彩票公益金支出（项）。年初预算为0万元，支出决算为</w:t>
      </w:r>
      <w:r>
        <w:rPr>
          <w:rFonts w:hint="eastAsia" w:ascii="Times New Roman" w:hAnsi="Times New Roman" w:eastAsia="仿宋_GB2312" w:cs="Times New Roman"/>
          <w:color w:val="auto"/>
          <w:sz w:val="32"/>
          <w:szCs w:val="32"/>
          <w:lang w:val="en-US" w:eastAsia="zh-CN"/>
        </w:rPr>
        <w:t>19</w:t>
      </w:r>
      <w:r>
        <w:rPr>
          <w:rFonts w:hint="eastAsia" w:ascii="Times New Roman" w:hAnsi="Times New Roman" w:eastAsia="仿宋_GB2312" w:cs="Times New Roman"/>
          <w:color w:val="auto"/>
          <w:sz w:val="32"/>
          <w:szCs w:val="32"/>
        </w:rPr>
        <w:t>万元，由于年初预算为</w:t>
      </w:r>
      <w:r>
        <w:rPr>
          <w:rFonts w:ascii="Times New Roman" w:hAnsi="Times New Roman" w:eastAsia="仿宋_GB2312" w:cs="Times New Roman"/>
          <w:color w:val="auto"/>
          <w:sz w:val="32"/>
          <w:szCs w:val="32"/>
        </w:rPr>
        <w:t>0</w:t>
      </w:r>
      <w:r>
        <w:rPr>
          <w:rFonts w:hint="eastAsia" w:ascii="Times New Roman" w:hAnsi="Times New Roman" w:eastAsia="仿宋_GB2312" w:cs="Times New Roman"/>
          <w:color w:val="auto"/>
          <w:sz w:val="32"/>
          <w:szCs w:val="32"/>
        </w:rPr>
        <w:t xml:space="preserve">，无法计算百分比。决算数大于预算数的主要原因是业务工作任务增加，调整预算支出，财政追拨业务工作经费。   </w:t>
      </w:r>
    </w:p>
    <w:p w14:paraId="41F0BD52">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hint="eastAsia" w:ascii="Times New Roman" w:hAnsi="Times New Roman" w:cs="Times New Roman"/>
          <w:bCs/>
          <w:color w:val="auto"/>
          <w:sz w:val="32"/>
          <w:szCs w:val="32"/>
          <w:lang w:eastAsia="zh-CN"/>
        </w:rPr>
        <w:t>九</w:t>
      </w:r>
      <w:r>
        <w:rPr>
          <w:rFonts w:ascii="Times New Roman" w:hAnsi="Times New Roman" w:cs="Times New Roman"/>
          <w:bCs/>
          <w:color w:val="auto"/>
          <w:sz w:val="32"/>
          <w:szCs w:val="32"/>
        </w:rPr>
        <w:t>、关于机关运行经费支出说明</w:t>
      </w:r>
    </w:p>
    <w:p w14:paraId="5B5BC00E">
      <w:pPr>
        <w:keepNext/>
        <w:keepLines/>
        <w:shd w:val="clear"/>
        <w:autoSpaceDE w:val="0"/>
        <w:autoSpaceDN w:val="0"/>
        <w:adjustRightInd w:val="0"/>
        <w:ind w:firstLine="640"/>
        <w:rPr>
          <w:rFonts w:ascii="宋体" w:hAnsi="Times New Roman" w:eastAsia="宋体" w:cs="宋体"/>
          <w:kern w:val="0"/>
          <w:sz w:val="32"/>
          <w:szCs w:val="32"/>
          <w:highlight w:val="none"/>
          <w:lang w:val="zh-CN"/>
        </w:rPr>
      </w:pPr>
      <w:r>
        <w:rPr>
          <w:rFonts w:ascii="Times New Roman" w:hAnsi="Times New Roman" w:eastAsia="仿宋_GB2312" w:cs="Times New Roman"/>
          <w:sz w:val="32"/>
          <w:szCs w:val="32"/>
          <w:highlight w:val="none"/>
        </w:rPr>
        <w:t>本部门</w:t>
      </w:r>
      <w:r>
        <w:rPr>
          <w:rFonts w:hint="eastAsia" w:ascii="Times New Roman" w:hAnsi="Times New Roman" w:eastAsia="仿宋_GB2312" w:cs="Times New Roman"/>
          <w:sz w:val="32"/>
          <w:szCs w:val="32"/>
          <w:highlight w:val="none"/>
          <w:lang w:eastAsia="zh-CN"/>
        </w:rPr>
        <w:t>2025</w:t>
      </w:r>
      <w:r>
        <w:rPr>
          <w:rFonts w:ascii="Times New Roman" w:hAnsi="Times New Roman" w:eastAsia="仿宋_GB2312" w:cs="Times New Roman"/>
          <w:sz w:val="32"/>
          <w:szCs w:val="32"/>
          <w:highlight w:val="none"/>
        </w:rPr>
        <w:t>年度机关运行经费支出</w:t>
      </w:r>
      <w:r>
        <w:rPr>
          <w:rFonts w:hint="eastAsia" w:ascii="Times New Roman" w:hAnsi="Times New Roman" w:eastAsia="仿宋_GB2312" w:cs="Times New Roman"/>
          <w:sz w:val="32"/>
          <w:szCs w:val="32"/>
          <w:highlight w:val="none"/>
          <w:lang w:val="en-US" w:eastAsia="zh-CN"/>
        </w:rPr>
        <w:t>542.98</w:t>
      </w:r>
      <w:r>
        <w:rPr>
          <w:rFonts w:ascii="Times New Roman" w:hAnsi="Times New Roman" w:eastAsia="仿宋_GB2312" w:cs="Times New Roman"/>
          <w:sz w:val="32"/>
          <w:szCs w:val="32"/>
          <w:highlight w:val="none"/>
        </w:rPr>
        <w:t>万元，比上年决算数增加</w:t>
      </w:r>
      <w:r>
        <w:rPr>
          <w:rFonts w:hint="eastAsia" w:ascii="Times New Roman" w:hAnsi="Times New Roman" w:eastAsia="仿宋_GB2312" w:cs="Times New Roman"/>
          <w:sz w:val="32"/>
          <w:szCs w:val="32"/>
          <w:highlight w:val="none"/>
          <w:lang w:val="en-US" w:eastAsia="zh-CN"/>
        </w:rPr>
        <w:t>184.26</w:t>
      </w:r>
      <w:r>
        <w:rPr>
          <w:rFonts w:ascii="Times New Roman" w:hAnsi="Times New Roman" w:eastAsia="仿宋_GB2312" w:cs="Times New Roman"/>
          <w:sz w:val="32"/>
          <w:szCs w:val="32"/>
          <w:highlight w:val="none"/>
        </w:rPr>
        <w:t>万元，增长</w:t>
      </w:r>
      <w:r>
        <w:rPr>
          <w:rFonts w:hint="eastAsia" w:ascii="Times New Roman" w:hAnsi="Times New Roman" w:eastAsia="仿宋_GB2312" w:cs="Times New Roman"/>
          <w:sz w:val="32"/>
          <w:szCs w:val="32"/>
          <w:highlight w:val="none"/>
          <w:lang w:val="en-US" w:eastAsia="zh-CN"/>
        </w:rPr>
        <w:t>51.37</w:t>
      </w:r>
      <w:r>
        <w:rPr>
          <w:rFonts w:ascii="Times New Roman" w:hAnsi="Times New Roman" w:eastAsia="仿宋_GB2312" w:cs="Times New Roman"/>
          <w:sz w:val="32"/>
          <w:szCs w:val="32"/>
          <w:highlight w:val="none"/>
        </w:rPr>
        <w:t>%。主要原因是：</w:t>
      </w:r>
      <w:bookmarkStart w:id="16" w:name="OLE_LINK26"/>
      <w:bookmarkStart w:id="17" w:name="OLE_LINK25"/>
      <w:r>
        <w:rPr>
          <w:rFonts w:hint="eastAsia" w:ascii="Times New Roman" w:hAnsi="Times New Roman" w:eastAsia="仿宋_GB2312" w:cs="Times New Roman"/>
          <w:sz w:val="32"/>
          <w:szCs w:val="32"/>
          <w:highlight w:val="none"/>
        </w:rPr>
        <w:t>业务工作任务增加，单位人员增加，</w:t>
      </w:r>
      <w:r>
        <w:rPr>
          <w:rFonts w:hint="eastAsia" w:ascii="Times New Roman" w:hAnsi="Times New Roman" w:eastAsia="仿宋_GB2312" w:cs="Times New Roman"/>
          <w:sz w:val="32"/>
          <w:szCs w:val="32"/>
          <w:highlight w:val="none"/>
          <w:lang w:eastAsia="zh-CN"/>
        </w:rPr>
        <w:t>维修（护）事项增加，</w:t>
      </w:r>
      <w:r>
        <w:rPr>
          <w:rFonts w:hint="eastAsia" w:ascii="Times New Roman" w:hAnsi="Times New Roman" w:eastAsia="仿宋_GB2312" w:cs="Times New Roman"/>
          <w:sz w:val="32"/>
          <w:szCs w:val="32"/>
          <w:highlight w:val="none"/>
        </w:rPr>
        <w:t>为保障机构正常运转，完成年度目标任务，财政追拨机关运行经费</w:t>
      </w:r>
      <w:r>
        <w:rPr>
          <w:rFonts w:hint="eastAsia" w:ascii="宋体" w:hAnsi="Times New Roman" w:eastAsia="宋体" w:cs="宋体"/>
          <w:kern w:val="0"/>
          <w:sz w:val="32"/>
          <w:szCs w:val="32"/>
          <w:highlight w:val="none"/>
          <w:lang w:val="zh-CN"/>
        </w:rPr>
        <w:t>。</w:t>
      </w:r>
      <w:bookmarkEnd w:id="16"/>
      <w:bookmarkEnd w:id="17"/>
    </w:p>
    <w:p w14:paraId="39900893">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十、一般性支出情况说明</w:t>
      </w:r>
    </w:p>
    <w:p w14:paraId="051E8A0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年本部门开支会议费</w:t>
      </w:r>
      <w:r>
        <w:rPr>
          <w:rFonts w:hint="eastAsia" w:ascii="Times New Roman" w:hAnsi="Times New Roman" w:eastAsia="仿宋_GB2312" w:cs="Times New Roman"/>
          <w:color w:val="auto"/>
          <w:sz w:val="32"/>
          <w:szCs w:val="32"/>
          <w:lang w:val="en-US" w:eastAsia="zh-CN"/>
        </w:rPr>
        <w:t>8.22</w:t>
      </w:r>
      <w:r>
        <w:rPr>
          <w:rFonts w:ascii="Times New Roman" w:hAnsi="Times New Roman" w:eastAsia="仿宋_GB2312" w:cs="Times New Roman"/>
          <w:color w:val="auto"/>
          <w:sz w:val="32"/>
          <w:szCs w:val="32"/>
        </w:rPr>
        <w:t>万元；开支培训费</w:t>
      </w:r>
      <w:r>
        <w:rPr>
          <w:rFonts w:hint="eastAsia" w:ascii="Times New Roman" w:hAnsi="Times New Roman" w:eastAsia="仿宋_GB2312" w:cs="Times New Roman"/>
          <w:color w:val="auto"/>
          <w:sz w:val="32"/>
          <w:szCs w:val="32"/>
        </w:rPr>
        <w:t>0.</w:t>
      </w:r>
      <w:r>
        <w:rPr>
          <w:rFonts w:hint="eastAsia" w:ascii="Times New Roman" w:hAnsi="Times New Roman" w:eastAsia="仿宋_GB2312" w:cs="Times New Roman"/>
          <w:color w:val="auto"/>
          <w:sz w:val="32"/>
          <w:szCs w:val="32"/>
          <w:lang w:val="en-US" w:eastAsia="zh-CN"/>
        </w:rPr>
        <w:t>67</w:t>
      </w:r>
      <w:r>
        <w:rPr>
          <w:rFonts w:ascii="Times New Roman" w:hAnsi="Times New Roman" w:eastAsia="仿宋_GB2312" w:cs="Times New Roman"/>
          <w:color w:val="auto"/>
          <w:sz w:val="32"/>
          <w:szCs w:val="32"/>
        </w:rPr>
        <w:t>万元，</w:t>
      </w:r>
      <w:r>
        <w:rPr>
          <w:rFonts w:hint="eastAsia" w:ascii="Times New Roman" w:hAnsi="Times New Roman" w:eastAsia="仿宋_GB2312" w:cs="Times New Roman"/>
          <w:color w:val="auto"/>
          <w:sz w:val="32"/>
          <w:szCs w:val="32"/>
        </w:rPr>
        <w:t>用于开展知识技能培训，人数</w:t>
      </w:r>
      <w:r>
        <w:rPr>
          <w:rFonts w:hint="eastAsia" w:ascii="Times New Roman" w:hAnsi="Times New Roman" w:eastAsia="仿宋_GB2312" w:cs="Times New Roman"/>
          <w:color w:val="auto"/>
          <w:sz w:val="32"/>
          <w:szCs w:val="32"/>
          <w:lang w:val="en-US" w:eastAsia="zh-CN"/>
        </w:rPr>
        <w:t>4</w:t>
      </w:r>
      <w:r>
        <w:rPr>
          <w:rFonts w:hint="eastAsia" w:ascii="Times New Roman" w:hAnsi="Times New Roman" w:eastAsia="仿宋_GB2312" w:cs="Times New Roman"/>
          <w:color w:val="auto"/>
          <w:sz w:val="32"/>
          <w:szCs w:val="32"/>
        </w:rPr>
        <w:t>人，内容为</w:t>
      </w:r>
      <w:r>
        <w:rPr>
          <w:rFonts w:hint="eastAsia" w:ascii="Times New Roman" w:hAnsi="Times New Roman" w:eastAsia="仿宋_GB2312" w:cs="Times New Roman"/>
          <w:color w:val="auto"/>
          <w:sz w:val="32"/>
          <w:szCs w:val="32"/>
          <w:lang w:eastAsia="zh-CN"/>
        </w:rPr>
        <w:t>新媒体培训、党风廉政教育</w:t>
      </w:r>
      <w:r>
        <w:rPr>
          <w:rFonts w:hint="eastAsia" w:ascii="Times New Roman" w:hAnsi="Times New Roman" w:eastAsia="仿宋_GB2312" w:cs="Times New Roman"/>
          <w:color w:val="auto"/>
          <w:sz w:val="32"/>
          <w:szCs w:val="32"/>
        </w:rPr>
        <w:t>等知识技能</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未举办节庆、晚会、论坛、赛事活动，开支0万元。</w:t>
      </w:r>
    </w:p>
    <w:p w14:paraId="18CB05E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一</w:t>
      </w:r>
      <w:r>
        <w:rPr>
          <w:rFonts w:ascii="Times New Roman" w:hAnsi="Times New Roman" w:cs="Times New Roman"/>
          <w:bCs/>
          <w:color w:val="auto"/>
          <w:sz w:val="32"/>
          <w:szCs w:val="32"/>
        </w:rPr>
        <w:t>、关于政府采购支出说明</w:t>
      </w:r>
    </w:p>
    <w:p w14:paraId="5ADFFA36">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color w:val="auto"/>
          <w:sz w:val="32"/>
          <w:szCs w:val="32"/>
          <w:highlight w:val="none"/>
        </w:rPr>
        <w:t>本部门</w:t>
      </w:r>
      <w:r>
        <w:rPr>
          <w:rFonts w:hint="eastAsia" w:ascii="Times New Roman" w:hAnsi="Times New Roman" w:eastAsia="仿宋_GB2312" w:cs="Times New Roman"/>
          <w:color w:val="auto"/>
          <w:sz w:val="32"/>
          <w:szCs w:val="32"/>
          <w:highlight w:val="none"/>
          <w:lang w:eastAsia="zh-CN"/>
        </w:rPr>
        <w:t>2025</w:t>
      </w:r>
      <w:r>
        <w:rPr>
          <w:rFonts w:ascii="Times New Roman" w:hAnsi="Times New Roman" w:eastAsia="仿宋_GB2312" w:cs="Times New Roman"/>
          <w:color w:val="auto"/>
          <w:sz w:val="32"/>
          <w:szCs w:val="32"/>
          <w:highlight w:val="none"/>
        </w:rPr>
        <w:t>年度政府采购支出总额</w:t>
      </w:r>
      <w:r>
        <w:rPr>
          <w:rFonts w:hint="eastAsia" w:ascii="Times New Roman" w:hAnsi="Times New Roman" w:eastAsia="仿宋_GB2312" w:cs="Times New Roman"/>
          <w:color w:val="auto"/>
          <w:sz w:val="32"/>
          <w:szCs w:val="32"/>
          <w:highlight w:val="none"/>
          <w:lang w:val="en-US" w:eastAsia="zh-CN"/>
        </w:rPr>
        <w:t>627.9</w:t>
      </w:r>
      <w:r>
        <w:rPr>
          <w:rFonts w:ascii="Times New Roman" w:hAnsi="Times New Roman" w:eastAsia="仿宋_GB2312" w:cs="Times New Roman"/>
          <w:color w:val="auto"/>
          <w:sz w:val="32"/>
          <w:szCs w:val="32"/>
          <w:highlight w:val="none"/>
        </w:rPr>
        <w:t>万元，其中：政府采购货物支出</w:t>
      </w:r>
      <w:r>
        <w:rPr>
          <w:rFonts w:hint="eastAsia" w:ascii="Times New Roman" w:hAnsi="Times New Roman" w:eastAsia="仿宋_GB2312" w:cs="Times New Roman"/>
          <w:color w:val="auto"/>
          <w:sz w:val="32"/>
          <w:szCs w:val="32"/>
          <w:highlight w:val="none"/>
          <w:lang w:val="en-US" w:eastAsia="zh-CN"/>
        </w:rPr>
        <w:t>22.11</w:t>
      </w:r>
      <w:r>
        <w:rPr>
          <w:rFonts w:ascii="Times New Roman" w:hAnsi="Times New Roman" w:eastAsia="仿宋_GB2312" w:cs="Times New Roman"/>
          <w:color w:val="auto"/>
          <w:sz w:val="32"/>
          <w:szCs w:val="32"/>
          <w:highlight w:val="none"/>
        </w:rPr>
        <w:t>万元、政府采购工程支出</w:t>
      </w:r>
      <w:r>
        <w:rPr>
          <w:rFonts w:hint="eastAsia" w:ascii="Times New Roman" w:hAnsi="Times New Roman" w:eastAsia="仿宋_GB2312" w:cs="Times New Roman"/>
          <w:color w:val="auto"/>
          <w:sz w:val="32"/>
          <w:szCs w:val="32"/>
          <w:highlight w:val="none"/>
          <w:lang w:val="en-US" w:eastAsia="zh-CN"/>
        </w:rPr>
        <w:t>417.97</w:t>
      </w:r>
      <w:r>
        <w:rPr>
          <w:rFonts w:ascii="Times New Roman" w:hAnsi="Times New Roman" w:eastAsia="仿宋_GB2312" w:cs="Times New Roman"/>
          <w:color w:val="auto"/>
          <w:sz w:val="32"/>
          <w:szCs w:val="32"/>
          <w:highlight w:val="none"/>
        </w:rPr>
        <w:t>万元、政府采购服务支出</w:t>
      </w:r>
      <w:r>
        <w:rPr>
          <w:rFonts w:hint="eastAsia" w:ascii="Times New Roman" w:hAnsi="Times New Roman" w:eastAsia="仿宋_GB2312" w:cs="Times New Roman"/>
          <w:color w:val="auto"/>
          <w:sz w:val="32"/>
          <w:szCs w:val="32"/>
          <w:highlight w:val="none"/>
          <w:lang w:val="en-US" w:eastAsia="zh-CN"/>
        </w:rPr>
        <w:t>187.82</w:t>
      </w:r>
      <w:r>
        <w:rPr>
          <w:rFonts w:ascii="Times New Roman" w:hAnsi="Times New Roman" w:eastAsia="仿宋_GB2312" w:cs="Times New Roman"/>
          <w:color w:val="auto"/>
          <w:sz w:val="32"/>
          <w:szCs w:val="32"/>
          <w:highlight w:val="none"/>
        </w:rPr>
        <w:t>万元。授予中小企业合同金额</w:t>
      </w:r>
      <w:r>
        <w:rPr>
          <w:rFonts w:hint="eastAsia" w:ascii="Times New Roman" w:hAnsi="Times New Roman" w:eastAsia="仿宋_GB2312" w:cs="Times New Roman"/>
          <w:color w:val="auto"/>
          <w:sz w:val="32"/>
          <w:szCs w:val="32"/>
          <w:highlight w:val="none"/>
          <w:lang w:val="en-US" w:eastAsia="zh-CN"/>
        </w:rPr>
        <w:t>627.32</w:t>
      </w:r>
      <w:r>
        <w:rPr>
          <w:rFonts w:ascii="Times New Roman" w:hAnsi="Times New Roman" w:eastAsia="仿宋_GB2312" w:cs="Times New Roman"/>
          <w:color w:val="auto"/>
          <w:sz w:val="32"/>
          <w:szCs w:val="32"/>
          <w:highlight w:val="none"/>
        </w:rPr>
        <w:t>万元，占政府采购支出总额的</w:t>
      </w:r>
      <w:r>
        <w:rPr>
          <w:rFonts w:hint="eastAsia" w:ascii="Times New Roman" w:hAnsi="Times New Roman" w:eastAsia="仿宋_GB2312" w:cs="Times New Roman"/>
          <w:color w:val="auto"/>
          <w:sz w:val="32"/>
          <w:szCs w:val="32"/>
          <w:highlight w:val="none"/>
          <w:lang w:val="en-US" w:eastAsia="zh-CN"/>
        </w:rPr>
        <w:t>99.91</w:t>
      </w:r>
      <w:r>
        <w:rPr>
          <w:rFonts w:ascii="Times New Roman" w:hAnsi="Times New Roman" w:eastAsia="仿宋_GB2312" w:cs="Times New Roman"/>
          <w:color w:val="auto"/>
          <w:sz w:val="32"/>
          <w:szCs w:val="32"/>
          <w:highlight w:val="none"/>
        </w:rPr>
        <w:t>%，其中：授予小微企业合同金额</w:t>
      </w:r>
      <w:r>
        <w:rPr>
          <w:rFonts w:hint="eastAsia" w:ascii="Times New Roman" w:hAnsi="Times New Roman" w:eastAsia="仿宋_GB2312" w:cs="Times New Roman"/>
          <w:color w:val="auto"/>
          <w:sz w:val="32"/>
          <w:szCs w:val="32"/>
          <w:highlight w:val="none"/>
          <w:lang w:val="en-US" w:eastAsia="zh-CN"/>
        </w:rPr>
        <w:t>395.4</w:t>
      </w:r>
      <w:r>
        <w:rPr>
          <w:rFonts w:ascii="Times New Roman" w:hAnsi="Times New Roman" w:eastAsia="仿宋_GB2312" w:cs="Times New Roman"/>
          <w:color w:val="auto"/>
          <w:sz w:val="32"/>
          <w:szCs w:val="32"/>
          <w:highlight w:val="none"/>
        </w:rPr>
        <w:t>万元，占授予中小企业合同金额的</w:t>
      </w:r>
      <w:r>
        <w:rPr>
          <w:rFonts w:hint="eastAsia" w:ascii="Times New Roman" w:hAnsi="Times New Roman" w:eastAsia="仿宋_GB2312" w:cs="Times New Roman"/>
          <w:color w:val="auto"/>
          <w:sz w:val="32"/>
          <w:szCs w:val="32"/>
          <w:highlight w:val="none"/>
          <w:lang w:val="en-US" w:eastAsia="zh-CN"/>
        </w:rPr>
        <w:t>63.03</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rPr>
        <w:t>100</w:t>
      </w:r>
      <w:r>
        <w:rPr>
          <w:rFonts w:ascii="Times New Roman" w:hAnsi="Times New Roman" w:eastAsia="仿宋_GB2312" w:cs="Times New Roman"/>
          <w:color w:val="auto"/>
          <w:sz w:val="32"/>
          <w:szCs w:val="32"/>
          <w:highlight w:val="none"/>
        </w:rPr>
        <w:t>%，工程采购授予中小企业合同金额占工程支出金额的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%，服务采购授予中小企业合同金额占服务支出金额的</w:t>
      </w:r>
      <w:r>
        <w:rPr>
          <w:rFonts w:hint="eastAsia" w:ascii="Times New Roman" w:hAnsi="Times New Roman" w:eastAsia="仿宋_GB2312" w:cs="Times New Roman"/>
          <w:color w:val="auto"/>
          <w:sz w:val="32"/>
          <w:szCs w:val="32"/>
          <w:highlight w:val="none"/>
          <w:lang w:val="en-US" w:eastAsia="zh-CN"/>
        </w:rPr>
        <w:t>99.69</w:t>
      </w:r>
      <w:r>
        <w:rPr>
          <w:rFonts w:ascii="Times New Roman" w:hAnsi="Times New Roman" w:eastAsia="仿宋_GB2312" w:cs="Times New Roman"/>
          <w:color w:val="auto"/>
          <w:sz w:val="32"/>
          <w:szCs w:val="32"/>
          <w:highlight w:val="none"/>
        </w:rPr>
        <w:t>%。</w:t>
      </w:r>
    </w:p>
    <w:p w14:paraId="2F7150F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二</w:t>
      </w:r>
      <w:r>
        <w:rPr>
          <w:rFonts w:ascii="Times New Roman" w:hAnsi="Times New Roman" w:cs="Times New Roman"/>
          <w:bCs/>
          <w:color w:val="auto"/>
          <w:sz w:val="32"/>
          <w:szCs w:val="32"/>
        </w:rPr>
        <w:t>、关于国有资产占用情况说明</w:t>
      </w:r>
    </w:p>
    <w:p w14:paraId="54A0DC3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14:paraId="3EEF3B4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0DCAC8E1">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highlight w:val="none"/>
        </w:rPr>
        <w:t>组织对</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年度本部门（单位）整体支出开展绩效自评，涉及项目</w:t>
      </w:r>
      <w:r>
        <w:rPr>
          <w:rFonts w:hint="eastAsia" w:ascii="Times New Roman" w:hAnsi="Times New Roman" w:eastAsia="仿宋_GB2312" w:cs="Times New Roman"/>
          <w:kern w:val="0"/>
          <w:sz w:val="32"/>
          <w:szCs w:val="32"/>
          <w:highlight w:val="none"/>
        </w:rPr>
        <w:t>3</w:t>
      </w:r>
      <w:r>
        <w:rPr>
          <w:rFonts w:hint="eastAsia" w:ascii="Times New Roman" w:hAnsi="Times New Roman" w:eastAsia="仿宋_GB2312" w:cs="Times New Roman"/>
          <w:kern w:val="0"/>
          <w:sz w:val="32"/>
          <w:szCs w:val="32"/>
          <w:highlight w:val="none"/>
          <w:lang w:val="en-US" w:eastAsia="zh-CN"/>
        </w:rPr>
        <w:t>4</w:t>
      </w:r>
      <w:r>
        <w:rPr>
          <w:rFonts w:ascii="Times New Roman" w:hAnsi="Times New Roman" w:eastAsia="仿宋_GB2312" w:cs="Times New Roman"/>
          <w:kern w:val="0"/>
          <w:sz w:val="32"/>
          <w:szCs w:val="32"/>
          <w:highlight w:val="none"/>
        </w:rPr>
        <w:t xml:space="preserve"> 个，共涉及资金</w:t>
      </w:r>
      <w:r>
        <w:rPr>
          <w:rFonts w:hint="eastAsia" w:ascii="Times New Roman" w:hAnsi="Times New Roman" w:eastAsia="仿宋_GB2312" w:cs="Times New Roman"/>
          <w:kern w:val="0"/>
          <w:sz w:val="32"/>
          <w:szCs w:val="32"/>
          <w:highlight w:val="none"/>
          <w:lang w:val="en-US" w:eastAsia="zh-CN"/>
        </w:rPr>
        <w:t>3581.03</w:t>
      </w:r>
      <w:r>
        <w:rPr>
          <w:rFonts w:ascii="Times New Roman" w:hAnsi="Times New Roman" w:eastAsia="仿宋_GB2312" w:cs="Times New Roman"/>
          <w:kern w:val="0"/>
          <w:sz w:val="32"/>
          <w:szCs w:val="32"/>
          <w:highlight w:val="none"/>
        </w:rPr>
        <w:t>万元。单位</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eastAsia="zh-CN"/>
        </w:rPr>
        <w:t>其他政协事务支出</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sz w:val="32"/>
          <w:szCs w:val="32"/>
          <w:highlight w:val="none"/>
          <w:lang w:eastAsia="zh-CN"/>
        </w:rPr>
        <w:t>其他一般公共服务支出</w:t>
      </w:r>
      <w:r>
        <w:rPr>
          <w:rFonts w:ascii="Times New Roman" w:hAnsi="Times New Roman" w:eastAsia="仿宋_GB2312" w:cs="Times New Roman"/>
          <w:kern w:val="0"/>
          <w:sz w:val="32"/>
          <w:szCs w:val="32"/>
          <w:highlight w:val="none"/>
        </w:rPr>
        <w:t>”等</w:t>
      </w:r>
      <w:r>
        <w:rPr>
          <w:rFonts w:hint="eastAsia" w:ascii="Times New Roman" w:hAnsi="Times New Roman" w:eastAsia="仿宋_GB2312" w:cs="Times New Roman"/>
          <w:sz w:val="32"/>
          <w:szCs w:val="32"/>
          <w:highlight w:val="none"/>
        </w:rPr>
        <w:t>3</w:t>
      </w:r>
      <w:r>
        <w:rPr>
          <w:rFonts w:hint="eastAsia" w:ascii="Times New Roman" w:hAnsi="Times New Roman" w:eastAsia="仿宋_GB2312" w:cs="Times New Roman"/>
          <w:sz w:val="32"/>
          <w:szCs w:val="32"/>
          <w:highlight w:val="none"/>
          <w:lang w:val="en-US" w:eastAsia="zh-CN"/>
        </w:rPr>
        <w:t>4</w:t>
      </w:r>
      <w:r>
        <w:rPr>
          <w:rFonts w:ascii="Times New Roman" w:hAnsi="Times New Roman" w:eastAsia="仿宋_GB2312" w:cs="Times New Roman"/>
          <w:kern w:val="0"/>
          <w:sz w:val="32"/>
          <w:szCs w:val="32"/>
          <w:highlight w:val="none"/>
        </w:rPr>
        <w:t>个项目开展了部门评价，涉及其中</w:t>
      </w:r>
      <w:r>
        <w:rPr>
          <w:rFonts w:hint="eastAsia" w:ascii="Times New Roman" w:hAnsi="Times New Roman" w:eastAsia="仿宋_GB2312" w:cs="Times New Roman"/>
          <w:kern w:val="0"/>
          <w:sz w:val="32"/>
          <w:szCs w:val="32"/>
          <w:highlight w:val="none"/>
        </w:rPr>
        <w:t>：</w:t>
      </w:r>
      <w:r>
        <w:rPr>
          <w:rFonts w:ascii="Times New Roman" w:hAnsi="Times New Roman" w:eastAsia="仿宋_GB2312" w:cs="Times New Roman"/>
          <w:kern w:val="0"/>
          <w:sz w:val="32"/>
          <w:szCs w:val="32"/>
          <w:highlight w:val="none"/>
        </w:rPr>
        <w:t>一般公共预算项目</w:t>
      </w:r>
      <w:r>
        <w:rPr>
          <w:rFonts w:hint="eastAsia" w:ascii="Times New Roman" w:hAnsi="Times New Roman" w:eastAsia="仿宋_GB2312" w:cs="Times New Roman"/>
          <w:kern w:val="0"/>
          <w:sz w:val="32"/>
          <w:szCs w:val="32"/>
          <w:highlight w:val="none"/>
          <w:lang w:val="en-US" w:eastAsia="zh-CN"/>
        </w:rPr>
        <w:t>30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1566.48</w:t>
      </w:r>
      <w:r>
        <w:rPr>
          <w:rFonts w:ascii="Times New Roman" w:hAnsi="Times New Roman" w:eastAsia="仿宋_GB2312" w:cs="Times New Roman"/>
          <w:kern w:val="0"/>
          <w:sz w:val="32"/>
          <w:szCs w:val="32"/>
          <w:highlight w:val="none"/>
        </w:rPr>
        <w:t>万元，占一般公共预算支出总额的</w:t>
      </w:r>
      <w:r>
        <w:rPr>
          <w:rFonts w:hint="eastAsia" w:ascii="Times New Roman" w:hAnsi="Times New Roman" w:eastAsia="仿宋_GB2312" w:cs="Times New Roman"/>
          <w:kern w:val="0"/>
          <w:sz w:val="32"/>
          <w:szCs w:val="32"/>
          <w:highlight w:val="none"/>
          <w:lang w:val="en-US" w:eastAsia="zh-CN"/>
        </w:rPr>
        <w:t>47.28</w:t>
      </w:r>
      <w:r>
        <w:rPr>
          <w:rFonts w:ascii="Times New Roman" w:hAnsi="Times New Roman" w:eastAsia="仿宋_GB2312" w:cs="Times New Roman"/>
          <w:kern w:val="0"/>
          <w:sz w:val="32"/>
          <w:szCs w:val="32"/>
          <w:highlight w:val="none"/>
        </w:rPr>
        <w:t>%；政府性基金预算项目</w:t>
      </w:r>
      <w:r>
        <w:rPr>
          <w:rFonts w:hint="eastAsia" w:ascii="Times New Roman" w:hAnsi="Times New Roman" w:eastAsia="仿宋_GB2312" w:cs="Times New Roman"/>
          <w:kern w:val="0"/>
          <w:sz w:val="32"/>
          <w:szCs w:val="32"/>
          <w:highlight w:val="none"/>
        </w:rPr>
        <w:t>3</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118</w:t>
      </w:r>
      <w:r>
        <w:rPr>
          <w:rFonts w:ascii="Times New Roman" w:hAnsi="Times New Roman" w:eastAsia="仿宋_GB2312" w:cs="Times New Roman"/>
          <w:kern w:val="0"/>
          <w:sz w:val="32"/>
          <w:szCs w:val="32"/>
          <w:highlight w:val="none"/>
        </w:rPr>
        <w:t>万元，占政府性基金预算支出总额的</w:t>
      </w:r>
      <w:r>
        <w:rPr>
          <w:rFonts w:hint="eastAsia" w:ascii="Times New Roman" w:hAnsi="Times New Roman" w:eastAsia="仿宋_GB2312" w:cs="Times New Roman"/>
          <w:kern w:val="0"/>
          <w:sz w:val="32"/>
          <w:szCs w:val="32"/>
          <w:highlight w:val="none"/>
        </w:rPr>
        <w:t>100</w:t>
      </w:r>
      <w:r>
        <w:rPr>
          <w:rFonts w:ascii="Times New Roman" w:hAnsi="Times New Roman" w:eastAsia="仿宋_GB2312" w:cs="Times New Roman"/>
          <w:kern w:val="0"/>
          <w:sz w:val="32"/>
          <w:szCs w:val="32"/>
          <w:highlight w:val="none"/>
        </w:rPr>
        <w:t>%；国有资本经营预算项目</w:t>
      </w:r>
      <w:r>
        <w:rPr>
          <w:rFonts w:hint="eastAsia" w:ascii="Times New Roman" w:hAnsi="Times New Roman" w:eastAsia="仿宋_GB2312" w:cs="Times New Roman"/>
          <w:kern w:val="0"/>
          <w:sz w:val="32"/>
          <w:szCs w:val="32"/>
          <w:highlight w:val="none"/>
        </w:rPr>
        <w:t>0</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rPr>
        <w:t>0</w:t>
      </w:r>
      <w:r>
        <w:rPr>
          <w:rFonts w:ascii="Times New Roman" w:hAnsi="Times New Roman" w:eastAsia="仿宋_GB2312" w:cs="Times New Roman"/>
          <w:kern w:val="0"/>
          <w:sz w:val="32"/>
          <w:szCs w:val="32"/>
          <w:highlight w:val="none"/>
        </w:rPr>
        <w:t xml:space="preserve"> 万元，占国有资本经营预算支出总额的</w:t>
      </w:r>
      <w:r>
        <w:rPr>
          <w:rFonts w:hint="eastAsia" w:ascii="Times New Roman" w:hAnsi="Times New Roman" w:eastAsia="仿宋_GB2312" w:cs="Times New Roman"/>
          <w:kern w:val="0"/>
          <w:sz w:val="32"/>
          <w:szCs w:val="32"/>
          <w:highlight w:val="none"/>
        </w:rPr>
        <w:t>0</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万元，占社会保险基金预算支出总额的</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w:t>
      </w:r>
      <w:r>
        <w:rPr>
          <w:rFonts w:hint="eastAsia" w:ascii="Times New Roman" w:hAnsi="Times New Roman" w:eastAsia="仿宋_GB2312" w:cs="Times New Roman"/>
          <w:kern w:val="0"/>
          <w:sz w:val="32"/>
          <w:szCs w:val="32"/>
          <w:highlight w:val="none"/>
          <w:lang w:eastAsia="zh-CN"/>
        </w:rPr>
        <w:t>其他资金</w:t>
      </w:r>
      <w:r>
        <w:rPr>
          <w:rFonts w:ascii="Times New Roman" w:hAnsi="Times New Roman" w:eastAsia="仿宋_GB2312" w:cs="Times New Roman"/>
          <w:kern w:val="0"/>
          <w:sz w:val="32"/>
          <w:szCs w:val="32"/>
          <w:highlight w:val="none"/>
        </w:rPr>
        <w:t>预算项目</w:t>
      </w:r>
      <w:r>
        <w:rPr>
          <w:rFonts w:hint="eastAsia" w:ascii="Times New Roman" w:hAnsi="Times New Roman" w:eastAsia="仿宋_GB2312" w:cs="Times New Roman"/>
          <w:kern w:val="0"/>
          <w:sz w:val="32"/>
          <w:szCs w:val="32"/>
          <w:highlight w:val="none"/>
          <w:lang w:val="en-US" w:eastAsia="zh-CN"/>
        </w:rPr>
        <w:t>1</w:t>
      </w:r>
      <w:r>
        <w:rPr>
          <w:rFonts w:ascii="Times New Roman" w:hAnsi="Times New Roman" w:eastAsia="仿宋_GB2312" w:cs="Times New Roman"/>
          <w:kern w:val="0"/>
          <w:sz w:val="32"/>
          <w:szCs w:val="32"/>
          <w:highlight w:val="none"/>
        </w:rPr>
        <w:t xml:space="preserve"> 个</w:t>
      </w:r>
      <w:r>
        <w:rPr>
          <w:rFonts w:hint="eastAsia" w:ascii="Times New Roman" w:hAnsi="Times New Roman" w:eastAsia="仿宋_GB2312" w:cs="Times New Roman"/>
          <w:kern w:val="0"/>
          <w:sz w:val="32"/>
          <w:szCs w:val="32"/>
          <w:highlight w:val="none"/>
          <w:lang w:val="en-US" w:eastAsia="zh-CN"/>
        </w:rPr>
        <w:t>150</w:t>
      </w:r>
      <w:r>
        <w:rPr>
          <w:rFonts w:ascii="Times New Roman" w:hAnsi="Times New Roman" w:eastAsia="仿宋_GB2312" w:cs="Times New Roman"/>
          <w:kern w:val="0"/>
          <w:sz w:val="32"/>
          <w:szCs w:val="32"/>
          <w:highlight w:val="none"/>
        </w:rPr>
        <w:t xml:space="preserve"> 万元，占</w:t>
      </w:r>
      <w:r>
        <w:rPr>
          <w:rFonts w:hint="eastAsia" w:ascii="Times New Roman" w:hAnsi="Times New Roman" w:eastAsia="仿宋_GB2312" w:cs="Times New Roman"/>
          <w:kern w:val="0"/>
          <w:sz w:val="32"/>
          <w:szCs w:val="32"/>
          <w:highlight w:val="none"/>
          <w:lang w:eastAsia="zh-CN"/>
        </w:rPr>
        <w:t>其他资金</w:t>
      </w:r>
      <w:r>
        <w:rPr>
          <w:rFonts w:ascii="Times New Roman" w:hAnsi="Times New Roman" w:eastAsia="仿宋_GB2312" w:cs="Times New Roman"/>
          <w:kern w:val="0"/>
          <w:sz w:val="32"/>
          <w:szCs w:val="32"/>
          <w:highlight w:val="none"/>
        </w:rPr>
        <w:t>预算支出总额的</w:t>
      </w:r>
      <w:r>
        <w:rPr>
          <w:rFonts w:hint="eastAsia" w:ascii="Times New Roman" w:hAnsi="Times New Roman" w:eastAsia="仿宋_GB2312" w:cs="Times New Roman"/>
          <w:kern w:val="0"/>
          <w:sz w:val="32"/>
          <w:szCs w:val="32"/>
          <w:highlight w:val="none"/>
          <w:lang w:val="en-US" w:eastAsia="zh-CN"/>
        </w:rPr>
        <w:t>10</w:t>
      </w:r>
      <w:r>
        <w:rPr>
          <w:rFonts w:hint="eastAsia" w:ascii="Times New Roman" w:hAnsi="Times New Roman" w:eastAsia="仿宋_GB2312" w:cs="Times New Roman"/>
          <w:kern w:val="0"/>
          <w:sz w:val="32"/>
          <w:szCs w:val="32"/>
          <w:highlight w:val="none"/>
        </w:rPr>
        <w:t>0</w:t>
      </w:r>
      <w:r>
        <w:rPr>
          <w:rFonts w:ascii="Times New Roman" w:hAnsi="Times New Roman" w:eastAsia="仿宋_GB2312" w:cs="Times New Roman"/>
          <w:kern w:val="0"/>
          <w:sz w:val="32"/>
          <w:szCs w:val="32"/>
          <w:highlight w:val="none"/>
        </w:rPr>
        <w:t>%。</w:t>
      </w:r>
      <w:r>
        <w:rPr>
          <w:rFonts w:ascii="Times New Roman" w:hAnsi="Times New Roman" w:eastAsia="仿宋_GB2312" w:cs="Times New Roman"/>
          <w:b/>
          <w:bCs/>
          <w:kern w:val="0"/>
          <w:sz w:val="32"/>
          <w:szCs w:val="32"/>
          <w:highlight w:val="none"/>
        </w:rPr>
        <w:t>二是部门评价开展情况。</w:t>
      </w:r>
      <w:r>
        <w:rPr>
          <w:rFonts w:ascii="Times New Roman" w:hAnsi="Times New Roman" w:eastAsia="仿宋_GB2312" w:cs="Times New Roman"/>
          <w:kern w:val="0"/>
          <w:sz w:val="32"/>
          <w:szCs w:val="32"/>
          <w:highlight w:val="none"/>
        </w:rPr>
        <w:t>组织对所属</w:t>
      </w:r>
      <w:r>
        <w:rPr>
          <w:rFonts w:hint="eastAsia" w:ascii="Times New Roman" w:hAnsi="Times New Roman" w:eastAsia="仿宋_GB2312" w:cs="Times New Roman"/>
          <w:kern w:val="0"/>
          <w:sz w:val="32"/>
          <w:szCs w:val="32"/>
          <w:highlight w:val="none"/>
        </w:rPr>
        <w:t>一</w:t>
      </w:r>
      <w:r>
        <w:rPr>
          <w:rFonts w:ascii="Times New Roman" w:hAnsi="Times New Roman" w:eastAsia="仿宋_GB2312" w:cs="Times New Roman"/>
          <w:kern w:val="0"/>
          <w:sz w:val="32"/>
          <w:szCs w:val="32"/>
          <w:highlight w:val="none"/>
        </w:rPr>
        <w:t>般公共预算支出</w:t>
      </w:r>
      <w:r>
        <w:rPr>
          <w:rFonts w:hint="eastAsia" w:ascii="Times New Roman" w:hAnsi="Times New Roman" w:eastAsia="仿宋_GB2312" w:cs="Times New Roman"/>
          <w:kern w:val="0"/>
          <w:sz w:val="32"/>
          <w:szCs w:val="32"/>
          <w:highlight w:val="none"/>
          <w:lang w:val="en-US" w:eastAsia="zh-CN"/>
        </w:rPr>
        <w:t>3313.03</w:t>
      </w:r>
      <w:r>
        <w:rPr>
          <w:rFonts w:ascii="Times New Roman" w:hAnsi="Times New Roman" w:eastAsia="仿宋_GB2312" w:cs="Times New Roman"/>
          <w:kern w:val="0"/>
          <w:sz w:val="32"/>
          <w:szCs w:val="32"/>
          <w:highlight w:val="none"/>
        </w:rPr>
        <w:t>万元，政府性基金预算支出</w:t>
      </w:r>
      <w:r>
        <w:rPr>
          <w:rFonts w:hint="eastAsia" w:ascii="Times New Roman" w:hAnsi="Times New Roman" w:eastAsia="仿宋_GB2312" w:cs="Times New Roman"/>
          <w:sz w:val="32"/>
          <w:szCs w:val="32"/>
          <w:highlight w:val="none"/>
          <w:lang w:val="en-US" w:eastAsia="zh-CN"/>
        </w:rPr>
        <w:t>118</w:t>
      </w:r>
      <w:r>
        <w:rPr>
          <w:rFonts w:ascii="Times New Roman" w:hAnsi="Times New Roman" w:eastAsia="仿宋_GB2312" w:cs="Times New Roman"/>
          <w:kern w:val="0"/>
          <w:sz w:val="32"/>
          <w:szCs w:val="32"/>
          <w:highlight w:val="none"/>
        </w:rPr>
        <w:t>万元，国有资本经营预算支出</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kern w:val="0"/>
          <w:sz w:val="32"/>
          <w:szCs w:val="32"/>
          <w:highlight w:val="none"/>
        </w:rPr>
        <w:t>万元，社会保险基金预算支出</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万元</w:t>
      </w:r>
      <w:r>
        <w:rPr>
          <w:rFonts w:hint="eastAsia" w:ascii="Times New Roman" w:hAnsi="Times New Roman" w:eastAsia="仿宋_GB2312" w:cs="Times New Roman"/>
          <w:kern w:val="0"/>
          <w:sz w:val="32"/>
          <w:szCs w:val="32"/>
          <w:highlight w:val="none"/>
          <w:lang w:eastAsia="zh-CN"/>
        </w:rPr>
        <w:t>，其他资金</w:t>
      </w:r>
      <w:r>
        <w:rPr>
          <w:rFonts w:ascii="Times New Roman" w:hAnsi="Times New Roman" w:eastAsia="仿宋_GB2312" w:cs="Times New Roman"/>
          <w:kern w:val="0"/>
          <w:sz w:val="32"/>
          <w:szCs w:val="32"/>
          <w:highlight w:val="none"/>
        </w:rPr>
        <w:t>预算</w:t>
      </w:r>
      <w:r>
        <w:rPr>
          <w:rFonts w:hint="eastAsia" w:ascii="Times New Roman" w:hAnsi="Times New Roman" w:eastAsia="仿宋_GB2312" w:cs="Times New Roman"/>
          <w:kern w:val="0"/>
          <w:sz w:val="32"/>
          <w:szCs w:val="32"/>
          <w:highlight w:val="none"/>
          <w:lang w:eastAsia="zh-CN"/>
        </w:rPr>
        <w:t>支出</w:t>
      </w:r>
      <w:r>
        <w:rPr>
          <w:rFonts w:hint="eastAsia" w:ascii="Times New Roman" w:hAnsi="Times New Roman" w:eastAsia="仿宋_GB2312" w:cs="Times New Roman"/>
          <w:kern w:val="0"/>
          <w:sz w:val="32"/>
          <w:szCs w:val="32"/>
          <w:highlight w:val="none"/>
          <w:lang w:val="en-US" w:eastAsia="zh-CN"/>
        </w:rPr>
        <w:t>150</w:t>
      </w:r>
      <w:r>
        <w:rPr>
          <w:rFonts w:ascii="Times New Roman" w:hAnsi="Times New Roman" w:eastAsia="仿宋_GB2312" w:cs="Times New Roman"/>
          <w:kern w:val="0"/>
          <w:sz w:val="32"/>
          <w:szCs w:val="32"/>
          <w:highlight w:val="none"/>
        </w:rPr>
        <w:t xml:space="preserve"> 万元。</w:t>
      </w:r>
    </w:p>
    <w:p w14:paraId="76F693AC">
      <w:pPr>
        <w:overflowPunct w:val="0"/>
        <w:spacing w:line="600" w:lineRule="exact"/>
        <w:ind w:firstLine="640" w:firstLineChars="200"/>
        <w:rPr>
          <w:rFonts w:ascii="Times New Roman" w:hAnsi="Times New Roman" w:eastAsia="仿宋_GB2312" w:cs="Times New Roman"/>
          <w:bCs/>
          <w:sz w:val="32"/>
          <w:szCs w:val="32"/>
          <w:highlight w:val="none"/>
        </w:rPr>
      </w:pPr>
      <w:r>
        <w:rPr>
          <w:rFonts w:ascii="Times New Roman" w:hAnsi="Times New Roman" w:eastAsia="楷体_GB2312" w:cs="Times New Roman"/>
          <w:b/>
          <w:bCs/>
          <w:sz w:val="32"/>
          <w:szCs w:val="32"/>
          <w:highlight w:val="none"/>
        </w:rPr>
        <w:t>（二）绩效评价结果。</w:t>
      </w:r>
      <w:r>
        <w:rPr>
          <w:rFonts w:ascii="Times New Roman" w:hAnsi="Times New Roman" w:eastAsia="仿宋_GB2312" w:cs="Times New Roman"/>
          <w:b/>
          <w:bCs/>
          <w:kern w:val="0"/>
          <w:sz w:val="32"/>
          <w:szCs w:val="32"/>
          <w:highlight w:val="none"/>
        </w:rPr>
        <w:t>一是绩效自评结果。</w:t>
      </w:r>
      <w:r>
        <w:rPr>
          <w:rFonts w:hint="eastAsia" w:ascii="Times New Roman" w:hAnsi="Times New Roman" w:eastAsia="仿宋_GB2312" w:cs="Times New Roman"/>
          <w:kern w:val="0"/>
          <w:sz w:val="32"/>
          <w:szCs w:val="32"/>
          <w:highlight w:val="none"/>
          <w:lang w:eastAsia="zh-CN"/>
        </w:rPr>
        <w:t>2025</w:t>
      </w:r>
      <w:r>
        <w:rPr>
          <w:rFonts w:ascii="Times New Roman" w:hAnsi="Times New Roman" w:eastAsia="仿宋_GB2312" w:cs="Times New Roman"/>
          <w:kern w:val="0"/>
          <w:sz w:val="32"/>
          <w:szCs w:val="32"/>
          <w:highlight w:val="none"/>
        </w:rPr>
        <w:t>年度本部门（单位）整体支出</w:t>
      </w:r>
      <w:r>
        <w:rPr>
          <w:rFonts w:ascii="Times New Roman" w:hAnsi="Times New Roman" w:eastAsia="仿宋_GB2312" w:cs="Times New Roman"/>
          <w:sz w:val="32"/>
          <w:szCs w:val="32"/>
          <w:highlight w:val="none"/>
        </w:rPr>
        <w:t>全年预算数</w:t>
      </w:r>
      <w:r>
        <w:rPr>
          <w:rFonts w:hint="eastAsia" w:ascii="Times New Roman" w:hAnsi="Times New Roman" w:eastAsia="仿宋_GB2312" w:cs="Times New Roman"/>
          <w:sz w:val="32"/>
          <w:szCs w:val="32"/>
          <w:highlight w:val="none"/>
          <w:lang w:val="en-US" w:eastAsia="zh-CN"/>
        </w:rPr>
        <w:t>4398.07</w:t>
      </w:r>
      <w:r>
        <w:rPr>
          <w:rFonts w:ascii="Times New Roman" w:hAnsi="Times New Roman" w:eastAsia="仿宋_GB2312" w:cs="Times New Roman"/>
          <w:sz w:val="32"/>
          <w:szCs w:val="32"/>
          <w:highlight w:val="none"/>
        </w:rPr>
        <w:t>万元，执行数</w:t>
      </w:r>
      <w:r>
        <w:rPr>
          <w:rFonts w:hint="eastAsia" w:ascii="Times New Roman" w:hAnsi="Times New Roman" w:eastAsia="仿宋_GB2312" w:cs="Times New Roman"/>
          <w:sz w:val="32"/>
          <w:szCs w:val="32"/>
          <w:highlight w:val="none"/>
          <w:lang w:val="en-US" w:eastAsia="zh-CN"/>
        </w:rPr>
        <w:t>3581.03</w:t>
      </w:r>
      <w:r>
        <w:rPr>
          <w:rFonts w:ascii="Times New Roman" w:hAnsi="Times New Roman" w:eastAsia="仿宋_GB2312" w:cs="Times New Roman"/>
          <w:sz w:val="32"/>
          <w:szCs w:val="32"/>
          <w:highlight w:val="none"/>
        </w:rPr>
        <w:t>万元，完成预算的</w:t>
      </w:r>
      <w:r>
        <w:rPr>
          <w:rFonts w:hint="eastAsia" w:ascii="Times New Roman" w:hAnsi="Times New Roman" w:eastAsia="仿宋_GB2312" w:cs="Times New Roman"/>
          <w:sz w:val="32"/>
          <w:szCs w:val="32"/>
          <w:highlight w:val="none"/>
          <w:lang w:val="en-US" w:eastAsia="zh-CN"/>
        </w:rPr>
        <w:t>81.42</w:t>
      </w:r>
      <w:r>
        <w:rPr>
          <w:rFonts w:ascii="Times New Roman" w:hAnsi="Times New Roman" w:eastAsia="仿宋_GB2312" w:cs="Times New Roman"/>
          <w:sz w:val="32"/>
          <w:szCs w:val="32"/>
          <w:highlight w:val="none"/>
        </w:rPr>
        <w:t>%</w:t>
      </w:r>
      <w:r>
        <w:rPr>
          <w:rFonts w:ascii="Times New Roman" w:hAnsi="Times New Roman" w:eastAsia="仿宋_GB2312" w:cs="Times New Roman"/>
          <w:kern w:val="0"/>
          <w:sz w:val="32"/>
          <w:szCs w:val="32"/>
          <w:highlight w:val="none"/>
        </w:rPr>
        <w:t>，绩效自评得分</w:t>
      </w:r>
      <w:r>
        <w:rPr>
          <w:rFonts w:hint="eastAsia" w:ascii="Times New Roman" w:hAnsi="Times New Roman" w:eastAsia="仿宋_GB2312" w:cs="Times New Roman"/>
          <w:sz w:val="32"/>
          <w:szCs w:val="32"/>
          <w:highlight w:val="none"/>
          <w:lang w:val="en-US" w:eastAsia="zh-CN"/>
        </w:rPr>
        <w:t>96.14</w:t>
      </w:r>
      <w:r>
        <w:rPr>
          <w:rFonts w:ascii="Times New Roman" w:hAnsi="Times New Roman" w:eastAsia="仿宋_GB2312" w:cs="Times New Roman"/>
          <w:sz w:val="32"/>
          <w:szCs w:val="32"/>
          <w:highlight w:val="none"/>
        </w:rPr>
        <w:t>分</w:t>
      </w:r>
      <w:r>
        <w:rPr>
          <w:rFonts w:ascii="Times New Roman" w:hAnsi="Times New Roman" w:eastAsia="仿宋_GB2312" w:cs="Times New Roman"/>
          <w:kern w:val="0"/>
          <w:sz w:val="32"/>
          <w:szCs w:val="32"/>
          <w:highlight w:val="none"/>
        </w:rPr>
        <w:t>，评价等级为</w:t>
      </w:r>
      <w:r>
        <w:rPr>
          <w:rFonts w:ascii="Times New Roman" w:hAnsi="Times New Roman" w:eastAsia="仿宋_GB2312" w:cs="Times New Roman"/>
          <w:sz w:val="32"/>
          <w:szCs w:val="32"/>
          <w:highlight w:val="none"/>
        </w:rPr>
        <w:t>“</w:t>
      </w:r>
      <w:r>
        <w:rPr>
          <w:rFonts w:hint="eastAsia" w:ascii="Times New Roman" w:hAnsi="Times New Roman" w:eastAsia="仿宋_GB2312" w:cs="Times New Roman"/>
          <w:sz w:val="32"/>
          <w:szCs w:val="32"/>
          <w:highlight w:val="none"/>
        </w:rPr>
        <w:t>优</w:t>
      </w:r>
      <w:r>
        <w:rPr>
          <w:rFonts w:ascii="Times New Roman" w:hAnsi="Times New Roman" w:eastAsia="仿宋_GB2312" w:cs="Times New Roman"/>
          <w:sz w:val="32"/>
          <w:szCs w:val="32"/>
          <w:highlight w:val="none"/>
        </w:rPr>
        <w:t>”。绩效目标完成情况：</w:t>
      </w:r>
      <w:r>
        <w:rPr>
          <w:rFonts w:hint="eastAsia" w:ascii="Times New Roman" w:hAnsi="Times New Roman" w:eastAsia="仿宋_GB2312" w:cs="Times New Roman"/>
          <w:sz w:val="32"/>
          <w:szCs w:val="32"/>
          <w:highlight w:val="none"/>
        </w:rPr>
        <w:t>一是高质量完成各项年度工作任务；二是保障人员经费和机构正常运转；三是完成县委、县人民政府和主管部门交办的中心工作</w:t>
      </w:r>
      <w:r>
        <w:rPr>
          <w:rFonts w:ascii="Times New Roman" w:hAnsi="Times New Roman" w:eastAsia="仿宋_GB2312" w:cs="Times New Roman"/>
          <w:sz w:val="32"/>
          <w:szCs w:val="32"/>
          <w:highlight w:val="none"/>
        </w:rPr>
        <w:t>。</w:t>
      </w:r>
      <w:bookmarkStart w:id="18" w:name="OLE_LINK7"/>
      <w:r>
        <w:rPr>
          <w:rFonts w:ascii="Times New Roman" w:hAnsi="Times New Roman" w:eastAsia="仿宋_GB2312" w:cs="Times New Roman"/>
          <w:sz w:val="32"/>
          <w:szCs w:val="32"/>
          <w:highlight w:val="none"/>
        </w:rPr>
        <w:t>发现的主要问题及原因：</w:t>
      </w:r>
      <w:r>
        <w:rPr>
          <w:rFonts w:hint="eastAsia" w:ascii="Times New Roman" w:hAnsi="Times New Roman" w:eastAsia="仿宋_GB2312" w:cs="Times New Roman"/>
          <w:sz w:val="32"/>
          <w:szCs w:val="32"/>
          <w:highlight w:val="none"/>
        </w:rPr>
        <w:t>一是需加强厉行节约机制，提高单位三保支出的保障能力；二是</w:t>
      </w:r>
      <w:bookmarkStart w:id="19" w:name="OLE_LINK1"/>
      <w:bookmarkStart w:id="20" w:name="OLE_LINK2"/>
      <w:r>
        <w:rPr>
          <w:rFonts w:hint="eastAsia" w:ascii="Times New Roman" w:hAnsi="Times New Roman" w:eastAsia="仿宋_GB2312" w:cs="Times New Roman"/>
          <w:sz w:val="32"/>
          <w:szCs w:val="32"/>
          <w:highlight w:val="none"/>
        </w:rPr>
        <w:t>绩效评价结果的应用</w:t>
      </w:r>
      <w:bookmarkEnd w:id="19"/>
      <w:bookmarkEnd w:id="20"/>
      <w:r>
        <w:rPr>
          <w:rFonts w:hint="eastAsia" w:ascii="Times New Roman" w:hAnsi="Times New Roman" w:eastAsia="仿宋_GB2312" w:cs="Times New Roman"/>
          <w:sz w:val="32"/>
          <w:szCs w:val="32"/>
          <w:highlight w:val="none"/>
        </w:rPr>
        <w:t>还不够充分。需加强完善单位的内部控制制度，强化绩效评价结果的应用，充分发挥绩效评价的导向作用。</w:t>
      </w:r>
      <w:r>
        <w:rPr>
          <w:rFonts w:ascii="Times New Roman" w:hAnsi="Times New Roman" w:eastAsia="仿宋_GB2312" w:cs="Times New Roman"/>
          <w:sz w:val="32"/>
          <w:szCs w:val="32"/>
          <w:highlight w:val="none"/>
        </w:rPr>
        <w:t>下一步改进措施：</w:t>
      </w:r>
      <w:r>
        <w:rPr>
          <w:rFonts w:hint="eastAsia" w:ascii="Times New Roman" w:hAnsi="Times New Roman" w:eastAsia="仿宋_GB2312" w:cs="Times New Roman"/>
          <w:sz w:val="32"/>
          <w:szCs w:val="32"/>
          <w:highlight w:val="none"/>
        </w:rPr>
        <w:t>一是严格预算支出管理，完善财务控制管理制度；二是优化预算编制，</w:t>
      </w:r>
      <w:bookmarkStart w:id="21" w:name="OLE_LINK8"/>
      <w:bookmarkStart w:id="22" w:name="OLE_LINK20"/>
      <w:r>
        <w:rPr>
          <w:rFonts w:hint="eastAsia" w:ascii="Times New Roman" w:hAnsi="Times New Roman" w:eastAsia="仿宋_GB2312" w:cs="Times New Roman"/>
          <w:sz w:val="32"/>
          <w:szCs w:val="32"/>
          <w:highlight w:val="none"/>
        </w:rPr>
        <w:t>加强绩效评价结果的应用,</w:t>
      </w:r>
      <w:bookmarkEnd w:id="21"/>
      <w:bookmarkEnd w:id="22"/>
      <w:r>
        <w:rPr>
          <w:rFonts w:hint="eastAsia" w:ascii="Times New Roman" w:hAnsi="Times New Roman" w:eastAsia="仿宋_GB2312" w:cs="Times New Roman"/>
          <w:sz w:val="32"/>
          <w:szCs w:val="32"/>
          <w:highlight w:val="none"/>
        </w:rPr>
        <w:t>提高预算编制的准确性</w:t>
      </w:r>
      <w:r>
        <w:rPr>
          <w:rFonts w:ascii="Times New Roman" w:hAnsi="Times New Roman" w:eastAsia="仿宋_GB2312" w:cs="Times New Roman"/>
          <w:kern w:val="0"/>
          <w:sz w:val="32"/>
          <w:szCs w:val="32"/>
          <w:highlight w:val="none"/>
        </w:rPr>
        <w:t>。</w:t>
      </w:r>
      <w:bookmarkEnd w:id="18"/>
    </w:p>
    <w:p w14:paraId="082BE7E9">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通过成立评价小组，依据相关政策规定、部门职能职责、年度工作计划、专项资金绩效目标及专项资金管理办法，对</w:t>
      </w:r>
      <w:r>
        <w:rPr>
          <w:rFonts w:hint="eastAsia" w:ascii="Times New Roman" w:hAnsi="Times New Roman" w:eastAsia="仿宋_GB2312" w:cs="Times New Roman"/>
          <w:color w:val="auto"/>
          <w:sz w:val="32"/>
          <w:szCs w:val="32"/>
          <w:lang w:eastAsia="zh-CN"/>
        </w:rPr>
        <w:t>2025</w:t>
      </w:r>
      <w:r>
        <w:rPr>
          <w:rFonts w:hint="eastAsia" w:ascii="Times New Roman" w:hAnsi="Times New Roman" w:eastAsia="仿宋_GB2312" w:cs="Times New Roman"/>
          <w:color w:val="auto"/>
          <w:sz w:val="32"/>
          <w:szCs w:val="32"/>
        </w:rPr>
        <w:t>年度预算配置、预算执行、预算管理、资产管理、职责履行等指标完成情况、效益情况进行自评。</w:t>
      </w:r>
      <w:r>
        <w:rPr>
          <w:rFonts w:ascii="Times New Roman" w:hAnsi="Times New Roman" w:eastAsia="仿宋_GB2312" w:cs="Times New Roman"/>
          <w:color w:val="auto"/>
          <w:sz w:val="32"/>
          <w:szCs w:val="32"/>
        </w:rPr>
        <w:t>对本部门2025年度预算安排，</w:t>
      </w:r>
      <w:r>
        <w:rPr>
          <w:rFonts w:hint="eastAsia" w:ascii="Times New Roman" w:hAnsi="Times New Roman" w:eastAsia="仿宋_GB2312" w:cs="Times New Roman"/>
          <w:color w:val="auto"/>
          <w:sz w:val="32"/>
          <w:szCs w:val="32"/>
        </w:rPr>
        <w:t>结合“零基预算”改革目标和要求，加强绩效评价结果的应用,优化单位</w:t>
      </w:r>
      <w:r>
        <w:rPr>
          <w:rFonts w:ascii="Times New Roman" w:hAnsi="Times New Roman" w:eastAsia="仿宋_GB2312" w:cs="Times New Roman"/>
          <w:color w:val="auto"/>
          <w:sz w:val="32"/>
          <w:szCs w:val="32"/>
        </w:rPr>
        <w:t>支出结构，</w:t>
      </w:r>
      <w:r>
        <w:rPr>
          <w:rFonts w:hint="eastAsia" w:ascii="Times New Roman" w:hAnsi="Times New Roman" w:eastAsia="仿宋_GB2312" w:cs="Times New Roman"/>
          <w:color w:val="auto"/>
          <w:sz w:val="32"/>
          <w:szCs w:val="32"/>
        </w:rPr>
        <w:t>结合预算一体化系统加强</w:t>
      </w:r>
      <w:r>
        <w:rPr>
          <w:rFonts w:ascii="Times New Roman" w:hAnsi="Times New Roman" w:eastAsia="仿宋_GB2312" w:cs="Times New Roman"/>
          <w:color w:val="auto"/>
          <w:sz w:val="32"/>
          <w:szCs w:val="32"/>
        </w:rPr>
        <w:t>资金管理，</w:t>
      </w:r>
      <w:r>
        <w:rPr>
          <w:rFonts w:hint="eastAsia" w:ascii="Times New Roman" w:hAnsi="Times New Roman" w:eastAsia="仿宋_GB2312" w:cs="Times New Roman"/>
          <w:color w:val="auto"/>
          <w:sz w:val="32"/>
          <w:szCs w:val="32"/>
        </w:rPr>
        <w:t>进一步完善单位内部控制</w:t>
      </w:r>
      <w:r>
        <w:rPr>
          <w:rFonts w:ascii="Times New Roman" w:hAnsi="Times New Roman" w:eastAsia="仿宋_GB2312" w:cs="Times New Roman"/>
          <w:color w:val="auto"/>
          <w:sz w:val="32"/>
          <w:szCs w:val="32"/>
        </w:rPr>
        <w:t>制度。</w:t>
      </w:r>
    </w:p>
    <w:p w14:paraId="6D04E242">
      <w:pPr>
        <w:pStyle w:val="14"/>
        <w:jc w:val="center"/>
        <w:rPr>
          <w:rFonts w:ascii="Times New Roman" w:hAnsi="Times New Roman" w:cs="Times New Roman"/>
          <w:color w:val="auto"/>
          <w:sz w:val="72"/>
          <w:szCs w:val="72"/>
        </w:rPr>
      </w:pPr>
    </w:p>
    <w:p w14:paraId="30DD890F">
      <w:pPr>
        <w:pStyle w:val="14"/>
        <w:jc w:val="center"/>
        <w:rPr>
          <w:rFonts w:ascii="Times New Roman" w:hAnsi="Times New Roman" w:cs="Times New Roman"/>
          <w:color w:val="auto"/>
          <w:sz w:val="72"/>
          <w:szCs w:val="72"/>
        </w:rPr>
      </w:pPr>
    </w:p>
    <w:p w14:paraId="398A76BD">
      <w:pPr>
        <w:pStyle w:val="14"/>
        <w:jc w:val="both"/>
        <w:rPr>
          <w:rFonts w:ascii="Times New Roman" w:hAnsi="Times New Roman" w:cs="Times New Roman"/>
          <w:color w:val="auto"/>
          <w:sz w:val="72"/>
          <w:szCs w:val="72"/>
        </w:rPr>
      </w:pPr>
    </w:p>
    <w:p w14:paraId="0C244FA8">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第四部分    名词解释</w:t>
      </w:r>
    </w:p>
    <w:p w14:paraId="372DF8AA">
      <w:pPr>
        <w:widowControl/>
        <w:jc w:val="left"/>
        <w:rPr>
          <w:rFonts w:ascii="Times New Roman" w:hAnsi="Times New Roman" w:cs="Times New Roman"/>
          <w:kern w:val="0"/>
          <w:sz w:val="32"/>
          <w:szCs w:val="32"/>
        </w:rPr>
      </w:pPr>
    </w:p>
    <w:p w14:paraId="2C1B001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财政拨款收入：指本级财政当年拨付的资金。</w:t>
      </w:r>
    </w:p>
    <w:p w14:paraId="28C405D0">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政府性基金预算财政拨款收入：指本级财政当年拨付的政府性基金预算资金。</w:t>
      </w:r>
    </w:p>
    <w:p w14:paraId="1AA2A53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一般公共服务支出（类）：是指用于人大、政协、政府办公厅（室）及相关机构事务、发展与改革事务、统计信息事务、财政事务、税收事务、审计事务、人力资源事务、纪检监察事务、商贸事务、工商行政管理事务、质量技术监督与检验检疫事务、民族事务、档案事务、民主党派及工商联事务、群众团体事务、党委办公厅（室）及相关机构事务、组织事务、宣传事务、统战事务、其他一般公共服务等方面的支出，包括保障机构正常运转、完成日常和特定的工作任务或事业发展目标的支出。</w:t>
      </w:r>
    </w:p>
    <w:p w14:paraId="0A53A09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公共安全支出（类）：是指用于内卫、消防等武装警察部队的支出，包括保障机构正常运转、完成日常和特定的工作任务或事业发展目标的支出。</w:t>
      </w:r>
    </w:p>
    <w:p w14:paraId="12FA8A7F">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科学技术支出（类）：是指用于科学技术方面的支出，包括保障机构正常运转、完成日常和特定的工作任务或事业发展目标的支出。</w:t>
      </w:r>
    </w:p>
    <w:p w14:paraId="720DF39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文化体育与传媒支出（类）：是指用于文化、文物、体育、新闻出版广播影视等方面的支出，包括保障机构正常运转、完成日常和特定的工作任务或事业发展目标的支出。</w:t>
      </w:r>
    </w:p>
    <w:p w14:paraId="1653974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社会保障和就业支出（类）：是指用于社会保障和就业方面的支出，包括保障机构正常运转、完成日常和特定的工作任务或事业发展目标的支出。归口管理的行政单位离退休，指离退休人员管理机构统一管理的机关离退休人员的经费。</w:t>
      </w:r>
    </w:p>
    <w:p w14:paraId="61EC62F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节能环保支出（类）：是指用于节能环保支出，包括保障机构正常运转、完成日常和特定的工作任务或事业发展目标的支出。</w:t>
      </w:r>
    </w:p>
    <w:p w14:paraId="21E5FF3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城乡社区支出（类）：是指用于城乡社区事务支出，包括保障机构正常运转、完成日常和特定的工作任务或事业发展目标的支出。</w:t>
      </w:r>
    </w:p>
    <w:p w14:paraId="0E0C2AA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农林水支出（类）：是指用于农林水事务支出，包括保障机构正常运转、完成日常和特定的工作任务或事业发展目标的支出。</w:t>
      </w:r>
    </w:p>
    <w:p w14:paraId="5529D55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交通运输支出（类）：是指用于交通运输和邮政业方面的支出，包括保障机构正常运转、完成日常和特定的工作任务或事业发展目标的支出。</w:t>
      </w:r>
    </w:p>
    <w:p w14:paraId="4DAC4C6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商业服务业等支出（类）：是指用于商业服务业等方面的支出</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包括保障机构正常运转、完成日常和特定的工作任务或事业发展目标的支出。</w:t>
      </w:r>
    </w:p>
    <w:p w14:paraId="4070162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自然资源海洋气象等支出（类）：是指用于自然资源、海洋、测绘、气象等公益服务事业方面的支出，包括保障机构正常运转、完成日常和特定的工作任务或事业发展目标的支出。</w:t>
      </w:r>
    </w:p>
    <w:p w14:paraId="4516134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粮油物资储备支出（类）：是指用于粮油物资储备方面的支出，包括保障机构正常运转、完成日常和特定的工作任务或事业发展目标的支出。</w:t>
      </w:r>
    </w:p>
    <w:p w14:paraId="1129811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灾害防治及应急管理支出（类）：是指用于反映政府用于自然灾害防治、安全生产监管及应急管理等方面的支出，包括保障机构正常运转、完成日常和特定的工作任务或事业发展目标的支出。</w:t>
      </w:r>
    </w:p>
    <w:p w14:paraId="7A8949A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其他支出（类）：是指用于反映除上述项目以外其他不能划分到具体功能科目中的支出项目，包括保障机构正常运转、完成日常和特定的工作任务或事业发展目标的支出。</w:t>
      </w:r>
    </w:p>
    <w:p w14:paraId="2D43E129">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基本支出：指保障机构正常运转、完成支日常工作任务而发生的人员支出和公用支出。</w:t>
      </w:r>
    </w:p>
    <w:p w14:paraId="2B9E447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项目支出：指在基本支出之外为完成特定行政任务和事业发展目标所发生的支出。</w:t>
      </w:r>
    </w:p>
    <w:p w14:paraId="729747D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三公</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11392D4D">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政府采购 ：是指国家各级政府为从事日常的政务活动或为了满足公共服务的目的，利用国家财政性资金和政府借款购买货物、工程和服务的行为。</w:t>
      </w:r>
    </w:p>
    <w:p w14:paraId="033BC13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工资福利支出：反映单位开支的在职职工和编制外长期聘用人员的各类劳动报酬，以及为上述人员缴纳的各项社会保险费等。</w:t>
      </w:r>
    </w:p>
    <w:p w14:paraId="5A2CE9C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基本工资：反映按规定发放的基本工资，包括公务员的职务工资、级别工资；机关工人的岗位工资、技术等级工资；事业单位工作人员的岗位工资、薪级工资；各类学校毕业生试用期(见习期)工资、新参加工作工人学徒期、熟练期工资；军队（武警）军官、文职干部的职务（专业技术等级）工资、军衔（级别）工资、基础工资和军龄工资；军队士官的军衔等级工资、基础工资和军龄工资等。</w:t>
      </w:r>
    </w:p>
    <w:p w14:paraId="761C462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津贴补贴：反映经国家批准建立的机关事业单位艰苦边远地区津贴、机关工作人员地区附加津贴、机关工作人员岗位津贴、事业单位工作人员特殊岗位津贴补贴等。</w:t>
      </w:r>
    </w:p>
    <w:p w14:paraId="75321EE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奖金：反映机关工作人员年终一次性奖金。</w:t>
      </w:r>
    </w:p>
    <w:p w14:paraId="6AA6011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绩效工资：反映事业单位工作人员的绩效工资。</w:t>
      </w:r>
    </w:p>
    <w:p w14:paraId="3025425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机关事业单位基本养老保险缴费：反映机关事业单位缴纳的基本养老保险费。由单位代扣的工作人员基本养老保险缴费，不在此科目反映。</w:t>
      </w:r>
    </w:p>
    <w:p w14:paraId="54D3C12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14:paraId="7B67072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职工基本医疗保险缴费：反映单位为职工缴纳的基本医疗保险费。</w:t>
      </w:r>
    </w:p>
    <w:p w14:paraId="7CEB5E2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其他社会保障缴费：反映单位为职工缴纳的基本医疗、失业、工伤、生育等社会保险费，残疾人就业保障金，军队（含武警）为军人缴纳的伤亡、退役医疗等社会保险费。</w:t>
      </w:r>
    </w:p>
    <w:p w14:paraId="5550B984">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住房公积金：反映行政事业单位按人力资源和社会保障部、财政部规定的基本工资和津贴补贴以及规定比例为职工缴纳的住房公积金。</w:t>
      </w:r>
    </w:p>
    <w:p w14:paraId="1D8CF6C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工资福利支出：反映上述项目未包括的人员支出，如各种加班工资、病假两个月以上期间的人员工资、编制外长期聘用人员，公务员及参照和依照公务员制度管理的单位工作人员转入企业工作并按规定参加企业职工基本养老保险后给予的一次性补贴等。</w:t>
      </w:r>
    </w:p>
    <w:p w14:paraId="34E1D50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商品和服务支出：反映单位购买商品和服务的支出（不包括用于购置固定资产的支出、战略性和应急储备支出）。</w:t>
      </w:r>
    </w:p>
    <w:p w14:paraId="68F26AE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办公费：反映单位购买按财务会计制度规定不符合固定资产确认标准的日常办公用品、书报杂志等支出。</w:t>
      </w:r>
    </w:p>
    <w:p w14:paraId="1F50E10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印刷费：反映单位的印刷费支出。</w:t>
      </w:r>
    </w:p>
    <w:p w14:paraId="179B946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电费：反映单位的电费支出。</w:t>
      </w:r>
    </w:p>
    <w:p w14:paraId="0DEFFE81">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差旅费：反映单位工作人员出差发生的城市间交通费、住宿费、伙食补贴费和市内交通费。</w:t>
      </w:r>
    </w:p>
    <w:p w14:paraId="0C43598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维修(护)费：反映单位日常开支的固定资产（不包括车船等交通工具）修理和维护费用，网络信息系统运行与维护费用，以及按规定提取的修购基金。</w:t>
      </w:r>
    </w:p>
    <w:p w14:paraId="52512CB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租赁费：反映租赁办公用房、宿舍、专用通讯网以及其他设备等方面的费用。</w:t>
      </w:r>
    </w:p>
    <w:p w14:paraId="4761126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会议费：反映会议中按规定开支的住宿费、伙食费、会议室租金、交通费、文件印刷费、医药费等。</w:t>
      </w:r>
    </w:p>
    <w:p w14:paraId="1EBCA4A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培训费：反映除因公出国（境）培训费以外的各类培训支出。</w:t>
      </w:r>
    </w:p>
    <w:p w14:paraId="012C58AB">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公务接待费：反映单位按规定开支的各类公务接待（含外宾接待）费用。</w:t>
      </w:r>
    </w:p>
    <w:p w14:paraId="0BBED9CE">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劳务费：反映支付给单位和个人的劳务费用，如临时聘用人员、钟点工工资，稿费、翻译费，评审费等。</w:t>
      </w:r>
    </w:p>
    <w:p w14:paraId="77A8739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委托业务费：反映因委托外单位办理业务而支付的委托业务费。</w:t>
      </w:r>
    </w:p>
    <w:p w14:paraId="5C7AAC5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工会经费：反映单位按规定提取的工会经费。</w:t>
      </w:r>
    </w:p>
    <w:p w14:paraId="5C2CA47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福利费：反映单位按规定提取的福利费。</w:t>
      </w:r>
    </w:p>
    <w:p w14:paraId="28D64F4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其他交通费用：反映单位除公务用车运行维护费以外的其他交通费用。如公务交通补贴，租车费用、出租车费用，飞机、船舶等的燃料费、维修费、保险费等。</w:t>
      </w:r>
    </w:p>
    <w:p w14:paraId="62F1EECA">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其他商品和服务支出：反映上述科目未包括的日常公用支出。如行政赔偿费和诉讼费、国内组织的会员费、来访费、广告宣传、其他劳务费及离休人员特需费、公用经费等。</w:t>
      </w:r>
    </w:p>
    <w:p w14:paraId="0F9AC06C">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对个人和家庭的补助：反映政府用于对个人和家庭的补助支出。</w:t>
      </w:r>
    </w:p>
    <w:p w14:paraId="7860D10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抚恤金：反映按规定开支的烈士遗属、牺牲病故人员遗属的一次性和定期抚恤金，伤残人员的抚恤金，离退休人员等其他人员的各项抚恤金。</w:t>
      </w:r>
    </w:p>
    <w:p w14:paraId="6DE61AA5">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生活补助：反映按规定开支的优抚对象定期定量生活补助费，退役军人生活补助费，行政事业单位职工和遗属生活补助，因公负伤等住院治疗、住疗养院期间的伙食补助费，长期赡养人员补助费，由于国家实行退耕还林禁牧舍饲政策补偿给农牧民的现金、粮食支出，对农村党员、复员军人以及村干部的补助支出，看守人员和犯人的伙食费、药费等。</w:t>
      </w:r>
    </w:p>
    <w:p w14:paraId="2503E973">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其他对个人和家庭的补助支出：反映未包括在上述科目的对个人和家庭的补助支出，</w:t>
      </w:r>
    </w:p>
    <w:p w14:paraId="204486B2">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 办公用房物业管理费、 公务用车运行维护费以及其他费用。</w:t>
      </w:r>
    </w:p>
    <w:p w14:paraId="1EF330A6">
      <w:pPr>
        <w:pStyle w:val="14"/>
        <w:jc w:val="center"/>
        <w:rPr>
          <w:rFonts w:ascii="Times New Roman" w:hAnsi="Times New Roman" w:cs="Times New Roman"/>
          <w:color w:val="auto"/>
          <w:sz w:val="72"/>
          <w:szCs w:val="72"/>
        </w:rPr>
      </w:pPr>
    </w:p>
    <w:p w14:paraId="4A837168">
      <w:pPr>
        <w:pStyle w:val="14"/>
        <w:jc w:val="center"/>
        <w:rPr>
          <w:rFonts w:ascii="Times New Roman" w:hAnsi="Times New Roman" w:cs="Times New Roman"/>
          <w:color w:val="auto"/>
          <w:sz w:val="72"/>
          <w:szCs w:val="72"/>
        </w:rPr>
      </w:pPr>
    </w:p>
    <w:p w14:paraId="3E4E7341">
      <w:pPr>
        <w:pStyle w:val="14"/>
        <w:jc w:val="center"/>
        <w:rPr>
          <w:rFonts w:ascii="Times New Roman" w:hAnsi="Times New Roman" w:cs="Times New Roman"/>
          <w:color w:val="auto"/>
          <w:sz w:val="72"/>
          <w:szCs w:val="72"/>
        </w:rPr>
      </w:pPr>
    </w:p>
    <w:p w14:paraId="40506B53">
      <w:pPr>
        <w:pStyle w:val="14"/>
        <w:jc w:val="center"/>
        <w:rPr>
          <w:rFonts w:ascii="Times New Roman" w:hAnsi="Times New Roman" w:cs="Times New Roman"/>
          <w:color w:val="auto"/>
          <w:sz w:val="72"/>
          <w:szCs w:val="72"/>
        </w:rPr>
      </w:pPr>
    </w:p>
    <w:p w14:paraId="07C10CED">
      <w:pPr>
        <w:pStyle w:val="14"/>
        <w:jc w:val="center"/>
        <w:rPr>
          <w:rFonts w:ascii="Times New Roman" w:hAnsi="Times New Roman" w:cs="Times New Roman"/>
          <w:color w:val="auto"/>
          <w:sz w:val="72"/>
          <w:szCs w:val="72"/>
        </w:rPr>
      </w:pPr>
    </w:p>
    <w:p w14:paraId="72BFFD92">
      <w:pPr>
        <w:pStyle w:val="14"/>
        <w:jc w:val="both"/>
        <w:rPr>
          <w:rFonts w:ascii="Times New Roman" w:hAnsi="Times New Roman" w:cs="Times New Roman"/>
          <w:color w:val="auto"/>
          <w:sz w:val="72"/>
          <w:szCs w:val="72"/>
        </w:rPr>
      </w:pPr>
    </w:p>
    <w:p w14:paraId="0091DED2">
      <w:pPr>
        <w:pStyle w:val="14"/>
        <w:spacing w:line="360" w:lineRule="auto"/>
        <w:jc w:val="center"/>
        <w:rPr>
          <w:rFonts w:ascii="Times New Roman" w:hAnsi="Times New Roman" w:eastAsia="方正小标宋_GBK" w:cs="Times New Roman"/>
          <w:color w:val="auto"/>
          <w:sz w:val="52"/>
          <w:szCs w:val="52"/>
        </w:rPr>
      </w:pPr>
      <w:r>
        <w:rPr>
          <w:rFonts w:ascii="Times New Roman" w:hAnsi="Times New Roman" w:eastAsia="方正小标宋_GBK" w:cs="Times New Roman"/>
          <w:color w:val="auto"/>
          <w:sz w:val="52"/>
          <w:szCs w:val="52"/>
        </w:rPr>
        <w:t>第五部分   附 件</w:t>
      </w:r>
    </w:p>
    <w:p w14:paraId="4DB67ADB">
      <w:pPr>
        <w:rPr>
          <w:rFonts w:ascii="Times New Roman" w:hAnsi="Times New Roman" w:cs="Times New Roman"/>
          <w:sz w:val="72"/>
          <w:szCs w:val="72"/>
        </w:rPr>
      </w:pPr>
    </w:p>
    <w:p w14:paraId="39F2FA15">
      <w:pPr>
        <w:pStyle w:val="14"/>
        <w:spacing w:line="600"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b/>
          <w:bCs/>
          <w:color w:val="auto"/>
          <w:sz w:val="32"/>
          <w:szCs w:val="32"/>
        </w:rPr>
        <w:t>一、</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年度部门(单位)整体支出绩效自评报告。</w:t>
      </w:r>
    </w:p>
    <w:p w14:paraId="22EAD232">
      <w:pPr>
        <w:pStyle w:val="14"/>
        <w:spacing w:line="600" w:lineRule="exact"/>
        <w:ind w:firstLine="640" w:firstLineChars="200"/>
        <w:rPr>
          <w:rFonts w:ascii="Times New Roman" w:hAnsi="Times New Roman" w:eastAsia="仿宋_GB2312" w:cs="Times New Roman"/>
          <w:color w:val="auto"/>
          <w:sz w:val="32"/>
          <w:szCs w:val="32"/>
        </w:rPr>
      </w:pPr>
      <w:r>
        <w:rPr>
          <w:rFonts w:hint="eastAsia" w:ascii="Times New Roman" w:hAnsi="Times New Roman" w:eastAsia="仿宋_GB2312" w:cs="Times New Roman"/>
          <w:b/>
          <w:bCs/>
          <w:color w:val="auto"/>
          <w:sz w:val="32"/>
          <w:szCs w:val="32"/>
        </w:rPr>
        <w:t>二</w:t>
      </w:r>
      <w:r>
        <w:rPr>
          <w:rFonts w:ascii="Times New Roman" w:hAnsi="Times New Roman" w:eastAsia="仿宋_GB2312" w:cs="Times New Roman"/>
          <w:b/>
          <w:bCs/>
          <w:color w:val="auto"/>
          <w:sz w:val="32"/>
          <w:szCs w:val="32"/>
        </w:rPr>
        <w:t>、</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年度部门</w:t>
      </w:r>
      <w:r>
        <w:rPr>
          <w:rFonts w:hint="eastAsia" w:ascii="Times New Roman" w:hAnsi="Times New Roman" w:eastAsia="仿宋_GB2312" w:cs="Times New Roman"/>
          <w:color w:val="auto"/>
          <w:sz w:val="32"/>
          <w:szCs w:val="32"/>
        </w:rPr>
        <w:t>决算公开表</w:t>
      </w:r>
      <w:r>
        <w:rPr>
          <w:rFonts w:ascii="Times New Roman" w:hAnsi="Times New Roman" w:eastAsia="仿宋_GB2312" w:cs="Times New Roman"/>
          <w:color w:val="auto"/>
          <w:sz w:val="32"/>
          <w:szCs w:val="32"/>
        </w:rPr>
        <w:t>。</w:t>
      </w:r>
    </w:p>
    <w:p w14:paraId="0EB41CAC">
      <w:pPr>
        <w:pStyle w:val="14"/>
        <w:jc w:val="center"/>
        <w:rPr>
          <w:rFonts w:ascii="Times New Roman" w:hAnsi="Times New Roman" w:cs="Times New Roman"/>
          <w:color w:val="auto"/>
          <w:sz w:val="72"/>
          <w:szCs w:val="72"/>
        </w:rPr>
      </w:pPr>
    </w:p>
    <w:p w14:paraId="2AB1BD56">
      <w:pPr>
        <w:pStyle w:val="14"/>
        <w:jc w:val="center"/>
        <w:rPr>
          <w:rFonts w:ascii="Times New Roman" w:hAnsi="Times New Roman" w:cs="Times New Roman"/>
          <w:color w:val="auto"/>
          <w:sz w:val="72"/>
          <w:szCs w:val="72"/>
        </w:rPr>
      </w:pPr>
    </w:p>
    <w:p w14:paraId="7E9784EB">
      <w:pPr>
        <w:jc w:val="left"/>
        <w:rPr>
          <w:rFonts w:ascii="Times New Roman" w:hAnsi="Times New Roman" w:cs="Times New Roman"/>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7CE1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627D74">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41B75">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56E5D60">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756E5D60">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075"/>
    <w:rsid w:val="00061F7B"/>
    <w:rsid w:val="000658A3"/>
    <w:rsid w:val="00074155"/>
    <w:rsid w:val="00080785"/>
    <w:rsid w:val="000A3F69"/>
    <w:rsid w:val="000B20F1"/>
    <w:rsid w:val="000B26C5"/>
    <w:rsid w:val="000C1124"/>
    <w:rsid w:val="000C5742"/>
    <w:rsid w:val="00103957"/>
    <w:rsid w:val="0014139E"/>
    <w:rsid w:val="00152C6D"/>
    <w:rsid w:val="00162D39"/>
    <w:rsid w:val="001678BD"/>
    <w:rsid w:val="00182373"/>
    <w:rsid w:val="001A67DB"/>
    <w:rsid w:val="001B67D1"/>
    <w:rsid w:val="001C3C29"/>
    <w:rsid w:val="001C6196"/>
    <w:rsid w:val="001D2B79"/>
    <w:rsid w:val="001D51E5"/>
    <w:rsid w:val="001E080D"/>
    <w:rsid w:val="001E53D0"/>
    <w:rsid w:val="001F0C3B"/>
    <w:rsid w:val="00202C82"/>
    <w:rsid w:val="00214427"/>
    <w:rsid w:val="00220689"/>
    <w:rsid w:val="00221AFD"/>
    <w:rsid w:val="00224A27"/>
    <w:rsid w:val="00226CB7"/>
    <w:rsid w:val="00252450"/>
    <w:rsid w:val="00264552"/>
    <w:rsid w:val="00264EF9"/>
    <w:rsid w:val="00265724"/>
    <w:rsid w:val="0027426B"/>
    <w:rsid w:val="00296D60"/>
    <w:rsid w:val="002D7F8C"/>
    <w:rsid w:val="002E0A30"/>
    <w:rsid w:val="003003C1"/>
    <w:rsid w:val="0030077D"/>
    <w:rsid w:val="00311122"/>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A2DAF"/>
    <w:rsid w:val="004B0CEE"/>
    <w:rsid w:val="004C2A0A"/>
    <w:rsid w:val="004E6603"/>
    <w:rsid w:val="004F5EFB"/>
    <w:rsid w:val="00500E5F"/>
    <w:rsid w:val="005122EF"/>
    <w:rsid w:val="0051441A"/>
    <w:rsid w:val="00517C33"/>
    <w:rsid w:val="00517D5F"/>
    <w:rsid w:val="00523644"/>
    <w:rsid w:val="0054069E"/>
    <w:rsid w:val="00541E59"/>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5945"/>
    <w:rsid w:val="006171EE"/>
    <w:rsid w:val="0062378F"/>
    <w:rsid w:val="00641842"/>
    <w:rsid w:val="00651EEC"/>
    <w:rsid w:val="00686673"/>
    <w:rsid w:val="00691E8C"/>
    <w:rsid w:val="0069295D"/>
    <w:rsid w:val="006A22C4"/>
    <w:rsid w:val="006A351B"/>
    <w:rsid w:val="006B0422"/>
    <w:rsid w:val="006B47DA"/>
    <w:rsid w:val="006C1B53"/>
    <w:rsid w:val="006D7730"/>
    <w:rsid w:val="006E5284"/>
    <w:rsid w:val="006F3EB5"/>
    <w:rsid w:val="006F56C8"/>
    <w:rsid w:val="00702E34"/>
    <w:rsid w:val="00704395"/>
    <w:rsid w:val="00710FE7"/>
    <w:rsid w:val="00717621"/>
    <w:rsid w:val="00720FF1"/>
    <w:rsid w:val="00727A53"/>
    <w:rsid w:val="007502DE"/>
    <w:rsid w:val="00765C5A"/>
    <w:rsid w:val="00787B42"/>
    <w:rsid w:val="007C4539"/>
    <w:rsid w:val="007F3657"/>
    <w:rsid w:val="00810F0C"/>
    <w:rsid w:val="00811AA2"/>
    <w:rsid w:val="00812ED5"/>
    <w:rsid w:val="008277D9"/>
    <w:rsid w:val="0084478C"/>
    <w:rsid w:val="008606D8"/>
    <w:rsid w:val="0086638C"/>
    <w:rsid w:val="008764FA"/>
    <w:rsid w:val="008A1079"/>
    <w:rsid w:val="008A3E8D"/>
    <w:rsid w:val="008A5055"/>
    <w:rsid w:val="008C1355"/>
    <w:rsid w:val="008D17F4"/>
    <w:rsid w:val="008E4928"/>
    <w:rsid w:val="009237C4"/>
    <w:rsid w:val="00944C48"/>
    <w:rsid w:val="00950252"/>
    <w:rsid w:val="00967F5D"/>
    <w:rsid w:val="009A0F95"/>
    <w:rsid w:val="009B3ADF"/>
    <w:rsid w:val="009C31C5"/>
    <w:rsid w:val="009C3B52"/>
    <w:rsid w:val="009E6817"/>
    <w:rsid w:val="009E6E9A"/>
    <w:rsid w:val="00A01D2B"/>
    <w:rsid w:val="00A1392A"/>
    <w:rsid w:val="00A345AD"/>
    <w:rsid w:val="00A42218"/>
    <w:rsid w:val="00A70249"/>
    <w:rsid w:val="00A70B02"/>
    <w:rsid w:val="00A71D9F"/>
    <w:rsid w:val="00A92E9F"/>
    <w:rsid w:val="00AA19EE"/>
    <w:rsid w:val="00AB18FF"/>
    <w:rsid w:val="00B26269"/>
    <w:rsid w:val="00B301B3"/>
    <w:rsid w:val="00B33BEA"/>
    <w:rsid w:val="00B57C9F"/>
    <w:rsid w:val="00B63572"/>
    <w:rsid w:val="00B66A38"/>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C5B7D"/>
    <w:rsid w:val="00CE04C3"/>
    <w:rsid w:val="00CE34BE"/>
    <w:rsid w:val="00CE5BDE"/>
    <w:rsid w:val="00CE5E82"/>
    <w:rsid w:val="00CE76A0"/>
    <w:rsid w:val="00D148C6"/>
    <w:rsid w:val="00D17A8A"/>
    <w:rsid w:val="00D415BA"/>
    <w:rsid w:val="00D51201"/>
    <w:rsid w:val="00D63780"/>
    <w:rsid w:val="00D644EE"/>
    <w:rsid w:val="00D64F30"/>
    <w:rsid w:val="00DD06FF"/>
    <w:rsid w:val="00DD5FE9"/>
    <w:rsid w:val="00E00C7A"/>
    <w:rsid w:val="00E1619F"/>
    <w:rsid w:val="00E22DAD"/>
    <w:rsid w:val="00E37D6C"/>
    <w:rsid w:val="00E55B68"/>
    <w:rsid w:val="00E561AE"/>
    <w:rsid w:val="00E62DCC"/>
    <w:rsid w:val="00E67BE6"/>
    <w:rsid w:val="00E8683C"/>
    <w:rsid w:val="00EA2B72"/>
    <w:rsid w:val="00EB499C"/>
    <w:rsid w:val="00F74360"/>
    <w:rsid w:val="00F80CC1"/>
    <w:rsid w:val="00F82890"/>
    <w:rsid w:val="00FB462F"/>
    <w:rsid w:val="00FE16FA"/>
    <w:rsid w:val="00FE328A"/>
    <w:rsid w:val="00FE6269"/>
    <w:rsid w:val="00FF5CD6"/>
    <w:rsid w:val="01A21334"/>
    <w:rsid w:val="03DC61A6"/>
    <w:rsid w:val="04CD152C"/>
    <w:rsid w:val="04F33787"/>
    <w:rsid w:val="06BA0193"/>
    <w:rsid w:val="0711218C"/>
    <w:rsid w:val="0A8B5560"/>
    <w:rsid w:val="0DE5033D"/>
    <w:rsid w:val="0F7F5353"/>
    <w:rsid w:val="1043358E"/>
    <w:rsid w:val="10A537BE"/>
    <w:rsid w:val="125377CF"/>
    <w:rsid w:val="155F695D"/>
    <w:rsid w:val="158D551D"/>
    <w:rsid w:val="1AE67824"/>
    <w:rsid w:val="1B9A0B22"/>
    <w:rsid w:val="1C383982"/>
    <w:rsid w:val="1C8A6A32"/>
    <w:rsid w:val="1D4110DC"/>
    <w:rsid w:val="1D4D72C2"/>
    <w:rsid w:val="1D5A3658"/>
    <w:rsid w:val="1D7D6135"/>
    <w:rsid w:val="1D97DEFF"/>
    <w:rsid w:val="1DBB7A07"/>
    <w:rsid w:val="1DFF72E5"/>
    <w:rsid w:val="1E49223A"/>
    <w:rsid w:val="1EFB4816"/>
    <w:rsid w:val="1EFC6F07"/>
    <w:rsid w:val="2477530F"/>
    <w:rsid w:val="25D02D9C"/>
    <w:rsid w:val="264671B1"/>
    <w:rsid w:val="26984D5E"/>
    <w:rsid w:val="28BB22C6"/>
    <w:rsid w:val="2A554350"/>
    <w:rsid w:val="2B573FDE"/>
    <w:rsid w:val="2BD97279"/>
    <w:rsid w:val="2CCD64E8"/>
    <w:rsid w:val="2ED319C4"/>
    <w:rsid w:val="2EF079F1"/>
    <w:rsid w:val="2FAD0853"/>
    <w:rsid w:val="2FDF85B8"/>
    <w:rsid w:val="2FFFEE04"/>
    <w:rsid w:val="31E82C6C"/>
    <w:rsid w:val="32152A25"/>
    <w:rsid w:val="339656F2"/>
    <w:rsid w:val="34DF85B0"/>
    <w:rsid w:val="38507FCD"/>
    <w:rsid w:val="388E11C8"/>
    <w:rsid w:val="396A5066"/>
    <w:rsid w:val="39A23EE4"/>
    <w:rsid w:val="3B8F36BC"/>
    <w:rsid w:val="3C932A3D"/>
    <w:rsid w:val="3D527384"/>
    <w:rsid w:val="3F3A4104"/>
    <w:rsid w:val="3FAF1A7E"/>
    <w:rsid w:val="3FCA28DB"/>
    <w:rsid w:val="40520852"/>
    <w:rsid w:val="426B799A"/>
    <w:rsid w:val="44023440"/>
    <w:rsid w:val="449405F9"/>
    <w:rsid w:val="46052353"/>
    <w:rsid w:val="482C0DD1"/>
    <w:rsid w:val="491FF225"/>
    <w:rsid w:val="49681805"/>
    <w:rsid w:val="4A3E672A"/>
    <w:rsid w:val="4D2F41FE"/>
    <w:rsid w:val="4D5011E7"/>
    <w:rsid w:val="4F094176"/>
    <w:rsid w:val="4FFD214C"/>
    <w:rsid w:val="50942CF5"/>
    <w:rsid w:val="50E56830"/>
    <w:rsid w:val="54AB2865"/>
    <w:rsid w:val="56D46542"/>
    <w:rsid w:val="5777D4F5"/>
    <w:rsid w:val="5782525F"/>
    <w:rsid w:val="57B410AD"/>
    <w:rsid w:val="5934586C"/>
    <w:rsid w:val="59DD8326"/>
    <w:rsid w:val="5AA81C33"/>
    <w:rsid w:val="5AEB20AC"/>
    <w:rsid w:val="5C125416"/>
    <w:rsid w:val="5C8F2F2F"/>
    <w:rsid w:val="5D0B2104"/>
    <w:rsid w:val="5DEF592A"/>
    <w:rsid w:val="5E0F4699"/>
    <w:rsid w:val="5F155949"/>
    <w:rsid w:val="5F4C305F"/>
    <w:rsid w:val="5FB90B72"/>
    <w:rsid w:val="5FC6BB1E"/>
    <w:rsid w:val="5FF720F1"/>
    <w:rsid w:val="60E17799"/>
    <w:rsid w:val="61CA2E83"/>
    <w:rsid w:val="632F2825"/>
    <w:rsid w:val="638E210A"/>
    <w:rsid w:val="63AB3AFB"/>
    <w:rsid w:val="67FF5C0B"/>
    <w:rsid w:val="69862DB2"/>
    <w:rsid w:val="6A4C2201"/>
    <w:rsid w:val="6EFC0924"/>
    <w:rsid w:val="6FB74722"/>
    <w:rsid w:val="6FEF8B7E"/>
    <w:rsid w:val="71A6591B"/>
    <w:rsid w:val="73132C19"/>
    <w:rsid w:val="731F693F"/>
    <w:rsid w:val="737D59BA"/>
    <w:rsid w:val="74640AAD"/>
    <w:rsid w:val="74700AB6"/>
    <w:rsid w:val="75CB398C"/>
    <w:rsid w:val="76077CEC"/>
    <w:rsid w:val="76C06D90"/>
    <w:rsid w:val="77C37683"/>
    <w:rsid w:val="793F5A08"/>
    <w:rsid w:val="79D19834"/>
    <w:rsid w:val="79FF515B"/>
    <w:rsid w:val="7C3B4F0E"/>
    <w:rsid w:val="7DDA593C"/>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unhideWhenUsed/>
    <w:qFormat/>
    <w:uiPriority w:val="99"/>
    <w:pPr>
      <w:jc w:val="left"/>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styleId="11">
    <w:name w:val="annotation reference"/>
    <w:basedOn w:val="10"/>
    <w:semiHidden/>
    <w:unhideWhenUsed/>
    <w:qFormat/>
    <w:uiPriority w:val="99"/>
    <w:rPr>
      <w:sz w:val="21"/>
      <w:szCs w:val="21"/>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0"/>
    <w:link w:val="5"/>
    <w:semiHidden/>
    <w:qFormat/>
    <w:uiPriority w:val="99"/>
    <w:rPr>
      <w:sz w:val="18"/>
      <w:szCs w:val="18"/>
    </w:rPr>
  </w:style>
  <w:style w:type="character" w:customStyle="1" w:styleId="17">
    <w:name w:val="font01"/>
    <w:basedOn w:val="10"/>
    <w:qFormat/>
    <w:uiPriority w:val="0"/>
    <w:rPr>
      <w:rFonts w:hint="eastAsia" w:ascii="宋体" w:hAnsi="宋体" w:eastAsia="宋体" w:cs="宋体"/>
      <w:color w:val="000000"/>
      <w:sz w:val="22"/>
      <w:szCs w:val="22"/>
      <w:u w:val="none"/>
    </w:rPr>
  </w:style>
  <w:style w:type="character" w:customStyle="1" w:styleId="18">
    <w:name w:val="font21"/>
    <w:basedOn w:val="10"/>
    <w:qFormat/>
    <w:uiPriority w:val="0"/>
    <w:rPr>
      <w:rFonts w:hint="eastAsia" w:ascii="宋体" w:hAnsi="宋体" w:eastAsia="宋体" w:cs="宋体"/>
      <w:color w:val="000000"/>
      <w:sz w:val="24"/>
      <w:szCs w:val="24"/>
      <w:u w:val="none"/>
    </w:rPr>
  </w:style>
  <w:style w:type="character" w:customStyle="1" w:styleId="19">
    <w:name w:val="font11"/>
    <w:basedOn w:val="10"/>
    <w:qFormat/>
    <w:uiPriority w:val="0"/>
    <w:rPr>
      <w:rFonts w:hint="eastAsia" w:ascii="宋体" w:hAnsi="宋体" w:eastAsia="宋体" w:cs="宋体"/>
      <w:color w:val="000000"/>
      <w:sz w:val="24"/>
      <w:szCs w:val="24"/>
      <w:u w:val="none"/>
    </w:rPr>
  </w:style>
  <w:style w:type="paragraph" w:customStyle="1" w:styleId="20">
    <w:name w:val="正文1"/>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12723</Words>
  <Characters>13341</Characters>
  <Lines>97</Lines>
  <Paragraphs>27</Paragraphs>
  <TotalTime>48</TotalTime>
  <ScaleCrop>false</ScaleCrop>
  <LinksUpToDate>false</LinksUpToDate>
  <CharactersWithSpaces>13403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国库股</cp:lastModifiedBy>
  <cp:lastPrinted>2026-09-09T01:49:00Z</cp:lastPrinted>
  <dcterms:modified xsi:type="dcterms:W3CDTF">2026-09-17T07:27:10Z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4C67958D3DFD435490DD6A5E3AFF1056_13</vt:lpwstr>
  </property>
  <property fmtid="{D5CDD505-2E9C-101B-9397-08002B2CF9AE}" pid="4" name="KSOTemplateDocerSaveRecord">
    <vt:lpwstr>eyJoZGlkIjoiZTEzNjJkN2EyNmQxMDMzYjkxNzAwMDVmNGMzZDE5ZjEiLCJ1c2VySWQiOiI3MjkzNzMzOTcifQ==</vt:lpwstr>
  </property>
</Properties>
</file>