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65702">
      <w:pPr>
        <w:pStyle w:val="16"/>
        <w:jc w:val="both"/>
        <w:rPr>
          <w:rFonts w:hAnsi="黑体"/>
          <w:sz w:val="36"/>
          <w:szCs w:val="36"/>
        </w:rPr>
      </w:pPr>
      <w:r>
        <w:rPr>
          <w:rFonts w:hint="eastAsia" w:hAnsi="黑体"/>
          <w:sz w:val="36"/>
          <w:szCs w:val="36"/>
        </w:rPr>
        <w:t>附件2</w:t>
      </w:r>
    </w:p>
    <w:p w14:paraId="2C2351B3">
      <w:pPr>
        <w:pStyle w:val="16"/>
        <w:jc w:val="center"/>
        <w:rPr>
          <w:rFonts w:ascii="Times New Roman" w:hAnsi="Times New Roman" w:cs="Times New Roman"/>
          <w:sz w:val="56"/>
          <w:szCs w:val="56"/>
        </w:rPr>
      </w:pPr>
    </w:p>
    <w:p w14:paraId="0A28BAD9">
      <w:pPr>
        <w:pStyle w:val="16"/>
        <w:jc w:val="center"/>
        <w:rPr>
          <w:rFonts w:ascii="Times New Roman" w:hAnsi="Times New Roman" w:cs="Times New Roman"/>
          <w:sz w:val="84"/>
          <w:szCs w:val="84"/>
        </w:rPr>
      </w:pPr>
    </w:p>
    <w:p w14:paraId="2C43B87D">
      <w:pPr>
        <w:pStyle w:val="16"/>
        <w:jc w:val="center"/>
        <w:rPr>
          <w:rFonts w:ascii="Times New Roman" w:hAnsi="Times New Roman" w:cs="Times New Roman"/>
          <w:sz w:val="84"/>
          <w:szCs w:val="84"/>
        </w:rPr>
      </w:pPr>
    </w:p>
    <w:p w14:paraId="21B92404">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0B424F81">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华容县塔市林场</w:t>
      </w:r>
      <w:r>
        <w:rPr>
          <w:rFonts w:ascii="Times New Roman" w:hAnsi="Times New Roman" w:eastAsia="方正小标宋简体" w:cs="Times New Roman"/>
          <w:sz w:val="72"/>
          <w:szCs w:val="72"/>
        </w:rPr>
        <w:t>部门决算</w:t>
      </w:r>
    </w:p>
    <w:p w14:paraId="2382C2E5">
      <w:pPr>
        <w:pStyle w:val="16"/>
        <w:jc w:val="center"/>
        <w:rPr>
          <w:rFonts w:ascii="Times New Roman" w:hAnsi="Times New Roman" w:eastAsia="方正小标宋_GBK" w:cs="Times New Roman"/>
          <w:sz w:val="56"/>
          <w:szCs w:val="56"/>
        </w:rPr>
      </w:pPr>
    </w:p>
    <w:p w14:paraId="5A95922A">
      <w:pPr>
        <w:pStyle w:val="16"/>
        <w:jc w:val="center"/>
        <w:rPr>
          <w:rFonts w:ascii="Times New Roman" w:hAnsi="Times New Roman" w:cs="Times New Roman"/>
          <w:sz w:val="56"/>
          <w:szCs w:val="56"/>
        </w:rPr>
      </w:pPr>
    </w:p>
    <w:p w14:paraId="780F70D6">
      <w:pPr>
        <w:pStyle w:val="16"/>
        <w:rPr>
          <w:rFonts w:ascii="Times New Roman" w:hAnsi="Times New Roman" w:cs="Times New Roman"/>
          <w:sz w:val="56"/>
          <w:szCs w:val="56"/>
        </w:rPr>
      </w:pPr>
    </w:p>
    <w:p w14:paraId="338A188C">
      <w:pPr>
        <w:pStyle w:val="16"/>
        <w:jc w:val="center"/>
        <w:rPr>
          <w:rFonts w:ascii="Times New Roman" w:hAnsi="Times New Roman" w:cs="Times New Roman"/>
          <w:sz w:val="32"/>
          <w:szCs w:val="32"/>
        </w:rPr>
      </w:pPr>
    </w:p>
    <w:p w14:paraId="4185F812">
      <w:pPr>
        <w:pStyle w:val="16"/>
        <w:jc w:val="center"/>
        <w:rPr>
          <w:rFonts w:ascii="Times New Roman" w:hAnsi="Times New Roman" w:cs="Times New Roman"/>
          <w:sz w:val="32"/>
          <w:szCs w:val="32"/>
        </w:rPr>
      </w:pPr>
    </w:p>
    <w:p w14:paraId="5A56B472">
      <w:pPr>
        <w:pStyle w:val="16"/>
        <w:jc w:val="center"/>
        <w:rPr>
          <w:rFonts w:ascii="Times New Roman" w:hAnsi="Times New Roman" w:cs="Times New Roman"/>
          <w:sz w:val="32"/>
          <w:szCs w:val="32"/>
        </w:rPr>
      </w:pPr>
    </w:p>
    <w:p w14:paraId="7881A342">
      <w:pPr>
        <w:pStyle w:val="16"/>
        <w:jc w:val="center"/>
        <w:rPr>
          <w:rFonts w:ascii="Times New Roman" w:hAnsi="Times New Roman" w:cs="Times New Roman"/>
          <w:sz w:val="32"/>
          <w:szCs w:val="32"/>
        </w:rPr>
      </w:pPr>
    </w:p>
    <w:p w14:paraId="6AC2C9FD">
      <w:pPr>
        <w:pStyle w:val="16"/>
        <w:jc w:val="center"/>
        <w:rPr>
          <w:rFonts w:ascii="Times New Roman" w:hAnsi="Times New Roman" w:cs="Times New Roman"/>
          <w:sz w:val="32"/>
          <w:szCs w:val="32"/>
        </w:rPr>
      </w:pPr>
    </w:p>
    <w:p w14:paraId="1D4752E8">
      <w:pPr>
        <w:pStyle w:val="16"/>
        <w:jc w:val="center"/>
        <w:rPr>
          <w:rFonts w:ascii="Times New Roman" w:hAnsi="Times New Roman" w:cs="Times New Roman"/>
          <w:sz w:val="32"/>
          <w:szCs w:val="32"/>
        </w:rPr>
      </w:pPr>
    </w:p>
    <w:p w14:paraId="40F20F12">
      <w:pPr>
        <w:pStyle w:val="16"/>
        <w:spacing w:line="540" w:lineRule="exact"/>
        <w:jc w:val="center"/>
        <w:rPr>
          <w:rFonts w:ascii="Times New Roman" w:hAnsi="Times New Roman" w:cs="Times New Roman"/>
          <w:sz w:val="56"/>
          <w:szCs w:val="56"/>
        </w:rPr>
      </w:pPr>
    </w:p>
    <w:p w14:paraId="047A803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C05165C">
      <w:pPr>
        <w:pStyle w:val="16"/>
        <w:spacing w:line="600" w:lineRule="exact"/>
        <w:jc w:val="both"/>
        <w:rPr>
          <w:rFonts w:ascii="Times New Roman" w:hAnsi="Times New Roman" w:cs="Times New Roman"/>
          <w:b/>
          <w:sz w:val="36"/>
          <w:szCs w:val="28"/>
        </w:rPr>
      </w:pPr>
    </w:p>
    <w:p w14:paraId="38115A97">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22EE8DB">
      <w:pPr>
        <w:pStyle w:val="16"/>
        <w:spacing w:line="600" w:lineRule="exact"/>
        <w:jc w:val="center"/>
        <w:rPr>
          <w:rFonts w:ascii="Times New Roman" w:hAnsi="Times New Roman" w:cs="Times New Roman"/>
          <w:b/>
          <w:sz w:val="36"/>
          <w:szCs w:val="28"/>
        </w:rPr>
      </w:pPr>
    </w:p>
    <w:p w14:paraId="663E1D37">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rPr>
        <w:t>华容县塔市林场</w:t>
      </w:r>
      <w:r>
        <w:rPr>
          <w:rFonts w:ascii="Times New Roman" w:hAnsi="Times New Roman" w:cs="Times New Roman"/>
          <w:bCs/>
          <w:sz w:val="32"/>
          <w:szCs w:val="32"/>
        </w:rPr>
        <w:t>概况</w:t>
      </w:r>
    </w:p>
    <w:p w14:paraId="7A322D6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7775033">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683FD1E">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517842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E81ECF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F8A5D7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FCC9E3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10B995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3BC5BA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F4C39B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1C607C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920E9C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6DF13C0">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003115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B4593F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B15ABC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4A305B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E4CD9C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6A01C7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FC454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2D5699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B74304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91781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12C6A7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0ABE9F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6E02C4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FAA69E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7C555A4B">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CF11557">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C751E70">
      <w:pPr>
        <w:pStyle w:val="16"/>
        <w:spacing w:line="600" w:lineRule="exact"/>
        <w:rPr>
          <w:rFonts w:ascii="Times New Roman" w:hAnsi="Times New Roman" w:cs="Times New Roman"/>
          <w:bCs/>
          <w:sz w:val="28"/>
          <w:szCs w:val="28"/>
        </w:rPr>
      </w:pPr>
    </w:p>
    <w:p w14:paraId="44E6FCCD">
      <w:pPr>
        <w:jc w:val="center"/>
        <w:rPr>
          <w:rFonts w:ascii="Times New Roman" w:hAnsi="Times New Roman" w:cs="Times New Roman"/>
          <w:sz w:val="72"/>
          <w:szCs w:val="72"/>
        </w:rPr>
      </w:pPr>
    </w:p>
    <w:p w14:paraId="52538D29">
      <w:pPr>
        <w:jc w:val="center"/>
        <w:rPr>
          <w:rFonts w:ascii="Times New Roman" w:hAnsi="Times New Roman" w:cs="Times New Roman"/>
          <w:sz w:val="72"/>
          <w:szCs w:val="72"/>
        </w:rPr>
      </w:pPr>
    </w:p>
    <w:p w14:paraId="1D508578">
      <w:pPr>
        <w:jc w:val="center"/>
        <w:rPr>
          <w:rFonts w:ascii="Times New Roman" w:hAnsi="Times New Roman" w:cs="Times New Roman"/>
          <w:sz w:val="72"/>
          <w:szCs w:val="72"/>
        </w:rPr>
      </w:pPr>
    </w:p>
    <w:p w14:paraId="1D9FD4AB">
      <w:pPr>
        <w:pStyle w:val="10"/>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6418FB04">
      <w:pPr>
        <w:rPr>
          <w:rFonts w:ascii="Times New Roman" w:hAnsi="Times New Roman" w:eastAsia="方正小标宋_GBK" w:cs="Times New Roman"/>
          <w:sz w:val="72"/>
          <w:szCs w:val="72"/>
        </w:rPr>
      </w:pPr>
    </w:p>
    <w:p w14:paraId="71557FCC">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693C66C">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华容县塔市国有林场</w:t>
      </w:r>
      <w:r>
        <w:rPr>
          <w:rFonts w:ascii="Times New Roman" w:hAnsi="Times New Roman" w:eastAsia="方正小标宋_GBK" w:cs="Times New Roman"/>
          <w:sz w:val="52"/>
          <w:szCs w:val="52"/>
        </w:rPr>
        <w:t>概况</w:t>
      </w:r>
    </w:p>
    <w:p w14:paraId="1FD568F5">
      <w:pPr>
        <w:pStyle w:val="6"/>
        <w:ind w:left="0" w:leftChars="0" w:firstLine="0" w:firstLineChars="0"/>
        <w:rPr>
          <w:rFonts w:ascii="Times New Roman" w:hAnsi="Times New Roman" w:cs="Times New Roman"/>
        </w:rPr>
      </w:pPr>
    </w:p>
    <w:p w14:paraId="0E7C29B1">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4B35F72">
      <w:pPr>
        <w:keepNext/>
        <w:keepLines/>
        <w:ind w:firstLine="320" w:firstLineChars="100"/>
        <w:rPr>
          <w:rFonts w:ascii="宋体" w:hAnsi="宋体" w:eastAsia="宋体"/>
          <w:color w:val="000000"/>
          <w:sz w:val="32"/>
          <w:highlight w:val="white"/>
          <w:lang w:val="zh-CN"/>
        </w:rPr>
      </w:pPr>
      <w:r>
        <w:rPr>
          <w:rFonts w:ascii="Times New Roman" w:hAnsi="Times New Roman" w:eastAsia="仿宋_GB2312" w:cs="Times New Roman"/>
          <w:sz w:val="32"/>
          <w:szCs w:val="32"/>
        </w:rPr>
        <w:t>（一）</w:t>
      </w:r>
      <w:r>
        <w:rPr>
          <w:rFonts w:ascii="宋体" w:hAnsi="宋体" w:eastAsia="宋体"/>
          <w:color w:val="000000"/>
          <w:sz w:val="32"/>
          <w:highlight w:val="white"/>
          <w:lang w:val="zh-CN"/>
        </w:rPr>
        <w:t>维护生态安全，合理利用森林资源优势。</w:t>
      </w:r>
    </w:p>
    <w:p w14:paraId="5AF71396">
      <w:pPr>
        <w:widowControl/>
        <w:spacing w:line="600" w:lineRule="exact"/>
        <w:ind w:firstLine="320" w:firstLineChars="100"/>
        <w:rPr>
          <w:rFonts w:ascii="宋体" w:hAnsi="宋体" w:eastAsia="宋体"/>
          <w:color w:val="000000"/>
          <w:sz w:val="32"/>
          <w:highlight w:val="white"/>
          <w:lang w:val="zh-CN"/>
        </w:rPr>
      </w:pPr>
      <w:r>
        <w:rPr>
          <w:rFonts w:hint="eastAsia" w:ascii="宋体" w:hAnsi="宋体" w:eastAsia="宋体"/>
          <w:color w:val="000000"/>
          <w:sz w:val="32"/>
          <w:highlight w:val="white"/>
          <w:lang w:val="zh-CN"/>
        </w:rPr>
        <w:t>（二）负责林场的营造林及森林抚育；编制林场生产经营计划，各项营林生产的实施和检查验收；森林病虫害的监测、预防及防治。</w:t>
      </w:r>
    </w:p>
    <w:p w14:paraId="444EB7C6">
      <w:pPr>
        <w:widowControl/>
        <w:spacing w:line="600" w:lineRule="exact"/>
        <w:ind w:firstLine="320" w:firstLineChars="100"/>
        <w:rPr>
          <w:rFonts w:ascii="宋体" w:hAnsi="宋体" w:eastAsia="宋体"/>
          <w:color w:val="000000"/>
          <w:sz w:val="32"/>
          <w:highlight w:val="white"/>
          <w:lang w:val="zh-CN"/>
        </w:rPr>
      </w:pPr>
      <w:r>
        <w:rPr>
          <w:rFonts w:hint="eastAsia" w:ascii="宋体" w:hAnsi="宋体" w:eastAsia="宋体"/>
          <w:color w:val="000000"/>
          <w:sz w:val="32"/>
          <w:highlight w:val="white"/>
          <w:lang w:val="zh-CN"/>
        </w:rPr>
        <w:t>（三）负责贯彻执行国家森林防火方针政策，监督《森林防火条例》和有关法规的实施；森林防火宣传，制定森林防火措施，预防森林火灾，组织森林防火工作检查，消除森林火灾隐患；加强防火专业队的工作指导，提高扑火技能，健全防火值班工作制度。</w:t>
      </w:r>
    </w:p>
    <w:p w14:paraId="6E606C5C">
      <w:pPr>
        <w:widowControl/>
        <w:spacing w:line="600" w:lineRule="exact"/>
        <w:ind w:firstLine="320" w:firstLineChars="100"/>
        <w:rPr>
          <w:rFonts w:ascii="宋体" w:hAnsi="宋体" w:eastAsia="宋体"/>
          <w:color w:val="000000"/>
          <w:sz w:val="32"/>
          <w:highlight w:val="white"/>
          <w:lang w:val="zh-CN"/>
        </w:rPr>
      </w:pPr>
      <w:r>
        <w:rPr>
          <w:rFonts w:hint="eastAsia" w:ascii="宋体" w:hAnsi="宋体" w:eastAsia="宋体"/>
          <w:color w:val="000000"/>
          <w:sz w:val="32"/>
          <w:highlight w:val="white"/>
          <w:lang w:val="zh-CN"/>
        </w:rPr>
        <w:t>（四）负责森林资源管理，提供森林资源数据，为林场林政资源提供决策依据；组织开展森林资源清查和动态监测及统计；填报征占用林地手续，协助处理山林权属纠纷及偷砍盗伐等森林资源的违法犯罪行为；负责林场管护人员巡山护林工作的督促检查，加强林区森林资源管护。</w:t>
      </w:r>
    </w:p>
    <w:p w14:paraId="4977BA8B">
      <w:pPr>
        <w:keepNext/>
        <w:keepLines/>
        <w:ind w:firstLine="320" w:firstLineChars="100"/>
        <w:rPr>
          <w:rFonts w:ascii="宋体" w:hAnsi="宋体" w:eastAsia="宋体"/>
          <w:sz w:val="32"/>
          <w:lang w:val="zh-CN"/>
        </w:rPr>
      </w:pPr>
      <w:r>
        <w:rPr>
          <w:rFonts w:ascii="宋体" w:hAnsi="宋体" w:eastAsia="宋体"/>
          <w:sz w:val="32"/>
          <w:lang w:val="zh-CN"/>
        </w:rPr>
        <w:t>（</w:t>
      </w:r>
      <w:r>
        <w:rPr>
          <w:rFonts w:hint="eastAsia" w:ascii="宋体" w:hAnsi="宋体" w:eastAsia="宋体"/>
          <w:sz w:val="32"/>
        </w:rPr>
        <w:t>五</w:t>
      </w:r>
      <w:r>
        <w:rPr>
          <w:rFonts w:ascii="宋体" w:hAnsi="宋体" w:eastAsia="宋体"/>
          <w:sz w:val="32"/>
          <w:lang w:val="zh-CN"/>
        </w:rPr>
        <w:t>）发挥资源优势,提供生态服务。</w:t>
      </w:r>
    </w:p>
    <w:p w14:paraId="5AE04676">
      <w:pPr>
        <w:pStyle w:val="3"/>
        <w:ind w:firstLine="320" w:firstLineChars="100"/>
        <w:rPr>
          <w:rFonts w:hint="default" w:ascii="宋体" w:hAnsi="宋体" w:eastAsia="宋体"/>
          <w:sz w:val="32"/>
          <w:lang w:eastAsia="zh-CN"/>
        </w:rPr>
      </w:pPr>
      <w:r>
        <w:rPr>
          <w:rFonts w:ascii="Times New Roman" w:hAnsi="Times New Roman" w:eastAsia="仿宋_GB2312" w:cs="仿宋_GB2312"/>
          <w:bCs/>
          <w:kern w:val="0"/>
          <w:sz w:val="32"/>
          <w:szCs w:val="32"/>
          <w:lang w:val="zh-CN" w:eastAsia="zh-CN"/>
        </w:rPr>
        <w:t>（</w:t>
      </w:r>
      <w:r>
        <w:rPr>
          <w:rFonts w:ascii="宋体" w:hAnsi="宋体" w:eastAsia="宋体"/>
          <w:sz w:val="32"/>
          <w:lang w:val="zh-CN" w:eastAsia="zh-CN"/>
        </w:rPr>
        <w:t>六）承办上级交办的其他事项。</w:t>
      </w:r>
    </w:p>
    <w:p w14:paraId="05CF8748">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66EF218">
      <w:pPr>
        <w:widowControl/>
        <w:spacing w:line="600" w:lineRule="exact"/>
        <w:ind w:firstLine="320" w:firstLineChars="100"/>
        <w:rPr>
          <w:rFonts w:ascii="宋体" w:hAnsi="宋体" w:eastAsia="宋体"/>
          <w:color w:val="000000"/>
          <w:sz w:val="32"/>
          <w:highlight w:val="white"/>
          <w:lang w:val="zh-CN"/>
        </w:rPr>
      </w:pPr>
      <w:r>
        <w:rPr>
          <w:rFonts w:ascii="Times New Roman" w:hAnsi="Times New Roman" w:eastAsia="仿宋_GB2312" w:cs="Times New Roman"/>
          <w:bCs/>
          <w:kern w:val="0"/>
          <w:sz w:val="32"/>
          <w:szCs w:val="32"/>
        </w:rPr>
        <w:t>（一）内设机构设置。</w:t>
      </w:r>
      <w:r>
        <w:rPr>
          <w:rFonts w:ascii="宋体" w:hAnsi="宋体" w:eastAsia="宋体"/>
          <w:color w:val="000000"/>
          <w:sz w:val="32"/>
          <w:highlight w:val="white"/>
          <w:lang w:val="zh-CN"/>
        </w:rPr>
        <w:t>华容县塔市国有林场内设机构包括：</w:t>
      </w:r>
    </w:p>
    <w:p w14:paraId="2AC55B49">
      <w:pPr>
        <w:widowControl/>
        <w:spacing w:line="600" w:lineRule="exact"/>
        <w:ind w:firstLine="320" w:firstLineChars="100"/>
        <w:rPr>
          <w:rFonts w:ascii="宋体" w:hAnsi="宋体" w:eastAsia="宋体"/>
          <w:color w:val="000000"/>
          <w:sz w:val="32"/>
          <w:highlight w:val="white"/>
          <w:lang w:val="zh-CN"/>
        </w:rPr>
      </w:pPr>
      <w:r>
        <w:rPr>
          <w:rFonts w:ascii="宋体" w:hAnsi="宋体" w:eastAsia="宋体"/>
          <w:color w:val="000000"/>
          <w:sz w:val="32"/>
          <w:highlight w:val="white"/>
          <w:lang w:val="zh-CN"/>
        </w:rPr>
        <w:t>内设办公室、人事股、规财股、营林生产股、资源管理股五个股室</w:t>
      </w:r>
      <w:r>
        <w:rPr>
          <w:rFonts w:ascii="宋体" w:hAnsi="宋体" w:eastAsia="宋体"/>
          <w:color w:val="000000"/>
          <w:sz w:val="32"/>
          <w:highlight w:val="white"/>
        </w:rPr>
        <w:t>。全场</w:t>
      </w:r>
      <w:r>
        <w:rPr>
          <w:rFonts w:ascii="宋体" w:hAnsi="宋体" w:eastAsia="宋体"/>
          <w:color w:val="000000"/>
          <w:sz w:val="32"/>
          <w:highlight w:val="white"/>
          <w:lang w:val="zh-CN"/>
        </w:rPr>
        <w:t>职工</w:t>
      </w:r>
      <w:r>
        <w:rPr>
          <w:rFonts w:hint="eastAsia" w:ascii="宋体" w:hAnsi="宋体" w:eastAsia="宋体"/>
          <w:color w:val="000000"/>
          <w:sz w:val="32"/>
          <w:highlight w:val="white"/>
        </w:rPr>
        <w:t>375</w:t>
      </w:r>
      <w:r>
        <w:rPr>
          <w:rFonts w:ascii="宋体" w:hAnsi="宋体" w:eastAsia="宋体"/>
          <w:color w:val="000000"/>
          <w:sz w:val="32"/>
          <w:highlight w:val="white"/>
          <w:lang w:val="zh-CN"/>
        </w:rPr>
        <w:t>人其中：</w:t>
      </w:r>
      <w:r>
        <w:rPr>
          <w:rFonts w:ascii="宋体" w:hAnsi="宋体" w:eastAsia="宋体"/>
          <w:color w:val="000000"/>
          <w:sz w:val="32"/>
          <w:highlight w:val="white"/>
        </w:rPr>
        <w:t>在职人数</w:t>
      </w:r>
      <w:r>
        <w:rPr>
          <w:rFonts w:hint="eastAsia" w:ascii="宋体" w:hAnsi="宋体" w:eastAsia="宋体"/>
          <w:color w:val="000000"/>
          <w:sz w:val="32"/>
          <w:highlight w:val="white"/>
        </w:rPr>
        <w:t>79</w:t>
      </w:r>
      <w:r>
        <w:rPr>
          <w:rFonts w:ascii="宋体" w:hAnsi="宋体" w:eastAsia="宋体"/>
          <w:color w:val="000000"/>
          <w:sz w:val="32"/>
          <w:highlight w:val="white"/>
        </w:rPr>
        <w:t>人</w:t>
      </w:r>
      <w:r>
        <w:rPr>
          <w:rFonts w:hint="eastAsia" w:ascii="宋体" w:hAnsi="宋体" w:eastAsia="宋体"/>
          <w:color w:val="000000"/>
          <w:sz w:val="32"/>
          <w:highlight w:val="white"/>
        </w:rPr>
        <w:t>（</w:t>
      </w:r>
      <w:r>
        <w:rPr>
          <w:rFonts w:ascii="宋体" w:hAnsi="宋体" w:eastAsia="宋体"/>
          <w:color w:val="000000"/>
          <w:sz w:val="32"/>
          <w:highlight w:val="white"/>
          <w:lang w:val="zh-CN"/>
        </w:rPr>
        <w:t>财政拨款</w:t>
      </w:r>
      <w:r>
        <w:rPr>
          <w:rFonts w:ascii="宋体" w:hAnsi="宋体" w:eastAsia="宋体"/>
          <w:color w:val="000000"/>
          <w:sz w:val="32"/>
          <w:highlight w:val="white"/>
        </w:rPr>
        <w:t>1</w:t>
      </w:r>
      <w:r>
        <w:rPr>
          <w:rFonts w:hint="eastAsia" w:ascii="宋体" w:hAnsi="宋体" w:eastAsia="宋体"/>
          <w:color w:val="000000"/>
          <w:sz w:val="32"/>
          <w:highlight w:val="white"/>
        </w:rPr>
        <w:t>7</w:t>
      </w:r>
      <w:r>
        <w:rPr>
          <w:rFonts w:ascii="宋体" w:hAnsi="宋体" w:eastAsia="宋体"/>
          <w:color w:val="000000"/>
          <w:sz w:val="32"/>
          <w:highlight w:val="white"/>
        </w:rPr>
        <w:t>人</w:t>
      </w:r>
      <w:r>
        <w:rPr>
          <w:rFonts w:hint="eastAsia" w:ascii="宋体" w:hAnsi="宋体" w:eastAsia="宋体"/>
          <w:color w:val="000000"/>
          <w:sz w:val="32"/>
          <w:highlight w:val="white"/>
        </w:rPr>
        <w:t>、购买服务62人），</w:t>
      </w:r>
      <w:r>
        <w:rPr>
          <w:rFonts w:ascii="宋体" w:hAnsi="宋体" w:eastAsia="宋体"/>
          <w:color w:val="000000"/>
          <w:sz w:val="32"/>
          <w:highlight w:val="white"/>
          <w:lang w:val="zh-CN"/>
        </w:rPr>
        <w:t>退休</w:t>
      </w:r>
      <w:r>
        <w:rPr>
          <w:rFonts w:hint="eastAsia" w:ascii="宋体" w:hAnsi="宋体" w:eastAsia="宋体"/>
          <w:color w:val="000000"/>
          <w:sz w:val="32"/>
          <w:highlight w:val="white"/>
          <w:lang w:val="zh-CN"/>
        </w:rPr>
        <w:t>人员</w:t>
      </w:r>
      <w:r>
        <w:rPr>
          <w:rFonts w:hint="eastAsia" w:ascii="宋体" w:hAnsi="宋体" w:eastAsia="宋体"/>
          <w:color w:val="000000"/>
          <w:sz w:val="32"/>
          <w:highlight w:val="white"/>
        </w:rPr>
        <w:t>296人（</w:t>
      </w:r>
      <w:r>
        <w:rPr>
          <w:rFonts w:hint="eastAsia" w:ascii="宋体" w:hAnsi="宋体" w:eastAsia="宋体"/>
          <w:color w:val="000000"/>
          <w:sz w:val="32"/>
          <w:highlight w:val="white"/>
          <w:lang w:val="zh-CN"/>
        </w:rPr>
        <w:t>事业人员</w:t>
      </w:r>
      <w:r>
        <w:rPr>
          <w:rFonts w:hint="eastAsia" w:ascii="宋体" w:hAnsi="宋体" w:eastAsia="宋体"/>
          <w:color w:val="000000"/>
          <w:sz w:val="32"/>
          <w:highlight w:val="white"/>
        </w:rPr>
        <w:t>6人，企业</w:t>
      </w:r>
      <w:r>
        <w:rPr>
          <w:rFonts w:ascii="宋体" w:hAnsi="宋体" w:eastAsia="宋体"/>
          <w:color w:val="000000"/>
          <w:sz w:val="32"/>
          <w:highlight w:val="white"/>
          <w:lang w:val="zh-CN"/>
        </w:rPr>
        <w:t>职工</w:t>
      </w:r>
      <w:r>
        <w:rPr>
          <w:rFonts w:ascii="宋体" w:hAnsi="宋体" w:eastAsia="宋体"/>
          <w:color w:val="000000"/>
          <w:sz w:val="32"/>
          <w:highlight w:val="white"/>
        </w:rPr>
        <w:t>2</w:t>
      </w:r>
      <w:r>
        <w:rPr>
          <w:rFonts w:hint="eastAsia" w:ascii="宋体" w:hAnsi="宋体" w:eastAsia="宋体"/>
          <w:color w:val="000000"/>
          <w:sz w:val="32"/>
          <w:highlight w:val="white"/>
        </w:rPr>
        <w:t>90</w:t>
      </w:r>
      <w:r>
        <w:rPr>
          <w:rFonts w:ascii="宋体" w:hAnsi="宋体" w:eastAsia="宋体"/>
          <w:color w:val="000000"/>
          <w:sz w:val="32"/>
          <w:highlight w:val="white"/>
          <w:lang w:val="zh-CN"/>
        </w:rPr>
        <w:t>人</w:t>
      </w:r>
      <w:r>
        <w:rPr>
          <w:rFonts w:hint="eastAsia" w:ascii="宋体" w:hAnsi="宋体" w:eastAsia="宋体"/>
          <w:color w:val="000000"/>
          <w:sz w:val="32"/>
          <w:highlight w:val="white"/>
          <w:lang w:val="zh-CN"/>
        </w:rPr>
        <w:t>）</w:t>
      </w:r>
      <w:r>
        <w:rPr>
          <w:rFonts w:ascii="宋体" w:hAnsi="宋体" w:eastAsia="宋体"/>
          <w:color w:val="000000"/>
          <w:sz w:val="32"/>
          <w:highlight w:val="white"/>
          <w:lang w:val="zh-CN"/>
        </w:rPr>
        <w:t>。</w:t>
      </w:r>
    </w:p>
    <w:p w14:paraId="0AABF065">
      <w:pPr>
        <w:widowControl/>
        <w:spacing w:line="600" w:lineRule="exact"/>
        <w:ind w:firstLine="320" w:firstLineChars="100"/>
        <w:rPr>
          <w:rFonts w:ascii="宋体" w:hAnsi="宋体" w:eastAsia="宋体"/>
          <w:sz w:val="32"/>
          <w:lang w:val="zh-CN"/>
        </w:rPr>
      </w:pPr>
      <w:r>
        <w:rPr>
          <w:rFonts w:ascii="Times New Roman" w:hAnsi="Times New Roman" w:eastAsia="仿宋_GB2312" w:cs="Times New Roman"/>
          <w:bCs/>
          <w:kern w:val="0"/>
          <w:sz w:val="32"/>
          <w:szCs w:val="32"/>
        </w:rPr>
        <w:t>（二）决算单位构成。</w:t>
      </w:r>
      <w:r>
        <w:rPr>
          <w:rFonts w:ascii="宋体" w:hAnsi="宋体" w:eastAsia="宋体"/>
          <w:color w:val="000000"/>
          <w:sz w:val="32"/>
          <w:highlight w:val="white"/>
          <w:lang w:val="zh-CN"/>
        </w:rPr>
        <w:t>华容县塔市国有林场单位202</w:t>
      </w:r>
      <w:r>
        <w:rPr>
          <w:rFonts w:hint="eastAsia" w:ascii="宋体" w:hAnsi="宋体" w:eastAsia="宋体"/>
          <w:color w:val="000000"/>
          <w:sz w:val="32"/>
          <w:highlight w:val="white"/>
        </w:rPr>
        <w:t>5</w:t>
      </w:r>
      <w:r>
        <w:rPr>
          <w:rFonts w:ascii="宋体" w:hAnsi="宋体" w:eastAsia="宋体"/>
          <w:color w:val="000000"/>
          <w:sz w:val="32"/>
          <w:highlight w:val="white"/>
          <w:lang w:val="zh-CN"/>
        </w:rPr>
        <w:t>年部门决算公开单位构成包括：华容县塔市国有林场，华容县塔市国有林场为林业局下属二级机构，无下属机构</w:t>
      </w:r>
      <w:r>
        <w:rPr>
          <w:rFonts w:ascii="宋体" w:hAnsi="宋体" w:eastAsia="宋体"/>
          <w:sz w:val="32"/>
          <w:lang w:val="zh-CN"/>
        </w:rPr>
        <w:t>。</w:t>
      </w:r>
    </w:p>
    <w:p w14:paraId="2D282A33">
      <w:pPr>
        <w:pStyle w:val="10"/>
        <w:rPr>
          <w:rFonts w:ascii="Times New Roman" w:hAnsi="Times New Roman" w:cs="Times New Roman"/>
        </w:rPr>
      </w:pPr>
    </w:p>
    <w:p w14:paraId="6620B12C">
      <w:pPr>
        <w:jc w:val="center"/>
        <w:rPr>
          <w:rFonts w:ascii="Times New Roman" w:hAnsi="Times New Roman" w:eastAsia="黑体" w:cs="Times New Roman"/>
          <w:sz w:val="28"/>
          <w:szCs w:val="28"/>
        </w:rPr>
      </w:pPr>
    </w:p>
    <w:p w14:paraId="225E1129">
      <w:pPr>
        <w:jc w:val="center"/>
        <w:rPr>
          <w:rFonts w:ascii="Times New Roman" w:hAnsi="Times New Roman" w:eastAsia="黑体" w:cs="Times New Roman"/>
          <w:sz w:val="28"/>
          <w:szCs w:val="28"/>
        </w:rPr>
      </w:pPr>
    </w:p>
    <w:p w14:paraId="291F0339">
      <w:pPr>
        <w:jc w:val="center"/>
        <w:rPr>
          <w:rFonts w:ascii="Times New Roman" w:hAnsi="Times New Roman" w:eastAsia="黑体" w:cs="Times New Roman"/>
          <w:sz w:val="28"/>
          <w:szCs w:val="28"/>
        </w:rPr>
      </w:pPr>
    </w:p>
    <w:p w14:paraId="6EB2BFCD">
      <w:pPr>
        <w:jc w:val="center"/>
        <w:rPr>
          <w:rFonts w:ascii="Times New Roman" w:hAnsi="Times New Roman" w:eastAsia="黑体" w:cs="Times New Roman"/>
          <w:sz w:val="28"/>
          <w:szCs w:val="28"/>
        </w:rPr>
      </w:pPr>
    </w:p>
    <w:p w14:paraId="5BF80884">
      <w:pPr>
        <w:jc w:val="center"/>
        <w:rPr>
          <w:rFonts w:ascii="Times New Roman" w:hAnsi="Times New Roman" w:eastAsia="黑体" w:cs="Times New Roman"/>
          <w:sz w:val="28"/>
          <w:szCs w:val="28"/>
        </w:rPr>
      </w:pPr>
    </w:p>
    <w:p w14:paraId="3F63F2E5">
      <w:pPr>
        <w:pStyle w:val="10"/>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CF44386">
      <w:pPr>
        <w:pStyle w:val="16"/>
        <w:numPr>
          <w:ilvl w:val="0"/>
          <w:numId w:val="1"/>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部门决算表</w:t>
      </w:r>
    </w:p>
    <w:p w14:paraId="38EC5105">
      <w:pPr>
        <w:pStyle w:val="16"/>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详见附表</w:t>
      </w:r>
    </w:p>
    <w:p w14:paraId="10211461">
      <w:pPr>
        <w:widowControl/>
        <w:rPr>
          <w:rFonts w:ascii="Times New Roman" w:hAnsi="Times New Roman" w:cs="Times New Roman"/>
          <w:sz w:val="72"/>
          <w:szCs w:val="72"/>
        </w:rPr>
        <w:sectPr>
          <w:pgSz w:w="11906" w:h="16838"/>
          <w:pgMar w:top="1417" w:right="1134" w:bottom="1417" w:left="1134" w:header="851" w:footer="992" w:gutter="0"/>
          <w:cols w:space="425" w:num="1"/>
          <w:docGrid w:type="lines" w:linePitch="312" w:charSpace="0"/>
        </w:sectPr>
      </w:pPr>
      <w:r>
        <w:rPr>
          <w:rFonts w:ascii="Times New Roman" w:hAnsi="Times New Roman" w:eastAsia="黑体" w:cs="Times New Roman"/>
          <w:szCs w:val="21"/>
        </w:rPr>
        <w:br w:type="page"/>
      </w:r>
    </w:p>
    <w:p w14:paraId="2B5392AC">
      <w:pPr>
        <w:pStyle w:val="16"/>
        <w:rPr>
          <w:rFonts w:ascii="Times New Roman" w:hAnsi="Times New Roman" w:cs="Times New Roman"/>
          <w:sz w:val="72"/>
          <w:szCs w:val="72"/>
        </w:rPr>
      </w:pPr>
    </w:p>
    <w:p w14:paraId="5080A401">
      <w:pPr>
        <w:pStyle w:val="16"/>
        <w:rPr>
          <w:rFonts w:ascii="Times New Roman" w:hAnsi="Times New Roman" w:cs="Times New Roman"/>
          <w:sz w:val="72"/>
          <w:szCs w:val="72"/>
        </w:rPr>
      </w:pPr>
    </w:p>
    <w:p w14:paraId="3C5BCB02">
      <w:pPr>
        <w:pStyle w:val="16"/>
        <w:rPr>
          <w:rFonts w:ascii="Times New Roman" w:hAnsi="Times New Roman" w:cs="Times New Roman"/>
          <w:sz w:val="72"/>
          <w:szCs w:val="72"/>
        </w:rPr>
      </w:pPr>
    </w:p>
    <w:p w14:paraId="4C64BAA1">
      <w:pPr>
        <w:pStyle w:val="16"/>
        <w:jc w:val="center"/>
        <w:rPr>
          <w:rFonts w:ascii="Times New Roman" w:hAnsi="Times New Roman" w:cs="Times New Roman"/>
          <w:sz w:val="72"/>
          <w:szCs w:val="72"/>
        </w:rPr>
      </w:pPr>
    </w:p>
    <w:p w14:paraId="428431EC">
      <w:pPr>
        <w:pStyle w:val="16"/>
        <w:jc w:val="center"/>
        <w:rPr>
          <w:rFonts w:ascii="Times New Roman" w:hAnsi="Times New Roman" w:eastAsia="方正小标宋_GBK" w:cs="Times New Roman"/>
          <w:sz w:val="72"/>
          <w:szCs w:val="72"/>
        </w:rPr>
      </w:pPr>
    </w:p>
    <w:p w14:paraId="422AF27F">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CB13DCF">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1AC962B">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C6DFCAB">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260FDCD">
      <w:pPr>
        <w:pStyle w:val="16"/>
        <w:overflowPunct w:val="0"/>
        <w:autoSpaceDE/>
        <w:autoSpaceDN/>
        <w:spacing w:line="600" w:lineRule="exact"/>
        <w:ind w:firstLine="640" w:firstLineChars="200"/>
        <w:jc w:val="both"/>
        <w:rPr>
          <w:rFonts w:ascii="宋体" w:hAnsi="宋体" w:eastAsia="宋体" w:cstheme="minorBidi"/>
          <w:kern w:val="2"/>
          <w:sz w:val="32"/>
          <w:szCs w:val="22"/>
          <w:highlight w:val="white"/>
          <w:lang w:val="zh-CN"/>
        </w:rPr>
      </w:pPr>
      <w:r>
        <w:rPr>
          <w:rFonts w:ascii="宋体" w:hAnsi="宋体" w:eastAsia="宋体" w:cstheme="minorBidi"/>
          <w:kern w:val="2"/>
          <w:sz w:val="32"/>
          <w:szCs w:val="22"/>
          <w:highlight w:val="white"/>
          <w:lang w:val="zh-CN"/>
        </w:rPr>
        <w:t>202</w:t>
      </w:r>
      <w:r>
        <w:rPr>
          <w:rFonts w:hint="eastAsia" w:ascii="宋体" w:hAnsi="宋体" w:eastAsia="宋体" w:cstheme="minorBidi"/>
          <w:kern w:val="2"/>
          <w:sz w:val="32"/>
          <w:szCs w:val="22"/>
          <w:highlight w:val="white"/>
          <w:lang w:val="zh-CN"/>
        </w:rPr>
        <w:t>5</w:t>
      </w:r>
      <w:r>
        <w:rPr>
          <w:rFonts w:ascii="宋体" w:hAnsi="宋体" w:eastAsia="宋体" w:cstheme="minorBidi"/>
          <w:kern w:val="2"/>
          <w:sz w:val="32"/>
          <w:szCs w:val="22"/>
          <w:highlight w:val="white"/>
          <w:lang w:val="zh-CN"/>
        </w:rPr>
        <w:t>年度收、支总计</w:t>
      </w:r>
      <w:r>
        <w:rPr>
          <w:rFonts w:hint="eastAsia" w:ascii="宋体" w:hAnsi="宋体" w:eastAsia="宋体" w:cstheme="minorBidi"/>
          <w:kern w:val="2"/>
          <w:sz w:val="32"/>
          <w:szCs w:val="22"/>
          <w:highlight w:val="white"/>
          <w:lang w:val="zh-CN"/>
        </w:rPr>
        <w:t>555.51</w:t>
      </w:r>
      <w:r>
        <w:rPr>
          <w:rFonts w:ascii="宋体" w:hAnsi="宋体" w:eastAsia="宋体" w:cstheme="minorBidi"/>
          <w:kern w:val="2"/>
          <w:sz w:val="32"/>
          <w:szCs w:val="22"/>
          <w:highlight w:val="white"/>
          <w:lang w:val="zh-CN"/>
        </w:rPr>
        <w:t>万元。与上年相比，减少</w:t>
      </w:r>
      <w:r>
        <w:rPr>
          <w:rFonts w:hint="eastAsia" w:ascii="宋体" w:hAnsi="宋体" w:eastAsia="宋体" w:cstheme="minorBidi"/>
          <w:kern w:val="2"/>
          <w:sz w:val="32"/>
          <w:szCs w:val="22"/>
          <w:highlight w:val="white"/>
          <w:lang w:val="zh-CN"/>
        </w:rPr>
        <w:t>48.91万元。降低8.09%，</w:t>
      </w:r>
      <w:r>
        <w:rPr>
          <w:rFonts w:ascii="宋体" w:hAnsi="宋体" w:eastAsia="宋体" w:cstheme="minorBidi"/>
          <w:kern w:val="2"/>
          <w:sz w:val="32"/>
          <w:szCs w:val="22"/>
          <w:highlight w:val="white"/>
          <w:lang w:val="zh-CN"/>
        </w:rPr>
        <w:t>主要是因为本年度</w:t>
      </w:r>
      <w:r>
        <w:rPr>
          <w:rFonts w:hint="eastAsia" w:ascii="宋体" w:hAnsi="宋体" w:eastAsia="宋体" w:cstheme="minorBidi"/>
          <w:kern w:val="2"/>
          <w:sz w:val="32"/>
          <w:szCs w:val="22"/>
          <w:highlight w:val="white"/>
          <w:lang w:val="zh-CN"/>
        </w:rPr>
        <w:t>退休2人，人员经费和公用经费减少。</w:t>
      </w:r>
    </w:p>
    <w:p w14:paraId="2E2B77F8">
      <w:pPr>
        <w:pStyle w:val="16"/>
        <w:overflowPunct w:val="0"/>
        <w:autoSpaceDE/>
        <w:autoSpaceDN/>
        <w:spacing w:line="600" w:lineRule="exact"/>
        <w:ind w:firstLine="640" w:firstLineChars="200"/>
        <w:jc w:val="both"/>
        <w:rPr>
          <w:rFonts w:ascii="宋体" w:hAnsi="宋体" w:eastAsia="宋体" w:cstheme="minorBidi"/>
          <w:kern w:val="2"/>
          <w:sz w:val="32"/>
          <w:szCs w:val="22"/>
          <w:highlight w:val="white"/>
          <w:lang w:val="zh-CN"/>
        </w:rPr>
      </w:pPr>
      <w:r>
        <w:rPr>
          <w:rFonts w:hint="eastAsia" w:ascii="宋体" w:hAnsi="宋体" w:eastAsia="宋体" w:cstheme="minorBidi"/>
          <w:kern w:val="2"/>
          <w:sz w:val="32"/>
          <w:szCs w:val="22"/>
          <w:highlight w:val="white"/>
          <w:lang w:val="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工资、林场生产、防火经费等重点支出，体现在有关支出科目中。</w:t>
      </w:r>
    </w:p>
    <w:p w14:paraId="63ED672E">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1075D4F">
      <w:pPr>
        <w:pStyle w:val="16"/>
        <w:overflowPunct w:val="0"/>
        <w:autoSpaceDE/>
        <w:autoSpaceDN/>
        <w:spacing w:line="600" w:lineRule="exact"/>
        <w:ind w:firstLine="640" w:firstLineChars="200"/>
        <w:jc w:val="both"/>
        <w:rPr>
          <w:rFonts w:ascii="宋体" w:hAnsi="宋体" w:eastAsia="宋体" w:cstheme="minorBidi"/>
          <w:kern w:val="2"/>
          <w:sz w:val="32"/>
          <w:szCs w:val="22"/>
          <w:highlight w:val="white"/>
          <w:lang w:val="zh-CN"/>
        </w:rPr>
      </w:pPr>
      <w:r>
        <w:rPr>
          <w:rFonts w:ascii="宋体" w:hAnsi="宋体" w:eastAsia="宋体" w:cstheme="minorBidi"/>
          <w:kern w:val="2"/>
          <w:sz w:val="32"/>
          <w:szCs w:val="22"/>
          <w:highlight w:val="white"/>
          <w:lang w:val="zh-CN"/>
        </w:rPr>
        <w:t>202</w:t>
      </w:r>
      <w:r>
        <w:rPr>
          <w:rFonts w:hint="eastAsia" w:ascii="宋体" w:hAnsi="宋体" w:eastAsia="宋体" w:cstheme="minorBidi"/>
          <w:kern w:val="2"/>
          <w:sz w:val="32"/>
          <w:szCs w:val="22"/>
          <w:highlight w:val="white"/>
          <w:lang w:val="zh-CN"/>
        </w:rPr>
        <w:t>5</w:t>
      </w:r>
      <w:r>
        <w:rPr>
          <w:rFonts w:ascii="宋体" w:hAnsi="宋体" w:eastAsia="宋体" w:cstheme="minorBidi"/>
          <w:kern w:val="2"/>
          <w:sz w:val="32"/>
          <w:szCs w:val="22"/>
          <w:highlight w:val="white"/>
          <w:lang w:val="zh-CN"/>
        </w:rPr>
        <w:t>年度收入合计</w:t>
      </w:r>
      <w:r>
        <w:rPr>
          <w:rFonts w:hint="eastAsia" w:ascii="宋体" w:hAnsi="宋体" w:eastAsia="宋体" w:cstheme="minorBidi"/>
          <w:kern w:val="2"/>
          <w:sz w:val="32"/>
          <w:szCs w:val="22"/>
          <w:highlight w:val="white"/>
          <w:lang w:val="zh-CN"/>
        </w:rPr>
        <w:t>555.51</w:t>
      </w:r>
      <w:r>
        <w:rPr>
          <w:rFonts w:ascii="宋体" w:hAnsi="宋体" w:eastAsia="宋体" w:cstheme="minorBidi"/>
          <w:kern w:val="2"/>
          <w:sz w:val="32"/>
          <w:szCs w:val="22"/>
          <w:highlight w:val="white"/>
          <w:lang w:val="zh-CN"/>
        </w:rPr>
        <w:t>万元，其中：财政拨款收入</w:t>
      </w:r>
      <w:r>
        <w:rPr>
          <w:rFonts w:hint="eastAsia" w:ascii="宋体" w:hAnsi="宋体" w:eastAsia="宋体" w:cstheme="minorBidi"/>
          <w:kern w:val="2"/>
          <w:sz w:val="32"/>
          <w:szCs w:val="22"/>
          <w:highlight w:val="white"/>
          <w:lang w:val="zh-CN"/>
        </w:rPr>
        <w:t>555.51</w:t>
      </w:r>
      <w:r>
        <w:rPr>
          <w:rFonts w:ascii="宋体" w:hAnsi="宋体" w:eastAsia="宋体" w:cstheme="minorBidi"/>
          <w:kern w:val="2"/>
          <w:sz w:val="32"/>
          <w:szCs w:val="22"/>
          <w:highlight w:val="white"/>
          <w:lang w:val="zh-CN"/>
        </w:rPr>
        <w:t>万元，占</w:t>
      </w:r>
      <w:r>
        <w:rPr>
          <w:rFonts w:hint="eastAsia" w:ascii="宋体" w:hAnsi="宋体" w:eastAsia="宋体" w:cstheme="minorBidi"/>
          <w:kern w:val="2"/>
          <w:sz w:val="32"/>
          <w:szCs w:val="22"/>
          <w:highlight w:val="white"/>
          <w:lang w:val="zh-CN"/>
        </w:rPr>
        <w:t>100</w:t>
      </w:r>
      <w:r>
        <w:rPr>
          <w:rFonts w:ascii="宋体" w:hAnsi="宋体" w:eastAsia="宋体" w:cstheme="minorBidi"/>
          <w:kern w:val="2"/>
          <w:sz w:val="32"/>
          <w:szCs w:val="22"/>
          <w:highlight w:val="white"/>
          <w:lang w:val="zh-CN"/>
        </w:rPr>
        <w:t>%</w:t>
      </w:r>
      <w:r>
        <w:rPr>
          <w:rFonts w:hint="eastAsia" w:ascii="宋体" w:hAnsi="宋体" w:eastAsia="宋体" w:cstheme="minorBidi"/>
          <w:kern w:val="2"/>
          <w:sz w:val="32"/>
          <w:szCs w:val="22"/>
          <w:highlight w:val="white"/>
          <w:lang w:val="zh-CN"/>
        </w:rPr>
        <w:t>。</w:t>
      </w:r>
    </w:p>
    <w:p w14:paraId="78789AB5">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008E0DD">
      <w:pPr>
        <w:pStyle w:val="16"/>
        <w:overflowPunct w:val="0"/>
        <w:autoSpaceDE/>
        <w:autoSpaceDN/>
        <w:spacing w:line="600" w:lineRule="exact"/>
        <w:ind w:firstLine="640" w:firstLineChars="200"/>
        <w:jc w:val="both"/>
        <w:rPr>
          <w:rFonts w:ascii="宋体" w:hAnsi="宋体" w:eastAsia="宋体" w:cstheme="minorBidi"/>
          <w:kern w:val="2"/>
          <w:sz w:val="32"/>
          <w:szCs w:val="22"/>
          <w:highlight w:val="white"/>
          <w:lang w:val="zh-CN"/>
        </w:rPr>
      </w:pPr>
      <w:r>
        <w:rPr>
          <w:rFonts w:ascii="Times New Roman" w:hAnsi="Times New Roman" w:eastAsia="仿宋_GB2312" w:cs="Times New Roman"/>
          <w:sz w:val="32"/>
          <w:szCs w:val="32"/>
        </w:rPr>
        <w:t>2</w:t>
      </w:r>
      <w:r>
        <w:rPr>
          <w:rFonts w:ascii="宋体" w:hAnsi="宋体" w:eastAsia="宋体" w:cstheme="minorBidi"/>
          <w:kern w:val="2"/>
          <w:sz w:val="32"/>
          <w:szCs w:val="22"/>
          <w:highlight w:val="white"/>
          <w:lang w:val="zh-CN"/>
        </w:rPr>
        <w:t>02</w:t>
      </w:r>
      <w:r>
        <w:rPr>
          <w:rFonts w:hint="eastAsia" w:ascii="宋体" w:hAnsi="宋体" w:eastAsia="宋体" w:cstheme="minorBidi"/>
          <w:kern w:val="2"/>
          <w:sz w:val="32"/>
          <w:szCs w:val="22"/>
          <w:highlight w:val="white"/>
          <w:lang w:val="zh-CN"/>
        </w:rPr>
        <w:t>5</w:t>
      </w:r>
      <w:r>
        <w:rPr>
          <w:rFonts w:ascii="宋体" w:hAnsi="宋体" w:eastAsia="宋体" w:cstheme="minorBidi"/>
          <w:kern w:val="2"/>
          <w:sz w:val="32"/>
          <w:szCs w:val="22"/>
          <w:highlight w:val="white"/>
          <w:lang w:val="zh-CN"/>
        </w:rPr>
        <w:t>年度支出合计</w:t>
      </w:r>
      <w:r>
        <w:rPr>
          <w:rFonts w:hint="eastAsia" w:ascii="宋体" w:hAnsi="宋体" w:eastAsia="宋体" w:cstheme="minorBidi"/>
          <w:kern w:val="2"/>
          <w:sz w:val="32"/>
          <w:szCs w:val="22"/>
          <w:highlight w:val="white"/>
          <w:lang w:val="zh-CN"/>
        </w:rPr>
        <w:t>555.51</w:t>
      </w:r>
      <w:r>
        <w:rPr>
          <w:rFonts w:ascii="宋体" w:hAnsi="宋体" w:eastAsia="宋体" w:cstheme="minorBidi"/>
          <w:kern w:val="2"/>
          <w:sz w:val="32"/>
          <w:szCs w:val="22"/>
          <w:highlight w:val="white"/>
          <w:lang w:val="zh-CN"/>
        </w:rPr>
        <w:t>万元，其中：基本支出</w:t>
      </w:r>
      <w:r>
        <w:rPr>
          <w:rFonts w:hint="eastAsia" w:ascii="宋体" w:hAnsi="宋体" w:eastAsia="宋体" w:cstheme="minorBidi"/>
          <w:kern w:val="2"/>
          <w:sz w:val="32"/>
          <w:szCs w:val="22"/>
          <w:highlight w:val="white"/>
          <w:lang w:val="zh-CN"/>
        </w:rPr>
        <w:t>303.94</w:t>
      </w:r>
      <w:r>
        <w:rPr>
          <w:rFonts w:ascii="宋体" w:hAnsi="宋体" w:eastAsia="宋体" w:cstheme="minorBidi"/>
          <w:kern w:val="2"/>
          <w:sz w:val="32"/>
          <w:szCs w:val="22"/>
          <w:highlight w:val="white"/>
          <w:lang w:val="zh-CN"/>
        </w:rPr>
        <w:t>万元，占</w:t>
      </w:r>
      <w:r>
        <w:rPr>
          <w:rFonts w:hint="eastAsia" w:ascii="宋体" w:hAnsi="宋体" w:eastAsia="宋体" w:cstheme="minorBidi"/>
          <w:kern w:val="2"/>
          <w:sz w:val="32"/>
          <w:szCs w:val="22"/>
          <w:highlight w:val="white"/>
          <w:lang w:val="zh-CN"/>
        </w:rPr>
        <w:t>54.71</w:t>
      </w:r>
      <w:r>
        <w:rPr>
          <w:rFonts w:ascii="宋体" w:hAnsi="宋体" w:eastAsia="宋体" w:cstheme="minorBidi"/>
          <w:kern w:val="2"/>
          <w:sz w:val="32"/>
          <w:szCs w:val="22"/>
          <w:highlight w:val="white"/>
          <w:lang w:val="zh-CN"/>
        </w:rPr>
        <w:t>%；项目支出</w:t>
      </w:r>
      <w:r>
        <w:rPr>
          <w:rFonts w:hint="eastAsia" w:ascii="宋体" w:hAnsi="宋体" w:eastAsia="宋体" w:cstheme="minorBidi"/>
          <w:kern w:val="2"/>
          <w:sz w:val="32"/>
          <w:szCs w:val="22"/>
          <w:highlight w:val="white"/>
          <w:lang w:val="zh-CN"/>
        </w:rPr>
        <w:t>251.57</w:t>
      </w:r>
      <w:r>
        <w:rPr>
          <w:rFonts w:ascii="宋体" w:hAnsi="宋体" w:eastAsia="宋体" w:cstheme="minorBidi"/>
          <w:kern w:val="2"/>
          <w:sz w:val="32"/>
          <w:szCs w:val="22"/>
          <w:highlight w:val="white"/>
          <w:lang w:val="zh-CN"/>
        </w:rPr>
        <w:t>万元，占</w:t>
      </w:r>
      <w:r>
        <w:rPr>
          <w:rFonts w:hint="eastAsia" w:ascii="宋体" w:hAnsi="宋体" w:eastAsia="宋体" w:cstheme="minorBidi"/>
          <w:kern w:val="2"/>
          <w:sz w:val="32"/>
          <w:szCs w:val="22"/>
          <w:highlight w:val="white"/>
          <w:lang w:val="zh-CN"/>
        </w:rPr>
        <w:t>45.29</w:t>
      </w:r>
      <w:r>
        <w:rPr>
          <w:rFonts w:ascii="宋体" w:hAnsi="宋体" w:eastAsia="宋体" w:cstheme="minorBidi"/>
          <w:kern w:val="2"/>
          <w:sz w:val="32"/>
          <w:szCs w:val="22"/>
          <w:highlight w:val="white"/>
          <w:lang w:val="zh-CN"/>
        </w:rPr>
        <w:t>%</w:t>
      </w:r>
      <w:r>
        <w:rPr>
          <w:rFonts w:hint="eastAsia" w:ascii="宋体" w:hAnsi="宋体" w:eastAsia="宋体" w:cstheme="minorBidi"/>
          <w:kern w:val="2"/>
          <w:sz w:val="32"/>
          <w:szCs w:val="22"/>
          <w:highlight w:val="white"/>
          <w:lang w:val="zh-CN"/>
        </w:rPr>
        <w:t>。</w:t>
      </w:r>
    </w:p>
    <w:p w14:paraId="1662AC5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785266F">
      <w:pPr>
        <w:pStyle w:val="16"/>
        <w:overflowPunct w:val="0"/>
        <w:autoSpaceDE/>
        <w:autoSpaceDN/>
        <w:spacing w:line="600" w:lineRule="exact"/>
        <w:ind w:firstLine="640" w:firstLineChars="200"/>
        <w:jc w:val="both"/>
        <w:rPr>
          <w:rFonts w:ascii="宋体" w:hAnsi="宋体" w:eastAsia="宋体" w:cstheme="minorBidi"/>
          <w:kern w:val="2"/>
          <w:sz w:val="32"/>
          <w:szCs w:val="22"/>
          <w:highlight w:val="white"/>
          <w:lang w:val="zh-CN"/>
        </w:rPr>
      </w:pPr>
      <w:r>
        <w:rPr>
          <w:rFonts w:ascii="宋体" w:hAnsi="宋体" w:eastAsia="宋体" w:cstheme="minorBidi"/>
          <w:kern w:val="2"/>
          <w:sz w:val="32"/>
          <w:szCs w:val="22"/>
          <w:highlight w:val="white"/>
          <w:lang w:val="zh-CN"/>
        </w:rPr>
        <w:t>202</w:t>
      </w:r>
      <w:r>
        <w:rPr>
          <w:rFonts w:hint="eastAsia" w:ascii="宋体" w:hAnsi="宋体" w:eastAsia="宋体" w:cstheme="minorBidi"/>
          <w:kern w:val="2"/>
          <w:sz w:val="32"/>
          <w:szCs w:val="22"/>
          <w:highlight w:val="white"/>
          <w:lang w:val="zh-CN"/>
        </w:rPr>
        <w:t>5</w:t>
      </w:r>
      <w:r>
        <w:rPr>
          <w:rFonts w:ascii="宋体" w:hAnsi="宋体" w:eastAsia="宋体" w:cstheme="minorBidi"/>
          <w:kern w:val="2"/>
          <w:sz w:val="32"/>
          <w:szCs w:val="22"/>
          <w:highlight w:val="white"/>
          <w:lang w:val="zh-CN"/>
        </w:rPr>
        <w:t>年度财政拨款收、支总计</w:t>
      </w:r>
      <w:r>
        <w:rPr>
          <w:rFonts w:hint="eastAsia" w:ascii="宋体" w:hAnsi="宋体" w:eastAsia="宋体" w:cstheme="minorBidi"/>
          <w:kern w:val="2"/>
          <w:sz w:val="32"/>
          <w:szCs w:val="22"/>
          <w:highlight w:val="white"/>
          <w:lang w:val="zh-CN"/>
        </w:rPr>
        <w:t>555.51</w:t>
      </w:r>
      <w:r>
        <w:rPr>
          <w:rFonts w:ascii="宋体" w:hAnsi="宋体" w:eastAsia="宋体" w:cstheme="minorBidi"/>
          <w:kern w:val="2"/>
          <w:sz w:val="32"/>
          <w:szCs w:val="22"/>
          <w:highlight w:val="white"/>
          <w:lang w:val="zh-CN"/>
        </w:rPr>
        <w:t>万元，与上年相比，减少</w:t>
      </w:r>
      <w:r>
        <w:rPr>
          <w:rFonts w:hint="eastAsia" w:ascii="宋体" w:hAnsi="宋体" w:eastAsia="宋体" w:cstheme="minorBidi"/>
          <w:kern w:val="2"/>
          <w:sz w:val="32"/>
          <w:szCs w:val="22"/>
          <w:highlight w:val="white"/>
          <w:lang w:val="zh-CN"/>
        </w:rPr>
        <w:t>48.91</w:t>
      </w:r>
      <w:r>
        <w:rPr>
          <w:rFonts w:ascii="宋体" w:hAnsi="宋体" w:eastAsia="宋体" w:cstheme="minorBidi"/>
          <w:kern w:val="2"/>
          <w:sz w:val="32"/>
          <w:szCs w:val="22"/>
          <w:highlight w:val="white"/>
          <w:lang w:val="zh-CN"/>
        </w:rPr>
        <w:t>万元,降低</w:t>
      </w:r>
      <w:r>
        <w:rPr>
          <w:rFonts w:hint="eastAsia" w:ascii="宋体" w:hAnsi="宋体" w:eastAsia="宋体" w:cstheme="minorBidi"/>
          <w:kern w:val="2"/>
          <w:sz w:val="32"/>
          <w:szCs w:val="22"/>
          <w:highlight w:val="white"/>
          <w:lang w:val="zh-CN"/>
        </w:rPr>
        <w:t>8.09</w:t>
      </w:r>
      <w:r>
        <w:rPr>
          <w:rFonts w:ascii="宋体" w:hAnsi="宋体" w:eastAsia="宋体" w:cstheme="minorBidi"/>
          <w:kern w:val="2"/>
          <w:sz w:val="32"/>
          <w:szCs w:val="22"/>
          <w:highlight w:val="white"/>
          <w:lang w:val="zh-CN"/>
        </w:rPr>
        <w:t>%，主要是因为本年度</w:t>
      </w:r>
      <w:r>
        <w:rPr>
          <w:rFonts w:hint="eastAsia" w:ascii="宋体" w:hAnsi="宋体" w:eastAsia="宋体" w:cstheme="minorBidi"/>
          <w:kern w:val="2"/>
          <w:sz w:val="32"/>
          <w:szCs w:val="22"/>
          <w:highlight w:val="white"/>
          <w:lang w:val="zh-CN"/>
        </w:rPr>
        <w:t>人员减少，影响人员经费和公用经费减少（人员经费</w:t>
      </w:r>
      <w:r>
        <w:rPr>
          <w:rFonts w:ascii="宋体" w:hAnsi="宋体" w:eastAsia="宋体" w:cstheme="minorBidi"/>
          <w:kern w:val="2"/>
          <w:sz w:val="32"/>
          <w:szCs w:val="22"/>
          <w:highlight w:val="white"/>
          <w:lang w:val="zh-CN"/>
        </w:rPr>
        <w:t>支出</w:t>
      </w:r>
      <w:r>
        <w:rPr>
          <w:rFonts w:hint="eastAsia" w:ascii="宋体" w:hAnsi="宋体" w:eastAsia="宋体" w:cstheme="minorBidi"/>
          <w:kern w:val="2"/>
          <w:sz w:val="32"/>
          <w:szCs w:val="22"/>
          <w:highlight w:val="white"/>
          <w:lang w:val="zh-CN"/>
        </w:rPr>
        <w:t>比2024年减少31.6万元、公用经费支出比2024年减少15.07万元）。</w:t>
      </w:r>
    </w:p>
    <w:p w14:paraId="4EAD5040">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DBDCED7">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82D9559">
      <w:pPr>
        <w:pStyle w:val="16"/>
        <w:overflowPunct w:val="0"/>
        <w:autoSpaceDE/>
        <w:autoSpaceDN/>
        <w:spacing w:line="600" w:lineRule="exact"/>
        <w:ind w:firstLine="640" w:firstLineChars="200"/>
        <w:jc w:val="both"/>
        <w:rPr>
          <w:rFonts w:ascii="宋体" w:hAnsi="宋体" w:eastAsia="宋体" w:cstheme="minorBidi"/>
          <w:kern w:val="2"/>
          <w:sz w:val="32"/>
          <w:szCs w:val="22"/>
          <w:highlight w:val="white"/>
          <w:lang w:val="zh-CN"/>
        </w:rPr>
      </w:pPr>
      <w:r>
        <w:rPr>
          <w:rFonts w:ascii="Times New Roman" w:hAnsi="Times New Roman" w:eastAsia="仿宋_GB2312" w:cs="Times New Roman"/>
          <w:sz w:val="32"/>
          <w:szCs w:val="32"/>
        </w:rPr>
        <w:t>2</w:t>
      </w:r>
      <w:r>
        <w:rPr>
          <w:rFonts w:ascii="宋体" w:hAnsi="宋体" w:eastAsia="宋体" w:cstheme="minorBidi"/>
          <w:kern w:val="2"/>
          <w:sz w:val="32"/>
          <w:szCs w:val="22"/>
          <w:highlight w:val="white"/>
          <w:lang w:val="zh-CN"/>
        </w:rPr>
        <w:t>0</w:t>
      </w:r>
      <w:r>
        <w:rPr>
          <w:rFonts w:hint="eastAsia" w:ascii="宋体" w:hAnsi="宋体" w:eastAsia="宋体" w:cstheme="minorBidi"/>
          <w:kern w:val="2"/>
          <w:sz w:val="32"/>
          <w:szCs w:val="22"/>
          <w:highlight w:val="white"/>
          <w:lang w:val="zh-CN"/>
        </w:rPr>
        <w:t>25</w:t>
      </w:r>
      <w:r>
        <w:rPr>
          <w:rFonts w:ascii="宋体" w:hAnsi="宋体" w:eastAsia="宋体" w:cstheme="minorBidi"/>
          <w:kern w:val="2"/>
          <w:sz w:val="32"/>
          <w:szCs w:val="22"/>
          <w:highlight w:val="white"/>
          <w:lang w:val="zh-CN"/>
        </w:rPr>
        <w:t>年度财政拨款支</w:t>
      </w:r>
      <w:r>
        <w:rPr>
          <w:rFonts w:hint="eastAsia" w:ascii="宋体" w:hAnsi="宋体" w:eastAsia="宋体" w:cstheme="minorBidi"/>
          <w:kern w:val="2"/>
          <w:sz w:val="32"/>
          <w:szCs w:val="22"/>
          <w:highlight w:val="white"/>
          <w:lang w:val="zh-CN"/>
        </w:rPr>
        <w:t>出493.9</w:t>
      </w:r>
      <w:r>
        <w:rPr>
          <w:rFonts w:ascii="宋体" w:hAnsi="宋体" w:eastAsia="宋体" w:cstheme="minorBidi"/>
          <w:kern w:val="2"/>
          <w:sz w:val="32"/>
          <w:szCs w:val="22"/>
          <w:highlight w:val="white"/>
          <w:lang w:val="zh-CN"/>
        </w:rPr>
        <w:t>万元，占本年支出合计的</w:t>
      </w:r>
      <w:r>
        <w:rPr>
          <w:rFonts w:hint="eastAsia" w:ascii="宋体" w:hAnsi="宋体" w:eastAsia="宋体" w:cstheme="minorBidi"/>
          <w:kern w:val="2"/>
          <w:sz w:val="32"/>
          <w:szCs w:val="22"/>
          <w:highlight w:val="white"/>
          <w:lang w:val="zh-CN"/>
        </w:rPr>
        <w:t>88.91</w:t>
      </w:r>
      <w:r>
        <w:rPr>
          <w:rFonts w:ascii="宋体" w:hAnsi="宋体" w:eastAsia="宋体" w:cstheme="minorBidi"/>
          <w:kern w:val="2"/>
          <w:sz w:val="32"/>
          <w:szCs w:val="22"/>
          <w:highlight w:val="white"/>
          <w:lang w:val="zh-CN"/>
        </w:rPr>
        <w:t>%，与上年相比，财政拨款支出减少</w:t>
      </w:r>
      <w:r>
        <w:rPr>
          <w:rFonts w:hint="eastAsia" w:ascii="宋体" w:hAnsi="宋体" w:eastAsia="宋体" w:cstheme="minorBidi"/>
          <w:kern w:val="2"/>
          <w:sz w:val="32"/>
          <w:szCs w:val="22"/>
          <w:highlight w:val="white"/>
          <w:lang w:val="zh-CN"/>
        </w:rPr>
        <w:t>55.98</w:t>
      </w:r>
      <w:r>
        <w:rPr>
          <w:rFonts w:ascii="宋体" w:hAnsi="宋体" w:eastAsia="宋体" w:cstheme="minorBidi"/>
          <w:kern w:val="2"/>
          <w:sz w:val="32"/>
          <w:szCs w:val="22"/>
          <w:highlight w:val="white"/>
          <w:lang w:val="zh-CN"/>
        </w:rPr>
        <w:t>万元，降低</w:t>
      </w:r>
      <w:r>
        <w:rPr>
          <w:rFonts w:hint="eastAsia" w:ascii="宋体" w:hAnsi="宋体" w:eastAsia="宋体" w:cstheme="minorBidi"/>
          <w:kern w:val="2"/>
          <w:sz w:val="32"/>
          <w:szCs w:val="22"/>
          <w:highlight w:val="white"/>
          <w:lang w:val="zh-CN"/>
        </w:rPr>
        <w:t>10.18</w:t>
      </w:r>
      <w:r>
        <w:rPr>
          <w:rFonts w:ascii="宋体" w:hAnsi="宋体" w:eastAsia="宋体" w:cstheme="minorBidi"/>
          <w:kern w:val="2"/>
          <w:sz w:val="32"/>
          <w:szCs w:val="22"/>
          <w:highlight w:val="white"/>
          <w:lang w:val="zh-CN"/>
        </w:rPr>
        <w:t>%，主要是因为财政拨款</w:t>
      </w:r>
      <w:r>
        <w:rPr>
          <w:rFonts w:hint="eastAsia" w:ascii="宋体" w:hAnsi="宋体" w:eastAsia="宋体" w:cstheme="minorBidi"/>
          <w:kern w:val="2"/>
          <w:sz w:val="32"/>
          <w:szCs w:val="22"/>
          <w:highlight w:val="white"/>
          <w:lang w:val="zh-CN"/>
        </w:rPr>
        <w:t>人员经费</w:t>
      </w:r>
      <w:r>
        <w:rPr>
          <w:rFonts w:ascii="宋体" w:hAnsi="宋体" w:eastAsia="宋体" w:cstheme="minorBidi"/>
          <w:kern w:val="2"/>
          <w:sz w:val="32"/>
          <w:szCs w:val="22"/>
          <w:highlight w:val="white"/>
          <w:lang w:val="zh-CN"/>
        </w:rPr>
        <w:t>支出</w:t>
      </w:r>
      <w:r>
        <w:rPr>
          <w:rFonts w:hint="eastAsia" w:ascii="宋体" w:hAnsi="宋体" w:eastAsia="宋体" w:cstheme="minorBidi"/>
          <w:kern w:val="2"/>
          <w:sz w:val="32"/>
          <w:szCs w:val="22"/>
          <w:highlight w:val="white"/>
          <w:lang w:val="zh-CN"/>
        </w:rPr>
        <w:t>比2024年减少31.6万元、公用经费支出比2024年减少15.07万元。</w:t>
      </w:r>
    </w:p>
    <w:p w14:paraId="7F1F4FC1">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DDF09F8">
      <w:pPr>
        <w:pStyle w:val="16"/>
        <w:overflowPunct w:val="0"/>
        <w:autoSpaceDE/>
        <w:autoSpaceDN/>
        <w:spacing w:line="600" w:lineRule="exact"/>
        <w:ind w:firstLine="640" w:firstLineChars="200"/>
        <w:jc w:val="both"/>
        <w:rPr>
          <w:rFonts w:ascii="宋体" w:hAnsi="宋体" w:eastAsia="宋体" w:cstheme="minorBidi"/>
          <w:kern w:val="2"/>
          <w:sz w:val="32"/>
          <w:szCs w:val="22"/>
          <w:highlight w:val="white"/>
          <w:lang w:val="zh-CN"/>
        </w:rPr>
      </w:pPr>
      <w:r>
        <w:rPr>
          <w:rFonts w:ascii="宋体" w:hAnsi="宋体" w:eastAsia="宋体" w:cstheme="minorBidi"/>
          <w:kern w:val="2"/>
          <w:sz w:val="32"/>
          <w:szCs w:val="22"/>
          <w:highlight w:val="white"/>
          <w:lang w:val="zh-CN"/>
        </w:rPr>
        <w:t>202</w:t>
      </w:r>
      <w:r>
        <w:rPr>
          <w:rFonts w:hint="eastAsia" w:ascii="宋体" w:hAnsi="宋体" w:eastAsia="宋体" w:cstheme="minorBidi"/>
          <w:kern w:val="2"/>
          <w:sz w:val="32"/>
          <w:szCs w:val="22"/>
          <w:highlight w:val="white"/>
          <w:lang w:val="zh-CN"/>
        </w:rPr>
        <w:t>5</w:t>
      </w:r>
      <w:r>
        <w:rPr>
          <w:rFonts w:ascii="宋体" w:hAnsi="宋体" w:eastAsia="宋体" w:cstheme="minorBidi"/>
          <w:kern w:val="2"/>
          <w:sz w:val="32"/>
          <w:szCs w:val="22"/>
          <w:highlight w:val="white"/>
          <w:lang w:val="zh-CN"/>
        </w:rPr>
        <w:t>年度财政拨款支出</w:t>
      </w:r>
      <w:r>
        <w:rPr>
          <w:rFonts w:hint="eastAsia" w:ascii="宋体" w:hAnsi="宋体" w:eastAsia="宋体" w:cstheme="minorBidi"/>
          <w:kern w:val="2"/>
          <w:sz w:val="32"/>
          <w:szCs w:val="22"/>
          <w:highlight w:val="white"/>
          <w:lang w:val="zh-CN"/>
        </w:rPr>
        <w:t>493.9</w:t>
      </w:r>
      <w:r>
        <w:rPr>
          <w:rFonts w:ascii="宋体" w:hAnsi="宋体" w:eastAsia="宋体" w:cstheme="minorBidi"/>
          <w:kern w:val="2"/>
          <w:sz w:val="32"/>
          <w:szCs w:val="22"/>
          <w:highlight w:val="white"/>
          <w:lang w:val="zh-CN"/>
        </w:rPr>
        <w:t>万元，主要用于以下方面：节能环保（类）支出</w:t>
      </w:r>
      <w:r>
        <w:rPr>
          <w:rFonts w:hint="eastAsia" w:ascii="宋体" w:hAnsi="宋体" w:eastAsia="宋体" w:cstheme="minorBidi"/>
          <w:kern w:val="2"/>
          <w:sz w:val="32"/>
          <w:szCs w:val="22"/>
          <w:highlight w:val="white"/>
          <w:lang w:val="zh-CN"/>
        </w:rPr>
        <w:t>103.96</w:t>
      </w:r>
      <w:r>
        <w:rPr>
          <w:rFonts w:ascii="宋体" w:hAnsi="宋体" w:eastAsia="宋体" w:cstheme="minorBidi"/>
          <w:kern w:val="2"/>
          <w:sz w:val="32"/>
          <w:szCs w:val="22"/>
          <w:highlight w:val="white"/>
          <w:lang w:val="zh-CN"/>
        </w:rPr>
        <w:t>万元，占</w:t>
      </w:r>
      <w:r>
        <w:rPr>
          <w:rFonts w:hint="eastAsia" w:ascii="宋体" w:hAnsi="宋体" w:eastAsia="宋体" w:cstheme="minorBidi"/>
          <w:kern w:val="2"/>
          <w:sz w:val="32"/>
          <w:szCs w:val="22"/>
          <w:highlight w:val="white"/>
          <w:lang w:val="zh-CN"/>
        </w:rPr>
        <w:t>21.05</w:t>
      </w:r>
      <w:r>
        <w:rPr>
          <w:rFonts w:ascii="宋体" w:hAnsi="宋体" w:eastAsia="宋体" w:cstheme="minorBidi"/>
          <w:kern w:val="2"/>
          <w:sz w:val="32"/>
          <w:szCs w:val="22"/>
          <w:highlight w:val="white"/>
          <w:lang w:val="zh-CN"/>
        </w:rPr>
        <w:t>%；农林水（类）支出</w:t>
      </w:r>
      <w:r>
        <w:rPr>
          <w:rFonts w:hint="eastAsia" w:ascii="宋体" w:hAnsi="宋体" w:eastAsia="宋体" w:cstheme="minorBidi"/>
          <w:kern w:val="2"/>
          <w:sz w:val="32"/>
          <w:szCs w:val="22"/>
          <w:highlight w:val="white"/>
          <w:lang w:val="zh-CN"/>
        </w:rPr>
        <w:t>389.94</w:t>
      </w:r>
      <w:r>
        <w:rPr>
          <w:rFonts w:ascii="宋体" w:hAnsi="宋体" w:eastAsia="宋体" w:cstheme="minorBidi"/>
          <w:kern w:val="2"/>
          <w:sz w:val="32"/>
          <w:szCs w:val="22"/>
          <w:highlight w:val="white"/>
          <w:lang w:val="zh-CN"/>
        </w:rPr>
        <w:t>万元，占</w:t>
      </w:r>
      <w:r>
        <w:rPr>
          <w:rFonts w:hint="eastAsia" w:ascii="宋体" w:hAnsi="宋体" w:eastAsia="宋体" w:cstheme="minorBidi"/>
          <w:kern w:val="2"/>
          <w:sz w:val="32"/>
          <w:szCs w:val="22"/>
          <w:highlight w:val="white"/>
          <w:lang w:val="zh-CN"/>
        </w:rPr>
        <w:t>78.95</w:t>
      </w:r>
      <w:r>
        <w:rPr>
          <w:rFonts w:ascii="宋体" w:hAnsi="宋体" w:eastAsia="宋体" w:cstheme="minorBidi"/>
          <w:kern w:val="2"/>
          <w:sz w:val="32"/>
          <w:szCs w:val="22"/>
          <w:highlight w:val="white"/>
          <w:lang w:val="zh-CN"/>
        </w:rPr>
        <w:t>%</w:t>
      </w:r>
      <w:r>
        <w:rPr>
          <w:rFonts w:hint="eastAsia" w:ascii="宋体" w:hAnsi="宋体" w:eastAsia="宋体" w:cstheme="minorBidi"/>
          <w:kern w:val="2"/>
          <w:sz w:val="32"/>
          <w:szCs w:val="22"/>
          <w:highlight w:val="white"/>
          <w:lang w:val="zh-CN"/>
        </w:rPr>
        <w:t>。</w:t>
      </w:r>
    </w:p>
    <w:p w14:paraId="36F0E34A">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D6FDFF2">
      <w:pPr>
        <w:pStyle w:val="16"/>
        <w:overflowPunct w:val="0"/>
        <w:autoSpaceDE/>
        <w:autoSpaceDN/>
        <w:spacing w:line="600" w:lineRule="exact"/>
        <w:ind w:firstLine="640" w:firstLineChars="200"/>
        <w:jc w:val="both"/>
        <w:rPr>
          <w:rFonts w:ascii="宋体" w:hAnsi="宋体" w:eastAsia="宋体" w:cstheme="minorBidi"/>
          <w:kern w:val="2"/>
          <w:sz w:val="32"/>
          <w:szCs w:val="22"/>
          <w:highlight w:val="white"/>
          <w:lang w:val="zh-CN"/>
        </w:rPr>
      </w:pPr>
      <w:r>
        <w:rPr>
          <w:rFonts w:ascii="宋体" w:hAnsi="宋体" w:eastAsia="宋体" w:cstheme="minorBidi"/>
          <w:kern w:val="2"/>
          <w:sz w:val="32"/>
          <w:szCs w:val="22"/>
          <w:highlight w:val="white"/>
          <w:lang w:val="zh-CN"/>
        </w:rPr>
        <w:t>202</w:t>
      </w:r>
      <w:r>
        <w:rPr>
          <w:rFonts w:hint="eastAsia" w:ascii="宋体" w:hAnsi="宋体" w:eastAsia="宋体" w:cstheme="minorBidi"/>
          <w:kern w:val="2"/>
          <w:sz w:val="32"/>
          <w:szCs w:val="22"/>
          <w:highlight w:val="white"/>
          <w:lang w:val="zh-CN"/>
        </w:rPr>
        <w:t>5</w:t>
      </w:r>
      <w:r>
        <w:rPr>
          <w:rFonts w:ascii="宋体" w:hAnsi="宋体" w:eastAsia="宋体" w:cstheme="minorBidi"/>
          <w:kern w:val="2"/>
          <w:sz w:val="32"/>
          <w:szCs w:val="22"/>
          <w:highlight w:val="white"/>
          <w:lang w:val="zh-CN"/>
        </w:rPr>
        <w:t>年度财政拨款支出年初预算数为</w:t>
      </w:r>
      <w:r>
        <w:rPr>
          <w:rFonts w:hint="eastAsia" w:ascii="宋体" w:hAnsi="宋体" w:eastAsia="宋体" w:cstheme="minorBidi"/>
          <w:kern w:val="2"/>
          <w:sz w:val="32"/>
          <w:szCs w:val="22"/>
          <w:highlight w:val="white"/>
          <w:lang w:val="zh-CN"/>
        </w:rPr>
        <w:t>289.61</w:t>
      </w:r>
      <w:r>
        <w:rPr>
          <w:rFonts w:ascii="宋体" w:hAnsi="宋体" w:eastAsia="宋体" w:cstheme="minorBidi"/>
          <w:kern w:val="2"/>
          <w:sz w:val="32"/>
          <w:szCs w:val="22"/>
          <w:highlight w:val="white"/>
          <w:lang w:val="zh-CN"/>
        </w:rPr>
        <w:t>万元，支出决算数为</w:t>
      </w:r>
      <w:r>
        <w:rPr>
          <w:rFonts w:hint="eastAsia" w:ascii="宋体" w:hAnsi="宋体" w:eastAsia="宋体" w:cstheme="minorBidi"/>
          <w:kern w:val="2"/>
          <w:sz w:val="32"/>
          <w:szCs w:val="22"/>
          <w:highlight w:val="white"/>
          <w:lang w:val="zh-CN"/>
        </w:rPr>
        <w:t>493.9</w:t>
      </w:r>
      <w:r>
        <w:rPr>
          <w:rFonts w:ascii="宋体" w:hAnsi="宋体" w:eastAsia="宋体" w:cstheme="minorBidi"/>
          <w:kern w:val="2"/>
          <w:sz w:val="32"/>
          <w:szCs w:val="22"/>
          <w:highlight w:val="white"/>
          <w:lang w:val="zh-CN"/>
        </w:rPr>
        <w:t>万元，完成年初预算的</w:t>
      </w:r>
      <w:r>
        <w:rPr>
          <w:rFonts w:hint="eastAsia" w:ascii="宋体" w:hAnsi="宋体" w:eastAsia="宋体" w:cstheme="minorBidi"/>
          <w:kern w:val="2"/>
          <w:sz w:val="32"/>
          <w:szCs w:val="22"/>
          <w:highlight w:val="white"/>
          <w:lang w:val="zh-CN"/>
        </w:rPr>
        <w:t>170.54</w:t>
      </w:r>
      <w:r>
        <w:rPr>
          <w:rFonts w:ascii="宋体" w:hAnsi="宋体" w:eastAsia="宋体" w:cstheme="minorBidi"/>
          <w:kern w:val="2"/>
          <w:sz w:val="32"/>
          <w:szCs w:val="22"/>
          <w:highlight w:val="white"/>
          <w:lang w:val="zh-CN"/>
        </w:rPr>
        <w:t>%，其中：</w:t>
      </w:r>
    </w:p>
    <w:p w14:paraId="004503DA">
      <w:pPr>
        <w:ind w:firstLine="640" w:firstLineChars="200"/>
        <w:rPr>
          <w:rFonts w:ascii="宋体" w:hAnsi="宋体" w:eastAsia="宋体"/>
          <w:color w:val="000000"/>
          <w:sz w:val="32"/>
          <w:highlight w:val="white"/>
          <w:lang w:val="zh-CN"/>
        </w:rPr>
      </w:pPr>
      <w:r>
        <w:rPr>
          <w:rFonts w:hint="eastAsia" w:ascii="宋体" w:hAnsi="宋体" w:eastAsia="宋体"/>
          <w:color w:val="000000"/>
          <w:sz w:val="32"/>
          <w:highlight w:val="white"/>
          <w:lang w:val="zh-CN"/>
        </w:rPr>
        <w:t>1</w:t>
      </w:r>
      <w:r>
        <w:rPr>
          <w:rFonts w:ascii="宋体" w:hAnsi="宋体" w:eastAsia="宋体"/>
          <w:color w:val="000000"/>
          <w:sz w:val="32"/>
          <w:highlight w:val="white"/>
          <w:lang w:val="zh-CN"/>
        </w:rPr>
        <w:t>、节能环保支出（类）</w:t>
      </w:r>
      <w:r>
        <w:rPr>
          <w:rFonts w:hint="eastAsia" w:ascii="宋体" w:hAnsi="宋体" w:eastAsia="宋体"/>
          <w:color w:val="000000"/>
          <w:sz w:val="32"/>
          <w:highlight w:val="white"/>
          <w:lang w:val="zh-CN"/>
        </w:rPr>
        <w:t>森</w:t>
      </w:r>
      <w:r>
        <w:rPr>
          <w:rFonts w:ascii="宋体" w:hAnsi="宋体" w:eastAsia="宋体"/>
          <w:color w:val="000000"/>
          <w:sz w:val="32"/>
          <w:highlight w:val="white"/>
          <w:lang w:val="zh-CN"/>
        </w:rPr>
        <w:t>林保护</w:t>
      </w:r>
      <w:r>
        <w:rPr>
          <w:rFonts w:hint="eastAsia" w:ascii="宋体" w:hAnsi="宋体" w:eastAsia="宋体"/>
          <w:color w:val="000000"/>
          <w:sz w:val="32"/>
          <w:highlight w:val="white"/>
          <w:lang w:val="zh-CN"/>
        </w:rPr>
        <w:t>修复</w:t>
      </w:r>
      <w:r>
        <w:rPr>
          <w:rFonts w:ascii="宋体" w:hAnsi="宋体" w:eastAsia="宋体"/>
          <w:color w:val="000000"/>
          <w:sz w:val="32"/>
          <w:highlight w:val="white"/>
          <w:lang w:val="zh-CN"/>
        </w:rPr>
        <w:t xml:space="preserve">（款） </w:t>
      </w:r>
      <w:r>
        <w:rPr>
          <w:rFonts w:hint="eastAsia" w:ascii="宋体" w:hAnsi="宋体" w:eastAsia="宋体"/>
          <w:color w:val="000000"/>
          <w:sz w:val="32"/>
          <w:highlight w:val="white"/>
          <w:lang w:val="zh-CN"/>
        </w:rPr>
        <w:t>森林管护</w:t>
      </w:r>
      <w:r>
        <w:rPr>
          <w:rFonts w:ascii="宋体" w:hAnsi="宋体" w:eastAsia="宋体"/>
          <w:color w:val="000000"/>
          <w:sz w:val="32"/>
          <w:highlight w:val="white"/>
          <w:lang w:val="zh-CN"/>
        </w:rPr>
        <w:t>（项）。</w:t>
      </w:r>
    </w:p>
    <w:p w14:paraId="37D6BB48">
      <w:pPr>
        <w:pStyle w:val="16"/>
        <w:overflowPunct w:val="0"/>
        <w:autoSpaceDE/>
        <w:autoSpaceDN/>
        <w:spacing w:line="600" w:lineRule="exact"/>
        <w:ind w:firstLine="640" w:firstLineChars="200"/>
        <w:jc w:val="both"/>
        <w:rPr>
          <w:rFonts w:ascii="宋体" w:hAnsi="宋体" w:eastAsia="宋体" w:cstheme="minorBidi"/>
          <w:kern w:val="2"/>
          <w:sz w:val="32"/>
          <w:szCs w:val="22"/>
          <w:highlight w:val="white"/>
          <w:lang w:val="zh-CN"/>
        </w:rPr>
      </w:pPr>
      <w:r>
        <w:rPr>
          <w:rFonts w:ascii="宋体" w:hAnsi="宋体" w:eastAsia="宋体" w:cstheme="minorBidi"/>
          <w:kern w:val="2"/>
          <w:sz w:val="32"/>
          <w:szCs w:val="22"/>
          <w:highlight w:val="white"/>
          <w:lang w:val="zh-CN"/>
        </w:rPr>
        <w:t>年初预算为0万元,支出决算为</w:t>
      </w:r>
      <w:r>
        <w:rPr>
          <w:rFonts w:hint="eastAsia" w:ascii="宋体" w:hAnsi="宋体" w:eastAsia="宋体" w:cstheme="minorBidi"/>
          <w:kern w:val="2"/>
          <w:sz w:val="32"/>
          <w:szCs w:val="22"/>
          <w:highlight w:val="white"/>
          <w:lang w:val="zh-CN"/>
        </w:rPr>
        <w:t>12.08</w:t>
      </w:r>
      <w:r>
        <w:rPr>
          <w:rFonts w:ascii="宋体" w:hAnsi="宋体" w:eastAsia="宋体" w:cstheme="minorBidi"/>
          <w:kern w:val="2"/>
          <w:sz w:val="32"/>
          <w:szCs w:val="22"/>
          <w:highlight w:val="white"/>
          <w:lang w:val="zh-CN"/>
        </w:rPr>
        <w:t>万元</w:t>
      </w:r>
      <w:r>
        <w:rPr>
          <w:rFonts w:hint="eastAsia" w:ascii="宋体" w:hAnsi="宋体" w:eastAsia="宋体" w:cstheme="minorBidi"/>
          <w:kern w:val="2"/>
          <w:sz w:val="32"/>
          <w:szCs w:val="22"/>
          <w:highlight w:val="white"/>
          <w:lang w:val="zh-CN"/>
        </w:rPr>
        <w:t>，</w:t>
      </w:r>
      <w:r>
        <w:rPr>
          <w:rFonts w:ascii="宋体" w:hAnsi="宋体" w:eastAsia="宋体" w:cstheme="minorBidi"/>
          <w:kern w:val="2"/>
          <w:sz w:val="32"/>
          <w:szCs w:val="22"/>
          <w:highlight w:val="white"/>
          <w:lang w:val="zh-CN"/>
        </w:rPr>
        <w:t>由于年初预算为0，无法计算百分比，决算数大于年初预算数的主要原因是：年初只预算了基本支出，后期为正常追加追补。</w:t>
      </w:r>
    </w:p>
    <w:p w14:paraId="14839DD1">
      <w:pPr>
        <w:pStyle w:val="16"/>
        <w:overflowPunct w:val="0"/>
        <w:autoSpaceDE/>
        <w:autoSpaceDN/>
        <w:spacing w:line="600" w:lineRule="exact"/>
        <w:ind w:firstLine="640" w:firstLineChars="200"/>
        <w:jc w:val="both"/>
        <w:rPr>
          <w:rFonts w:ascii="宋体" w:hAnsi="宋体" w:eastAsia="宋体" w:cstheme="minorBidi"/>
          <w:kern w:val="2"/>
          <w:sz w:val="32"/>
          <w:szCs w:val="22"/>
          <w:highlight w:val="white"/>
          <w:lang w:val="zh-CN"/>
        </w:rPr>
      </w:pPr>
      <w:r>
        <w:rPr>
          <w:rFonts w:ascii="宋体" w:hAnsi="宋体" w:eastAsia="宋体" w:cstheme="minorBidi"/>
          <w:kern w:val="2"/>
          <w:sz w:val="32"/>
          <w:szCs w:val="22"/>
          <w:highlight w:val="white"/>
          <w:lang w:val="zh-CN"/>
        </w:rPr>
        <w:t>节能环保支出（类）</w:t>
      </w:r>
      <w:r>
        <w:rPr>
          <w:rFonts w:hint="eastAsia" w:ascii="宋体" w:hAnsi="宋体" w:eastAsia="宋体" w:cstheme="minorBidi"/>
          <w:kern w:val="2"/>
          <w:sz w:val="32"/>
          <w:szCs w:val="22"/>
          <w:highlight w:val="white"/>
          <w:lang w:val="zh-CN"/>
        </w:rPr>
        <w:t>森</w:t>
      </w:r>
      <w:r>
        <w:rPr>
          <w:rFonts w:ascii="宋体" w:hAnsi="宋体" w:eastAsia="宋体" w:cstheme="minorBidi"/>
          <w:kern w:val="2"/>
          <w:sz w:val="32"/>
          <w:szCs w:val="22"/>
          <w:highlight w:val="white"/>
          <w:lang w:val="zh-CN"/>
        </w:rPr>
        <w:t>林保护</w:t>
      </w:r>
      <w:r>
        <w:rPr>
          <w:rFonts w:hint="eastAsia" w:ascii="宋体" w:hAnsi="宋体" w:eastAsia="宋体" w:cstheme="minorBidi"/>
          <w:kern w:val="2"/>
          <w:sz w:val="32"/>
          <w:szCs w:val="22"/>
          <w:highlight w:val="white"/>
          <w:lang w:val="zh-CN"/>
        </w:rPr>
        <w:t>修复</w:t>
      </w:r>
      <w:r>
        <w:rPr>
          <w:rFonts w:ascii="宋体" w:hAnsi="宋体" w:eastAsia="宋体" w:cstheme="minorBidi"/>
          <w:kern w:val="2"/>
          <w:sz w:val="32"/>
          <w:szCs w:val="22"/>
          <w:highlight w:val="white"/>
          <w:lang w:val="zh-CN"/>
        </w:rPr>
        <w:t>（款）</w:t>
      </w:r>
      <w:r>
        <w:rPr>
          <w:rFonts w:hint="eastAsia" w:ascii="宋体" w:hAnsi="宋体" w:eastAsia="宋体" w:cstheme="minorBidi"/>
          <w:kern w:val="2"/>
          <w:sz w:val="32"/>
          <w:szCs w:val="22"/>
          <w:highlight w:val="white"/>
          <w:lang w:val="zh-CN"/>
        </w:rPr>
        <w:t>森林可持续经营（项）</w:t>
      </w:r>
      <w:r>
        <w:rPr>
          <w:rFonts w:ascii="宋体" w:hAnsi="宋体" w:eastAsia="宋体" w:cstheme="minorBidi"/>
          <w:kern w:val="2"/>
          <w:sz w:val="32"/>
          <w:szCs w:val="22"/>
          <w:highlight w:val="white"/>
          <w:lang w:val="zh-CN"/>
        </w:rPr>
        <w:t>年初预算为0万元,支出决算为</w:t>
      </w:r>
      <w:r>
        <w:rPr>
          <w:rFonts w:hint="eastAsia" w:ascii="宋体" w:hAnsi="宋体" w:eastAsia="宋体" w:cstheme="minorBidi"/>
          <w:kern w:val="2"/>
          <w:sz w:val="32"/>
          <w:szCs w:val="22"/>
          <w:highlight w:val="white"/>
          <w:lang w:val="zh-CN"/>
        </w:rPr>
        <w:t>91.88</w:t>
      </w:r>
      <w:r>
        <w:rPr>
          <w:rFonts w:ascii="宋体" w:hAnsi="宋体" w:eastAsia="宋体" w:cstheme="minorBidi"/>
          <w:kern w:val="2"/>
          <w:sz w:val="32"/>
          <w:szCs w:val="22"/>
          <w:highlight w:val="white"/>
          <w:lang w:val="zh-CN"/>
        </w:rPr>
        <w:t>万元</w:t>
      </w:r>
      <w:r>
        <w:rPr>
          <w:rFonts w:hint="eastAsia" w:ascii="宋体" w:hAnsi="宋体" w:eastAsia="宋体" w:cstheme="minorBidi"/>
          <w:kern w:val="2"/>
          <w:sz w:val="32"/>
          <w:szCs w:val="22"/>
          <w:highlight w:val="white"/>
          <w:lang w:val="zh-CN"/>
        </w:rPr>
        <w:t>，</w:t>
      </w:r>
      <w:r>
        <w:rPr>
          <w:rFonts w:ascii="宋体" w:hAnsi="宋体" w:eastAsia="宋体" w:cstheme="minorBidi"/>
          <w:kern w:val="2"/>
          <w:sz w:val="32"/>
          <w:szCs w:val="22"/>
          <w:highlight w:val="white"/>
          <w:lang w:val="zh-CN"/>
        </w:rPr>
        <w:t>由于年初预算为0，无法计算百分比，决算数大于年初预算数的主要原因是：年初只预算了基本支出，后期为正常追加追补</w:t>
      </w:r>
      <w:r>
        <w:rPr>
          <w:rFonts w:hint="eastAsia" w:ascii="宋体" w:hAnsi="宋体" w:eastAsia="宋体" w:cstheme="minorBidi"/>
          <w:kern w:val="2"/>
          <w:sz w:val="32"/>
          <w:szCs w:val="22"/>
          <w:highlight w:val="white"/>
          <w:lang w:val="zh-CN"/>
        </w:rPr>
        <w:t>。</w:t>
      </w:r>
    </w:p>
    <w:p w14:paraId="7EAF0D4A">
      <w:pPr>
        <w:ind w:firstLine="640" w:firstLineChars="200"/>
        <w:rPr>
          <w:rFonts w:ascii="宋体" w:hAnsi="宋体" w:eastAsia="宋体"/>
          <w:color w:val="000000"/>
          <w:sz w:val="32"/>
          <w:highlight w:val="white"/>
          <w:lang w:val="zh-CN"/>
        </w:rPr>
      </w:pPr>
      <w:r>
        <w:rPr>
          <w:rFonts w:hint="eastAsia" w:ascii="宋体" w:hAnsi="宋体" w:eastAsia="宋体"/>
          <w:color w:val="000000"/>
          <w:sz w:val="32"/>
          <w:highlight w:val="white"/>
          <w:lang w:val="zh-CN"/>
        </w:rPr>
        <w:t>2、</w:t>
      </w:r>
      <w:r>
        <w:rPr>
          <w:rFonts w:ascii="宋体" w:hAnsi="宋体" w:eastAsia="宋体"/>
          <w:color w:val="000000"/>
          <w:sz w:val="32"/>
          <w:highlight w:val="white"/>
          <w:lang w:val="zh-CN"/>
        </w:rPr>
        <w:t>农林水（类）支出林业和草原（款）事业机构（项）。</w:t>
      </w:r>
    </w:p>
    <w:p w14:paraId="1536000A">
      <w:pPr>
        <w:rPr>
          <w:rFonts w:ascii="宋体" w:hAnsi="宋体" w:eastAsia="宋体"/>
          <w:color w:val="000000"/>
          <w:sz w:val="32"/>
          <w:highlight w:val="white"/>
          <w:lang w:val="zh-CN"/>
        </w:rPr>
      </w:pPr>
      <w:r>
        <w:rPr>
          <w:rFonts w:ascii="宋体" w:hAnsi="宋体" w:eastAsia="宋体"/>
          <w:color w:val="000000"/>
          <w:sz w:val="32"/>
          <w:highlight w:val="white"/>
          <w:lang w:val="zh-CN"/>
        </w:rPr>
        <w:t>年初预算为</w:t>
      </w:r>
      <w:r>
        <w:rPr>
          <w:rFonts w:hint="eastAsia" w:ascii="宋体" w:hAnsi="宋体" w:eastAsia="宋体"/>
          <w:color w:val="000000"/>
          <w:sz w:val="32"/>
          <w:highlight w:val="white"/>
          <w:lang w:val="zh-CN"/>
        </w:rPr>
        <w:t>289.61</w:t>
      </w:r>
      <w:r>
        <w:rPr>
          <w:rFonts w:ascii="宋体" w:hAnsi="宋体" w:eastAsia="宋体"/>
          <w:color w:val="000000"/>
          <w:sz w:val="32"/>
          <w:highlight w:val="white"/>
          <w:lang w:val="zh-CN"/>
        </w:rPr>
        <w:t>万元，支出决算为</w:t>
      </w:r>
      <w:r>
        <w:rPr>
          <w:rFonts w:hint="eastAsia" w:ascii="宋体" w:hAnsi="宋体" w:eastAsia="宋体"/>
          <w:color w:val="000000"/>
          <w:sz w:val="32"/>
          <w:highlight w:val="white"/>
          <w:lang w:val="zh-CN"/>
        </w:rPr>
        <w:t>303.94</w:t>
      </w:r>
      <w:r>
        <w:rPr>
          <w:rFonts w:ascii="宋体" w:hAnsi="宋体" w:eastAsia="宋体"/>
          <w:color w:val="000000"/>
          <w:sz w:val="32"/>
          <w:highlight w:val="white"/>
          <w:lang w:val="zh-CN"/>
        </w:rPr>
        <w:t>万元，完成年初预算的</w:t>
      </w:r>
      <w:r>
        <w:rPr>
          <w:rFonts w:hint="eastAsia" w:ascii="宋体" w:hAnsi="宋体" w:eastAsia="宋体"/>
          <w:color w:val="000000"/>
          <w:sz w:val="32"/>
          <w:highlight w:val="white"/>
          <w:lang w:val="zh-CN"/>
        </w:rPr>
        <w:t>105.95</w:t>
      </w:r>
      <w:r>
        <w:rPr>
          <w:rFonts w:ascii="宋体" w:hAnsi="宋体" w:eastAsia="宋体"/>
          <w:color w:val="000000"/>
          <w:sz w:val="32"/>
          <w:highlight w:val="white"/>
          <w:lang w:val="zh-CN"/>
        </w:rPr>
        <w:t>%，决算数</w:t>
      </w:r>
      <w:r>
        <w:rPr>
          <w:rFonts w:hint="eastAsia" w:ascii="宋体" w:hAnsi="宋体" w:eastAsia="宋体"/>
          <w:color w:val="000000"/>
          <w:sz w:val="32"/>
          <w:highlight w:val="white"/>
          <w:lang w:val="zh-CN"/>
        </w:rPr>
        <w:t>大</w:t>
      </w:r>
      <w:r>
        <w:rPr>
          <w:rFonts w:ascii="宋体" w:hAnsi="宋体" w:eastAsia="宋体"/>
          <w:color w:val="000000"/>
          <w:sz w:val="32"/>
          <w:highlight w:val="white"/>
          <w:lang w:val="zh-CN"/>
        </w:rPr>
        <w:t>于年初预算数的主要原因是</w:t>
      </w:r>
      <w:r>
        <w:rPr>
          <w:rFonts w:hint="eastAsia" w:ascii="宋体" w:hAnsi="宋体" w:eastAsia="宋体"/>
          <w:color w:val="000000"/>
          <w:sz w:val="32"/>
          <w:highlight w:val="white"/>
          <w:lang w:val="zh-CN"/>
        </w:rPr>
        <w:t>追加了少量人员经费。</w:t>
      </w:r>
    </w:p>
    <w:p w14:paraId="7773C05E">
      <w:pPr>
        <w:ind w:left="638" w:leftChars="304"/>
        <w:rPr>
          <w:rFonts w:ascii="宋体" w:hAnsi="宋体" w:eastAsia="宋体"/>
          <w:color w:val="000000"/>
          <w:sz w:val="32"/>
          <w:highlight w:val="white"/>
          <w:lang w:val="zh-CN"/>
        </w:rPr>
      </w:pPr>
      <w:r>
        <w:rPr>
          <w:rFonts w:ascii="宋体" w:hAnsi="宋体" w:eastAsia="宋体"/>
          <w:color w:val="000000"/>
          <w:sz w:val="32"/>
          <w:highlight w:val="white"/>
          <w:lang w:val="zh-CN"/>
        </w:rPr>
        <w:t>农林水支出（类）林业和草原（款）林业草原防灾减灾（项）。</w:t>
      </w:r>
    </w:p>
    <w:p w14:paraId="461FFABA">
      <w:pPr>
        <w:rPr>
          <w:rFonts w:ascii="宋体" w:hAnsi="宋体" w:eastAsia="宋体"/>
          <w:color w:val="000000"/>
          <w:sz w:val="32"/>
          <w:highlight w:val="white"/>
          <w:lang w:val="zh-CN"/>
        </w:rPr>
      </w:pPr>
      <w:r>
        <w:rPr>
          <w:rFonts w:ascii="宋体" w:hAnsi="宋体" w:eastAsia="宋体"/>
          <w:color w:val="000000"/>
          <w:sz w:val="32"/>
          <w:highlight w:val="white"/>
          <w:lang w:val="zh-CN"/>
        </w:rPr>
        <w:t xml:space="preserve"> 年初预算为0万元,支出决算为</w:t>
      </w:r>
      <w:r>
        <w:rPr>
          <w:rFonts w:hint="eastAsia" w:ascii="宋体" w:hAnsi="宋体" w:eastAsia="宋体"/>
          <w:color w:val="000000"/>
          <w:sz w:val="32"/>
          <w:highlight w:val="white"/>
          <w:lang w:val="zh-CN"/>
        </w:rPr>
        <w:t>41</w:t>
      </w:r>
      <w:r>
        <w:rPr>
          <w:rFonts w:ascii="宋体" w:hAnsi="宋体" w:eastAsia="宋体"/>
          <w:color w:val="000000"/>
          <w:sz w:val="32"/>
          <w:highlight w:val="white"/>
          <w:lang w:val="zh-CN"/>
        </w:rPr>
        <w:t>万元</w:t>
      </w:r>
      <w:r>
        <w:rPr>
          <w:rFonts w:hint="eastAsia" w:ascii="宋体" w:hAnsi="宋体" w:eastAsia="宋体"/>
          <w:color w:val="000000"/>
          <w:sz w:val="32"/>
          <w:highlight w:val="white"/>
          <w:lang w:val="zh-CN"/>
        </w:rPr>
        <w:t>，</w:t>
      </w:r>
      <w:r>
        <w:rPr>
          <w:rFonts w:ascii="宋体" w:hAnsi="宋体" w:eastAsia="宋体"/>
          <w:color w:val="000000"/>
          <w:sz w:val="32"/>
          <w:highlight w:val="white"/>
          <w:lang w:val="zh-CN"/>
        </w:rPr>
        <w:t>由于年</w:t>
      </w:r>
      <w:r>
        <w:rPr>
          <w:rFonts w:hint="eastAsia" w:ascii="宋体" w:hAnsi="宋体" w:eastAsia="宋体"/>
          <w:color w:val="000000"/>
          <w:sz w:val="32"/>
          <w:highlight w:val="white"/>
          <w:lang w:val="zh-CN"/>
        </w:rPr>
        <w:t>初</w:t>
      </w:r>
      <w:r>
        <w:rPr>
          <w:rFonts w:ascii="宋体" w:hAnsi="宋体" w:eastAsia="宋体"/>
          <w:color w:val="000000"/>
          <w:sz w:val="32"/>
          <w:highlight w:val="white"/>
          <w:lang w:val="zh-CN"/>
        </w:rPr>
        <w:t>预算为0，无法计算百分比，决算数大于年初预算数的主要原因是：年初只预算了基本支出，后期为正常追加追补。</w:t>
      </w:r>
    </w:p>
    <w:p w14:paraId="4511A226">
      <w:pPr>
        <w:ind w:firstLine="640" w:firstLineChars="200"/>
        <w:rPr>
          <w:rFonts w:ascii="宋体" w:hAnsi="宋体" w:eastAsia="宋体"/>
          <w:color w:val="000000"/>
          <w:sz w:val="32"/>
          <w:highlight w:val="white"/>
          <w:lang w:val="zh-CN"/>
        </w:rPr>
      </w:pPr>
      <w:r>
        <w:rPr>
          <w:rFonts w:ascii="宋体" w:hAnsi="宋体" w:eastAsia="宋体"/>
          <w:color w:val="000000"/>
          <w:sz w:val="32"/>
          <w:highlight w:val="white"/>
          <w:lang w:val="zh-CN"/>
        </w:rPr>
        <w:t>农林水支出（类）巩固脱贫攻坚成果衔接乡村振兴（款）其他巩固脱贫攻坚成果衔接乡村振兴（项）。年初预算为0万元,支出决算为</w:t>
      </w:r>
      <w:r>
        <w:rPr>
          <w:rFonts w:hint="eastAsia" w:ascii="宋体" w:hAnsi="宋体" w:eastAsia="宋体"/>
          <w:color w:val="000000"/>
          <w:sz w:val="32"/>
          <w:highlight w:val="white"/>
          <w:lang w:val="zh-CN"/>
        </w:rPr>
        <w:t>45</w:t>
      </w:r>
      <w:r>
        <w:rPr>
          <w:rFonts w:ascii="宋体" w:hAnsi="宋体" w:eastAsia="宋体"/>
          <w:color w:val="000000"/>
          <w:sz w:val="32"/>
          <w:highlight w:val="white"/>
          <w:lang w:val="zh-CN"/>
        </w:rPr>
        <w:t>万元，由于年初预算为0，无法计算百分比，决算数大于年初预算数的主要原因是：年初只预算了基本支出，后期为正常追加追补。</w:t>
      </w:r>
    </w:p>
    <w:p w14:paraId="4627F707">
      <w:pPr>
        <w:pStyle w:val="16"/>
        <w:overflowPunct w:val="0"/>
        <w:autoSpaceDE/>
        <w:autoSpaceDN/>
        <w:spacing w:line="600" w:lineRule="exact"/>
        <w:ind w:firstLine="640" w:firstLineChars="200"/>
        <w:jc w:val="both"/>
        <w:rPr>
          <w:rFonts w:ascii="宋体" w:hAnsi="宋体" w:eastAsia="宋体" w:cstheme="minorBidi"/>
          <w:kern w:val="2"/>
          <w:sz w:val="32"/>
          <w:szCs w:val="22"/>
          <w:highlight w:val="white"/>
          <w:lang w:val="zh-CN"/>
        </w:rPr>
      </w:pPr>
      <w:r>
        <w:rPr>
          <w:rFonts w:hint="eastAsia" w:ascii="宋体" w:hAnsi="宋体" w:eastAsia="宋体" w:cstheme="minorBidi"/>
          <w:kern w:val="2"/>
          <w:sz w:val="32"/>
          <w:szCs w:val="22"/>
          <w:highlight w:val="white"/>
          <w:lang w:val="zh-CN"/>
        </w:rPr>
        <w:t>按照支出功能分类，</w:t>
      </w:r>
      <w:r>
        <w:rPr>
          <w:rFonts w:ascii="宋体" w:hAnsi="宋体" w:eastAsia="宋体" w:cstheme="minorBidi"/>
          <w:kern w:val="2"/>
          <w:sz w:val="32"/>
          <w:szCs w:val="22"/>
          <w:highlight w:val="white"/>
          <w:lang w:val="zh-CN"/>
        </w:rPr>
        <w:t>农林水支出（类）</w:t>
      </w:r>
      <w:r>
        <w:rPr>
          <w:rFonts w:hint="eastAsia" w:ascii="宋体" w:hAnsi="宋体" w:eastAsia="宋体" w:cstheme="minorBidi"/>
          <w:kern w:val="2"/>
          <w:sz w:val="32"/>
          <w:szCs w:val="22"/>
          <w:highlight w:val="white"/>
          <w:lang w:val="zh-CN"/>
        </w:rPr>
        <w:t>的支出规模较大（或占财政拨款支出总额的比重较高），主要是：</w:t>
      </w:r>
      <w:r>
        <w:rPr>
          <w:rFonts w:ascii="宋体" w:hAnsi="宋体" w:eastAsia="宋体" w:cstheme="minorBidi"/>
          <w:kern w:val="2"/>
          <w:sz w:val="32"/>
          <w:szCs w:val="22"/>
          <w:highlight w:val="white"/>
          <w:lang w:val="zh-CN"/>
        </w:rPr>
        <w:t>林业和草原（款）事业机构（项）</w:t>
      </w:r>
      <w:r>
        <w:rPr>
          <w:rFonts w:hint="eastAsia" w:ascii="宋体" w:hAnsi="宋体" w:eastAsia="宋体" w:cstheme="minorBidi"/>
          <w:kern w:val="2"/>
          <w:sz w:val="32"/>
          <w:szCs w:val="22"/>
          <w:highlight w:val="white"/>
          <w:lang w:val="zh-CN"/>
        </w:rPr>
        <w:t>2025年度决算数为303.94万元，占财政拨款支出总额的61.54%，主要用于维持正常运转所需人员经费和公用经费；</w:t>
      </w:r>
      <w:r>
        <w:rPr>
          <w:rFonts w:ascii="宋体" w:hAnsi="宋体" w:eastAsia="宋体" w:cstheme="minorBidi"/>
          <w:kern w:val="2"/>
          <w:sz w:val="32"/>
          <w:szCs w:val="22"/>
          <w:highlight w:val="white"/>
          <w:lang w:val="zh-CN"/>
        </w:rPr>
        <w:t>林业和草原（款）林业草原防灾减灾（项）</w:t>
      </w:r>
      <w:r>
        <w:rPr>
          <w:rFonts w:hint="eastAsia" w:ascii="宋体" w:hAnsi="宋体" w:eastAsia="宋体" w:cstheme="minorBidi"/>
          <w:kern w:val="2"/>
          <w:sz w:val="32"/>
          <w:szCs w:val="22"/>
          <w:highlight w:val="white"/>
          <w:lang w:val="zh-CN"/>
        </w:rPr>
        <w:t>和</w:t>
      </w:r>
      <w:r>
        <w:rPr>
          <w:rFonts w:ascii="宋体" w:hAnsi="宋体" w:eastAsia="宋体" w:cstheme="minorBidi"/>
          <w:kern w:val="2"/>
          <w:sz w:val="32"/>
          <w:szCs w:val="22"/>
          <w:highlight w:val="white"/>
          <w:lang w:val="zh-CN"/>
        </w:rPr>
        <w:t>巩固脱贫攻坚成果衔接乡村振兴（</w:t>
      </w:r>
      <w:r>
        <w:rPr>
          <w:rFonts w:hint="eastAsia" w:ascii="宋体" w:hAnsi="宋体" w:eastAsia="宋体" w:cstheme="minorBidi"/>
          <w:kern w:val="2"/>
          <w:sz w:val="32"/>
          <w:szCs w:val="22"/>
          <w:highlight w:val="white"/>
          <w:lang w:val="zh-CN"/>
        </w:rPr>
        <w:t>项）2025年度决算数共86万元 ，主要用于防治竹蝗虫项目，森林防火消防池建设及防火演练等重大活动方面。</w:t>
      </w:r>
    </w:p>
    <w:p w14:paraId="4985B0B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F28F945">
      <w:pPr>
        <w:pStyle w:val="16"/>
        <w:overflowPunct w:val="0"/>
        <w:autoSpaceDE/>
        <w:autoSpaceDN/>
        <w:spacing w:line="600" w:lineRule="exact"/>
        <w:ind w:firstLine="640" w:firstLineChars="200"/>
        <w:jc w:val="both"/>
        <w:rPr>
          <w:rFonts w:ascii="宋体" w:hAnsi="宋体" w:eastAsia="宋体" w:cstheme="minorBidi"/>
          <w:color w:val="auto"/>
          <w:kern w:val="2"/>
          <w:sz w:val="32"/>
          <w:szCs w:val="22"/>
        </w:rPr>
      </w:pPr>
      <w:r>
        <w:rPr>
          <w:rFonts w:ascii="宋体" w:hAnsi="宋体" w:eastAsia="宋体" w:cstheme="minorBidi"/>
          <w:color w:val="auto"/>
          <w:kern w:val="2"/>
          <w:sz w:val="32"/>
          <w:szCs w:val="22"/>
        </w:rPr>
        <w:t>202</w:t>
      </w:r>
      <w:r>
        <w:rPr>
          <w:rFonts w:hint="eastAsia" w:ascii="宋体" w:hAnsi="宋体" w:eastAsia="宋体" w:cstheme="minorBidi"/>
          <w:color w:val="auto"/>
          <w:kern w:val="2"/>
          <w:sz w:val="32"/>
          <w:szCs w:val="22"/>
        </w:rPr>
        <w:t>5</w:t>
      </w:r>
      <w:r>
        <w:rPr>
          <w:rFonts w:ascii="宋体" w:hAnsi="宋体" w:eastAsia="宋体" w:cstheme="minorBidi"/>
          <w:color w:val="auto"/>
          <w:kern w:val="2"/>
          <w:sz w:val="32"/>
          <w:szCs w:val="22"/>
        </w:rPr>
        <w:t>年度一般公共预算财政拨款基本支</w:t>
      </w:r>
      <w:r>
        <w:rPr>
          <w:rFonts w:hint="eastAsia" w:ascii="宋体" w:hAnsi="宋体" w:eastAsia="宋体" w:cstheme="minorBidi"/>
          <w:color w:val="auto"/>
          <w:kern w:val="2"/>
          <w:sz w:val="32"/>
          <w:szCs w:val="22"/>
        </w:rPr>
        <w:t>出303.94</w:t>
      </w:r>
      <w:r>
        <w:rPr>
          <w:rFonts w:ascii="宋体" w:hAnsi="宋体" w:eastAsia="宋体" w:cstheme="minorBidi"/>
          <w:color w:val="auto"/>
          <w:kern w:val="2"/>
          <w:sz w:val="32"/>
          <w:szCs w:val="22"/>
        </w:rPr>
        <w:t>万元，其中：</w:t>
      </w:r>
    </w:p>
    <w:p w14:paraId="67731E48">
      <w:pPr>
        <w:ind w:firstLine="640" w:firstLineChars="200"/>
        <w:rPr>
          <w:rFonts w:ascii="宋体" w:hAnsi="宋体" w:eastAsia="宋体"/>
          <w:kern w:val="0"/>
          <w:sz w:val="32"/>
          <w:lang w:val="zh-CN"/>
        </w:rPr>
      </w:pPr>
      <w:r>
        <w:rPr>
          <w:rFonts w:ascii="宋体" w:hAnsi="宋体" w:eastAsia="宋体"/>
          <w:sz w:val="32"/>
        </w:rPr>
        <w:t>人员经费</w:t>
      </w:r>
      <w:r>
        <w:rPr>
          <w:rFonts w:hint="eastAsia" w:ascii="宋体" w:hAnsi="宋体" w:eastAsia="宋体"/>
          <w:sz w:val="32"/>
        </w:rPr>
        <w:t>276.86</w:t>
      </w:r>
      <w:r>
        <w:rPr>
          <w:rFonts w:ascii="宋体" w:hAnsi="宋体" w:eastAsia="宋体"/>
          <w:sz w:val="32"/>
        </w:rPr>
        <w:t>万元，占基本支出的</w:t>
      </w:r>
      <w:r>
        <w:rPr>
          <w:rFonts w:hint="eastAsia" w:ascii="宋体" w:hAnsi="宋体" w:eastAsia="宋体"/>
          <w:sz w:val="32"/>
        </w:rPr>
        <w:t>91.09</w:t>
      </w:r>
      <w:r>
        <w:rPr>
          <w:rFonts w:ascii="宋体" w:hAnsi="宋体" w:eastAsia="宋体"/>
          <w:sz w:val="32"/>
        </w:rPr>
        <w:t>%,主要包括基本工资、津贴补贴、奖金、绩效工资、机关事业单位基本养老保险缴费、职业年金缴费、职工基本医疗保险缴费、其他社会保障缴费、住房公积金、其他工资福利支出、其他对个人和家</w:t>
      </w:r>
      <w:r>
        <w:rPr>
          <w:rFonts w:ascii="宋体" w:hAnsi="宋体" w:eastAsia="宋体"/>
          <w:kern w:val="0"/>
          <w:sz w:val="32"/>
          <w:lang w:val="zh-CN"/>
        </w:rPr>
        <w:t>庭的补助。</w:t>
      </w:r>
    </w:p>
    <w:p w14:paraId="11F29F55">
      <w:pPr>
        <w:ind w:firstLine="640" w:firstLineChars="200"/>
        <w:rPr>
          <w:rFonts w:ascii="宋体" w:hAnsi="宋体" w:eastAsia="宋体"/>
          <w:sz w:val="32"/>
        </w:rPr>
      </w:pPr>
      <w:r>
        <w:rPr>
          <w:rFonts w:ascii="宋体" w:hAnsi="宋体" w:eastAsia="宋体"/>
          <w:sz w:val="32"/>
        </w:rPr>
        <w:t>公用经费</w:t>
      </w:r>
      <w:r>
        <w:rPr>
          <w:rFonts w:hint="eastAsia" w:ascii="宋体" w:hAnsi="宋体" w:eastAsia="宋体"/>
          <w:sz w:val="32"/>
        </w:rPr>
        <w:t>27.08</w:t>
      </w:r>
      <w:r>
        <w:rPr>
          <w:rFonts w:ascii="宋体" w:hAnsi="宋体" w:eastAsia="宋体"/>
          <w:sz w:val="32"/>
        </w:rPr>
        <w:t>万元，占基本支出的</w:t>
      </w:r>
      <w:r>
        <w:rPr>
          <w:rFonts w:hint="eastAsia" w:ascii="宋体" w:hAnsi="宋体" w:eastAsia="宋体"/>
          <w:sz w:val="32"/>
        </w:rPr>
        <w:t>8.91</w:t>
      </w:r>
      <w:r>
        <w:rPr>
          <w:rFonts w:ascii="宋体" w:hAnsi="宋体" w:eastAsia="宋体"/>
          <w:sz w:val="32"/>
        </w:rPr>
        <w:t>%，主要包括办公费、电费、邮电费、差旅费、维修（护）费、培训费、公务接待费、劳务费、工会经费、福利费、公务用车运行维护费、其他交通费用、其他商品和服务支出、办公设备购置。</w:t>
      </w:r>
    </w:p>
    <w:p w14:paraId="77784A7A">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629BA3E">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816263E">
      <w:pPr>
        <w:pStyle w:val="16"/>
        <w:overflowPunct w:val="0"/>
        <w:autoSpaceDE/>
        <w:autoSpaceDN/>
        <w:spacing w:line="600" w:lineRule="exact"/>
        <w:ind w:firstLine="640" w:firstLineChars="200"/>
        <w:jc w:val="both"/>
        <w:rPr>
          <w:rFonts w:ascii="宋体" w:hAnsi="宋体" w:eastAsia="宋体" w:cstheme="minorBidi"/>
          <w:color w:val="auto"/>
          <w:kern w:val="2"/>
          <w:sz w:val="32"/>
          <w:szCs w:val="22"/>
        </w:rPr>
      </w:pPr>
      <w:r>
        <w:rPr>
          <w:rFonts w:ascii="Times New Roman" w:hAnsi="Times New Roman" w:eastAsia="仿宋_GB2312" w:cs="Times New Roman"/>
          <w:sz w:val="32"/>
          <w:szCs w:val="32"/>
        </w:rPr>
        <w:t>2</w:t>
      </w:r>
      <w:r>
        <w:rPr>
          <w:rFonts w:ascii="宋体" w:hAnsi="宋体" w:eastAsia="宋体" w:cstheme="minorBidi"/>
          <w:color w:val="auto"/>
          <w:kern w:val="2"/>
          <w:sz w:val="32"/>
          <w:szCs w:val="22"/>
        </w:rPr>
        <w:t>02</w:t>
      </w:r>
      <w:r>
        <w:rPr>
          <w:rFonts w:hint="eastAsia" w:ascii="宋体" w:hAnsi="宋体" w:eastAsia="宋体" w:cstheme="minorBidi"/>
          <w:color w:val="auto"/>
          <w:kern w:val="2"/>
          <w:sz w:val="32"/>
          <w:szCs w:val="22"/>
        </w:rPr>
        <w:t>5</w:t>
      </w:r>
      <w:r>
        <w:rPr>
          <w:rFonts w:ascii="宋体" w:hAnsi="宋体" w:eastAsia="宋体" w:cstheme="minorBidi"/>
          <w:color w:val="auto"/>
          <w:kern w:val="2"/>
          <w:sz w:val="32"/>
          <w:szCs w:val="22"/>
        </w:rPr>
        <w:t>年度“三公”经费财政拨款支出预算为</w:t>
      </w:r>
      <w:r>
        <w:rPr>
          <w:rFonts w:hint="eastAsia" w:ascii="宋体" w:hAnsi="宋体" w:eastAsia="宋体" w:cstheme="minorBidi"/>
          <w:color w:val="auto"/>
          <w:kern w:val="2"/>
          <w:sz w:val="32"/>
          <w:szCs w:val="22"/>
        </w:rPr>
        <w:t>2.9</w:t>
      </w:r>
      <w:r>
        <w:rPr>
          <w:rFonts w:ascii="宋体" w:hAnsi="宋体" w:eastAsia="宋体" w:cstheme="minorBidi"/>
          <w:color w:val="auto"/>
          <w:kern w:val="2"/>
          <w:sz w:val="32"/>
          <w:szCs w:val="22"/>
        </w:rPr>
        <w:t>万元，支出决算为</w:t>
      </w:r>
      <w:r>
        <w:rPr>
          <w:rFonts w:hint="eastAsia" w:ascii="宋体" w:hAnsi="宋体" w:eastAsia="宋体" w:cstheme="minorBidi"/>
          <w:color w:val="auto"/>
          <w:kern w:val="2"/>
          <w:sz w:val="32"/>
          <w:szCs w:val="22"/>
        </w:rPr>
        <w:t>2.89</w:t>
      </w:r>
      <w:r>
        <w:rPr>
          <w:rFonts w:ascii="宋体" w:hAnsi="宋体" w:eastAsia="宋体" w:cstheme="minorBidi"/>
          <w:color w:val="auto"/>
          <w:kern w:val="2"/>
          <w:sz w:val="32"/>
          <w:szCs w:val="22"/>
        </w:rPr>
        <w:t>万元，完成预算的</w:t>
      </w:r>
      <w:r>
        <w:rPr>
          <w:rFonts w:hint="eastAsia" w:ascii="宋体" w:hAnsi="宋体" w:eastAsia="宋体" w:cstheme="minorBidi"/>
          <w:color w:val="auto"/>
          <w:kern w:val="2"/>
          <w:sz w:val="32"/>
          <w:szCs w:val="22"/>
        </w:rPr>
        <w:t>99.66</w:t>
      </w:r>
      <w:r>
        <w:rPr>
          <w:rFonts w:ascii="宋体" w:hAnsi="宋体" w:eastAsia="宋体" w:cstheme="minorBidi"/>
          <w:color w:val="auto"/>
          <w:kern w:val="2"/>
          <w:sz w:val="32"/>
          <w:szCs w:val="22"/>
        </w:rPr>
        <w:t>%；与上年相比减少</w:t>
      </w:r>
      <w:r>
        <w:rPr>
          <w:rFonts w:hint="eastAsia" w:ascii="宋体" w:hAnsi="宋体" w:eastAsia="宋体" w:cstheme="minorBidi"/>
          <w:color w:val="auto"/>
          <w:kern w:val="2"/>
          <w:sz w:val="32"/>
          <w:szCs w:val="22"/>
        </w:rPr>
        <w:t>0.31</w:t>
      </w:r>
      <w:r>
        <w:rPr>
          <w:rFonts w:ascii="宋体" w:hAnsi="宋体" w:eastAsia="宋体" w:cstheme="minorBidi"/>
          <w:color w:val="auto"/>
          <w:kern w:val="2"/>
          <w:sz w:val="32"/>
          <w:szCs w:val="22"/>
        </w:rPr>
        <w:t>万元，降低</w:t>
      </w:r>
      <w:r>
        <w:rPr>
          <w:rFonts w:hint="eastAsia" w:ascii="宋体" w:hAnsi="宋体" w:eastAsia="宋体" w:cstheme="minorBidi"/>
          <w:color w:val="auto"/>
          <w:kern w:val="2"/>
          <w:sz w:val="32"/>
          <w:szCs w:val="22"/>
        </w:rPr>
        <w:t>9.69</w:t>
      </w:r>
      <w:r>
        <w:rPr>
          <w:rFonts w:ascii="宋体" w:hAnsi="宋体" w:eastAsia="宋体" w:cstheme="minorBidi"/>
          <w:color w:val="auto"/>
          <w:kern w:val="2"/>
          <w:sz w:val="32"/>
          <w:szCs w:val="22"/>
        </w:rPr>
        <w:t>%。决算数小于预算数的主要原因是</w:t>
      </w:r>
      <w:r>
        <w:rPr>
          <w:rFonts w:hint="eastAsia" w:ascii="宋体" w:hAnsi="宋体" w:eastAsia="宋体" w:cstheme="minorBidi"/>
          <w:color w:val="auto"/>
          <w:kern w:val="2"/>
          <w:sz w:val="32"/>
          <w:szCs w:val="22"/>
        </w:rPr>
        <w:t>公务接待费结余了0.12万元。</w:t>
      </w:r>
    </w:p>
    <w:p w14:paraId="73235B61">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F53EB2B">
      <w:pPr>
        <w:pStyle w:val="16"/>
        <w:overflowPunct w:val="0"/>
        <w:autoSpaceDE/>
        <w:autoSpaceDN/>
        <w:spacing w:line="600" w:lineRule="exact"/>
        <w:ind w:firstLine="640" w:firstLineChars="200"/>
        <w:jc w:val="both"/>
        <w:rPr>
          <w:rFonts w:ascii="宋体" w:hAnsi="宋体" w:eastAsia="宋体" w:cstheme="minorBidi"/>
          <w:color w:val="auto"/>
          <w:kern w:val="2"/>
          <w:sz w:val="32"/>
          <w:szCs w:val="22"/>
        </w:rPr>
      </w:pPr>
      <w:r>
        <w:rPr>
          <w:rFonts w:ascii="宋体" w:hAnsi="宋体" w:eastAsia="宋体" w:cstheme="minorBidi"/>
          <w:color w:val="auto"/>
          <w:kern w:val="2"/>
          <w:sz w:val="32"/>
          <w:szCs w:val="22"/>
        </w:rPr>
        <w:t>1.因公出国（境）费支出预算为</w:t>
      </w:r>
      <w:r>
        <w:rPr>
          <w:rFonts w:hint="eastAsia" w:ascii="宋体" w:hAnsi="宋体" w:eastAsia="宋体" w:cstheme="minorBidi"/>
          <w:color w:val="auto"/>
          <w:kern w:val="2"/>
          <w:sz w:val="32"/>
          <w:szCs w:val="22"/>
        </w:rPr>
        <w:t>0万</w:t>
      </w:r>
      <w:r>
        <w:rPr>
          <w:rFonts w:ascii="宋体" w:hAnsi="宋体" w:eastAsia="宋体" w:cstheme="minorBidi"/>
          <w:color w:val="auto"/>
          <w:kern w:val="2"/>
          <w:sz w:val="32"/>
          <w:szCs w:val="22"/>
        </w:rPr>
        <w:t>元，支出决算为</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万元，</w:t>
      </w:r>
      <w:r>
        <w:rPr>
          <w:rFonts w:hint="eastAsia" w:ascii="宋体" w:hAnsi="宋体" w:eastAsia="宋体" w:cstheme="minorBidi"/>
          <w:color w:val="auto"/>
          <w:kern w:val="2"/>
          <w:sz w:val="32"/>
          <w:szCs w:val="22"/>
        </w:rPr>
        <w:t xml:space="preserve"> 无法计算完成预算的百分比</w:t>
      </w:r>
      <w:r>
        <w:rPr>
          <w:rFonts w:ascii="宋体" w:hAnsi="宋体" w:eastAsia="宋体" w:cstheme="minorBidi"/>
          <w:color w:val="auto"/>
          <w:kern w:val="2"/>
          <w:sz w:val="32"/>
          <w:szCs w:val="22"/>
        </w:rPr>
        <w:t>；与上年相比增加</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万元，</w:t>
      </w:r>
      <w:r>
        <w:rPr>
          <w:rFonts w:hint="eastAsia" w:ascii="宋体" w:hAnsi="宋体" w:eastAsia="宋体" w:cstheme="minorBidi"/>
          <w:color w:val="auto"/>
          <w:kern w:val="2"/>
          <w:sz w:val="32"/>
          <w:szCs w:val="22"/>
        </w:rPr>
        <w:t>无法计算</w:t>
      </w:r>
      <w:r>
        <w:rPr>
          <w:rFonts w:ascii="宋体" w:hAnsi="宋体" w:eastAsia="宋体" w:cstheme="minorBidi"/>
          <w:color w:val="auto"/>
          <w:kern w:val="2"/>
          <w:sz w:val="32"/>
          <w:szCs w:val="22"/>
        </w:rPr>
        <w:t>增</w:t>
      </w:r>
      <w:r>
        <w:rPr>
          <w:rFonts w:hint="eastAsia" w:ascii="宋体" w:hAnsi="宋体" w:eastAsia="宋体" w:cstheme="minorBidi"/>
          <w:color w:val="auto"/>
          <w:kern w:val="2"/>
          <w:sz w:val="32"/>
          <w:szCs w:val="22"/>
        </w:rPr>
        <w:t>长的百分比</w:t>
      </w:r>
      <w:r>
        <w:rPr>
          <w:rFonts w:ascii="宋体" w:hAnsi="宋体" w:eastAsia="宋体" w:cstheme="minorBidi"/>
          <w:color w:val="auto"/>
          <w:kern w:val="2"/>
          <w:sz w:val="32"/>
          <w:szCs w:val="22"/>
        </w:rPr>
        <w:t>。</w:t>
      </w:r>
    </w:p>
    <w:p w14:paraId="24002F8E">
      <w:pPr>
        <w:pStyle w:val="16"/>
        <w:overflowPunct w:val="0"/>
        <w:autoSpaceDE/>
        <w:autoSpaceDN/>
        <w:spacing w:line="600" w:lineRule="exact"/>
        <w:ind w:firstLine="640" w:firstLineChars="200"/>
        <w:jc w:val="both"/>
        <w:rPr>
          <w:rFonts w:ascii="宋体" w:hAnsi="宋体" w:eastAsia="宋体" w:cstheme="minorBidi"/>
          <w:color w:val="auto"/>
          <w:kern w:val="2"/>
          <w:sz w:val="32"/>
          <w:szCs w:val="22"/>
        </w:rPr>
      </w:pPr>
      <w:r>
        <w:rPr>
          <w:rFonts w:ascii="宋体" w:hAnsi="宋体" w:eastAsia="宋体" w:cstheme="minorBidi"/>
          <w:color w:val="auto"/>
          <w:kern w:val="2"/>
          <w:sz w:val="32"/>
          <w:szCs w:val="22"/>
        </w:rPr>
        <w:t>2.公务用车购置费及运行维护费支出预算为</w:t>
      </w:r>
      <w:r>
        <w:rPr>
          <w:rFonts w:hint="eastAsia" w:ascii="宋体" w:hAnsi="宋体" w:eastAsia="宋体" w:cstheme="minorBidi"/>
          <w:color w:val="auto"/>
          <w:kern w:val="2"/>
          <w:sz w:val="32"/>
          <w:szCs w:val="22"/>
        </w:rPr>
        <w:t>1.6</w:t>
      </w:r>
      <w:r>
        <w:rPr>
          <w:rFonts w:ascii="宋体" w:hAnsi="宋体" w:eastAsia="宋体" w:cstheme="minorBidi"/>
          <w:color w:val="auto"/>
          <w:kern w:val="2"/>
          <w:sz w:val="32"/>
          <w:szCs w:val="22"/>
        </w:rPr>
        <w:t>万元，支出决算为</w:t>
      </w:r>
      <w:r>
        <w:rPr>
          <w:rFonts w:hint="eastAsia" w:ascii="宋体" w:hAnsi="宋体" w:eastAsia="宋体" w:cstheme="minorBidi"/>
          <w:color w:val="auto"/>
          <w:kern w:val="2"/>
          <w:sz w:val="32"/>
          <w:szCs w:val="22"/>
        </w:rPr>
        <w:t>1.6</w:t>
      </w:r>
      <w:r>
        <w:rPr>
          <w:rFonts w:ascii="宋体" w:hAnsi="宋体" w:eastAsia="宋体" w:cstheme="minorBidi"/>
          <w:color w:val="auto"/>
          <w:kern w:val="2"/>
          <w:sz w:val="32"/>
          <w:szCs w:val="22"/>
        </w:rPr>
        <w:t>万元，完成预算的</w:t>
      </w:r>
      <w:r>
        <w:rPr>
          <w:rFonts w:hint="eastAsia" w:ascii="宋体" w:hAnsi="宋体" w:eastAsia="宋体" w:cstheme="minorBidi"/>
          <w:color w:val="auto"/>
          <w:kern w:val="2"/>
          <w:sz w:val="32"/>
          <w:szCs w:val="22"/>
        </w:rPr>
        <w:t>100</w:t>
      </w:r>
      <w:r>
        <w:rPr>
          <w:rFonts w:ascii="宋体" w:hAnsi="宋体" w:eastAsia="宋体" w:cstheme="minorBidi"/>
          <w:color w:val="auto"/>
          <w:kern w:val="2"/>
          <w:sz w:val="32"/>
          <w:szCs w:val="22"/>
        </w:rPr>
        <w:t>%；与上年相比减少</w:t>
      </w:r>
      <w:r>
        <w:rPr>
          <w:rFonts w:hint="eastAsia" w:ascii="宋体" w:hAnsi="宋体" w:eastAsia="宋体" w:cstheme="minorBidi"/>
          <w:color w:val="auto"/>
          <w:kern w:val="2"/>
          <w:sz w:val="32"/>
          <w:szCs w:val="22"/>
        </w:rPr>
        <w:t>0.2</w:t>
      </w:r>
      <w:r>
        <w:rPr>
          <w:rFonts w:ascii="宋体" w:hAnsi="宋体" w:eastAsia="宋体" w:cstheme="minorBidi"/>
          <w:color w:val="auto"/>
          <w:kern w:val="2"/>
          <w:sz w:val="32"/>
          <w:szCs w:val="22"/>
        </w:rPr>
        <w:t>万元，降低</w:t>
      </w:r>
      <w:r>
        <w:rPr>
          <w:rFonts w:hint="eastAsia" w:ascii="宋体" w:hAnsi="宋体" w:eastAsia="宋体" w:cstheme="minorBidi"/>
          <w:color w:val="auto"/>
          <w:kern w:val="2"/>
          <w:sz w:val="32"/>
          <w:szCs w:val="22"/>
        </w:rPr>
        <w:t>11.11</w:t>
      </w:r>
      <w:r>
        <w:rPr>
          <w:rFonts w:ascii="宋体" w:hAnsi="宋体" w:eastAsia="宋体" w:cstheme="minorBidi"/>
          <w:color w:val="auto"/>
          <w:kern w:val="2"/>
          <w:sz w:val="32"/>
          <w:szCs w:val="22"/>
        </w:rPr>
        <w:t>%。其中：</w:t>
      </w:r>
    </w:p>
    <w:p w14:paraId="7FA7C6E4">
      <w:pPr>
        <w:pStyle w:val="16"/>
        <w:overflowPunct w:val="0"/>
        <w:autoSpaceDE/>
        <w:autoSpaceDN/>
        <w:spacing w:line="600" w:lineRule="exact"/>
        <w:ind w:firstLine="640" w:firstLineChars="200"/>
        <w:jc w:val="both"/>
        <w:rPr>
          <w:rFonts w:ascii="宋体" w:hAnsi="宋体" w:eastAsia="宋体" w:cstheme="minorBidi"/>
          <w:color w:val="auto"/>
          <w:kern w:val="2"/>
          <w:sz w:val="32"/>
          <w:szCs w:val="22"/>
        </w:rPr>
      </w:pPr>
      <w:r>
        <w:rPr>
          <w:rFonts w:ascii="宋体" w:hAnsi="宋体" w:eastAsia="宋体" w:cstheme="minorBidi"/>
          <w:color w:val="auto"/>
          <w:kern w:val="2"/>
          <w:sz w:val="32"/>
          <w:szCs w:val="22"/>
        </w:rPr>
        <w:t>公务用车购置费支出预算为</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万元，支出决算为</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万元，</w:t>
      </w:r>
      <w:r>
        <w:rPr>
          <w:rFonts w:hint="eastAsia" w:ascii="宋体" w:hAnsi="宋体" w:eastAsia="宋体" w:cstheme="minorBidi"/>
          <w:color w:val="auto"/>
          <w:kern w:val="2"/>
          <w:sz w:val="32"/>
          <w:szCs w:val="22"/>
        </w:rPr>
        <w:t>无法计算完成预算的百分比</w:t>
      </w:r>
      <w:r>
        <w:rPr>
          <w:rFonts w:ascii="宋体" w:hAnsi="宋体" w:eastAsia="宋体" w:cstheme="minorBidi"/>
          <w:color w:val="auto"/>
          <w:kern w:val="2"/>
          <w:sz w:val="32"/>
          <w:szCs w:val="22"/>
        </w:rPr>
        <w:t>；与上年相比减少</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万元，</w:t>
      </w:r>
      <w:r>
        <w:rPr>
          <w:rFonts w:hint="eastAsia" w:ascii="宋体" w:hAnsi="宋体" w:eastAsia="宋体" w:cstheme="minorBidi"/>
          <w:color w:val="auto"/>
          <w:kern w:val="2"/>
          <w:sz w:val="32"/>
          <w:szCs w:val="22"/>
        </w:rPr>
        <w:t>无法计算减少的百分比</w:t>
      </w:r>
      <w:r>
        <w:rPr>
          <w:rFonts w:ascii="宋体" w:hAnsi="宋体" w:eastAsia="宋体" w:cstheme="minorBidi"/>
          <w:color w:val="auto"/>
          <w:kern w:val="2"/>
          <w:sz w:val="32"/>
          <w:szCs w:val="22"/>
        </w:rPr>
        <w:t>。决算数</w:t>
      </w:r>
      <w:r>
        <w:rPr>
          <w:rFonts w:hint="eastAsia" w:ascii="宋体" w:hAnsi="宋体" w:eastAsia="宋体" w:cstheme="minorBidi"/>
          <w:color w:val="auto"/>
          <w:kern w:val="2"/>
          <w:sz w:val="32"/>
          <w:szCs w:val="22"/>
        </w:rPr>
        <w:t>等于</w:t>
      </w:r>
      <w:r>
        <w:rPr>
          <w:rFonts w:ascii="宋体" w:hAnsi="宋体" w:eastAsia="宋体" w:cstheme="minorBidi"/>
          <w:color w:val="auto"/>
          <w:kern w:val="2"/>
          <w:sz w:val="32"/>
          <w:szCs w:val="22"/>
        </w:rPr>
        <w:t>预算数</w:t>
      </w:r>
      <w:r>
        <w:rPr>
          <w:rFonts w:hint="eastAsia" w:ascii="宋体" w:hAnsi="宋体" w:eastAsia="宋体" w:cstheme="minorBidi"/>
          <w:color w:val="auto"/>
          <w:kern w:val="2"/>
          <w:sz w:val="32"/>
          <w:szCs w:val="22"/>
        </w:rPr>
        <w:t>。</w:t>
      </w:r>
      <w:r>
        <w:rPr>
          <w:rFonts w:ascii="宋体" w:hAnsi="宋体" w:eastAsia="宋体" w:cstheme="minorBidi"/>
          <w:color w:val="auto"/>
          <w:kern w:val="2"/>
          <w:sz w:val="32"/>
          <w:szCs w:val="22"/>
        </w:rPr>
        <w:t>公务用车运行维护费支出预算为</w:t>
      </w:r>
      <w:r>
        <w:rPr>
          <w:rFonts w:hint="eastAsia" w:ascii="宋体" w:hAnsi="宋体" w:eastAsia="宋体" w:cstheme="minorBidi"/>
          <w:color w:val="auto"/>
          <w:kern w:val="2"/>
          <w:sz w:val="32"/>
          <w:szCs w:val="22"/>
        </w:rPr>
        <w:t>1.6</w:t>
      </w:r>
      <w:r>
        <w:rPr>
          <w:rFonts w:ascii="宋体" w:hAnsi="宋体" w:eastAsia="宋体" w:cstheme="minorBidi"/>
          <w:color w:val="auto"/>
          <w:kern w:val="2"/>
          <w:sz w:val="32"/>
          <w:szCs w:val="22"/>
        </w:rPr>
        <w:t>万元，支出决算为</w:t>
      </w:r>
      <w:r>
        <w:rPr>
          <w:rFonts w:hint="eastAsia" w:ascii="宋体" w:hAnsi="宋体" w:eastAsia="宋体" w:cstheme="minorBidi"/>
          <w:color w:val="auto"/>
          <w:kern w:val="2"/>
          <w:sz w:val="32"/>
          <w:szCs w:val="22"/>
        </w:rPr>
        <w:t>1.6</w:t>
      </w:r>
      <w:r>
        <w:rPr>
          <w:rFonts w:ascii="宋体" w:hAnsi="宋体" w:eastAsia="宋体" w:cstheme="minorBidi"/>
          <w:color w:val="auto"/>
          <w:kern w:val="2"/>
          <w:sz w:val="32"/>
          <w:szCs w:val="22"/>
        </w:rPr>
        <w:t>万元，主要是</w:t>
      </w:r>
      <w:r>
        <w:rPr>
          <w:rFonts w:hint="eastAsia" w:ascii="宋体" w:hAnsi="宋体" w:eastAsia="宋体" w:cstheme="minorBidi"/>
          <w:color w:val="auto"/>
          <w:kern w:val="2"/>
          <w:sz w:val="32"/>
          <w:szCs w:val="22"/>
        </w:rPr>
        <w:t>公务用车保险费和油费等</w:t>
      </w:r>
      <w:r>
        <w:rPr>
          <w:rFonts w:ascii="宋体" w:hAnsi="宋体" w:eastAsia="宋体" w:cstheme="minorBidi"/>
          <w:color w:val="auto"/>
          <w:kern w:val="2"/>
          <w:sz w:val="32"/>
          <w:szCs w:val="22"/>
        </w:rPr>
        <w:t>支出，完成预算的</w:t>
      </w:r>
      <w:r>
        <w:rPr>
          <w:rFonts w:hint="eastAsia" w:ascii="宋体" w:hAnsi="宋体" w:eastAsia="宋体" w:cstheme="minorBidi"/>
          <w:color w:val="auto"/>
          <w:kern w:val="2"/>
          <w:sz w:val="32"/>
          <w:szCs w:val="22"/>
        </w:rPr>
        <w:t>100</w:t>
      </w:r>
      <w:r>
        <w:rPr>
          <w:rFonts w:ascii="宋体" w:hAnsi="宋体" w:eastAsia="宋体" w:cstheme="minorBidi"/>
          <w:color w:val="auto"/>
          <w:kern w:val="2"/>
          <w:sz w:val="32"/>
          <w:szCs w:val="22"/>
        </w:rPr>
        <w:t>%；与上年相比减少</w:t>
      </w:r>
      <w:r>
        <w:rPr>
          <w:rFonts w:hint="eastAsia" w:ascii="宋体" w:hAnsi="宋体" w:eastAsia="宋体" w:cstheme="minorBidi"/>
          <w:color w:val="auto"/>
          <w:kern w:val="2"/>
          <w:sz w:val="32"/>
          <w:szCs w:val="22"/>
        </w:rPr>
        <w:t>0.2</w:t>
      </w:r>
      <w:r>
        <w:rPr>
          <w:rFonts w:ascii="宋体" w:hAnsi="宋体" w:eastAsia="宋体" w:cstheme="minorBidi"/>
          <w:color w:val="auto"/>
          <w:kern w:val="2"/>
          <w:sz w:val="32"/>
          <w:szCs w:val="22"/>
        </w:rPr>
        <w:t>万元，降低</w:t>
      </w:r>
      <w:r>
        <w:rPr>
          <w:rFonts w:hint="eastAsia" w:ascii="宋体" w:hAnsi="宋体" w:eastAsia="宋体" w:cstheme="minorBidi"/>
          <w:color w:val="auto"/>
          <w:kern w:val="2"/>
          <w:sz w:val="32"/>
          <w:szCs w:val="22"/>
        </w:rPr>
        <w:t>11.11</w:t>
      </w:r>
      <w:r>
        <w:rPr>
          <w:rFonts w:ascii="宋体" w:hAnsi="宋体" w:eastAsia="宋体" w:cstheme="minorBidi"/>
          <w:color w:val="auto"/>
          <w:kern w:val="2"/>
          <w:sz w:val="32"/>
          <w:szCs w:val="22"/>
        </w:rPr>
        <w:t>%。决算数</w:t>
      </w:r>
      <w:r>
        <w:rPr>
          <w:rFonts w:hint="eastAsia" w:ascii="宋体" w:hAnsi="宋体" w:eastAsia="宋体" w:cstheme="minorBidi"/>
          <w:color w:val="auto"/>
          <w:kern w:val="2"/>
          <w:sz w:val="32"/>
          <w:szCs w:val="22"/>
        </w:rPr>
        <w:t>等于</w:t>
      </w:r>
      <w:r>
        <w:rPr>
          <w:rFonts w:ascii="宋体" w:hAnsi="宋体" w:eastAsia="宋体" w:cstheme="minorBidi"/>
          <w:color w:val="auto"/>
          <w:kern w:val="2"/>
          <w:sz w:val="32"/>
          <w:szCs w:val="22"/>
        </w:rPr>
        <w:t>预算数</w:t>
      </w:r>
      <w:r>
        <w:rPr>
          <w:rFonts w:hint="eastAsia" w:ascii="宋体" w:hAnsi="宋体" w:eastAsia="宋体" w:cstheme="minorBidi"/>
          <w:color w:val="auto"/>
          <w:kern w:val="2"/>
          <w:sz w:val="32"/>
          <w:szCs w:val="22"/>
        </w:rPr>
        <w:t>,</w:t>
      </w:r>
      <w:r>
        <w:rPr>
          <w:rFonts w:ascii="宋体" w:hAnsi="宋体" w:eastAsia="宋体" w:cstheme="minorBidi"/>
          <w:color w:val="auto"/>
          <w:kern w:val="2"/>
          <w:sz w:val="32"/>
          <w:szCs w:val="22"/>
        </w:rPr>
        <w:t>决算数</w:t>
      </w:r>
      <w:r>
        <w:rPr>
          <w:rFonts w:hint="eastAsia" w:ascii="宋体" w:hAnsi="宋体" w:eastAsia="宋体" w:cstheme="minorBidi"/>
          <w:color w:val="auto"/>
          <w:kern w:val="2"/>
          <w:sz w:val="32"/>
          <w:szCs w:val="22"/>
        </w:rPr>
        <w:t>等于</w:t>
      </w:r>
      <w:r>
        <w:rPr>
          <w:rFonts w:ascii="宋体" w:hAnsi="宋体" w:eastAsia="宋体" w:cstheme="minorBidi"/>
          <w:color w:val="auto"/>
          <w:kern w:val="2"/>
          <w:sz w:val="32"/>
          <w:szCs w:val="22"/>
        </w:rPr>
        <w:t>上年</w:t>
      </w:r>
      <w:r>
        <w:rPr>
          <w:rFonts w:hint="eastAsia" w:ascii="宋体" w:hAnsi="宋体" w:eastAsia="宋体" w:cstheme="minorBidi"/>
          <w:color w:val="auto"/>
          <w:kern w:val="2"/>
          <w:sz w:val="32"/>
          <w:szCs w:val="22"/>
        </w:rPr>
        <w:t>数</w:t>
      </w:r>
      <w:r>
        <w:rPr>
          <w:rFonts w:ascii="宋体" w:hAnsi="宋体" w:eastAsia="宋体" w:cstheme="minorBidi"/>
          <w:color w:val="auto"/>
          <w:kern w:val="2"/>
          <w:sz w:val="32"/>
          <w:szCs w:val="22"/>
        </w:rPr>
        <w:t>。截止202</w:t>
      </w:r>
      <w:r>
        <w:rPr>
          <w:rFonts w:hint="eastAsia" w:ascii="宋体" w:hAnsi="宋体" w:eastAsia="宋体" w:cstheme="minorBidi"/>
          <w:color w:val="auto"/>
          <w:kern w:val="2"/>
          <w:sz w:val="32"/>
          <w:szCs w:val="22"/>
        </w:rPr>
        <w:t>5</w:t>
      </w:r>
      <w:r>
        <w:rPr>
          <w:rFonts w:ascii="宋体" w:hAnsi="宋体" w:eastAsia="宋体" w:cstheme="minorBidi"/>
          <w:color w:val="auto"/>
          <w:kern w:val="2"/>
          <w:sz w:val="32"/>
          <w:szCs w:val="22"/>
        </w:rPr>
        <w:t>年12月31日，我单位开支财政拨款的公务用车保有量为</w:t>
      </w:r>
      <w:r>
        <w:rPr>
          <w:rFonts w:hint="eastAsia" w:ascii="宋体" w:hAnsi="宋体" w:eastAsia="宋体" w:cstheme="minorBidi"/>
          <w:color w:val="auto"/>
          <w:kern w:val="2"/>
          <w:sz w:val="32"/>
          <w:szCs w:val="22"/>
        </w:rPr>
        <w:t>3</w:t>
      </w:r>
      <w:r>
        <w:rPr>
          <w:rFonts w:ascii="宋体" w:hAnsi="宋体" w:eastAsia="宋体" w:cstheme="minorBidi"/>
          <w:color w:val="auto"/>
          <w:kern w:val="2"/>
          <w:sz w:val="32"/>
          <w:szCs w:val="22"/>
        </w:rPr>
        <w:t>辆。</w:t>
      </w:r>
    </w:p>
    <w:p w14:paraId="698E054B">
      <w:pPr>
        <w:pStyle w:val="16"/>
        <w:overflowPunct w:val="0"/>
        <w:autoSpaceDE/>
        <w:autoSpaceDN/>
        <w:spacing w:line="600" w:lineRule="exact"/>
        <w:ind w:firstLine="640" w:firstLineChars="200"/>
        <w:jc w:val="both"/>
        <w:rPr>
          <w:rFonts w:ascii="宋体" w:hAnsi="宋体" w:eastAsia="宋体" w:cstheme="minorBidi"/>
          <w:color w:val="auto"/>
          <w:kern w:val="2"/>
          <w:sz w:val="32"/>
          <w:szCs w:val="22"/>
        </w:rPr>
      </w:pPr>
      <w:r>
        <w:rPr>
          <w:rFonts w:ascii="宋体" w:hAnsi="宋体" w:eastAsia="宋体" w:cstheme="minorBidi"/>
          <w:color w:val="auto"/>
          <w:kern w:val="2"/>
          <w:sz w:val="32"/>
          <w:szCs w:val="22"/>
        </w:rPr>
        <w:t>3.公务接待费支出预算为</w:t>
      </w:r>
      <w:r>
        <w:rPr>
          <w:rFonts w:hint="eastAsia" w:ascii="宋体" w:hAnsi="宋体" w:eastAsia="宋体" w:cstheme="minorBidi"/>
          <w:color w:val="auto"/>
          <w:kern w:val="2"/>
          <w:sz w:val="32"/>
          <w:szCs w:val="22"/>
        </w:rPr>
        <w:t>1.3</w:t>
      </w:r>
      <w:r>
        <w:rPr>
          <w:rFonts w:ascii="宋体" w:hAnsi="宋体" w:eastAsia="宋体" w:cstheme="minorBidi"/>
          <w:color w:val="auto"/>
          <w:kern w:val="2"/>
          <w:sz w:val="32"/>
          <w:szCs w:val="22"/>
        </w:rPr>
        <w:t>万元，支出决算为</w:t>
      </w:r>
      <w:r>
        <w:rPr>
          <w:rFonts w:hint="eastAsia" w:ascii="宋体" w:hAnsi="宋体" w:eastAsia="宋体" w:cstheme="minorBidi"/>
          <w:color w:val="auto"/>
          <w:kern w:val="2"/>
          <w:sz w:val="32"/>
          <w:szCs w:val="22"/>
        </w:rPr>
        <w:t>1.29</w:t>
      </w:r>
      <w:r>
        <w:rPr>
          <w:rFonts w:ascii="宋体" w:hAnsi="宋体" w:eastAsia="宋体" w:cstheme="minorBidi"/>
          <w:color w:val="auto"/>
          <w:kern w:val="2"/>
          <w:sz w:val="32"/>
          <w:szCs w:val="22"/>
        </w:rPr>
        <w:t>万元，完成预算的</w:t>
      </w:r>
      <w:r>
        <w:rPr>
          <w:rFonts w:hint="eastAsia" w:ascii="宋体" w:hAnsi="宋体" w:eastAsia="宋体" w:cstheme="minorBidi"/>
          <w:color w:val="auto"/>
          <w:kern w:val="2"/>
          <w:sz w:val="32"/>
          <w:szCs w:val="22"/>
        </w:rPr>
        <w:t>99.23</w:t>
      </w:r>
      <w:r>
        <w:rPr>
          <w:rFonts w:ascii="宋体" w:hAnsi="宋体" w:eastAsia="宋体" w:cstheme="minorBidi"/>
          <w:color w:val="auto"/>
          <w:kern w:val="2"/>
          <w:sz w:val="32"/>
          <w:szCs w:val="22"/>
        </w:rPr>
        <w:t>%；与上年相比减少</w:t>
      </w:r>
      <w:r>
        <w:rPr>
          <w:rFonts w:hint="eastAsia" w:ascii="宋体" w:hAnsi="宋体" w:eastAsia="宋体" w:cstheme="minorBidi"/>
          <w:color w:val="auto"/>
          <w:kern w:val="2"/>
          <w:sz w:val="32"/>
          <w:szCs w:val="22"/>
        </w:rPr>
        <w:t>0.3</w:t>
      </w:r>
      <w:r>
        <w:rPr>
          <w:rFonts w:ascii="宋体" w:hAnsi="宋体" w:eastAsia="宋体" w:cstheme="minorBidi"/>
          <w:color w:val="auto"/>
          <w:kern w:val="2"/>
          <w:sz w:val="32"/>
          <w:szCs w:val="22"/>
        </w:rPr>
        <w:t>万元，降低</w:t>
      </w:r>
      <w:r>
        <w:rPr>
          <w:rFonts w:hint="eastAsia" w:ascii="宋体" w:hAnsi="宋体" w:eastAsia="宋体" w:cstheme="minorBidi"/>
          <w:color w:val="auto"/>
          <w:kern w:val="2"/>
          <w:sz w:val="32"/>
          <w:szCs w:val="22"/>
        </w:rPr>
        <w:t>18.75</w:t>
      </w:r>
      <w:r>
        <w:rPr>
          <w:rFonts w:ascii="宋体" w:hAnsi="宋体" w:eastAsia="宋体" w:cstheme="minorBidi"/>
          <w:color w:val="auto"/>
          <w:kern w:val="2"/>
          <w:sz w:val="32"/>
          <w:szCs w:val="22"/>
        </w:rPr>
        <w:t>%。决算数小于预算数的主要原因是</w:t>
      </w:r>
      <w:r>
        <w:rPr>
          <w:rFonts w:hint="eastAsia" w:ascii="宋体" w:hAnsi="宋体" w:eastAsia="宋体" w:cstheme="minorBidi"/>
          <w:color w:val="auto"/>
          <w:kern w:val="2"/>
          <w:sz w:val="32"/>
          <w:szCs w:val="22"/>
        </w:rPr>
        <w:t>压缩了公务接待规模，严格控制了接待标准</w:t>
      </w:r>
      <w:r>
        <w:rPr>
          <w:rFonts w:ascii="宋体" w:hAnsi="宋体" w:eastAsia="宋体" w:cstheme="minorBidi"/>
          <w:color w:val="auto"/>
          <w:kern w:val="2"/>
          <w:sz w:val="32"/>
          <w:szCs w:val="22"/>
        </w:rPr>
        <w:t>。</w:t>
      </w:r>
      <w:r>
        <w:rPr>
          <w:rFonts w:hint="eastAsia" w:ascii="宋体" w:hAnsi="宋体" w:eastAsia="宋体" w:cstheme="minorBidi"/>
          <w:color w:val="auto"/>
          <w:kern w:val="2"/>
          <w:sz w:val="32"/>
          <w:szCs w:val="22"/>
        </w:rPr>
        <w:t>2025年</w:t>
      </w:r>
      <w:r>
        <w:rPr>
          <w:rFonts w:ascii="宋体" w:hAnsi="宋体" w:eastAsia="宋体" w:cstheme="minorBidi"/>
          <w:color w:val="auto"/>
          <w:kern w:val="2"/>
          <w:sz w:val="32"/>
          <w:szCs w:val="22"/>
        </w:rPr>
        <w:t>度共接待来访团组</w:t>
      </w:r>
      <w:r>
        <w:rPr>
          <w:rFonts w:hint="eastAsia" w:ascii="宋体" w:hAnsi="宋体" w:eastAsia="宋体" w:cstheme="minorBidi"/>
          <w:color w:val="auto"/>
          <w:kern w:val="2"/>
          <w:sz w:val="32"/>
          <w:szCs w:val="22"/>
        </w:rPr>
        <w:t>52</w:t>
      </w:r>
      <w:r>
        <w:rPr>
          <w:rFonts w:ascii="宋体" w:hAnsi="宋体" w:eastAsia="宋体" w:cstheme="minorBidi"/>
          <w:color w:val="auto"/>
          <w:kern w:val="2"/>
          <w:sz w:val="32"/>
          <w:szCs w:val="22"/>
        </w:rPr>
        <w:t>个、来宾</w:t>
      </w:r>
      <w:r>
        <w:rPr>
          <w:rFonts w:hint="eastAsia" w:ascii="宋体" w:hAnsi="宋体" w:eastAsia="宋体" w:cstheme="minorBidi"/>
          <w:color w:val="auto"/>
          <w:kern w:val="2"/>
          <w:sz w:val="32"/>
          <w:szCs w:val="22"/>
        </w:rPr>
        <w:t>315</w:t>
      </w:r>
      <w:r>
        <w:rPr>
          <w:rFonts w:ascii="宋体" w:hAnsi="宋体" w:eastAsia="宋体" w:cstheme="minorBidi"/>
          <w:color w:val="auto"/>
          <w:kern w:val="2"/>
          <w:sz w:val="32"/>
          <w:szCs w:val="22"/>
        </w:rPr>
        <w:t>人次，主要是</w:t>
      </w:r>
      <w:r>
        <w:rPr>
          <w:rFonts w:hint="eastAsia" w:ascii="宋体" w:hAnsi="宋体" w:eastAsia="宋体" w:cstheme="minorBidi"/>
          <w:color w:val="auto"/>
          <w:kern w:val="2"/>
          <w:sz w:val="32"/>
          <w:szCs w:val="22"/>
        </w:rPr>
        <w:t>主要是各项检查、调研、林场防火等学习交流发生的接待支出</w:t>
      </w:r>
      <w:r>
        <w:rPr>
          <w:rFonts w:ascii="宋体" w:hAnsi="宋体" w:eastAsia="宋体" w:cstheme="minorBidi"/>
          <w:color w:val="auto"/>
          <w:kern w:val="2"/>
          <w:sz w:val="32"/>
          <w:szCs w:val="22"/>
        </w:rPr>
        <w:t>。</w:t>
      </w:r>
    </w:p>
    <w:p w14:paraId="6123C59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43DB16F">
      <w:pPr>
        <w:pStyle w:val="16"/>
        <w:overflowPunct w:val="0"/>
        <w:autoSpaceDE/>
        <w:spacing w:line="600" w:lineRule="exact"/>
        <w:ind w:firstLine="640" w:firstLineChars="200"/>
        <w:jc w:val="both"/>
        <w:rPr>
          <w:rFonts w:ascii="宋体" w:hAnsi="宋体" w:eastAsia="宋体" w:cstheme="minorBidi"/>
          <w:color w:val="auto"/>
          <w:kern w:val="2"/>
          <w:sz w:val="32"/>
          <w:szCs w:val="22"/>
        </w:rPr>
      </w:pPr>
      <w:r>
        <w:rPr>
          <w:rFonts w:ascii="宋体" w:hAnsi="宋体" w:eastAsia="宋体" w:cstheme="minorBidi"/>
          <w:color w:val="auto"/>
          <w:kern w:val="2"/>
          <w:sz w:val="32"/>
          <w:szCs w:val="22"/>
        </w:rPr>
        <w:t>202</w:t>
      </w:r>
      <w:r>
        <w:rPr>
          <w:rFonts w:hint="eastAsia" w:ascii="宋体" w:hAnsi="宋体" w:eastAsia="宋体" w:cstheme="minorBidi"/>
          <w:color w:val="auto"/>
          <w:kern w:val="2"/>
          <w:sz w:val="32"/>
          <w:szCs w:val="22"/>
        </w:rPr>
        <w:t>5年度本单位无政府性基金收支。</w:t>
      </w:r>
    </w:p>
    <w:p w14:paraId="23523C78">
      <w:pPr>
        <w:pStyle w:val="16"/>
        <w:overflowPunct w:val="0"/>
        <w:autoSpaceDE/>
        <w:autoSpaceDN/>
        <w:spacing w:line="600" w:lineRule="exact"/>
        <w:ind w:firstLine="640" w:firstLineChars="200"/>
        <w:jc w:val="both"/>
        <w:rPr>
          <w:rFonts w:ascii="宋体" w:hAnsi="宋体" w:eastAsia="宋体" w:cstheme="minorBidi"/>
          <w:color w:val="auto"/>
          <w:kern w:val="2"/>
          <w:sz w:val="32"/>
          <w:szCs w:val="22"/>
        </w:rPr>
      </w:pPr>
      <w:r>
        <w:rPr>
          <w:rFonts w:ascii="Times New Roman" w:hAnsi="Times New Roman" w:cs="Times New Roman"/>
          <w:bCs/>
          <w:sz w:val="32"/>
          <w:szCs w:val="32"/>
        </w:rPr>
        <w:t>九、关于机关运行经费支出说明</w:t>
      </w:r>
    </w:p>
    <w:p w14:paraId="7CD4DA6D">
      <w:pPr>
        <w:keepNext/>
        <w:keepLines/>
        <w:ind w:firstLine="640"/>
        <w:rPr>
          <w:rFonts w:ascii="宋体" w:hAnsi="宋体" w:eastAsia="宋体"/>
          <w:sz w:val="32"/>
        </w:rPr>
      </w:pPr>
      <w:r>
        <w:rPr>
          <w:rFonts w:ascii="Times New Roman" w:hAnsi="Times New Roman" w:eastAsia="仿宋_GB2312" w:cs="Times New Roman"/>
          <w:sz w:val="32"/>
          <w:szCs w:val="32"/>
        </w:rPr>
        <w:t>2</w:t>
      </w:r>
      <w:r>
        <w:rPr>
          <w:rFonts w:ascii="宋体" w:hAnsi="宋体" w:eastAsia="宋体"/>
          <w:sz w:val="32"/>
        </w:rPr>
        <w:t>02</w:t>
      </w:r>
      <w:r>
        <w:rPr>
          <w:rFonts w:hint="eastAsia" w:ascii="宋体" w:hAnsi="宋体" w:eastAsia="宋体"/>
          <w:sz w:val="32"/>
        </w:rPr>
        <w:t>5年度本单位无</w:t>
      </w:r>
      <w:r>
        <w:rPr>
          <w:rFonts w:ascii="宋体" w:hAnsi="宋体" w:eastAsia="宋体"/>
          <w:sz w:val="32"/>
        </w:rPr>
        <w:t>机关运行经费支出</w:t>
      </w:r>
      <w:r>
        <w:rPr>
          <w:rFonts w:hint="eastAsia" w:ascii="宋体" w:hAnsi="宋体" w:eastAsia="宋体"/>
          <w:sz w:val="32"/>
        </w:rPr>
        <w:t>。华容县塔市国有林场单位性质为财政补助事业单位，部门决算报表没有机关运行经费统计数据。</w:t>
      </w:r>
    </w:p>
    <w:p w14:paraId="75994034">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9DD6111">
      <w:pPr>
        <w:pStyle w:val="2"/>
        <w:ind w:firstLine="640" w:firstLineChars="200"/>
        <w:rPr>
          <w:rFonts w:ascii="宋体" w:hAnsi="宋体" w:eastAsia="宋体"/>
          <w:kern w:val="0"/>
          <w:sz w:val="32"/>
        </w:rPr>
      </w:pPr>
      <w:r>
        <w:rPr>
          <w:rFonts w:ascii="Times New Roman" w:hAnsi="Times New Roman" w:eastAsia="仿宋_GB2312" w:cs="Times New Roman"/>
          <w:sz w:val="32"/>
          <w:szCs w:val="32"/>
        </w:rPr>
        <w:t>2</w:t>
      </w:r>
      <w:r>
        <w:rPr>
          <w:rFonts w:ascii="宋体" w:hAnsi="宋体" w:eastAsia="宋体"/>
          <w:sz w:val="32"/>
        </w:rPr>
        <w:t>02</w:t>
      </w:r>
      <w:r>
        <w:rPr>
          <w:rFonts w:hint="eastAsia" w:ascii="宋体" w:hAnsi="宋体" w:eastAsia="宋体"/>
          <w:sz w:val="32"/>
        </w:rPr>
        <w:t>5年本部门开支会议费</w:t>
      </w:r>
      <w:r>
        <w:rPr>
          <w:rFonts w:ascii="宋体" w:hAnsi="宋体" w:eastAsia="宋体"/>
          <w:sz w:val="32"/>
        </w:rPr>
        <w:t>0</w:t>
      </w:r>
      <w:r>
        <w:rPr>
          <w:rFonts w:hint="eastAsia" w:ascii="宋体" w:hAnsi="宋体" w:eastAsia="宋体"/>
          <w:sz w:val="32"/>
        </w:rPr>
        <w:t>万元，开支培训费2.2万元，用于开展森林防火演练、护林员培训、林业技能培训，人数</w:t>
      </w:r>
      <w:r>
        <w:rPr>
          <w:rFonts w:ascii="宋体" w:hAnsi="宋体" w:eastAsia="宋体"/>
          <w:sz w:val="32"/>
        </w:rPr>
        <w:t>10</w:t>
      </w:r>
      <w:r>
        <w:rPr>
          <w:rFonts w:hint="eastAsia" w:ascii="宋体" w:hAnsi="宋体" w:eastAsia="宋体"/>
          <w:sz w:val="32"/>
        </w:rPr>
        <w:t>9人，内容为开展森林防火演练、护林员培训、林业技能培训等。未举办节庆、晚会、论坛、赛事等活动，开支0万元</w:t>
      </w:r>
      <w:r>
        <w:rPr>
          <w:rFonts w:hint="eastAsia" w:ascii="宋体" w:hAnsi="宋体" w:eastAsia="宋体"/>
          <w:kern w:val="0"/>
          <w:sz w:val="32"/>
        </w:rPr>
        <w:t>。</w:t>
      </w:r>
    </w:p>
    <w:p w14:paraId="2FE4CE2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A3DC3FC">
      <w:pPr>
        <w:pStyle w:val="16"/>
        <w:overflowPunct w:val="0"/>
        <w:autoSpaceDE/>
        <w:autoSpaceDN/>
        <w:spacing w:line="600" w:lineRule="exact"/>
        <w:ind w:firstLine="640" w:firstLineChars="200"/>
        <w:jc w:val="both"/>
        <w:rPr>
          <w:rFonts w:ascii="宋体" w:hAnsi="宋体" w:eastAsia="宋体" w:cstheme="minorBidi"/>
          <w:color w:val="auto"/>
          <w:kern w:val="2"/>
          <w:sz w:val="32"/>
          <w:szCs w:val="22"/>
        </w:rPr>
      </w:pPr>
      <w:r>
        <w:rPr>
          <w:rFonts w:ascii="宋体" w:hAnsi="宋体" w:eastAsia="宋体" w:cstheme="minorBidi"/>
          <w:color w:val="auto"/>
          <w:kern w:val="2"/>
          <w:sz w:val="32"/>
          <w:szCs w:val="22"/>
        </w:rPr>
        <w:t>本部门202</w:t>
      </w:r>
      <w:r>
        <w:rPr>
          <w:rFonts w:hint="eastAsia" w:ascii="宋体" w:hAnsi="宋体" w:eastAsia="宋体" w:cstheme="minorBidi"/>
          <w:color w:val="auto"/>
          <w:kern w:val="2"/>
          <w:sz w:val="32"/>
          <w:szCs w:val="22"/>
        </w:rPr>
        <w:t>5</w:t>
      </w:r>
      <w:r>
        <w:rPr>
          <w:rFonts w:ascii="宋体" w:hAnsi="宋体" w:eastAsia="宋体" w:cstheme="minorBidi"/>
          <w:color w:val="auto"/>
          <w:kern w:val="2"/>
          <w:sz w:val="32"/>
          <w:szCs w:val="22"/>
        </w:rPr>
        <w:t>年度政府采购支出总额</w:t>
      </w:r>
      <w:r>
        <w:rPr>
          <w:rFonts w:hint="eastAsia" w:ascii="宋体" w:hAnsi="宋体" w:eastAsia="宋体" w:cstheme="minorBidi"/>
          <w:color w:val="auto"/>
          <w:kern w:val="2"/>
          <w:sz w:val="32"/>
          <w:szCs w:val="22"/>
        </w:rPr>
        <w:t>62.82</w:t>
      </w:r>
      <w:r>
        <w:rPr>
          <w:rFonts w:ascii="宋体" w:hAnsi="宋体" w:eastAsia="宋体" w:cstheme="minorBidi"/>
          <w:color w:val="auto"/>
          <w:kern w:val="2"/>
          <w:sz w:val="32"/>
          <w:szCs w:val="22"/>
        </w:rPr>
        <w:t>万元，其中：政府采购货物支出</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万元、政府采购工程支出</w:t>
      </w:r>
      <w:r>
        <w:rPr>
          <w:rFonts w:hint="eastAsia" w:ascii="宋体" w:hAnsi="宋体" w:eastAsia="宋体" w:cstheme="minorBidi"/>
          <w:color w:val="auto"/>
          <w:kern w:val="2"/>
          <w:sz w:val="32"/>
          <w:szCs w:val="22"/>
        </w:rPr>
        <w:t>15.81</w:t>
      </w:r>
      <w:r>
        <w:rPr>
          <w:rFonts w:ascii="宋体" w:hAnsi="宋体" w:eastAsia="宋体" w:cstheme="minorBidi"/>
          <w:color w:val="auto"/>
          <w:kern w:val="2"/>
          <w:sz w:val="32"/>
          <w:szCs w:val="22"/>
        </w:rPr>
        <w:t>万元、政府采购服务支出</w:t>
      </w:r>
      <w:r>
        <w:rPr>
          <w:rFonts w:hint="eastAsia" w:ascii="宋体" w:hAnsi="宋体" w:eastAsia="宋体" w:cstheme="minorBidi"/>
          <w:color w:val="auto"/>
          <w:kern w:val="2"/>
          <w:sz w:val="32"/>
          <w:szCs w:val="22"/>
        </w:rPr>
        <w:t>47.01</w:t>
      </w:r>
      <w:r>
        <w:rPr>
          <w:rFonts w:ascii="宋体" w:hAnsi="宋体" w:eastAsia="宋体" w:cstheme="minorBidi"/>
          <w:color w:val="auto"/>
          <w:kern w:val="2"/>
          <w:sz w:val="32"/>
          <w:szCs w:val="22"/>
        </w:rPr>
        <w:t>万元。授予中小企业合同金额</w:t>
      </w:r>
      <w:r>
        <w:rPr>
          <w:rFonts w:hint="eastAsia" w:ascii="宋体" w:hAnsi="宋体" w:eastAsia="宋体" w:cstheme="minorBidi"/>
          <w:color w:val="auto"/>
          <w:kern w:val="2"/>
          <w:sz w:val="32"/>
          <w:szCs w:val="22"/>
        </w:rPr>
        <w:t>62.82</w:t>
      </w:r>
      <w:r>
        <w:rPr>
          <w:rFonts w:ascii="宋体" w:hAnsi="宋体" w:eastAsia="宋体" w:cstheme="minorBidi"/>
          <w:color w:val="auto"/>
          <w:kern w:val="2"/>
          <w:sz w:val="32"/>
          <w:szCs w:val="22"/>
        </w:rPr>
        <w:t>万元，占政府采购支出总额的</w:t>
      </w:r>
      <w:r>
        <w:rPr>
          <w:rFonts w:hint="eastAsia" w:ascii="宋体" w:hAnsi="宋体" w:eastAsia="宋体" w:cstheme="minorBidi"/>
          <w:color w:val="auto"/>
          <w:kern w:val="2"/>
          <w:sz w:val="32"/>
          <w:szCs w:val="22"/>
        </w:rPr>
        <w:t>100</w:t>
      </w:r>
      <w:r>
        <w:rPr>
          <w:rFonts w:ascii="宋体" w:hAnsi="宋体" w:eastAsia="宋体" w:cstheme="minorBidi"/>
          <w:color w:val="auto"/>
          <w:kern w:val="2"/>
          <w:sz w:val="32"/>
          <w:szCs w:val="22"/>
        </w:rPr>
        <w:t>%，其中：授予小微企业合同金额</w:t>
      </w:r>
      <w:r>
        <w:rPr>
          <w:rFonts w:hint="eastAsia" w:ascii="宋体" w:hAnsi="宋体" w:eastAsia="宋体" w:cstheme="minorBidi"/>
          <w:color w:val="auto"/>
          <w:kern w:val="2"/>
          <w:sz w:val="32"/>
          <w:szCs w:val="22"/>
        </w:rPr>
        <w:t>62.82</w:t>
      </w:r>
      <w:r>
        <w:rPr>
          <w:rFonts w:ascii="宋体" w:hAnsi="宋体" w:eastAsia="宋体" w:cstheme="minorBidi"/>
          <w:color w:val="auto"/>
          <w:kern w:val="2"/>
          <w:sz w:val="32"/>
          <w:szCs w:val="22"/>
        </w:rPr>
        <w:t>万元，占授予中小企业合同金额的</w:t>
      </w:r>
      <w:r>
        <w:rPr>
          <w:rFonts w:hint="eastAsia" w:ascii="宋体" w:hAnsi="宋体" w:eastAsia="宋体" w:cstheme="minorBidi"/>
          <w:color w:val="auto"/>
          <w:kern w:val="2"/>
          <w:sz w:val="32"/>
          <w:szCs w:val="22"/>
        </w:rPr>
        <w:t>100</w:t>
      </w:r>
      <w:r>
        <w:rPr>
          <w:rFonts w:ascii="宋体" w:hAnsi="宋体" w:eastAsia="宋体" w:cstheme="minorBidi"/>
          <w:color w:val="auto"/>
          <w:kern w:val="2"/>
          <w:sz w:val="32"/>
          <w:szCs w:val="22"/>
        </w:rPr>
        <w:t>%。工程采购授予中小企业合同金额占工程支出金额的</w:t>
      </w:r>
      <w:r>
        <w:rPr>
          <w:rFonts w:hint="eastAsia" w:ascii="宋体" w:hAnsi="宋体" w:eastAsia="宋体" w:cstheme="minorBidi"/>
          <w:color w:val="auto"/>
          <w:kern w:val="2"/>
          <w:sz w:val="32"/>
          <w:szCs w:val="22"/>
        </w:rPr>
        <w:t>100</w:t>
      </w:r>
      <w:r>
        <w:rPr>
          <w:rFonts w:ascii="宋体" w:hAnsi="宋体" w:eastAsia="宋体" w:cstheme="minorBidi"/>
          <w:color w:val="auto"/>
          <w:kern w:val="2"/>
          <w:sz w:val="32"/>
          <w:szCs w:val="22"/>
        </w:rPr>
        <w:t>%，服务采购授予中小企业合同金额占服务支出金额的</w:t>
      </w:r>
      <w:r>
        <w:rPr>
          <w:rFonts w:hint="eastAsia" w:ascii="宋体" w:hAnsi="宋体" w:eastAsia="宋体" w:cstheme="minorBidi"/>
          <w:color w:val="auto"/>
          <w:kern w:val="2"/>
          <w:sz w:val="32"/>
          <w:szCs w:val="22"/>
        </w:rPr>
        <w:t>100</w:t>
      </w:r>
      <w:r>
        <w:rPr>
          <w:rFonts w:ascii="宋体" w:hAnsi="宋体" w:eastAsia="宋体" w:cstheme="minorBidi"/>
          <w:color w:val="auto"/>
          <w:kern w:val="2"/>
          <w:sz w:val="32"/>
          <w:szCs w:val="22"/>
        </w:rPr>
        <w:t>%。</w:t>
      </w:r>
    </w:p>
    <w:p w14:paraId="4EC950EC">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BE8B100">
      <w:pPr>
        <w:pStyle w:val="16"/>
        <w:overflowPunct w:val="0"/>
        <w:autoSpaceDE/>
        <w:autoSpaceDN/>
        <w:spacing w:line="600" w:lineRule="exact"/>
        <w:ind w:firstLine="640" w:firstLineChars="200"/>
        <w:jc w:val="both"/>
        <w:rPr>
          <w:rFonts w:ascii="宋体" w:hAnsi="宋体" w:eastAsia="宋体" w:cstheme="minorBidi"/>
          <w:color w:val="auto"/>
          <w:kern w:val="2"/>
          <w:sz w:val="32"/>
          <w:szCs w:val="22"/>
        </w:rPr>
      </w:pPr>
      <w:r>
        <w:rPr>
          <w:rFonts w:ascii="宋体" w:hAnsi="宋体" w:eastAsia="宋体" w:cstheme="minorBidi"/>
          <w:color w:val="auto"/>
          <w:kern w:val="2"/>
          <w:sz w:val="32"/>
          <w:szCs w:val="22"/>
        </w:rPr>
        <w:t>截至202</w:t>
      </w:r>
      <w:r>
        <w:rPr>
          <w:rFonts w:hint="eastAsia" w:ascii="宋体" w:hAnsi="宋体" w:eastAsia="宋体" w:cstheme="minorBidi"/>
          <w:color w:val="auto"/>
          <w:kern w:val="2"/>
          <w:sz w:val="32"/>
          <w:szCs w:val="22"/>
        </w:rPr>
        <w:t>5</w:t>
      </w:r>
      <w:r>
        <w:rPr>
          <w:rFonts w:ascii="宋体" w:hAnsi="宋体" w:eastAsia="宋体" w:cstheme="minorBidi"/>
          <w:color w:val="auto"/>
          <w:kern w:val="2"/>
          <w:sz w:val="32"/>
          <w:szCs w:val="22"/>
        </w:rPr>
        <w:t>年12月31日，部门（单位）共有车辆</w:t>
      </w:r>
      <w:r>
        <w:rPr>
          <w:rFonts w:hint="eastAsia" w:ascii="宋体" w:hAnsi="宋体" w:eastAsia="宋体" w:cstheme="minorBidi"/>
          <w:color w:val="auto"/>
          <w:kern w:val="2"/>
          <w:sz w:val="32"/>
          <w:szCs w:val="22"/>
        </w:rPr>
        <w:t>3</w:t>
      </w:r>
      <w:r>
        <w:rPr>
          <w:rFonts w:ascii="宋体" w:hAnsi="宋体" w:eastAsia="宋体" w:cstheme="minorBidi"/>
          <w:color w:val="auto"/>
          <w:kern w:val="2"/>
          <w:sz w:val="32"/>
          <w:szCs w:val="22"/>
        </w:rPr>
        <w:t>辆，其中，副部（省）级及以上领导用车</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辆、主要负责人用车</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辆、机要通信用车</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辆、应急保障用车</w:t>
      </w:r>
      <w:r>
        <w:rPr>
          <w:rFonts w:hint="eastAsia" w:ascii="宋体" w:hAnsi="宋体" w:eastAsia="宋体" w:cstheme="minorBidi"/>
          <w:color w:val="auto"/>
          <w:kern w:val="2"/>
          <w:sz w:val="32"/>
          <w:szCs w:val="22"/>
        </w:rPr>
        <w:t>1</w:t>
      </w:r>
      <w:r>
        <w:rPr>
          <w:rFonts w:ascii="宋体" w:hAnsi="宋体" w:eastAsia="宋体" w:cstheme="minorBidi"/>
          <w:color w:val="auto"/>
          <w:kern w:val="2"/>
          <w:sz w:val="32"/>
          <w:szCs w:val="22"/>
        </w:rPr>
        <w:t>辆、执法执勤用车</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辆、特种专业技术用车</w:t>
      </w:r>
      <w:r>
        <w:rPr>
          <w:rFonts w:hint="eastAsia" w:ascii="宋体" w:hAnsi="宋体" w:eastAsia="宋体" w:cstheme="minorBidi"/>
          <w:color w:val="auto"/>
          <w:kern w:val="2"/>
          <w:sz w:val="32"/>
          <w:szCs w:val="22"/>
        </w:rPr>
        <w:t>1</w:t>
      </w:r>
      <w:r>
        <w:rPr>
          <w:rFonts w:ascii="宋体" w:hAnsi="宋体" w:eastAsia="宋体" w:cstheme="minorBidi"/>
          <w:color w:val="auto"/>
          <w:kern w:val="2"/>
          <w:sz w:val="32"/>
          <w:szCs w:val="22"/>
        </w:rPr>
        <w:t>辆、离退休干部服务用车</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辆、其他用车</w:t>
      </w:r>
      <w:r>
        <w:rPr>
          <w:rFonts w:hint="eastAsia" w:ascii="宋体" w:hAnsi="宋体" w:eastAsia="宋体" w:cstheme="minorBidi"/>
          <w:color w:val="auto"/>
          <w:kern w:val="2"/>
          <w:sz w:val="32"/>
          <w:szCs w:val="22"/>
        </w:rPr>
        <w:t>1</w:t>
      </w:r>
      <w:r>
        <w:rPr>
          <w:rFonts w:ascii="宋体" w:hAnsi="宋体" w:eastAsia="宋体" w:cstheme="minorBidi"/>
          <w:color w:val="auto"/>
          <w:kern w:val="2"/>
          <w:sz w:val="32"/>
          <w:szCs w:val="22"/>
        </w:rPr>
        <w:t>辆，其他用车主要是</w:t>
      </w:r>
      <w:r>
        <w:rPr>
          <w:rFonts w:hint="eastAsia" w:ascii="宋体" w:hAnsi="宋体" w:eastAsia="宋体" w:cstheme="minorBidi"/>
          <w:color w:val="auto"/>
          <w:kern w:val="2"/>
          <w:sz w:val="32"/>
          <w:szCs w:val="22"/>
        </w:rPr>
        <w:t>洒水车</w:t>
      </w:r>
      <w:r>
        <w:rPr>
          <w:rFonts w:ascii="宋体" w:hAnsi="宋体" w:eastAsia="宋体" w:cstheme="minorBidi"/>
          <w:color w:val="auto"/>
          <w:kern w:val="2"/>
          <w:sz w:val="32"/>
          <w:szCs w:val="22"/>
        </w:rPr>
        <w:t>；单位价值100万元以上设备（不含车辆）</w:t>
      </w:r>
      <w:r>
        <w:rPr>
          <w:rFonts w:hint="eastAsia" w:ascii="宋体" w:hAnsi="宋体" w:eastAsia="宋体" w:cstheme="minorBidi"/>
          <w:color w:val="auto"/>
          <w:kern w:val="2"/>
          <w:sz w:val="32"/>
          <w:szCs w:val="22"/>
        </w:rPr>
        <w:t>0</w:t>
      </w:r>
      <w:r>
        <w:rPr>
          <w:rFonts w:ascii="宋体" w:hAnsi="宋体" w:eastAsia="宋体" w:cstheme="minorBidi"/>
          <w:color w:val="auto"/>
          <w:kern w:val="2"/>
          <w:sz w:val="32"/>
          <w:szCs w:val="22"/>
        </w:rPr>
        <w:t>台（套）。</w:t>
      </w:r>
    </w:p>
    <w:p w14:paraId="05F12EA9">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5E0E1A3D">
      <w:pPr>
        <w:overflowPunct w:val="0"/>
        <w:spacing w:line="600" w:lineRule="exact"/>
        <w:ind w:firstLine="640" w:firstLineChars="200"/>
        <w:rPr>
          <w:rFonts w:ascii="宋体" w:hAnsi="宋体" w:eastAsia="宋体"/>
          <w:sz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宋体" w:hAnsi="宋体" w:eastAsia="宋体"/>
          <w:sz w:val="32"/>
        </w:rPr>
        <w:t>组织对202</w:t>
      </w:r>
      <w:r>
        <w:rPr>
          <w:rFonts w:hint="eastAsia" w:ascii="宋体" w:hAnsi="宋体" w:eastAsia="宋体"/>
          <w:sz w:val="32"/>
        </w:rPr>
        <w:t>5</w:t>
      </w:r>
      <w:r>
        <w:rPr>
          <w:rFonts w:ascii="宋体" w:hAnsi="宋体" w:eastAsia="宋体"/>
          <w:sz w:val="32"/>
        </w:rPr>
        <w:t>年度本部门（单位）整体支出开展绩效自评，涉及项目</w:t>
      </w:r>
      <w:r>
        <w:rPr>
          <w:rFonts w:hint="eastAsia" w:ascii="宋体" w:hAnsi="宋体" w:eastAsia="宋体"/>
          <w:sz w:val="32"/>
        </w:rPr>
        <w:t>5</w:t>
      </w:r>
      <w:r>
        <w:rPr>
          <w:rFonts w:ascii="宋体" w:hAnsi="宋体" w:eastAsia="宋体"/>
          <w:sz w:val="32"/>
        </w:rPr>
        <w:t>个，共涉及资金</w:t>
      </w:r>
      <w:r>
        <w:rPr>
          <w:rFonts w:hint="eastAsia" w:ascii="宋体" w:hAnsi="宋体" w:eastAsia="宋体"/>
          <w:sz w:val="32"/>
        </w:rPr>
        <w:t>259.17</w:t>
      </w:r>
      <w:r>
        <w:rPr>
          <w:rFonts w:ascii="宋体" w:hAnsi="宋体" w:eastAsia="宋体"/>
          <w:sz w:val="32"/>
        </w:rPr>
        <w:t>万元。其中，一般公共</w:t>
      </w:r>
      <w:r>
        <w:rPr>
          <w:rFonts w:hint="eastAsia" w:ascii="宋体" w:hAnsi="宋体" w:eastAsia="宋体"/>
          <w:sz w:val="32"/>
        </w:rPr>
        <w:t>预算项目4</w:t>
      </w:r>
      <w:r>
        <w:rPr>
          <w:rFonts w:ascii="宋体" w:hAnsi="宋体" w:eastAsia="宋体"/>
          <w:sz w:val="32"/>
        </w:rPr>
        <w:t>个</w:t>
      </w:r>
      <w:r>
        <w:rPr>
          <w:rFonts w:hint="eastAsia" w:ascii="宋体" w:hAnsi="宋体" w:eastAsia="宋体"/>
          <w:sz w:val="32"/>
        </w:rPr>
        <w:t>197.56</w:t>
      </w:r>
      <w:r>
        <w:rPr>
          <w:rFonts w:ascii="宋体" w:hAnsi="宋体" w:eastAsia="宋体"/>
          <w:sz w:val="32"/>
        </w:rPr>
        <w:t>万元，占一般公共预算支出总额的</w:t>
      </w:r>
      <w:r>
        <w:rPr>
          <w:rFonts w:hint="eastAsia" w:ascii="宋体" w:hAnsi="宋体" w:eastAsia="宋体"/>
          <w:sz w:val="32"/>
        </w:rPr>
        <w:t>40</w:t>
      </w:r>
      <w:r>
        <w:rPr>
          <w:rFonts w:ascii="宋体" w:hAnsi="宋体" w:eastAsia="宋体"/>
          <w:sz w:val="32"/>
        </w:rPr>
        <w:t>%；政府性基金预算项目</w:t>
      </w:r>
      <w:r>
        <w:rPr>
          <w:rFonts w:hint="eastAsia" w:ascii="宋体" w:hAnsi="宋体" w:eastAsia="宋体"/>
          <w:sz w:val="32"/>
        </w:rPr>
        <w:t>0</w:t>
      </w:r>
      <w:r>
        <w:rPr>
          <w:rFonts w:ascii="宋体" w:hAnsi="宋体" w:eastAsia="宋体"/>
          <w:sz w:val="32"/>
        </w:rPr>
        <w:t xml:space="preserve"> 个</w:t>
      </w:r>
      <w:r>
        <w:rPr>
          <w:rFonts w:hint="eastAsia" w:ascii="宋体" w:hAnsi="宋体" w:eastAsia="宋体"/>
          <w:sz w:val="32"/>
        </w:rPr>
        <w:t>0</w:t>
      </w:r>
      <w:r>
        <w:rPr>
          <w:rFonts w:ascii="宋体" w:hAnsi="宋体" w:eastAsia="宋体"/>
          <w:sz w:val="32"/>
        </w:rPr>
        <w:t>万元；国有资本经营预算项目</w:t>
      </w:r>
      <w:r>
        <w:rPr>
          <w:rFonts w:hint="eastAsia" w:ascii="宋体" w:hAnsi="宋体" w:eastAsia="宋体"/>
          <w:sz w:val="32"/>
        </w:rPr>
        <w:t>1</w:t>
      </w:r>
      <w:r>
        <w:rPr>
          <w:rFonts w:ascii="宋体" w:hAnsi="宋体" w:eastAsia="宋体"/>
          <w:sz w:val="32"/>
        </w:rPr>
        <w:t xml:space="preserve"> 个</w:t>
      </w:r>
      <w:r>
        <w:rPr>
          <w:rFonts w:hint="eastAsia" w:ascii="宋体" w:hAnsi="宋体" w:eastAsia="宋体"/>
          <w:sz w:val="32"/>
        </w:rPr>
        <w:t>61.61</w:t>
      </w:r>
      <w:r>
        <w:rPr>
          <w:rFonts w:ascii="宋体" w:hAnsi="宋体" w:eastAsia="宋体"/>
          <w:sz w:val="32"/>
        </w:rPr>
        <w:t>万元，占国有资本经营预算支出总额的</w:t>
      </w:r>
      <w:r>
        <w:rPr>
          <w:rFonts w:hint="eastAsia" w:ascii="宋体" w:hAnsi="宋体" w:eastAsia="宋体"/>
          <w:sz w:val="32"/>
        </w:rPr>
        <w:t>100</w:t>
      </w:r>
      <w:r>
        <w:rPr>
          <w:rFonts w:ascii="宋体" w:hAnsi="宋体" w:eastAsia="宋体"/>
          <w:sz w:val="32"/>
        </w:rPr>
        <w:t>%；社会保险基金预算项目</w:t>
      </w:r>
      <w:r>
        <w:rPr>
          <w:rFonts w:hint="eastAsia" w:ascii="宋体" w:hAnsi="宋体" w:eastAsia="宋体"/>
          <w:sz w:val="32"/>
        </w:rPr>
        <w:t>0</w:t>
      </w:r>
      <w:r>
        <w:rPr>
          <w:rFonts w:ascii="宋体" w:hAnsi="宋体" w:eastAsia="宋体"/>
          <w:sz w:val="32"/>
        </w:rPr>
        <w:t xml:space="preserve"> 个</w:t>
      </w:r>
      <w:r>
        <w:rPr>
          <w:rFonts w:hint="eastAsia" w:ascii="宋体" w:hAnsi="宋体" w:eastAsia="宋体"/>
          <w:sz w:val="32"/>
        </w:rPr>
        <w:t>0</w:t>
      </w:r>
      <w:r>
        <w:rPr>
          <w:rFonts w:ascii="宋体" w:hAnsi="宋体" w:eastAsia="宋体"/>
          <w:sz w:val="32"/>
        </w:rPr>
        <w:t>万元</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rPr>
        <w:t>。</w:t>
      </w:r>
      <w:r>
        <w:rPr>
          <w:rFonts w:ascii="宋体" w:hAnsi="宋体" w:eastAsia="宋体"/>
          <w:sz w:val="32"/>
        </w:rPr>
        <w:t>组织对所属单位202</w:t>
      </w:r>
      <w:r>
        <w:rPr>
          <w:rFonts w:hint="eastAsia" w:ascii="宋体" w:hAnsi="宋体" w:eastAsia="宋体"/>
          <w:sz w:val="32"/>
        </w:rPr>
        <w:t>5</w:t>
      </w:r>
      <w:r>
        <w:rPr>
          <w:rFonts w:ascii="宋体" w:hAnsi="宋体" w:eastAsia="宋体"/>
          <w:sz w:val="32"/>
        </w:rPr>
        <w:t>年度其他巩固脱贫攻坚成果衔接乡村振兴支出</w:t>
      </w:r>
      <w:r>
        <w:rPr>
          <w:rFonts w:hint="eastAsia" w:ascii="宋体" w:hAnsi="宋体" w:eastAsia="宋体"/>
          <w:sz w:val="32"/>
        </w:rPr>
        <w:t>、</w:t>
      </w:r>
      <w:r>
        <w:rPr>
          <w:rFonts w:ascii="宋体" w:hAnsi="宋体" w:eastAsia="宋体"/>
          <w:sz w:val="32"/>
        </w:rPr>
        <w:t>解决历史遗留问题及改革成本支出-企业养老保险公缴</w:t>
      </w:r>
      <w:r>
        <w:rPr>
          <w:rFonts w:hint="eastAsia" w:ascii="宋体" w:hAnsi="宋体" w:eastAsia="宋体"/>
          <w:sz w:val="32"/>
        </w:rPr>
        <w:t>、2025年第二批中央林业草原</w:t>
      </w:r>
      <w:r>
        <w:rPr>
          <w:rFonts w:ascii="宋体" w:hAnsi="宋体" w:eastAsia="宋体"/>
          <w:sz w:val="32"/>
        </w:rPr>
        <w:t>生态保护</w:t>
      </w:r>
      <w:r>
        <w:rPr>
          <w:rFonts w:hint="eastAsia" w:ascii="宋体" w:hAnsi="宋体" w:eastAsia="宋体"/>
          <w:sz w:val="32"/>
        </w:rPr>
        <w:t>恢</w:t>
      </w:r>
      <w:r>
        <w:rPr>
          <w:rFonts w:ascii="宋体" w:hAnsi="宋体" w:eastAsia="宋体"/>
          <w:sz w:val="32"/>
        </w:rPr>
        <w:t>复资金</w:t>
      </w:r>
      <w:r>
        <w:rPr>
          <w:rFonts w:hint="eastAsia" w:ascii="宋体" w:hAnsi="宋体" w:eastAsia="宋体"/>
          <w:sz w:val="32"/>
        </w:rPr>
        <w:t>、林业草原防灾减灾荐、事业发展资金、</w:t>
      </w:r>
      <w:r>
        <w:rPr>
          <w:rFonts w:ascii="宋体" w:hAnsi="宋体" w:eastAsia="宋体"/>
          <w:sz w:val="32"/>
        </w:rPr>
        <w:t>解决历史遗留问题及改革成本支出-企业</w:t>
      </w:r>
      <w:r>
        <w:rPr>
          <w:rFonts w:hint="eastAsia" w:ascii="宋体" w:hAnsi="宋体" w:eastAsia="宋体"/>
          <w:sz w:val="32"/>
        </w:rPr>
        <w:t>职工社保</w:t>
      </w:r>
      <w:r>
        <w:rPr>
          <w:rFonts w:ascii="宋体" w:hAnsi="宋体" w:eastAsia="宋体"/>
          <w:sz w:val="32"/>
        </w:rPr>
        <w:t>公缴等</w:t>
      </w:r>
      <w:r>
        <w:rPr>
          <w:rFonts w:hint="eastAsia" w:ascii="宋体" w:hAnsi="宋体" w:eastAsia="宋体"/>
          <w:sz w:val="32"/>
        </w:rPr>
        <w:t>5</w:t>
      </w:r>
      <w:r>
        <w:rPr>
          <w:rFonts w:ascii="宋体" w:hAnsi="宋体" w:eastAsia="宋体"/>
          <w:sz w:val="32"/>
        </w:rPr>
        <w:t>个项目开展了部门评价，涉及一般公共预算支出</w:t>
      </w:r>
      <w:r>
        <w:rPr>
          <w:rFonts w:hint="eastAsia" w:ascii="宋体" w:hAnsi="宋体" w:eastAsia="宋体"/>
          <w:sz w:val="32"/>
        </w:rPr>
        <w:t>197.56</w:t>
      </w:r>
      <w:r>
        <w:rPr>
          <w:rFonts w:ascii="宋体" w:hAnsi="宋体" w:eastAsia="宋体"/>
          <w:sz w:val="32"/>
        </w:rPr>
        <w:t>万元，政府性基金预算支出</w:t>
      </w:r>
      <w:r>
        <w:rPr>
          <w:rFonts w:hint="eastAsia" w:ascii="宋体" w:hAnsi="宋体" w:eastAsia="宋体"/>
          <w:sz w:val="32"/>
        </w:rPr>
        <w:t>0</w:t>
      </w:r>
      <w:r>
        <w:rPr>
          <w:rFonts w:ascii="宋体" w:hAnsi="宋体" w:eastAsia="宋体"/>
          <w:sz w:val="32"/>
        </w:rPr>
        <w:t>万元，国有资本经营预算支出</w:t>
      </w:r>
      <w:r>
        <w:rPr>
          <w:rFonts w:hint="eastAsia" w:ascii="宋体" w:hAnsi="宋体" w:eastAsia="宋体"/>
          <w:sz w:val="32"/>
        </w:rPr>
        <w:t>61.61</w:t>
      </w:r>
      <w:r>
        <w:rPr>
          <w:rFonts w:ascii="宋体" w:hAnsi="宋体" w:eastAsia="宋体"/>
          <w:sz w:val="32"/>
        </w:rPr>
        <w:t>万元，社会保险基金预算支出</w:t>
      </w:r>
      <w:r>
        <w:rPr>
          <w:rFonts w:hint="eastAsia" w:ascii="宋体" w:hAnsi="宋体" w:eastAsia="宋体"/>
          <w:sz w:val="32"/>
        </w:rPr>
        <w:t>0</w:t>
      </w:r>
      <w:r>
        <w:rPr>
          <w:rFonts w:ascii="宋体" w:hAnsi="宋体" w:eastAsia="宋体"/>
          <w:sz w:val="32"/>
        </w:rPr>
        <w:t>万元。</w:t>
      </w:r>
    </w:p>
    <w:p w14:paraId="54FA182D">
      <w:pPr>
        <w:overflowPunct w:val="0"/>
        <w:spacing w:line="600" w:lineRule="exact"/>
        <w:ind w:firstLine="640" w:firstLineChars="200"/>
        <w:rPr>
          <w:rFonts w:ascii="宋体" w:hAnsi="宋体" w:eastAsia="宋体"/>
          <w:sz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w:t>
      </w:r>
      <w:r>
        <w:rPr>
          <w:rFonts w:ascii="宋体" w:hAnsi="宋体" w:eastAsia="宋体"/>
          <w:sz w:val="32"/>
        </w:rPr>
        <w:t>02</w:t>
      </w:r>
      <w:r>
        <w:rPr>
          <w:rFonts w:hint="eastAsia" w:ascii="宋体" w:hAnsi="宋体" w:eastAsia="宋体"/>
          <w:sz w:val="32"/>
        </w:rPr>
        <w:t>5</w:t>
      </w:r>
      <w:r>
        <w:rPr>
          <w:rFonts w:ascii="宋体" w:hAnsi="宋体" w:eastAsia="宋体"/>
          <w:sz w:val="32"/>
        </w:rPr>
        <w:t>年度本部门（单位）整体支出全年预算数</w:t>
      </w:r>
      <w:r>
        <w:rPr>
          <w:rFonts w:hint="eastAsia" w:ascii="宋体" w:hAnsi="宋体" w:eastAsia="宋体"/>
          <w:sz w:val="32"/>
        </w:rPr>
        <w:t>672.59</w:t>
      </w:r>
      <w:r>
        <w:rPr>
          <w:rFonts w:ascii="宋体" w:hAnsi="宋体" w:eastAsia="宋体"/>
          <w:sz w:val="32"/>
        </w:rPr>
        <w:t>万元，执行数</w:t>
      </w:r>
      <w:r>
        <w:rPr>
          <w:rFonts w:hint="eastAsia" w:ascii="宋体" w:hAnsi="宋体" w:eastAsia="宋体"/>
          <w:sz w:val="32"/>
        </w:rPr>
        <w:t>555.51</w:t>
      </w:r>
      <w:r>
        <w:rPr>
          <w:rFonts w:ascii="宋体" w:hAnsi="宋体" w:eastAsia="宋体"/>
          <w:sz w:val="32"/>
        </w:rPr>
        <w:t>万元，完成预算的</w:t>
      </w:r>
      <w:r>
        <w:rPr>
          <w:rFonts w:hint="eastAsia" w:ascii="宋体" w:hAnsi="宋体" w:eastAsia="宋体"/>
          <w:sz w:val="32"/>
        </w:rPr>
        <w:t>82.59</w:t>
      </w:r>
      <w:r>
        <w:rPr>
          <w:rFonts w:ascii="宋体" w:hAnsi="宋体" w:eastAsia="宋体"/>
          <w:sz w:val="32"/>
        </w:rPr>
        <w:t>%，绩效自评得分</w:t>
      </w:r>
      <w:r>
        <w:rPr>
          <w:rFonts w:hint="eastAsia" w:ascii="宋体" w:hAnsi="宋体" w:eastAsia="宋体"/>
          <w:sz w:val="32"/>
        </w:rPr>
        <w:t>98.26</w:t>
      </w:r>
      <w:r>
        <w:rPr>
          <w:rFonts w:ascii="宋体" w:hAnsi="宋体" w:eastAsia="宋体"/>
          <w:sz w:val="32"/>
        </w:rPr>
        <w:t>分，评价等级为“</w:t>
      </w:r>
      <w:r>
        <w:rPr>
          <w:rFonts w:hint="eastAsia" w:ascii="宋体" w:hAnsi="宋体" w:eastAsia="宋体"/>
          <w:sz w:val="32"/>
        </w:rPr>
        <w:t>优</w:t>
      </w:r>
      <w:r>
        <w:rPr>
          <w:rFonts w:ascii="宋体" w:hAnsi="宋体" w:eastAsia="宋体"/>
          <w:sz w:val="32"/>
        </w:rPr>
        <w:t>”。绩效目标完成情况：一是</w:t>
      </w:r>
      <w:r>
        <w:rPr>
          <w:rFonts w:hint="eastAsia" w:ascii="宋体" w:hAnsi="宋体" w:eastAsia="宋体"/>
          <w:sz w:val="32"/>
        </w:rPr>
        <w:t>培育森林资源、提高森林覆盖率。二是保护森林资源、加强森林病虫害防治，加大森林防火宣传力度，加强森林防火安全意识。</w:t>
      </w:r>
      <w:r>
        <w:rPr>
          <w:rFonts w:hint="eastAsia" w:ascii="宋体" w:hAnsi="宋体" w:eastAsia="宋体"/>
          <w:sz w:val="32"/>
        </w:rPr>
        <w:tab/>
      </w:r>
      <w:r>
        <w:rPr>
          <w:rFonts w:hint="eastAsia" w:ascii="宋体" w:hAnsi="宋体" w:eastAsia="宋体"/>
          <w:sz w:val="32"/>
        </w:rPr>
        <w:t>三是为社会提供生态服务。四是提高职工生产、生活质量。</w:t>
      </w:r>
      <w:r>
        <w:rPr>
          <w:rFonts w:ascii="宋体" w:hAnsi="宋体" w:eastAsia="宋体"/>
          <w:sz w:val="32"/>
        </w:rPr>
        <w:t>发现的主要问题及原因：</w:t>
      </w:r>
      <w:r>
        <w:rPr>
          <w:rFonts w:hint="eastAsia" w:ascii="宋体" w:hAnsi="宋体" w:eastAsia="宋体"/>
          <w:sz w:val="32"/>
        </w:rPr>
        <w:t>林场人员包袱重，改制遗留人员的部分人员经费和林场生产所霜经费没有纳入财政预算，加上项目资金减少，林场无资金投入，林场资金压力大，运转困难，对林场的资源保护、职工生活保障、社会稳定、防火及安全生产等重要工作带来严重影响。</w:t>
      </w:r>
      <w:r>
        <w:rPr>
          <w:rFonts w:ascii="宋体" w:hAnsi="宋体" w:eastAsia="宋体"/>
          <w:sz w:val="32"/>
        </w:rPr>
        <w:t>下一步改进措施：一是</w:t>
      </w:r>
      <w:r>
        <w:rPr>
          <w:rFonts w:hint="eastAsia" w:ascii="宋体" w:hAnsi="宋体" w:eastAsia="宋体"/>
          <w:sz w:val="32"/>
        </w:rPr>
        <w:t>积极争资改善资金困难局面</w:t>
      </w:r>
      <w:r>
        <w:rPr>
          <w:rFonts w:ascii="宋体" w:hAnsi="宋体" w:eastAsia="宋体"/>
          <w:sz w:val="32"/>
        </w:rPr>
        <w:t>；二是</w:t>
      </w:r>
      <w:r>
        <w:rPr>
          <w:rFonts w:hint="eastAsia" w:ascii="宋体" w:hAnsi="宋体" w:eastAsia="宋体"/>
          <w:sz w:val="32"/>
        </w:rPr>
        <w:t>加强内控管理，狠抓生产维护和防火等生产安全管理，加强资源保护。</w:t>
      </w:r>
    </w:p>
    <w:p w14:paraId="67B715F0">
      <w:pPr>
        <w:pStyle w:val="16"/>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00953265">
      <w:pPr>
        <w:pStyle w:val="16"/>
        <w:overflowPunct w:val="0"/>
        <w:autoSpaceDE/>
        <w:autoSpaceDN/>
        <w:spacing w:line="600" w:lineRule="exact"/>
        <w:ind w:firstLine="640" w:firstLineChars="200"/>
        <w:jc w:val="both"/>
        <w:rPr>
          <w:rFonts w:ascii="宋体" w:hAnsi="宋体" w:eastAsia="宋体" w:cstheme="minorBidi"/>
          <w:color w:val="auto"/>
          <w:kern w:val="2"/>
          <w:sz w:val="32"/>
          <w:szCs w:val="22"/>
        </w:rPr>
      </w:pPr>
      <w:r>
        <w:rPr>
          <w:rFonts w:ascii="宋体" w:hAnsi="宋体" w:eastAsia="宋体" w:cstheme="minorBidi"/>
          <w:color w:val="auto"/>
          <w:kern w:val="2"/>
          <w:sz w:val="32"/>
          <w:szCs w:val="22"/>
        </w:rPr>
        <w:t>根据202</w:t>
      </w:r>
      <w:r>
        <w:rPr>
          <w:rFonts w:hint="eastAsia" w:ascii="宋体" w:hAnsi="宋体" w:eastAsia="宋体" w:cstheme="minorBidi"/>
          <w:color w:val="auto"/>
          <w:kern w:val="2"/>
          <w:sz w:val="32"/>
          <w:szCs w:val="22"/>
        </w:rPr>
        <w:t>5</w:t>
      </w:r>
      <w:r>
        <w:rPr>
          <w:rFonts w:ascii="宋体" w:hAnsi="宋体" w:eastAsia="宋体" w:cstheme="minorBidi"/>
          <w:color w:val="auto"/>
          <w:kern w:val="2"/>
          <w:sz w:val="32"/>
          <w:szCs w:val="22"/>
        </w:rPr>
        <w:t>年度绩效自评结果、部门评价结果、财政评价结果</w:t>
      </w:r>
      <w:r>
        <w:rPr>
          <w:rFonts w:hint="eastAsia" w:ascii="宋体" w:hAnsi="宋体" w:eastAsia="宋体" w:cstheme="minorBidi"/>
          <w:color w:val="auto"/>
          <w:kern w:val="2"/>
          <w:sz w:val="32"/>
          <w:szCs w:val="22"/>
        </w:rPr>
        <w:t>来看，</w:t>
      </w:r>
      <w:r>
        <w:rPr>
          <w:rFonts w:ascii="宋体" w:hAnsi="宋体" w:eastAsia="宋体" w:cstheme="minorBidi"/>
          <w:color w:val="auto"/>
          <w:kern w:val="2"/>
          <w:sz w:val="32"/>
          <w:szCs w:val="22"/>
        </w:rPr>
        <w:t>2025年度预算安</w:t>
      </w:r>
      <w:r>
        <w:rPr>
          <w:rFonts w:hint="eastAsia" w:ascii="宋体" w:hAnsi="宋体" w:eastAsia="宋体" w:cstheme="minorBidi"/>
          <w:color w:val="auto"/>
          <w:kern w:val="2"/>
          <w:sz w:val="32"/>
          <w:szCs w:val="22"/>
        </w:rPr>
        <w:t>排上是合理的，2025年基本支出决算数比2025年年初预算增加21.93万元；项目支出比年初预算相差243.97万元，根据林场实际</w:t>
      </w:r>
      <w:r>
        <w:rPr>
          <w:rFonts w:ascii="宋体" w:hAnsi="宋体" w:eastAsia="宋体" w:cstheme="minorBidi"/>
          <w:color w:val="auto"/>
          <w:kern w:val="2"/>
          <w:sz w:val="32"/>
          <w:szCs w:val="22"/>
        </w:rPr>
        <w:t>支出</w:t>
      </w:r>
      <w:r>
        <w:rPr>
          <w:rFonts w:hint="eastAsia" w:ascii="宋体" w:hAnsi="宋体" w:eastAsia="宋体" w:cstheme="minorBidi"/>
          <w:color w:val="auto"/>
          <w:kern w:val="2"/>
          <w:sz w:val="32"/>
          <w:szCs w:val="22"/>
        </w:rPr>
        <w:t>情况进行了少量追加基本支出预算，专项资金项目支出</w:t>
      </w:r>
      <w:r>
        <w:rPr>
          <w:rFonts w:ascii="宋体" w:hAnsi="宋体" w:eastAsia="宋体" w:cstheme="minorBidi"/>
          <w:color w:val="auto"/>
          <w:kern w:val="2"/>
          <w:sz w:val="32"/>
          <w:szCs w:val="22"/>
        </w:rPr>
        <w:t>结构</w:t>
      </w:r>
      <w:r>
        <w:rPr>
          <w:rFonts w:hint="eastAsia" w:ascii="宋体" w:hAnsi="宋体" w:eastAsia="宋体" w:cstheme="minorBidi"/>
          <w:color w:val="auto"/>
          <w:kern w:val="2"/>
          <w:sz w:val="32"/>
          <w:szCs w:val="22"/>
        </w:rPr>
        <w:t>上没有纳入2025年的年初预算，在后续实际执行中进行预算。资金管理上对资金使用建立了更加严格的审批制度。进一步完善了林场制度建设，制定了实施方案，强化组织领导，落实工作责任，专项资金严格专款专用，无截留、挤占</w:t>
      </w:r>
      <w:r>
        <w:rPr>
          <w:rFonts w:hint="eastAsia" w:ascii="宋体" w:hAnsi="宋体" w:eastAsia="宋体" w:cstheme="minorBidi"/>
          <w:color w:val="auto"/>
          <w:kern w:val="2"/>
          <w:sz w:val="32"/>
          <w:szCs w:val="22"/>
          <w:lang w:eastAsia="zh-CN"/>
        </w:rPr>
        <w:t>、</w:t>
      </w:r>
      <w:r>
        <w:rPr>
          <w:rFonts w:hint="eastAsia" w:ascii="宋体" w:hAnsi="宋体" w:eastAsia="宋体" w:cstheme="minorBidi"/>
          <w:color w:val="auto"/>
          <w:kern w:val="2"/>
          <w:sz w:val="32"/>
          <w:szCs w:val="22"/>
        </w:rPr>
        <w:t>挪用现象发生。</w:t>
      </w:r>
    </w:p>
    <w:p w14:paraId="418355E6">
      <w:pPr>
        <w:pStyle w:val="16"/>
        <w:jc w:val="center"/>
        <w:rPr>
          <w:rFonts w:ascii="宋体" w:hAnsi="宋体" w:eastAsia="宋体" w:cstheme="minorBidi"/>
          <w:color w:val="auto"/>
          <w:kern w:val="2"/>
          <w:sz w:val="32"/>
          <w:szCs w:val="22"/>
        </w:rPr>
      </w:pPr>
    </w:p>
    <w:p w14:paraId="4382DC8D">
      <w:pPr>
        <w:pStyle w:val="16"/>
        <w:jc w:val="center"/>
        <w:rPr>
          <w:rFonts w:ascii="Times New Roman" w:hAnsi="Times New Roman" w:cs="Times New Roman"/>
          <w:sz w:val="72"/>
          <w:szCs w:val="72"/>
        </w:rPr>
      </w:pPr>
    </w:p>
    <w:p w14:paraId="647B4EAE">
      <w:pPr>
        <w:pStyle w:val="16"/>
        <w:jc w:val="center"/>
        <w:rPr>
          <w:rFonts w:ascii="Times New Roman" w:hAnsi="Times New Roman" w:cs="Times New Roman"/>
          <w:sz w:val="72"/>
          <w:szCs w:val="72"/>
        </w:rPr>
      </w:pPr>
    </w:p>
    <w:p w14:paraId="2CEE8DFF">
      <w:pPr>
        <w:pStyle w:val="16"/>
        <w:jc w:val="center"/>
        <w:rPr>
          <w:rFonts w:ascii="Times New Roman" w:hAnsi="Times New Roman" w:cs="Times New Roman"/>
          <w:sz w:val="72"/>
          <w:szCs w:val="72"/>
        </w:rPr>
      </w:pPr>
    </w:p>
    <w:p w14:paraId="5E0D9A4C">
      <w:pPr>
        <w:pStyle w:val="16"/>
        <w:jc w:val="center"/>
        <w:rPr>
          <w:rFonts w:ascii="Times New Roman" w:hAnsi="Times New Roman" w:cs="Times New Roman"/>
          <w:sz w:val="72"/>
          <w:szCs w:val="72"/>
        </w:rPr>
      </w:pPr>
    </w:p>
    <w:p w14:paraId="65F21263">
      <w:pPr>
        <w:pStyle w:val="16"/>
        <w:jc w:val="center"/>
        <w:rPr>
          <w:rFonts w:ascii="Times New Roman" w:hAnsi="Times New Roman" w:cs="Times New Roman"/>
          <w:sz w:val="72"/>
          <w:szCs w:val="72"/>
        </w:rPr>
      </w:pPr>
    </w:p>
    <w:p w14:paraId="01399D18">
      <w:pPr>
        <w:pStyle w:val="16"/>
        <w:jc w:val="center"/>
        <w:rPr>
          <w:rFonts w:ascii="Times New Roman" w:hAnsi="Times New Roman" w:cs="Times New Roman"/>
          <w:sz w:val="72"/>
          <w:szCs w:val="72"/>
        </w:rPr>
      </w:pPr>
    </w:p>
    <w:p w14:paraId="6E04EB29">
      <w:pPr>
        <w:pStyle w:val="16"/>
        <w:jc w:val="center"/>
        <w:rPr>
          <w:rFonts w:ascii="Times New Roman" w:hAnsi="Times New Roman" w:cs="Times New Roman"/>
          <w:sz w:val="72"/>
          <w:szCs w:val="72"/>
        </w:rPr>
      </w:pPr>
    </w:p>
    <w:p w14:paraId="7546463E">
      <w:pPr>
        <w:pStyle w:val="16"/>
        <w:jc w:val="center"/>
        <w:rPr>
          <w:rFonts w:ascii="Times New Roman" w:hAnsi="Times New Roman" w:cs="Times New Roman"/>
          <w:sz w:val="72"/>
          <w:szCs w:val="72"/>
        </w:rPr>
      </w:pPr>
    </w:p>
    <w:p w14:paraId="10763F4C">
      <w:pPr>
        <w:pStyle w:val="16"/>
        <w:jc w:val="center"/>
        <w:rPr>
          <w:rFonts w:ascii="Times New Roman" w:hAnsi="Times New Roman" w:cs="Times New Roman"/>
          <w:sz w:val="72"/>
          <w:szCs w:val="72"/>
        </w:rPr>
      </w:pPr>
    </w:p>
    <w:p w14:paraId="0D6EC102">
      <w:pPr>
        <w:pStyle w:val="16"/>
        <w:jc w:val="both"/>
        <w:rPr>
          <w:rFonts w:ascii="Times New Roman" w:hAnsi="Times New Roman" w:cs="Times New Roman"/>
          <w:sz w:val="72"/>
          <w:szCs w:val="72"/>
        </w:rPr>
      </w:pPr>
    </w:p>
    <w:p w14:paraId="28DB9EEB">
      <w:pPr>
        <w:pStyle w:val="16"/>
        <w:spacing w:line="360" w:lineRule="auto"/>
        <w:rPr>
          <w:rFonts w:ascii="Times New Roman" w:hAnsi="Times New Roman" w:eastAsia="方正小标宋_GBK" w:cs="Times New Roman"/>
          <w:sz w:val="52"/>
          <w:szCs w:val="52"/>
        </w:rPr>
      </w:pPr>
    </w:p>
    <w:p w14:paraId="5852DE34">
      <w:pPr>
        <w:widowControl/>
        <w:jc w:val="left"/>
        <w:rPr>
          <w:rFonts w:ascii="Times New Roman" w:hAnsi="Times New Roman" w:cs="Times New Roman"/>
          <w:color w:val="000000"/>
          <w:kern w:val="0"/>
          <w:sz w:val="32"/>
          <w:szCs w:val="32"/>
        </w:rPr>
      </w:pPr>
    </w:p>
    <w:p w14:paraId="799B004E">
      <w:pPr>
        <w:pStyle w:val="16"/>
        <w:jc w:val="center"/>
        <w:rPr>
          <w:rFonts w:ascii="Times New Roman" w:hAnsi="Times New Roman" w:cs="Times New Roman"/>
          <w:sz w:val="72"/>
          <w:szCs w:val="72"/>
        </w:rPr>
      </w:pPr>
    </w:p>
    <w:p w14:paraId="076A1681">
      <w:pPr>
        <w:pStyle w:val="16"/>
        <w:jc w:val="both"/>
        <w:rPr>
          <w:rFonts w:ascii="Times New Roman" w:hAnsi="Times New Roman" w:cs="Times New Roman"/>
          <w:sz w:val="72"/>
          <w:szCs w:val="72"/>
        </w:rPr>
      </w:pPr>
    </w:p>
    <w:p w14:paraId="41BB96AA">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bookmarkStart w:id="0" w:name="_GoBack"/>
      <w:bookmarkEnd w:id="0"/>
    </w:p>
    <w:p w14:paraId="6B1A681D">
      <w:pPr>
        <w:pStyle w:val="16"/>
        <w:spacing w:line="360" w:lineRule="auto"/>
        <w:jc w:val="center"/>
        <w:rPr>
          <w:rFonts w:ascii="Times New Roman" w:hAnsi="Times New Roman" w:eastAsia="方正小标宋_GBK" w:cs="Times New Roman"/>
          <w:sz w:val="52"/>
          <w:szCs w:val="52"/>
        </w:rPr>
      </w:pPr>
    </w:p>
    <w:p w14:paraId="6EC9BCBF">
      <w:pPr>
        <w:keepNext/>
        <w:keepLines/>
        <w:ind w:firstLine="640"/>
        <w:rPr>
          <w:rFonts w:ascii="宋体" w:hAnsi="宋体" w:eastAsia="宋体"/>
          <w:kern w:val="0"/>
          <w:sz w:val="32"/>
        </w:rPr>
      </w:pPr>
      <w:r>
        <w:rPr>
          <w:rFonts w:ascii="宋体" w:hAnsi="宋体" w:eastAsia="宋体"/>
          <w:kern w:val="0"/>
          <w:sz w:val="32"/>
        </w:rPr>
        <w:t>基本工资：反映按规定发放的基本工资，包括公务员的职务工资、级别工资；机关工人的岗位工资、技术等级工资；事业单位工作人员的岗位工资、薪级工资；各类学校毕业生试用期(见习期)工资、新参加工作工人学徒期、熟练期工资；军队（武警）军官、文职干部的职务（专业技术等级）工资、军衔（级别）工资、基础工资和军龄工资；军队士官的军衔等级工资、基础工资和军龄工资等。</w:t>
      </w:r>
    </w:p>
    <w:p w14:paraId="56EEE70A">
      <w:pPr>
        <w:keepNext/>
        <w:keepLines/>
        <w:rPr>
          <w:rFonts w:ascii="宋体" w:hAnsi="宋体" w:eastAsia="宋体"/>
          <w:kern w:val="0"/>
          <w:sz w:val="32"/>
        </w:rPr>
      </w:pPr>
      <w:r>
        <w:rPr>
          <w:rFonts w:ascii="宋体" w:hAnsi="宋体" w:eastAsia="宋体"/>
          <w:kern w:val="0"/>
          <w:sz w:val="32"/>
        </w:rPr>
        <w:t>津贴补贴：反映经国家批准建立的机关事业单位艰苦边远地区津贴、机关工作人员地区附加津贴、机关工作人员岗位津贴、事业单位工作人员特殊岗位津贴补贴等。</w:t>
      </w:r>
    </w:p>
    <w:p w14:paraId="19DE8BB6">
      <w:pPr>
        <w:keepNext/>
        <w:keepLines/>
        <w:rPr>
          <w:rFonts w:ascii="宋体" w:hAnsi="宋体" w:eastAsia="宋体"/>
          <w:kern w:val="0"/>
          <w:sz w:val="32"/>
        </w:rPr>
      </w:pPr>
      <w:r>
        <w:rPr>
          <w:rFonts w:ascii="宋体" w:hAnsi="宋体" w:eastAsia="宋体"/>
          <w:kern w:val="0"/>
          <w:sz w:val="32"/>
        </w:rPr>
        <w:t>机关事业单位基本养老保险缴费：反映机关事业单位缴纳的基本养老保险费。由单位代扣的工作人员基本养老保险缴费，不在此科目反映。</w:t>
      </w:r>
    </w:p>
    <w:p w14:paraId="7DFB066F">
      <w:pPr>
        <w:keepNext/>
        <w:keepLines/>
        <w:ind w:firstLine="640"/>
        <w:rPr>
          <w:rFonts w:ascii="宋体" w:hAnsi="宋体" w:eastAsia="宋体"/>
          <w:kern w:val="0"/>
          <w:sz w:val="32"/>
        </w:rPr>
      </w:pPr>
      <w:r>
        <w:rPr>
          <w:rFonts w:ascii="宋体" w:hAnsi="宋体" w:eastAsia="宋体"/>
          <w:kern w:val="0"/>
          <w:sz w:val="32"/>
        </w:rPr>
        <w:t>职业年金缴费：反映机关事业单位实际缴纳的职业年金支出。由单位代扣的工作人员职业年金缴费，不在此科目反映。</w:t>
      </w:r>
    </w:p>
    <w:p w14:paraId="2F7AD183">
      <w:pPr>
        <w:keepNext/>
        <w:keepLines/>
        <w:ind w:firstLine="640"/>
        <w:rPr>
          <w:rFonts w:ascii="宋体" w:hAnsi="宋体" w:eastAsia="宋体"/>
          <w:kern w:val="0"/>
          <w:sz w:val="32"/>
        </w:rPr>
      </w:pPr>
      <w:r>
        <w:rPr>
          <w:rFonts w:ascii="宋体" w:hAnsi="宋体" w:eastAsia="宋体"/>
          <w:kern w:val="0"/>
          <w:sz w:val="32"/>
        </w:rPr>
        <w:t>职工基本医疗保险缴费：反映单位为职工缴纳的基本医疗保险费。</w:t>
      </w:r>
    </w:p>
    <w:p w14:paraId="3BF81F7E">
      <w:pPr>
        <w:keepNext/>
        <w:keepLines/>
        <w:ind w:firstLine="640"/>
        <w:rPr>
          <w:rFonts w:ascii="宋体" w:hAnsi="宋体" w:eastAsia="宋体"/>
          <w:kern w:val="0"/>
          <w:sz w:val="32"/>
        </w:rPr>
      </w:pPr>
      <w:r>
        <w:rPr>
          <w:rFonts w:ascii="宋体" w:hAnsi="宋体" w:eastAsia="宋体"/>
          <w:kern w:val="0"/>
          <w:sz w:val="32"/>
        </w:rPr>
        <w:t>其他社会保障缴费：反映单位为职工缴纳的基本医疗、失业、工伤、生育等社会保险费，残疾人就业保障金，军队（含武警）为军人缴纳的伤亡、退役医疗等社会保险费。</w:t>
      </w:r>
    </w:p>
    <w:p w14:paraId="0B565EC9">
      <w:pPr>
        <w:keepNext/>
        <w:keepLines/>
        <w:ind w:firstLine="640"/>
        <w:rPr>
          <w:rFonts w:ascii="宋体" w:hAnsi="宋体" w:eastAsia="宋体"/>
          <w:kern w:val="0"/>
          <w:sz w:val="32"/>
        </w:rPr>
      </w:pPr>
      <w:r>
        <w:rPr>
          <w:rFonts w:ascii="宋体" w:hAnsi="宋体" w:eastAsia="宋体"/>
          <w:kern w:val="0"/>
          <w:sz w:val="32"/>
        </w:rPr>
        <w:t>住房公积金：反映行政事业单位按人力资源和社会保障部、财政部规定的基本工资和津贴补贴以及规定比例为职工缴纳的住房公积金。</w:t>
      </w:r>
    </w:p>
    <w:p w14:paraId="695A7F68">
      <w:pPr>
        <w:keepNext/>
        <w:keepLines/>
        <w:ind w:firstLine="640"/>
        <w:rPr>
          <w:rFonts w:ascii="宋体" w:hAnsi="宋体" w:eastAsia="宋体"/>
          <w:kern w:val="0"/>
          <w:sz w:val="32"/>
        </w:rPr>
      </w:pPr>
    </w:p>
    <w:p w14:paraId="71ADF3AC">
      <w:pPr>
        <w:keepNext/>
        <w:keepLines/>
        <w:ind w:firstLine="640"/>
        <w:rPr>
          <w:rFonts w:ascii="宋体" w:hAnsi="宋体" w:eastAsia="宋体"/>
          <w:kern w:val="0"/>
          <w:sz w:val="32"/>
        </w:rPr>
      </w:pPr>
      <w:r>
        <w:rPr>
          <w:rFonts w:ascii="宋体" w:hAnsi="宋体" w:eastAsia="宋体"/>
          <w:kern w:val="0"/>
          <w:sz w:val="32"/>
        </w:rPr>
        <w:t>其他工资福利支出：反映上述项目未包括的人员支出，如各种加班工资、病假两个月以上期间的人员工资、编制外长期聘用人员，公务员及参照和依照公务员制度管理的单位工作人员转入企业工作并按规定参加企业职工基本养老保险后给予的一次性补贴等。</w:t>
      </w:r>
    </w:p>
    <w:p w14:paraId="5555B284">
      <w:pPr>
        <w:keepNext/>
        <w:keepLines/>
        <w:ind w:firstLine="640"/>
        <w:rPr>
          <w:rFonts w:ascii="宋体" w:hAnsi="宋体" w:eastAsia="宋体"/>
          <w:kern w:val="0"/>
          <w:sz w:val="32"/>
        </w:rPr>
      </w:pPr>
      <w:r>
        <w:rPr>
          <w:rFonts w:ascii="宋体" w:hAnsi="宋体" w:eastAsia="宋体"/>
          <w:kern w:val="0"/>
          <w:sz w:val="32"/>
        </w:rPr>
        <w:t>商品和服务支出：反映单位购买商品和服务的支出（不包括用于购置固定资产的支出、战略性和应急储备支出）。</w:t>
      </w:r>
    </w:p>
    <w:p w14:paraId="3F760824">
      <w:pPr>
        <w:keepNext/>
        <w:keepLines/>
        <w:ind w:firstLine="640"/>
        <w:rPr>
          <w:rFonts w:ascii="宋体" w:hAnsi="宋体" w:eastAsia="宋体"/>
          <w:kern w:val="0"/>
          <w:sz w:val="32"/>
        </w:rPr>
      </w:pPr>
      <w:r>
        <w:rPr>
          <w:rFonts w:ascii="宋体" w:hAnsi="宋体" w:eastAsia="宋体"/>
          <w:kern w:val="0"/>
          <w:sz w:val="32"/>
        </w:rPr>
        <w:t>办公费：反映单位购买按财务会计制度规定不符合固定资产确认标准的日常办公用品、书报杂志等支出。</w:t>
      </w:r>
    </w:p>
    <w:p w14:paraId="682A3140">
      <w:pPr>
        <w:keepNext/>
        <w:keepLines/>
        <w:rPr>
          <w:rFonts w:ascii="宋体" w:hAnsi="宋体" w:eastAsia="宋体"/>
          <w:kern w:val="0"/>
          <w:sz w:val="32"/>
        </w:rPr>
      </w:pPr>
      <w:r>
        <w:rPr>
          <w:rFonts w:ascii="宋体" w:hAnsi="宋体" w:eastAsia="宋体"/>
          <w:kern w:val="0"/>
          <w:sz w:val="32"/>
        </w:rPr>
        <w:t>水费：反映单位支付的水费、污水处理费等支出。</w:t>
      </w:r>
    </w:p>
    <w:p w14:paraId="29C47466">
      <w:pPr>
        <w:keepNext/>
        <w:keepLines/>
        <w:ind w:firstLine="640"/>
        <w:rPr>
          <w:rFonts w:ascii="宋体" w:hAnsi="宋体" w:eastAsia="宋体"/>
          <w:kern w:val="0"/>
          <w:sz w:val="32"/>
        </w:rPr>
      </w:pPr>
      <w:r>
        <w:rPr>
          <w:rFonts w:ascii="宋体" w:hAnsi="宋体" w:eastAsia="宋体"/>
          <w:kern w:val="0"/>
          <w:sz w:val="32"/>
        </w:rPr>
        <w:t>电费：反映单位的电费支出。</w:t>
      </w:r>
    </w:p>
    <w:p w14:paraId="198B4EA1">
      <w:pPr>
        <w:keepNext/>
        <w:keepLines/>
        <w:ind w:firstLine="640"/>
        <w:rPr>
          <w:rFonts w:ascii="宋体" w:hAnsi="宋体" w:eastAsia="宋体"/>
          <w:kern w:val="0"/>
          <w:sz w:val="32"/>
        </w:rPr>
      </w:pPr>
      <w:r>
        <w:rPr>
          <w:rFonts w:ascii="宋体" w:hAnsi="宋体" w:eastAsia="宋体"/>
          <w:kern w:val="0"/>
          <w:sz w:val="32"/>
        </w:rPr>
        <w:t>邮电费：反映单位开支的信函、包裹、货物等物品的邮寄费及电话费、电报费、传真费、网络通讯费等。</w:t>
      </w:r>
    </w:p>
    <w:p w14:paraId="02884FC8">
      <w:pPr>
        <w:keepNext/>
        <w:keepLines/>
        <w:ind w:firstLine="320" w:firstLineChars="100"/>
        <w:rPr>
          <w:rFonts w:ascii="宋体" w:hAnsi="宋体" w:eastAsia="宋体"/>
          <w:kern w:val="0"/>
          <w:sz w:val="32"/>
        </w:rPr>
      </w:pPr>
      <w:r>
        <w:rPr>
          <w:rFonts w:ascii="宋体" w:hAnsi="宋体" w:eastAsia="宋体"/>
          <w:kern w:val="0"/>
          <w:sz w:val="32"/>
        </w:rPr>
        <w:t>差旅费：反映单位工作人员出差发生的城市间交通费、住宿费、伙食补贴费和市内交通费。</w:t>
      </w:r>
    </w:p>
    <w:p w14:paraId="370C1E63">
      <w:pPr>
        <w:keepNext/>
        <w:keepLines/>
        <w:rPr>
          <w:rFonts w:ascii="宋体" w:hAnsi="宋体" w:eastAsia="宋体"/>
          <w:kern w:val="0"/>
          <w:sz w:val="32"/>
        </w:rPr>
      </w:pPr>
      <w:r>
        <w:rPr>
          <w:rFonts w:ascii="宋体" w:hAnsi="宋体" w:eastAsia="宋体"/>
          <w:kern w:val="0"/>
          <w:sz w:val="32"/>
        </w:rPr>
        <w:t>维修(护)费：反映单位日常开支的固定资产（不包括车船等交通工具）修理和维护费用，网络信息系统运行与维护费用，以及按规定提取的修购基金。</w:t>
      </w:r>
    </w:p>
    <w:p w14:paraId="7EC0A50A">
      <w:pPr>
        <w:keepNext/>
        <w:keepLines/>
        <w:rPr>
          <w:rFonts w:ascii="宋体" w:hAnsi="宋体" w:eastAsia="宋体"/>
          <w:kern w:val="0"/>
          <w:sz w:val="32"/>
        </w:rPr>
      </w:pPr>
      <w:r>
        <w:rPr>
          <w:rFonts w:ascii="宋体" w:hAnsi="宋体" w:eastAsia="宋体"/>
          <w:kern w:val="0"/>
          <w:sz w:val="32"/>
        </w:rPr>
        <w:t>培训费：反映除因公出国（境）培训费以外的各类培训支出。</w:t>
      </w:r>
    </w:p>
    <w:p w14:paraId="5FA35C5B">
      <w:pPr>
        <w:keepNext/>
        <w:keepLines/>
        <w:ind w:firstLine="640"/>
        <w:rPr>
          <w:rFonts w:ascii="宋体" w:hAnsi="宋体" w:eastAsia="宋体"/>
          <w:kern w:val="0"/>
          <w:sz w:val="32"/>
        </w:rPr>
      </w:pPr>
      <w:r>
        <w:rPr>
          <w:rFonts w:ascii="宋体" w:hAnsi="宋体" w:eastAsia="宋体"/>
          <w:kern w:val="0"/>
          <w:sz w:val="32"/>
        </w:rPr>
        <w:t>公务接待费：反映单位按规定开支的各类公务接待（含外宾接待）费用。</w:t>
      </w:r>
    </w:p>
    <w:p w14:paraId="4362F344">
      <w:pPr>
        <w:keepNext/>
        <w:keepLines/>
        <w:ind w:firstLine="640" w:firstLineChars="200"/>
        <w:rPr>
          <w:rFonts w:ascii="宋体" w:hAnsi="宋体" w:eastAsia="宋体"/>
          <w:kern w:val="0"/>
          <w:sz w:val="32"/>
        </w:rPr>
      </w:pPr>
      <w:r>
        <w:rPr>
          <w:rFonts w:ascii="宋体" w:hAnsi="宋体" w:eastAsia="宋体"/>
          <w:kern w:val="0"/>
          <w:sz w:val="32"/>
        </w:rPr>
        <w:t>工会经费：反映单位按规定提取的工会经费。</w:t>
      </w:r>
    </w:p>
    <w:p w14:paraId="29CE47C1">
      <w:pPr>
        <w:keepNext/>
        <w:keepLines/>
        <w:ind w:firstLine="640"/>
        <w:rPr>
          <w:rFonts w:ascii="宋体" w:hAnsi="宋体" w:eastAsia="宋体"/>
          <w:kern w:val="0"/>
          <w:sz w:val="32"/>
        </w:rPr>
      </w:pPr>
      <w:r>
        <w:rPr>
          <w:rFonts w:ascii="宋体" w:hAnsi="宋体" w:eastAsia="宋体"/>
          <w:kern w:val="0"/>
          <w:sz w:val="32"/>
        </w:rPr>
        <w:t>福利费：反映单位按规定提取的福利费。</w:t>
      </w:r>
    </w:p>
    <w:p w14:paraId="3C4B420E">
      <w:pPr>
        <w:keepNext/>
        <w:keepLines/>
        <w:ind w:firstLine="640"/>
        <w:rPr>
          <w:rFonts w:ascii="宋体" w:hAnsi="宋体" w:eastAsia="宋体"/>
          <w:kern w:val="0"/>
          <w:sz w:val="32"/>
        </w:rPr>
      </w:pPr>
      <w:r>
        <w:rPr>
          <w:rFonts w:ascii="宋体" w:hAnsi="宋体" w:eastAsia="宋体"/>
          <w:kern w:val="0"/>
          <w:sz w:val="32"/>
        </w:rPr>
        <w:t>公务用车运行维护费：反映单位按规定保留的公务用车燃料费、维修费、过桥过路费、保险费、安全奖励费用等支出。</w:t>
      </w:r>
    </w:p>
    <w:p w14:paraId="1020BDE2">
      <w:pPr>
        <w:keepNext/>
        <w:keepLines/>
        <w:ind w:firstLine="640"/>
        <w:rPr>
          <w:rFonts w:ascii="宋体" w:hAnsi="宋体" w:eastAsia="宋体"/>
          <w:kern w:val="0"/>
          <w:sz w:val="32"/>
        </w:rPr>
      </w:pPr>
      <w:r>
        <w:rPr>
          <w:rFonts w:ascii="宋体" w:hAnsi="宋体" w:eastAsia="宋体"/>
          <w:kern w:val="0"/>
          <w:sz w:val="32"/>
        </w:rPr>
        <w:t>其他交通费用：反映单位除公务用车运行维护费以外的其他交通费用。如公务交通补贴，租车费用、出租车费用，飞机、船舶等的燃料费、维修费、保险费等。</w:t>
      </w:r>
    </w:p>
    <w:p w14:paraId="399329AD">
      <w:pPr>
        <w:keepNext/>
        <w:keepLines/>
        <w:ind w:firstLine="640"/>
        <w:rPr>
          <w:rFonts w:ascii="宋体" w:hAnsi="宋体" w:eastAsia="宋体"/>
          <w:kern w:val="0"/>
          <w:sz w:val="32"/>
        </w:rPr>
      </w:pPr>
      <w:r>
        <w:rPr>
          <w:rFonts w:ascii="宋体" w:hAnsi="宋体" w:eastAsia="宋体"/>
          <w:kern w:val="0"/>
          <w:sz w:val="32"/>
        </w:rPr>
        <w:t>其他商品和服务支出：反映上述科目未包括的日常公用支出。如行政赔偿费和诉讼费、国内组织的会员费、来访费、广告宣传、其他劳务费及离休人员特需费、公用经费等。</w:t>
      </w:r>
    </w:p>
    <w:p w14:paraId="04B5776C">
      <w:pPr>
        <w:keepNext/>
        <w:keepLines/>
        <w:ind w:firstLine="640"/>
        <w:rPr>
          <w:rFonts w:ascii="宋体" w:hAnsi="宋体" w:eastAsia="宋体"/>
          <w:kern w:val="0"/>
          <w:sz w:val="32"/>
        </w:rPr>
      </w:pPr>
      <w:r>
        <w:rPr>
          <w:rFonts w:ascii="宋体" w:hAnsi="宋体" w:eastAsia="宋体"/>
          <w:kern w:val="0"/>
          <w:sz w:val="32"/>
        </w:rPr>
        <w:t>对个人和家庭的补助：反映政府用于对个人和家庭的补助支出。</w:t>
      </w:r>
    </w:p>
    <w:p w14:paraId="5E32A0E3">
      <w:pPr>
        <w:keepNext/>
        <w:keepLines/>
        <w:ind w:firstLine="640" w:firstLineChars="200"/>
        <w:rPr>
          <w:rFonts w:ascii="宋体" w:hAnsi="宋体" w:eastAsia="宋体"/>
          <w:kern w:val="0"/>
          <w:sz w:val="32"/>
        </w:rPr>
      </w:pPr>
      <w:r>
        <w:rPr>
          <w:rFonts w:ascii="宋体" w:hAnsi="宋体" w:eastAsia="宋体"/>
          <w:kern w:val="0"/>
          <w:sz w:val="32"/>
        </w:rPr>
        <w:t>生活补助：反映按规定开支的优抚对象定期定量生活补助费，退役军人生活补助费，行政事业单位职工和遗属生活补助，因公负伤等住院治疗、住疗养院期间的伙食补助费，长期赡养人员补助费，由于国家实行退耕还林禁牧舍饲政策补偿给农牧民的现金、粮食支出，对农村党员、复员军人以及村干部的补助支出，看守人员和犯人的伙食费、药费等。</w:t>
      </w:r>
    </w:p>
    <w:p w14:paraId="78E68DDA">
      <w:pPr>
        <w:keepNext/>
        <w:keepLines/>
        <w:ind w:firstLine="640" w:firstLineChars="200"/>
        <w:rPr>
          <w:rFonts w:ascii="宋体" w:hAnsi="宋体" w:eastAsia="宋体"/>
          <w:kern w:val="0"/>
          <w:sz w:val="32"/>
        </w:rPr>
      </w:pPr>
      <w:r>
        <w:rPr>
          <w:rFonts w:ascii="宋体" w:hAnsi="宋体" w:eastAsia="宋体"/>
          <w:kern w:val="0"/>
          <w:sz w:val="32"/>
        </w:rPr>
        <w:t>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 办公用房物业管理费、 公务用车运行维护费以及其他费用。</w:t>
      </w:r>
    </w:p>
    <w:p w14:paraId="11EA29CF">
      <w:pPr>
        <w:pStyle w:val="16"/>
        <w:jc w:val="center"/>
        <w:rPr>
          <w:rFonts w:ascii="Times New Roman" w:hAnsi="Times New Roman" w:cs="Times New Roman"/>
          <w:sz w:val="72"/>
          <w:szCs w:val="72"/>
        </w:rPr>
      </w:pPr>
    </w:p>
    <w:p w14:paraId="529AEDD2">
      <w:pPr>
        <w:pStyle w:val="16"/>
        <w:jc w:val="center"/>
        <w:rPr>
          <w:rFonts w:ascii="Times New Roman" w:hAnsi="Times New Roman" w:cs="Times New Roman"/>
          <w:sz w:val="72"/>
          <w:szCs w:val="72"/>
        </w:rPr>
      </w:pPr>
    </w:p>
    <w:p w14:paraId="013F5051">
      <w:pPr>
        <w:pStyle w:val="16"/>
        <w:jc w:val="center"/>
        <w:rPr>
          <w:rFonts w:ascii="Times New Roman" w:hAnsi="Times New Roman" w:cs="Times New Roman"/>
          <w:sz w:val="72"/>
          <w:szCs w:val="72"/>
        </w:rPr>
      </w:pPr>
    </w:p>
    <w:p w14:paraId="1F26F9A9">
      <w:pPr>
        <w:pStyle w:val="16"/>
        <w:jc w:val="center"/>
        <w:rPr>
          <w:rFonts w:ascii="Times New Roman" w:hAnsi="Times New Roman" w:cs="Times New Roman"/>
          <w:sz w:val="72"/>
          <w:szCs w:val="72"/>
        </w:rPr>
      </w:pPr>
    </w:p>
    <w:p w14:paraId="6BCCA2F5">
      <w:pPr>
        <w:pStyle w:val="16"/>
        <w:jc w:val="center"/>
        <w:rPr>
          <w:rFonts w:ascii="Times New Roman" w:hAnsi="Times New Roman" w:cs="Times New Roman"/>
          <w:sz w:val="72"/>
          <w:szCs w:val="72"/>
        </w:rPr>
      </w:pPr>
    </w:p>
    <w:p w14:paraId="60111688">
      <w:pPr>
        <w:pStyle w:val="16"/>
        <w:jc w:val="center"/>
        <w:rPr>
          <w:rFonts w:ascii="Times New Roman" w:hAnsi="Times New Roman" w:cs="Times New Roman"/>
          <w:sz w:val="72"/>
          <w:szCs w:val="72"/>
        </w:rPr>
      </w:pPr>
    </w:p>
    <w:p w14:paraId="52BF3B68">
      <w:pPr>
        <w:pStyle w:val="16"/>
        <w:jc w:val="both"/>
        <w:rPr>
          <w:rFonts w:ascii="Times New Roman" w:hAnsi="Times New Roman" w:cs="Times New Roman"/>
          <w:sz w:val="72"/>
          <w:szCs w:val="72"/>
        </w:rPr>
      </w:pPr>
    </w:p>
    <w:p w14:paraId="19DB25A2">
      <w:pPr>
        <w:widowControl/>
        <w:jc w:val="left"/>
        <w:rPr>
          <w:rFonts w:ascii="Times New Roman" w:hAnsi="Times New Roman" w:cs="Times New Roman"/>
          <w:color w:val="000000"/>
          <w:kern w:val="0"/>
          <w:sz w:val="32"/>
          <w:szCs w:val="32"/>
        </w:rPr>
      </w:pPr>
    </w:p>
    <w:p w14:paraId="14BC2A6F">
      <w:pPr>
        <w:pStyle w:val="16"/>
        <w:jc w:val="center"/>
        <w:rPr>
          <w:rFonts w:ascii="Times New Roman" w:hAnsi="Times New Roman" w:cs="Times New Roman"/>
          <w:sz w:val="72"/>
          <w:szCs w:val="72"/>
        </w:rPr>
      </w:pPr>
    </w:p>
    <w:p w14:paraId="0796EC87">
      <w:pPr>
        <w:pStyle w:val="16"/>
        <w:jc w:val="center"/>
        <w:rPr>
          <w:rFonts w:ascii="Times New Roman" w:hAnsi="Times New Roman" w:cs="Times New Roman"/>
          <w:sz w:val="72"/>
          <w:szCs w:val="72"/>
        </w:rPr>
      </w:pPr>
    </w:p>
    <w:p w14:paraId="790C38A5">
      <w:pPr>
        <w:pStyle w:val="16"/>
        <w:jc w:val="center"/>
        <w:rPr>
          <w:rFonts w:ascii="Times New Roman" w:hAnsi="Times New Roman" w:cs="Times New Roman"/>
          <w:sz w:val="72"/>
          <w:szCs w:val="72"/>
        </w:rPr>
      </w:pPr>
    </w:p>
    <w:p w14:paraId="56A237E0">
      <w:pPr>
        <w:pStyle w:val="16"/>
        <w:jc w:val="center"/>
        <w:rPr>
          <w:rFonts w:ascii="Times New Roman" w:hAnsi="Times New Roman" w:cs="Times New Roman"/>
          <w:sz w:val="72"/>
          <w:szCs w:val="72"/>
        </w:rPr>
      </w:pPr>
    </w:p>
    <w:p w14:paraId="662025CE">
      <w:pPr>
        <w:pStyle w:val="16"/>
        <w:jc w:val="center"/>
        <w:rPr>
          <w:rFonts w:ascii="Times New Roman" w:hAnsi="Times New Roman" w:cs="Times New Roman"/>
          <w:sz w:val="72"/>
          <w:szCs w:val="72"/>
        </w:rPr>
      </w:pPr>
    </w:p>
    <w:p w14:paraId="77511B5D">
      <w:pPr>
        <w:pStyle w:val="16"/>
        <w:jc w:val="center"/>
        <w:rPr>
          <w:rFonts w:ascii="Times New Roman" w:hAnsi="Times New Roman" w:cs="Times New Roman"/>
          <w:sz w:val="72"/>
          <w:szCs w:val="72"/>
        </w:rPr>
      </w:pPr>
    </w:p>
    <w:p w14:paraId="0F01124D">
      <w:pPr>
        <w:pStyle w:val="16"/>
        <w:jc w:val="center"/>
        <w:rPr>
          <w:rFonts w:ascii="Times New Roman" w:hAnsi="Times New Roman" w:cs="Times New Roman"/>
          <w:sz w:val="72"/>
          <w:szCs w:val="72"/>
        </w:rPr>
      </w:pPr>
    </w:p>
    <w:p w14:paraId="02FD541C">
      <w:pPr>
        <w:pStyle w:val="16"/>
        <w:jc w:val="both"/>
        <w:rPr>
          <w:rFonts w:ascii="Times New Roman" w:hAnsi="Times New Roman" w:cs="Times New Roman"/>
          <w:sz w:val="72"/>
          <w:szCs w:val="72"/>
        </w:rPr>
      </w:pPr>
    </w:p>
    <w:p w14:paraId="1B794DD1">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41B7466">
      <w:pPr>
        <w:rPr>
          <w:rFonts w:ascii="Times New Roman" w:hAnsi="Times New Roman" w:cs="Times New Roman"/>
          <w:sz w:val="72"/>
          <w:szCs w:val="72"/>
        </w:rPr>
      </w:pPr>
    </w:p>
    <w:p w14:paraId="36547A34">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14:paraId="2B90FC89">
      <w:pPr>
        <w:pStyle w:val="16"/>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14:paraId="4996B4B8">
      <w:pPr>
        <w:pStyle w:val="16"/>
        <w:spacing w:line="600" w:lineRule="exact"/>
        <w:ind w:firstLine="640" w:firstLineChars="200"/>
        <w:rPr>
          <w:rFonts w:ascii="Times New Roman" w:hAnsi="Times New Roman" w:eastAsia="仿宋_GB2312" w:cs="Times New Roman"/>
          <w:sz w:val="32"/>
          <w:szCs w:val="32"/>
        </w:rPr>
      </w:pPr>
    </w:p>
    <w:p w14:paraId="33324124">
      <w:pPr>
        <w:pStyle w:val="16"/>
        <w:jc w:val="center"/>
        <w:rPr>
          <w:rFonts w:ascii="Times New Roman" w:hAnsi="Times New Roman" w:cs="Times New Roman"/>
          <w:sz w:val="72"/>
          <w:szCs w:val="72"/>
        </w:rPr>
      </w:pPr>
    </w:p>
    <w:p w14:paraId="3D95718B">
      <w:pPr>
        <w:pStyle w:val="16"/>
        <w:jc w:val="center"/>
        <w:rPr>
          <w:rFonts w:ascii="Times New Roman" w:hAnsi="Times New Roman" w:cs="Times New Roman"/>
          <w:sz w:val="72"/>
          <w:szCs w:val="72"/>
        </w:rPr>
      </w:pPr>
    </w:p>
    <w:p w14:paraId="65C490B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080A3">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73D6B">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31B1F">
    <w:pPr>
      <w:pStyle w:val="8"/>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path/>
          <v:fill on="f" focussize="0,0"/>
          <v:stroke on="f" weight="0.5pt" joinstyle="miter"/>
          <v:imagedata o:title=""/>
          <o:lock v:ext="edit"/>
          <v:textbox inset="0mm,0mm,0mm,0mm" style="mso-fit-shape-to-text:t;">
            <w:txbxContent>
              <w:p w14:paraId="04F19E83">
                <w:pPr>
                  <w:pStyle w:val="8"/>
                </w:pPr>
                <w:r>
                  <w:fldChar w:fldCharType="begin"/>
                </w:r>
                <w:r>
                  <w:instrText xml:space="preserve"> PAGE  \* MERGEFORMAT </w:instrText>
                </w:r>
                <w:r>
                  <w:fldChar w:fldCharType="separate"/>
                </w:r>
                <w:r>
                  <w:t>11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FCD478"/>
    <w:multiLevelType w:val="singleLevel"/>
    <w:tmpl w:val="A2FCD478"/>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92F"/>
    <w:rsid w:val="00040CBC"/>
    <w:rsid w:val="000415B7"/>
    <w:rsid w:val="00041E3F"/>
    <w:rsid w:val="00055DAA"/>
    <w:rsid w:val="00061F7B"/>
    <w:rsid w:val="000658A3"/>
    <w:rsid w:val="00074155"/>
    <w:rsid w:val="00080743"/>
    <w:rsid w:val="00080785"/>
    <w:rsid w:val="00093F22"/>
    <w:rsid w:val="000A3F69"/>
    <w:rsid w:val="000B1594"/>
    <w:rsid w:val="000B20F1"/>
    <w:rsid w:val="000B3F06"/>
    <w:rsid w:val="000C5742"/>
    <w:rsid w:val="000D299D"/>
    <w:rsid w:val="00103957"/>
    <w:rsid w:val="00105247"/>
    <w:rsid w:val="00110FAE"/>
    <w:rsid w:val="00121560"/>
    <w:rsid w:val="00131A36"/>
    <w:rsid w:val="00147001"/>
    <w:rsid w:val="00152C6D"/>
    <w:rsid w:val="00162D39"/>
    <w:rsid w:val="00165471"/>
    <w:rsid w:val="001678BD"/>
    <w:rsid w:val="00182373"/>
    <w:rsid w:val="00183A76"/>
    <w:rsid w:val="001A67DB"/>
    <w:rsid w:val="001B67D1"/>
    <w:rsid w:val="001C3C29"/>
    <w:rsid w:val="001D2B79"/>
    <w:rsid w:val="001D51E5"/>
    <w:rsid w:val="001E080D"/>
    <w:rsid w:val="001E53D0"/>
    <w:rsid w:val="001F0C3B"/>
    <w:rsid w:val="00202C82"/>
    <w:rsid w:val="00214427"/>
    <w:rsid w:val="00220689"/>
    <w:rsid w:val="00221AFD"/>
    <w:rsid w:val="00226CB7"/>
    <w:rsid w:val="0023619F"/>
    <w:rsid w:val="00252450"/>
    <w:rsid w:val="00264552"/>
    <w:rsid w:val="00264EF9"/>
    <w:rsid w:val="00265724"/>
    <w:rsid w:val="0027426B"/>
    <w:rsid w:val="00282DEA"/>
    <w:rsid w:val="00296D60"/>
    <w:rsid w:val="002C4598"/>
    <w:rsid w:val="002E0A30"/>
    <w:rsid w:val="002F0DB7"/>
    <w:rsid w:val="002F6843"/>
    <w:rsid w:val="0030077D"/>
    <w:rsid w:val="003076EB"/>
    <w:rsid w:val="003130C4"/>
    <w:rsid w:val="00316C4B"/>
    <w:rsid w:val="0032192B"/>
    <w:rsid w:val="0033283E"/>
    <w:rsid w:val="003479BD"/>
    <w:rsid w:val="00351BF7"/>
    <w:rsid w:val="00365052"/>
    <w:rsid w:val="00366A38"/>
    <w:rsid w:val="0037197D"/>
    <w:rsid w:val="003768D5"/>
    <w:rsid w:val="003926B9"/>
    <w:rsid w:val="003C0B81"/>
    <w:rsid w:val="003C2E17"/>
    <w:rsid w:val="003C45C2"/>
    <w:rsid w:val="003C47E6"/>
    <w:rsid w:val="003C4FC2"/>
    <w:rsid w:val="00401F9A"/>
    <w:rsid w:val="00416E61"/>
    <w:rsid w:val="0042790C"/>
    <w:rsid w:val="004401E5"/>
    <w:rsid w:val="004506F9"/>
    <w:rsid w:val="00462315"/>
    <w:rsid w:val="004717A2"/>
    <w:rsid w:val="00473DF3"/>
    <w:rsid w:val="00487911"/>
    <w:rsid w:val="00490F48"/>
    <w:rsid w:val="00491741"/>
    <w:rsid w:val="004B0CEE"/>
    <w:rsid w:val="004C2A0A"/>
    <w:rsid w:val="004C5E5D"/>
    <w:rsid w:val="004C7198"/>
    <w:rsid w:val="004E7B5A"/>
    <w:rsid w:val="004F5EFB"/>
    <w:rsid w:val="004F7809"/>
    <w:rsid w:val="00500DF7"/>
    <w:rsid w:val="00500E5F"/>
    <w:rsid w:val="005122EF"/>
    <w:rsid w:val="0051441A"/>
    <w:rsid w:val="00517C33"/>
    <w:rsid w:val="00517D5F"/>
    <w:rsid w:val="00523644"/>
    <w:rsid w:val="00535671"/>
    <w:rsid w:val="0054069E"/>
    <w:rsid w:val="00544866"/>
    <w:rsid w:val="005513BE"/>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2524"/>
    <w:rsid w:val="0062378F"/>
    <w:rsid w:val="00641842"/>
    <w:rsid w:val="00651EEC"/>
    <w:rsid w:val="00671834"/>
    <w:rsid w:val="00686673"/>
    <w:rsid w:val="00691E8C"/>
    <w:rsid w:val="006A22C4"/>
    <w:rsid w:val="006A351B"/>
    <w:rsid w:val="006B0422"/>
    <w:rsid w:val="006B497C"/>
    <w:rsid w:val="006C1B53"/>
    <w:rsid w:val="006D196C"/>
    <w:rsid w:val="006D576E"/>
    <w:rsid w:val="006D7730"/>
    <w:rsid w:val="006E5284"/>
    <w:rsid w:val="006F3EB5"/>
    <w:rsid w:val="006F56C8"/>
    <w:rsid w:val="00702E34"/>
    <w:rsid w:val="00704395"/>
    <w:rsid w:val="00710FE7"/>
    <w:rsid w:val="00717621"/>
    <w:rsid w:val="00720FF1"/>
    <w:rsid w:val="00725F3F"/>
    <w:rsid w:val="00727A53"/>
    <w:rsid w:val="007502DE"/>
    <w:rsid w:val="0076466E"/>
    <w:rsid w:val="00775D57"/>
    <w:rsid w:val="00787B42"/>
    <w:rsid w:val="007A170B"/>
    <w:rsid w:val="007C4539"/>
    <w:rsid w:val="007C490B"/>
    <w:rsid w:val="007F3657"/>
    <w:rsid w:val="00810F0C"/>
    <w:rsid w:val="00811AA2"/>
    <w:rsid w:val="00812ED5"/>
    <w:rsid w:val="008176B3"/>
    <w:rsid w:val="008277D9"/>
    <w:rsid w:val="0084478C"/>
    <w:rsid w:val="00844967"/>
    <w:rsid w:val="00847B67"/>
    <w:rsid w:val="00853ED4"/>
    <w:rsid w:val="0086638C"/>
    <w:rsid w:val="008764FA"/>
    <w:rsid w:val="008A1079"/>
    <w:rsid w:val="008A3E8D"/>
    <w:rsid w:val="008A5055"/>
    <w:rsid w:val="008C0ED8"/>
    <w:rsid w:val="008D17F4"/>
    <w:rsid w:val="008F6F8E"/>
    <w:rsid w:val="009237C4"/>
    <w:rsid w:val="00944C48"/>
    <w:rsid w:val="00950252"/>
    <w:rsid w:val="00967F5D"/>
    <w:rsid w:val="009A0F95"/>
    <w:rsid w:val="009B3ADF"/>
    <w:rsid w:val="009C31C5"/>
    <w:rsid w:val="009C3B52"/>
    <w:rsid w:val="009E6817"/>
    <w:rsid w:val="009E6E9A"/>
    <w:rsid w:val="00A01D2B"/>
    <w:rsid w:val="00A1392A"/>
    <w:rsid w:val="00A140CB"/>
    <w:rsid w:val="00A273FB"/>
    <w:rsid w:val="00A42218"/>
    <w:rsid w:val="00A70249"/>
    <w:rsid w:val="00A70B02"/>
    <w:rsid w:val="00A70D4F"/>
    <w:rsid w:val="00A71D9F"/>
    <w:rsid w:val="00A92E9F"/>
    <w:rsid w:val="00AB18FF"/>
    <w:rsid w:val="00B05DC2"/>
    <w:rsid w:val="00B26269"/>
    <w:rsid w:val="00B315C6"/>
    <w:rsid w:val="00B32079"/>
    <w:rsid w:val="00B33BEA"/>
    <w:rsid w:val="00B57C9F"/>
    <w:rsid w:val="00B63572"/>
    <w:rsid w:val="00B845B3"/>
    <w:rsid w:val="00B85D8B"/>
    <w:rsid w:val="00BA6173"/>
    <w:rsid w:val="00BB3995"/>
    <w:rsid w:val="00BB4A40"/>
    <w:rsid w:val="00BD6022"/>
    <w:rsid w:val="00BD6C3E"/>
    <w:rsid w:val="00BE3674"/>
    <w:rsid w:val="00C01391"/>
    <w:rsid w:val="00C10681"/>
    <w:rsid w:val="00C10822"/>
    <w:rsid w:val="00C15C89"/>
    <w:rsid w:val="00C27C0D"/>
    <w:rsid w:val="00C3049A"/>
    <w:rsid w:val="00C31B1E"/>
    <w:rsid w:val="00C32F2E"/>
    <w:rsid w:val="00C552A8"/>
    <w:rsid w:val="00C656F3"/>
    <w:rsid w:val="00C73888"/>
    <w:rsid w:val="00C77645"/>
    <w:rsid w:val="00C97546"/>
    <w:rsid w:val="00CC297C"/>
    <w:rsid w:val="00CE04C3"/>
    <w:rsid w:val="00CE34BE"/>
    <w:rsid w:val="00CE76A0"/>
    <w:rsid w:val="00D148C6"/>
    <w:rsid w:val="00D17A8A"/>
    <w:rsid w:val="00D415BA"/>
    <w:rsid w:val="00D63780"/>
    <w:rsid w:val="00D644EE"/>
    <w:rsid w:val="00D64F02"/>
    <w:rsid w:val="00D708B4"/>
    <w:rsid w:val="00D87616"/>
    <w:rsid w:val="00DD06FF"/>
    <w:rsid w:val="00DD5FE9"/>
    <w:rsid w:val="00E00C7A"/>
    <w:rsid w:val="00E03185"/>
    <w:rsid w:val="00E075F2"/>
    <w:rsid w:val="00E37D6C"/>
    <w:rsid w:val="00E55B68"/>
    <w:rsid w:val="00E561AE"/>
    <w:rsid w:val="00E57972"/>
    <w:rsid w:val="00E60B91"/>
    <w:rsid w:val="00E67BE6"/>
    <w:rsid w:val="00E84033"/>
    <w:rsid w:val="00E8683C"/>
    <w:rsid w:val="00E96F1A"/>
    <w:rsid w:val="00EA2B72"/>
    <w:rsid w:val="00EF3FC3"/>
    <w:rsid w:val="00F201FF"/>
    <w:rsid w:val="00F40352"/>
    <w:rsid w:val="00F74360"/>
    <w:rsid w:val="00F917E5"/>
    <w:rsid w:val="00FB462F"/>
    <w:rsid w:val="00FE16FA"/>
    <w:rsid w:val="00FE328A"/>
    <w:rsid w:val="00FE6269"/>
    <w:rsid w:val="00FF4241"/>
    <w:rsid w:val="00FF5CD6"/>
    <w:rsid w:val="05BF4BFA"/>
    <w:rsid w:val="090D1B45"/>
    <w:rsid w:val="0AB80E54"/>
    <w:rsid w:val="157749A9"/>
    <w:rsid w:val="19DE6DCE"/>
    <w:rsid w:val="1D97DEFF"/>
    <w:rsid w:val="1DFF72E5"/>
    <w:rsid w:val="1EFC6F07"/>
    <w:rsid w:val="1F821B72"/>
    <w:rsid w:val="2FDF85B8"/>
    <w:rsid w:val="2FFFEE04"/>
    <w:rsid w:val="34DF85B0"/>
    <w:rsid w:val="3B8F36BC"/>
    <w:rsid w:val="3CA93602"/>
    <w:rsid w:val="46DA1CAF"/>
    <w:rsid w:val="491FF225"/>
    <w:rsid w:val="4BCE027C"/>
    <w:rsid w:val="4D443E7C"/>
    <w:rsid w:val="4FFD214C"/>
    <w:rsid w:val="54363EAB"/>
    <w:rsid w:val="5777D4F5"/>
    <w:rsid w:val="59DD8326"/>
    <w:rsid w:val="5BF13A8A"/>
    <w:rsid w:val="5DEF592A"/>
    <w:rsid w:val="5FC6BB1E"/>
    <w:rsid w:val="5FF720F1"/>
    <w:rsid w:val="60A42DC3"/>
    <w:rsid w:val="64426AB9"/>
    <w:rsid w:val="668E6BFA"/>
    <w:rsid w:val="66FA235D"/>
    <w:rsid w:val="67FF5C0B"/>
    <w:rsid w:val="6B2B2DF7"/>
    <w:rsid w:val="6C5C2C3C"/>
    <w:rsid w:val="6EFC0924"/>
    <w:rsid w:val="6FB74722"/>
    <w:rsid w:val="6FEF8B7E"/>
    <w:rsid w:val="71A6591B"/>
    <w:rsid w:val="737D59BA"/>
    <w:rsid w:val="74E91E97"/>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2"/>
    <w:semiHidden/>
    <w:unhideWhenUsed/>
    <w:qFormat/>
    <w:uiPriority w:val="99"/>
    <w:pPr>
      <w:jc w:val="left"/>
    </w:pPr>
  </w:style>
  <w:style w:type="paragraph" w:styleId="3">
    <w:name w:val="Body Text"/>
    <w:basedOn w:val="1"/>
    <w:next w:val="4"/>
    <w:unhideWhenUsed/>
    <w:qFormat/>
    <w:uiPriority w:val="0"/>
    <w:rPr>
      <w:rFonts w:hint="eastAsia" w:ascii="仿宋" w:hAnsi="仿宋" w:eastAsia="仿宋"/>
      <w:sz w:val="31"/>
      <w:lang w:eastAsia="en-US"/>
    </w:rPr>
  </w:style>
  <w:style w:type="paragraph" w:customStyle="1" w:styleId="4">
    <w:name w:val="正文首行缩进1"/>
    <w:basedOn w:val="1"/>
    <w:unhideWhenUsed/>
    <w:qFormat/>
    <w:uiPriority w:val="0"/>
    <w:pPr>
      <w:spacing w:after="120"/>
      <w:ind w:firstLine="420" w:firstLineChars="100"/>
    </w:pPr>
    <w:rPr>
      <w:rFonts w:ascii="宋体" w:eastAsia="宋体"/>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8"/>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character" w:styleId="13">
    <w:name w:val="annotation reference"/>
    <w:basedOn w:val="12"/>
    <w:semiHidden/>
    <w:unhideWhenUsed/>
    <w:qFormat/>
    <w:uiPriority w:val="99"/>
    <w:rPr>
      <w:sz w:val="21"/>
      <w:szCs w:val="21"/>
    </w:rPr>
  </w:style>
  <w:style w:type="character" w:customStyle="1" w:styleId="14">
    <w:name w:val="页眉 Char"/>
    <w:basedOn w:val="12"/>
    <w:link w:val="9"/>
    <w:qFormat/>
    <w:uiPriority w:val="99"/>
    <w:rPr>
      <w:sz w:val="18"/>
      <w:szCs w:val="18"/>
    </w:rPr>
  </w:style>
  <w:style w:type="character" w:customStyle="1" w:styleId="15">
    <w:name w:val="页脚 Char"/>
    <w:basedOn w:val="12"/>
    <w:link w:val="8"/>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7"/>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 w:type="character" w:customStyle="1" w:styleId="22">
    <w:name w:val="批注文字 Char"/>
    <w:basedOn w:val="12"/>
    <w:link w:val="2"/>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27C714-51D9-4063-BD7E-8DD24185163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6238</Words>
  <Characters>6725</Characters>
  <Lines>49</Lines>
  <Paragraphs>13</Paragraphs>
  <TotalTime>491</TotalTime>
  <ScaleCrop>false</ScaleCrop>
  <LinksUpToDate>false</LinksUpToDate>
  <CharactersWithSpaces>6752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刘婉婷</cp:lastModifiedBy>
  <cp:lastPrinted>2024-08-10T02:20:00Z</cp:lastPrinted>
  <dcterms:modified xsi:type="dcterms:W3CDTF">2026-09-08T07:04:01Z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4F0B27C0AAC35EFA9177686ADDD5E058</vt:lpwstr>
  </property>
  <property fmtid="{D5CDD505-2E9C-101B-9397-08002B2CF9AE}" pid="4" name="KSOTemplateDocerSaveRecord">
    <vt:lpwstr>eyJoZGlkIjoiOWYxOGY3MzA5OWQwZTNhNzllMGQzZmQ5YjI5ZjM0OTUiLCJ1c2VySWQiOiI0MDI4MTY5NzcifQ==</vt:lpwstr>
  </property>
</Properties>
</file>