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ascii="方正小标宋简体" w:hAnsi="方正小标宋简体" w:eastAsia="方正小标宋简体" w:cs="方正小标宋简体"/>
          <w:sz w:val="44"/>
          <w:szCs w:val="44"/>
        </w:rPr>
      </w:pPr>
      <w:bookmarkStart w:id="0" w:name="_GoBack"/>
      <w:bookmarkEnd w:id="0"/>
    </w:p>
    <w:p>
      <w:pPr>
        <w:jc w:val="center"/>
        <w:rPr>
          <w:rFonts w:hint="eastAsia" w:ascii="方正小标宋简体" w:hAnsi="方正小标宋简体" w:eastAsia="方正小标宋简体" w:cs="方正小标宋简体"/>
          <w:sz w:val="44"/>
          <w:szCs w:val="44"/>
        </w:rPr>
      </w:pPr>
    </w:p>
    <w:p>
      <w:pPr>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202</w:t>
      </w:r>
      <w:r>
        <w:rPr>
          <w:rFonts w:hint="eastAsia" w:ascii="方正小标宋简体" w:hAnsi="方正小标宋简体" w:eastAsia="方正小标宋简体" w:cs="方正小标宋简体"/>
          <w:sz w:val="44"/>
          <w:szCs w:val="44"/>
          <w:lang w:val="en-US" w:eastAsia="zh-CN"/>
        </w:rPr>
        <w:t>3</w:t>
      </w:r>
      <w:r>
        <w:rPr>
          <w:rFonts w:hint="eastAsia" w:ascii="方正小标宋简体" w:hAnsi="方正小标宋简体" w:eastAsia="方正小标宋简体" w:cs="方正小标宋简体"/>
          <w:sz w:val="44"/>
          <w:szCs w:val="44"/>
        </w:rPr>
        <w:t>年度</w:t>
      </w:r>
      <w:r>
        <w:rPr>
          <w:rFonts w:hint="eastAsia" w:ascii="方正小标宋简体" w:hAnsi="方正小标宋简体" w:eastAsia="方正小标宋简体" w:cs="方正小标宋简体"/>
          <w:b w:val="0"/>
          <w:bCs w:val="0"/>
          <w:spacing w:val="-3"/>
          <w:sz w:val="48"/>
          <w:szCs w:val="48"/>
          <w:lang w:val="en-US" w:eastAsia="zh-CN"/>
        </w:rPr>
        <w:t>华容县华一水库管理所除险加固</w:t>
      </w:r>
      <w:r>
        <w:rPr>
          <w:rFonts w:hint="eastAsia" w:ascii="方正小标宋简体" w:hAnsi="方正小标宋简体" w:eastAsia="方正小标宋简体" w:cs="方正小标宋简体"/>
          <w:sz w:val="44"/>
          <w:szCs w:val="44"/>
          <w:lang w:eastAsia="zh-CN"/>
        </w:rPr>
        <w:t>项目</w:t>
      </w:r>
      <w:r>
        <w:rPr>
          <w:rFonts w:hint="eastAsia" w:ascii="方正小标宋简体" w:hAnsi="方正小标宋简体" w:eastAsia="方正小标宋简体" w:cs="方正小标宋简体"/>
          <w:sz w:val="44"/>
          <w:szCs w:val="44"/>
        </w:rPr>
        <w:t>支出绩效自评报告</w:t>
      </w:r>
    </w:p>
    <w:p>
      <w:pPr>
        <w:jc w:val="center"/>
        <w:rPr>
          <w:rFonts w:hint="default" w:ascii="Times New Roman" w:hAnsi="Times New Roman" w:eastAsia="方正小标宋_GBK" w:cs="Times New Roman"/>
          <w:b/>
          <w:sz w:val="52"/>
          <w:szCs w:val="52"/>
        </w:rPr>
      </w:pPr>
    </w:p>
    <w:p>
      <w:pPr>
        <w:jc w:val="center"/>
        <w:rPr>
          <w:rFonts w:hint="default" w:ascii="Times New Roman" w:hAnsi="Times New Roman" w:eastAsia="黑体" w:cs="Times New Roman"/>
          <w:sz w:val="32"/>
          <w:szCs w:val="32"/>
        </w:rPr>
      </w:pPr>
    </w:p>
    <w:p>
      <w:pPr>
        <w:pStyle w:val="8"/>
        <w:rPr>
          <w:rFonts w:hint="default"/>
        </w:rPr>
      </w:pPr>
    </w:p>
    <w:p>
      <w:pPr>
        <w:jc w:val="center"/>
        <w:rPr>
          <w:rFonts w:hint="default" w:ascii="Times New Roman" w:hAnsi="Times New Roman" w:eastAsia="黑体" w:cs="Times New Roman"/>
          <w:sz w:val="32"/>
          <w:szCs w:val="32"/>
        </w:rPr>
      </w:pPr>
    </w:p>
    <w:p>
      <w:pPr>
        <w:jc w:val="center"/>
        <w:rPr>
          <w:rFonts w:hint="default" w:ascii="Times New Roman" w:hAnsi="Times New Roman" w:eastAsia="黑体" w:cs="Times New Roman"/>
          <w:sz w:val="32"/>
          <w:szCs w:val="32"/>
        </w:rPr>
      </w:pPr>
    </w:p>
    <w:p>
      <w:pPr>
        <w:jc w:val="center"/>
        <w:rPr>
          <w:rFonts w:hint="default" w:ascii="Times New Roman" w:hAnsi="Times New Roman" w:eastAsia="黑体" w:cs="Times New Roman"/>
          <w:sz w:val="32"/>
          <w:szCs w:val="32"/>
        </w:rPr>
      </w:pPr>
    </w:p>
    <w:p>
      <w:pPr>
        <w:jc w:val="center"/>
        <w:rPr>
          <w:rFonts w:hint="default" w:ascii="Times New Roman" w:hAnsi="Times New Roman" w:eastAsia="黑体" w:cs="Times New Roman"/>
          <w:sz w:val="32"/>
          <w:szCs w:val="32"/>
        </w:rPr>
      </w:pPr>
    </w:p>
    <w:p>
      <w:pPr>
        <w:jc w:val="both"/>
        <w:rPr>
          <w:rFonts w:hint="default" w:ascii="Times New Roman" w:hAnsi="Times New Roman" w:eastAsia="黑体" w:cs="Times New Roman"/>
          <w:sz w:val="32"/>
          <w:szCs w:val="32"/>
        </w:rPr>
      </w:pPr>
    </w:p>
    <w:p>
      <w:pPr>
        <w:pStyle w:val="5"/>
        <w:keepNext w:val="0"/>
        <w:keepLines w:val="0"/>
        <w:pageBreakBefore w:val="0"/>
        <w:widowControl w:val="0"/>
        <w:kinsoku/>
        <w:wordWrap/>
        <w:overflowPunct/>
        <w:topLinePunct w:val="0"/>
        <w:autoSpaceDE/>
        <w:autoSpaceDN/>
        <w:bidi w:val="0"/>
        <w:adjustRightInd/>
        <w:snapToGrid/>
        <w:spacing w:before="100" w:line="221" w:lineRule="auto"/>
        <w:ind w:firstLine="60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pacing w:val="-10"/>
          <w:sz w:val="32"/>
          <w:szCs w:val="32"/>
        </w:rPr>
        <w:t>部门（单位）名称</w:t>
      </w:r>
      <w:r>
        <w:rPr>
          <w:rFonts w:hint="eastAsia" w:ascii="仿宋_GB2312" w:hAnsi="仿宋_GB2312" w:eastAsia="仿宋_GB2312" w:cs="仿宋_GB2312"/>
          <w:spacing w:val="4"/>
          <w:sz w:val="32"/>
          <w:szCs w:val="32"/>
        </w:rPr>
        <w:t>：</w:t>
      </w:r>
      <w:r>
        <w:rPr>
          <w:rFonts w:hint="eastAsia" w:ascii="仿宋_GB2312" w:hAnsi="仿宋_GB2312" w:eastAsia="仿宋_GB2312" w:cs="仿宋_GB2312"/>
          <w:spacing w:val="4"/>
          <w:sz w:val="32"/>
          <w:szCs w:val="32"/>
          <w:u w:val="single" w:color="auto"/>
          <w:lang w:val="en-US" w:eastAsia="zh-CN"/>
        </w:rPr>
        <w:t>(</w:t>
      </w:r>
      <w:r>
        <w:rPr>
          <w:rFonts w:hint="eastAsia" w:ascii="仿宋_GB2312" w:hAnsi="仿宋_GB2312" w:eastAsia="仿宋_GB2312" w:cs="仿宋_GB2312"/>
          <w:spacing w:val="-118"/>
          <w:sz w:val="32"/>
          <w:szCs w:val="32"/>
          <w:u w:val="single" w:color="auto"/>
        </w:rPr>
        <w:t xml:space="preserve"> </w:t>
      </w:r>
      <w:r>
        <w:rPr>
          <w:rFonts w:hint="eastAsia" w:ascii="仿宋_GB2312" w:hAnsi="仿宋_GB2312" w:eastAsia="仿宋_GB2312" w:cs="仿宋_GB2312"/>
          <w:spacing w:val="-75"/>
          <w:sz w:val="32"/>
          <w:szCs w:val="32"/>
          <w:u w:val="single" w:color="auto"/>
        </w:rPr>
        <w:t xml:space="preserve"> </w:t>
      </w:r>
      <w:r>
        <w:rPr>
          <w:rFonts w:hint="eastAsia" w:ascii="仿宋_GB2312" w:hAnsi="仿宋_GB2312" w:eastAsia="仿宋_GB2312" w:cs="仿宋_GB2312"/>
          <w:spacing w:val="-10"/>
          <w:sz w:val="32"/>
          <w:szCs w:val="32"/>
          <w:u w:val="single" w:color="auto"/>
        </w:rPr>
        <w:t>盖章）</w:t>
      </w:r>
      <w:r>
        <w:rPr>
          <w:rFonts w:hint="eastAsia" w:ascii="仿宋_GB2312" w:hAnsi="仿宋_GB2312" w:eastAsia="仿宋_GB2312" w:cs="仿宋_GB2312"/>
          <w:sz w:val="32"/>
          <w:szCs w:val="32"/>
          <w:u w:val="single" w:color="auto"/>
        </w:rPr>
        <w:t xml:space="preserve"> </w:t>
      </w:r>
      <w:r>
        <w:rPr>
          <w:rFonts w:hint="eastAsia" w:ascii="仿宋_GB2312" w:hAnsi="仿宋_GB2312" w:eastAsia="仿宋_GB2312" w:cs="仿宋_GB2312"/>
          <w:sz w:val="32"/>
          <w:szCs w:val="32"/>
          <w:u w:val="single" w:color="auto"/>
          <w:lang w:val="en-US" w:eastAsia="zh-CN"/>
        </w:rPr>
        <w:t>华容县华一水库管理所</w:t>
      </w:r>
      <w:r>
        <w:rPr>
          <w:rFonts w:hint="eastAsia" w:ascii="仿宋_GB2312" w:hAnsi="仿宋_GB2312" w:eastAsia="仿宋_GB2312" w:cs="仿宋_GB2312"/>
          <w:sz w:val="32"/>
          <w:szCs w:val="32"/>
          <w:u w:val="single" w:color="auto"/>
        </w:rPr>
        <w:t xml:space="preserve">   </w:t>
      </w:r>
      <w:r>
        <w:rPr>
          <w:rFonts w:hint="eastAsia" w:ascii="仿宋_GB2312" w:hAnsi="仿宋_GB2312" w:eastAsia="仿宋_GB2312" w:cs="仿宋_GB2312"/>
          <w:sz w:val="32"/>
          <w:szCs w:val="32"/>
          <w:u w:val="single" w:color="auto"/>
          <w:lang w:val="en-US" w:eastAsia="zh-CN"/>
        </w:rPr>
        <w:t xml:space="preserve">     </w:t>
      </w:r>
      <w:r>
        <w:rPr>
          <w:rFonts w:hint="eastAsia" w:ascii="仿宋_GB2312" w:hAnsi="仿宋_GB2312" w:eastAsia="仿宋_GB2312" w:cs="仿宋_GB2312"/>
          <w:sz w:val="32"/>
          <w:szCs w:val="32"/>
          <w:u w:val="single" w:color="auto"/>
        </w:rPr>
        <w:t xml:space="preserve">  </w:t>
      </w:r>
    </w:p>
    <w:p>
      <w:pPr>
        <w:tabs>
          <w:tab w:val="left" w:pos="4164"/>
        </w:tabs>
        <w:spacing w:before="228" w:line="222" w:lineRule="auto"/>
        <w:ind w:firstLine="4560" w:firstLineChars="1500"/>
        <w:rPr>
          <w:rFonts w:hint="eastAsia" w:ascii="仿宋_GB2312" w:hAnsi="仿宋_GB2312" w:eastAsia="仿宋_GB2312" w:cs="仿宋_GB2312"/>
          <w:sz w:val="32"/>
          <w:szCs w:val="32"/>
        </w:rPr>
      </w:pPr>
      <w:r>
        <w:rPr>
          <w:rFonts w:hint="eastAsia" w:ascii="仿宋_GB2312" w:hAnsi="仿宋_GB2312" w:eastAsia="仿宋_GB2312" w:cs="仿宋_GB2312"/>
          <w:spacing w:val="-8"/>
          <w:sz w:val="32"/>
          <w:szCs w:val="32"/>
          <w:lang w:eastAsia="zh-CN"/>
        </w:rPr>
        <w:tab/>
      </w:r>
      <w:r>
        <w:rPr>
          <w:rFonts w:hint="eastAsia" w:ascii="仿宋_GB2312" w:hAnsi="仿宋_GB2312" w:eastAsia="仿宋_GB2312" w:cs="仿宋_GB2312"/>
          <w:spacing w:val="-8"/>
          <w:sz w:val="32"/>
          <w:szCs w:val="32"/>
          <w:lang w:val="en-US" w:eastAsia="zh-CN"/>
        </w:rPr>
        <w:t>2024</w:t>
      </w:r>
      <w:r>
        <w:rPr>
          <w:rFonts w:hint="eastAsia" w:ascii="仿宋_GB2312" w:hAnsi="仿宋_GB2312" w:eastAsia="仿宋_GB2312" w:cs="仿宋_GB2312"/>
          <w:spacing w:val="-8"/>
          <w:sz w:val="32"/>
          <w:szCs w:val="32"/>
        </w:rPr>
        <w:t>年</w:t>
      </w:r>
      <w:r>
        <w:rPr>
          <w:rFonts w:hint="eastAsia" w:ascii="仿宋_GB2312" w:hAnsi="仿宋_GB2312" w:eastAsia="仿宋_GB2312" w:cs="仿宋_GB2312"/>
          <w:spacing w:val="-8"/>
          <w:sz w:val="32"/>
          <w:szCs w:val="32"/>
          <w:lang w:val="en-US" w:eastAsia="zh-CN"/>
        </w:rPr>
        <w:t>05</w:t>
      </w:r>
      <w:r>
        <w:rPr>
          <w:rFonts w:hint="eastAsia" w:ascii="仿宋_GB2312" w:hAnsi="仿宋_GB2312" w:eastAsia="仿宋_GB2312" w:cs="仿宋_GB2312"/>
          <w:spacing w:val="21"/>
          <w:sz w:val="32"/>
          <w:szCs w:val="32"/>
        </w:rPr>
        <w:t xml:space="preserve"> </w:t>
      </w:r>
      <w:r>
        <w:rPr>
          <w:rFonts w:hint="eastAsia" w:ascii="仿宋_GB2312" w:hAnsi="仿宋_GB2312" w:eastAsia="仿宋_GB2312" w:cs="仿宋_GB2312"/>
          <w:spacing w:val="-8"/>
          <w:sz w:val="32"/>
          <w:szCs w:val="32"/>
        </w:rPr>
        <w:t>月</w:t>
      </w:r>
      <w:r>
        <w:rPr>
          <w:rFonts w:hint="eastAsia" w:ascii="仿宋_GB2312" w:hAnsi="仿宋_GB2312" w:eastAsia="仿宋_GB2312" w:cs="仿宋_GB2312"/>
          <w:spacing w:val="-8"/>
          <w:sz w:val="32"/>
          <w:szCs w:val="32"/>
          <w:lang w:val="en-US" w:eastAsia="zh-CN"/>
        </w:rPr>
        <w:t>29</w:t>
      </w:r>
      <w:r>
        <w:rPr>
          <w:rFonts w:hint="eastAsia" w:ascii="仿宋_GB2312" w:hAnsi="仿宋_GB2312" w:eastAsia="仿宋_GB2312" w:cs="仿宋_GB2312"/>
          <w:spacing w:val="43"/>
          <w:sz w:val="32"/>
          <w:szCs w:val="32"/>
        </w:rPr>
        <w:t xml:space="preserve"> </w:t>
      </w:r>
      <w:r>
        <w:rPr>
          <w:rFonts w:hint="eastAsia" w:ascii="仿宋_GB2312" w:hAnsi="仿宋_GB2312" w:eastAsia="仿宋_GB2312" w:cs="仿宋_GB2312"/>
          <w:spacing w:val="-8"/>
          <w:sz w:val="32"/>
          <w:szCs w:val="32"/>
        </w:rPr>
        <w:t>日</w:t>
      </w:r>
    </w:p>
    <w:p>
      <w:pPr>
        <w:spacing w:line="335" w:lineRule="auto"/>
        <w:rPr>
          <w:rFonts w:hint="eastAsia" w:ascii="仿宋_GB2312" w:hAnsi="仿宋_GB2312" w:eastAsia="仿宋_GB2312" w:cs="仿宋_GB2312"/>
          <w:sz w:val="32"/>
          <w:szCs w:val="32"/>
        </w:rPr>
      </w:pPr>
    </w:p>
    <w:p>
      <w:pPr>
        <w:pStyle w:val="5"/>
        <w:spacing w:before="102" w:line="224" w:lineRule="auto"/>
        <w:ind w:left="3216"/>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（此页为封面）</w:t>
      </w:r>
    </w:p>
    <w:p>
      <w:pPr>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br w:type="page"/>
      </w:r>
    </w:p>
    <w:p>
      <w:pPr>
        <w:keepNext w:val="0"/>
        <w:keepLines w:val="0"/>
        <w:pageBreakBefore w:val="0"/>
        <w:kinsoku/>
        <w:wordWrap/>
        <w:overflowPunct/>
        <w:topLinePunct w:val="0"/>
        <w:autoSpaceDE/>
        <w:autoSpaceDN/>
        <w:bidi w:val="0"/>
        <w:adjustRightInd/>
        <w:snapToGrid/>
        <w:spacing w:line="610" w:lineRule="exact"/>
        <w:jc w:val="center"/>
        <w:textAlignment w:val="auto"/>
        <w:rPr>
          <w:rFonts w:hint="default" w:ascii="Times New Roman" w:hAnsi="Times New Roman" w:eastAsia="仿宋_GB2312" w:cs="Times New Roman"/>
          <w:sz w:val="32"/>
          <w:szCs w:val="32"/>
        </w:rPr>
      </w:pPr>
      <w:r>
        <w:rPr>
          <w:rFonts w:hint="eastAsia" w:ascii="方正小标宋简体" w:hAnsi="方正小标宋简体" w:eastAsia="方正小标宋简体" w:cs="方正小标宋简体"/>
          <w:sz w:val="44"/>
          <w:szCs w:val="44"/>
        </w:rPr>
        <w:t>202</w:t>
      </w:r>
      <w:r>
        <w:rPr>
          <w:rFonts w:hint="eastAsia" w:ascii="方正小标宋简体" w:hAnsi="方正小标宋简体" w:eastAsia="方正小标宋简体" w:cs="方正小标宋简体"/>
          <w:sz w:val="44"/>
          <w:szCs w:val="44"/>
          <w:lang w:val="en-US" w:eastAsia="zh-CN"/>
        </w:rPr>
        <w:t>3</w:t>
      </w:r>
      <w:r>
        <w:rPr>
          <w:rFonts w:hint="eastAsia" w:ascii="方正小标宋简体" w:hAnsi="方正小标宋简体" w:eastAsia="方正小标宋简体" w:cs="方正小标宋简体"/>
          <w:sz w:val="44"/>
          <w:szCs w:val="44"/>
        </w:rPr>
        <w:t>年度</w:t>
      </w:r>
      <w:r>
        <w:rPr>
          <w:rFonts w:hint="eastAsia" w:ascii="方正小标宋简体" w:hAnsi="方正小标宋简体" w:eastAsia="方正小标宋简体" w:cs="方正小标宋简体"/>
          <w:b w:val="0"/>
          <w:bCs w:val="0"/>
          <w:spacing w:val="-3"/>
          <w:sz w:val="48"/>
          <w:szCs w:val="48"/>
          <w:lang w:val="en-US" w:eastAsia="zh-CN"/>
        </w:rPr>
        <w:t>华容县华一水库管理所</w:t>
      </w:r>
      <w:r>
        <w:rPr>
          <w:rFonts w:hint="eastAsia" w:ascii="方正小标宋简体" w:hAnsi="方正小标宋简体" w:eastAsia="方正小标宋简体" w:cs="方正小标宋简体"/>
          <w:sz w:val="44"/>
          <w:szCs w:val="44"/>
          <w:lang w:val="en-US" w:eastAsia="zh-CN"/>
        </w:rPr>
        <w:t>除险加固</w:t>
      </w:r>
      <w:r>
        <w:rPr>
          <w:rFonts w:hint="eastAsia" w:ascii="方正小标宋简体" w:hAnsi="方正小标宋简体" w:eastAsia="方正小标宋简体" w:cs="方正小标宋简体"/>
          <w:sz w:val="44"/>
          <w:szCs w:val="44"/>
          <w:lang w:eastAsia="zh-CN"/>
        </w:rPr>
        <w:t>项目</w:t>
      </w:r>
      <w:r>
        <w:rPr>
          <w:rFonts w:hint="eastAsia" w:ascii="方正小标宋简体" w:hAnsi="方正小标宋简体" w:eastAsia="方正小标宋简体" w:cs="方正小标宋简体"/>
          <w:sz w:val="44"/>
          <w:szCs w:val="44"/>
        </w:rPr>
        <w:t>支出绩效自评报告</w:t>
      </w:r>
    </w:p>
    <w:p>
      <w:pPr>
        <w:keepNext w:val="0"/>
        <w:keepLines w:val="0"/>
        <w:pageBreakBefore w:val="0"/>
        <w:kinsoku/>
        <w:wordWrap/>
        <w:overflowPunct/>
        <w:topLinePunct w:val="0"/>
        <w:autoSpaceDE/>
        <w:autoSpaceDN/>
        <w:bidi w:val="0"/>
        <w:adjustRightInd/>
        <w:snapToGrid/>
        <w:spacing w:line="610" w:lineRule="exact"/>
        <w:ind w:firstLine="600" w:firstLineChars="200"/>
        <w:textAlignment w:val="auto"/>
        <w:rPr>
          <w:rFonts w:hint="eastAsia" w:ascii="黑体" w:hAnsi="黑体" w:eastAsia="黑体" w:cs="黑体"/>
          <w:sz w:val="30"/>
          <w:szCs w:val="30"/>
        </w:rPr>
      </w:pPr>
    </w:p>
    <w:p>
      <w:pPr>
        <w:keepNext w:val="0"/>
        <w:keepLines w:val="0"/>
        <w:pageBreakBefore w:val="0"/>
        <w:numPr>
          <w:ilvl w:val="0"/>
          <w:numId w:val="1"/>
        </w:numPr>
        <w:kinsoku/>
        <w:wordWrap/>
        <w:overflowPunct/>
        <w:topLinePunct w:val="0"/>
        <w:autoSpaceDE/>
        <w:autoSpaceDN/>
        <w:bidi w:val="0"/>
        <w:adjustRightInd/>
        <w:snapToGrid/>
        <w:spacing w:line="610" w:lineRule="exact"/>
        <w:ind w:firstLine="640" w:firstLineChars="200"/>
        <w:textAlignment w:val="auto"/>
        <w:rPr>
          <w:rFonts w:hint="eastAsia" w:ascii="黑体" w:hAnsi="黑体" w:eastAsia="黑体" w:cs="黑体"/>
          <w:sz w:val="32"/>
          <w:szCs w:val="32"/>
        </w:rPr>
      </w:pPr>
      <w:r>
        <w:rPr>
          <w:rFonts w:hint="eastAsia" w:ascii="黑体" w:hAnsi="黑体" w:eastAsia="黑体" w:cs="黑体"/>
          <w:sz w:val="32"/>
          <w:szCs w:val="32"/>
        </w:rPr>
        <w:t>基本情况</w:t>
      </w:r>
    </w:p>
    <w:p>
      <w:pPr>
        <w:ind w:firstLine="600" w:firstLineChars="200"/>
        <w:rPr>
          <w:rFonts w:hint="eastAsia" w:ascii="宋体" w:hAnsi="宋体" w:eastAsia="宋体" w:cs="宋体"/>
          <w:sz w:val="30"/>
          <w:szCs w:val="30"/>
          <w:lang w:val="en-US" w:eastAsia="zh-CN"/>
        </w:rPr>
      </w:pPr>
      <w:r>
        <w:rPr>
          <w:rFonts w:hint="eastAsia" w:ascii="宋体" w:hAnsi="宋体" w:eastAsia="宋体" w:cs="宋体"/>
          <w:sz w:val="30"/>
          <w:szCs w:val="30"/>
          <w:lang w:val="en-US" w:eastAsia="zh-CN"/>
        </w:rPr>
        <w:t>华容县华一水库除险加固工程建设项目位于湖南省华容县桃花山南麓，北纬29°34＇东经112°41＇处，行政隶属三封寺镇，水库始建于1958年，1965年续修升型为中型水库。总集雨面积13.72平方公里，正常蓄水位63.0m,设计洪水位63.8m，校核洪水位64.2m，正常库容1010万立米，总库容1185万立米，兴利库容849万立米。设计洪水频率1%，校核洪水频率0.1%，设计洪峰流量113.07m</w:t>
      </w:r>
      <w:r>
        <w:rPr>
          <w:rFonts w:hint="eastAsia" w:ascii="宋体" w:hAnsi="宋体" w:eastAsia="宋体" w:cs="宋体"/>
          <w:sz w:val="30"/>
          <w:szCs w:val="30"/>
          <w:vertAlign w:val="superscript"/>
          <w:lang w:val="en-US" w:eastAsia="zh-CN"/>
        </w:rPr>
        <w:t>3</w:t>
      </w:r>
      <w:r>
        <w:rPr>
          <w:rFonts w:hint="eastAsia" w:ascii="宋体" w:hAnsi="宋体" w:eastAsia="宋体" w:cs="宋体"/>
          <w:sz w:val="30"/>
          <w:szCs w:val="30"/>
          <w:lang w:val="en-US" w:eastAsia="zh-CN"/>
        </w:rPr>
        <w:t>/S,校核洪峰流量117.95m</w:t>
      </w:r>
      <w:r>
        <w:rPr>
          <w:rFonts w:hint="eastAsia" w:ascii="宋体" w:hAnsi="宋体" w:eastAsia="宋体" w:cs="宋体"/>
          <w:sz w:val="30"/>
          <w:szCs w:val="30"/>
          <w:vertAlign w:val="superscript"/>
          <w:lang w:val="en-US" w:eastAsia="zh-CN"/>
        </w:rPr>
        <w:t>3</w:t>
      </w:r>
      <w:r>
        <w:rPr>
          <w:rFonts w:hint="eastAsia" w:ascii="宋体" w:hAnsi="宋体" w:eastAsia="宋体" w:cs="宋体"/>
          <w:sz w:val="30"/>
          <w:szCs w:val="30"/>
          <w:lang w:val="en-US" w:eastAsia="zh-CN"/>
        </w:rPr>
        <w:t>/S。水库大坝为粘土心墙坝，大坝顶高程66.0m，最大坝高22.76m，坝顶宽度6m，坝轴线长544m，。溢洪道位于大坝左侧，为WES实用堰，堰顶高程63.0m，溢洪堰宽度为25m，采用底流消能，最大泄流量26.6m</w:t>
      </w:r>
      <w:r>
        <w:rPr>
          <w:rFonts w:hint="eastAsia" w:ascii="宋体" w:hAnsi="宋体" w:eastAsia="宋体" w:cs="宋体"/>
          <w:sz w:val="30"/>
          <w:szCs w:val="30"/>
          <w:vertAlign w:val="superscript"/>
          <w:lang w:val="en-US" w:eastAsia="zh-CN"/>
        </w:rPr>
        <w:t>3</w:t>
      </w:r>
      <w:r>
        <w:rPr>
          <w:rFonts w:hint="eastAsia" w:ascii="宋体" w:hAnsi="宋体" w:eastAsia="宋体" w:cs="宋体"/>
          <w:sz w:val="30"/>
          <w:szCs w:val="30"/>
          <w:lang w:val="en-US" w:eastAsia="zh-CN"/>
        </w:rPr>
        <w:t>/S。多年平均降雨量1225.9mm，多年平均降雪天数14天，多年平均无霜日282天。</w:t>
      </w:r>
    </w:p>
    <w:p>
      <w:pPr>
        <w:keepNext w:val="0"/>
        <w:keepLines w:val="0"/>
        <w:pageBreakBefore w:val="0"/>
        <w:numPr>
          <w:ilvl w:val="0"/>
          <w:numId w:val="0"/>
        </w:numPr>
        <w:kinsoku/>
        <w:wordWrap/>
        <w:overflowPunct/>
        <w:topLinePunct w:val="0"/>
        <w:autoSpaceDE/>
        <w:autoSpaceDN/>
        <w:bidi w:val="0"/>
        <w:adjustRightInd/>
        <w:snapToGrid/>
        <w:spacing w:line="610" w:lineRule="exact"/>
        <w:textAlignment w:val="auto"/>
        <w:rPr>
          <w:rFonts w:hint="eastAsia" w:ascii="黑体" w:hAnsi="黑体" w:eastAsia="黑体" w:cs="黑体"/>
          <w:sz w:val="32"/>
          <w:szCs w:val="32"/>
        </w:rPr>
      </w:pPr>
    </w:p>
    <w:p>
      <w:pPr>
        <w:keepNext w:val="0"/>
        <w:keepLines w:val="0"/>
        <w:pageBreakBefore w:val="0"/>
        <w:numPr>
          <w:ilvl w:val="0"/>
          <w:numId w:val="2"/>
        </w:numPr>
        <w:kinsoku/>
        <w:wordWrap/>
        <w:overflowPunct/>
        <w:topLinePunct w:val="0"/>
        <w:autoSpaceDE/>
        <w:autoSpaceDN/>
        <w:bidi w:val="0"/>
        <w:adjustRightInd/>
        <w:snapToGrid/>
        <w:spacing w:line="610" w:lineRule="exact"/>
        <w:ind w:firstLine="640" w:firstLineChars="200"/>
        <w:textAlignment w:val="auto"/>
        <w:rPr>
          <w:rFonts w:hint="eastAsia" w:eastAsia="仿宋_GB2312"/>
          <w:sz w:val="32"/>
          <w:szCs w:val="32"/>
        </w:rPr>
      </w:pPr>
      <w:r>
        <w:rPr>
          <w:rFonts w:hint="eastAsia" w:eastAsia="仿宋_GB2312"/>
          <w:sz w:val="32"/>
          <w:szCs w:val="32"/>
        </w:rPr>
        <w:t>项目概况。包括项目背景、主要内容及实施情况、资金投入和使用情况等。</w:t>
      </w:r>
    </w:p>
    <w:p>
      <w:pPr>
        <w:ind w:firstLine="600" w:firstLineChars="200"/>
        <w:rPr>
          <w:rFonts w:hint="default" w:asciiTheme="minorEastAsia" w:hAnsiTheme="minorEastAsia" w:eastAsiaTheme="minorEastAsia" w:cstheme="minorEastAsia"/>
          <w:sz w:val="30"/>
          <w:szCs w:val="30"/>
          <w:lang w:val="en-US" w:eastAsia="zh-CN"/>
        </w:rPr>
      </w:pPr>
      <w:r>
        <w:rPr>
          <w:rFonts w:hint="eastAsia" w:ascii="宋体" w:hAnsi="宋体" w:eastAsia="宋体" w:cs="宋体"/>
          <w:sz w:val="30"/>
          <w:szCs w:val="30"/>
          <w:lang w:val="en-US" w:eastAsia="zh-CN"/>
        </w:rPr>
        <w:t>本项目工程为水库除险加固工程，主要建设内容为（一）坝体塑性混凝土防渗墙，坝基帷幕灌浆；防浪墙拆除重建，坝顶硬化，上游坝坡混凝土预制块护坡，下游坝坡排水沟及坝面草皮护坡，坝脚坝坡排水改造。（二）溢洪道拆除重建，二级消力池出口新建工作桥。（三）输水隧洞取水塔和工作桥拆除重建，进口设工作闸门和检修闸门及启闭设施。（四）英雄岭隧洞取水塔，隧洞洞身局部混凝土衬砌，设工作闸门及启闭设施。（五）过坝渠拆除改建成箱涵。（六）增设大坝安全监测设施、水雨情自动测报设施；防汛公路改造，完善工程管理设施。</w:t>
      </w:r>
    </w:p>
    <w:p>
      <w:pPr>
        <w:numPr>
          <w:ilvl w:val="0"/>
          <w:numId w:val="0"/>
        </w:numPr>
        <w:jc w:val="both"/>
        <w:rPr>
          <w:rFonts w:hint="eastAsia" w:ascii="宋体" w:hAnsi="宋体" w:eastAsia="宋体" w:cs="宋体"/>
          <w:sz w:val="30"/>
          <w:szCs w:val="30"/>
          <w:lang w:val="en-US" w:eastAsia="zh-CN"/>
        </w:rPr>
      </w:pPr>
      <w:r>
        <w:rPr>
          <w:rFonts w:hint="eastAsia" w:ascii="宋体" w:hAnsi="宋体" w:eastAsia="宋体" w:cs="宋体"/>
          <w:sz w:val="30"/>
          <w:szCs w:val="30"/>
          <w:lang w:val="en-US" w:eastAsia="zh-CN"/>
        </w:rPr>
        <w:t>（一）坝体塑性混凝土防渗墙，坝基帷幕灌浆；防浪墙拆除重建，坝顶硬化，上游坝坡混凝土预制块护坡，下游坝坡排水沟及坝面草皮护坡，坝脚坝坡排水改造。</w:t>
      </w:r>
    </w:p>
    <w:p>
      <w:pPr>
        <w:spacing w:line="600" w:lineRule="exact"/>
        <w:ind w:firstLine="600" w:firstLineChars="200"/>
        <w:rPr>
          <w:rFonts w:hint="eastAsia" w:ascii="宋体" w:hAnsi="宋体" w:eastAsia="宋体" w:cs="宋体"/>
          <w:sz w:val="30"/>
          <w:szCs w:val="30"/>
          <w:lang w:val="en-US" w:eastAsia="zh-CN"/>
        </w:rPr>
      </w:pPr>
      <w:r>
        <w:rPr>
          <w:rFonts w:hint="eastAsia" w:ascii="宋体" w:hAnsi="宋体" w:eastAsia="宋体" w:cs="宋体"/>
          <w:kern w:val="2"/>
          <w:sz w:val="30"/>
          <w:szCs w:val="30"/>
          <w:lang w:val="en-US" w:eastAsia="zh-CN" w:bidi="ar-SA"/>
        </w:rPr>
        <w:t>（1）大坝基帷幕灌浆：</w:t>
      </w:r>
      <w:r>
        <w:rPr>
          <w:rFonts w:hint="eastAsia" w:ascii="宋体" w:hAnsi="宋体" w:eastAsia="宋体" w:cs="宋体"/>
          <w:sz w:val="30"/>
          <w:szCs w:val="30"/>
          <w:lang w:val="en-US" w:eastAsia="zh-CN"/>
        </w:rPr>
        <w:t>为保证基础帷幕灌浆与坝身塑性砼防渗墙形成整体的防渗质量，本次设计帷幕灌浆布设一排孔，在塑性砼防渗（桩号0+030～0+330）段（2007年加固段），孔距2.5m；在塑性砼防渗墙（桩号0+004～0-080和0+494～0+559）帷幕灌浆孔孔距2m。帷幕灌浆均采取自下而上灌浆法，分三序灌浆，施工程序为：钻孔—冲洗及压力试验—灌浆—封孔—压水试验—检查合格转入下一工作段。</w:t>
      </w:r>
    </w:p>
    <w:p>
      <w:pPr>
        <w:spacing w:line="600" w:lineRule="exact"/>
        <w:ind w:firstLine="300" w:firstLineChars="100"/>
        <w:rPr>
          <w:rFonts w:hint="eastAsia" w:ascii="宋体" w:hAnsi="宋体" w:eastAsia="宋体" w:cs="宋体"/>
          <w:kern w:val="2"/>
          <w:sz w:val="30"/>
          <w:szCs w:val="30"/>
          <w:lang w:val="en-US" w:eastAsia="zh-CN" w:bidi="ar-SA"/>
        </w:rPr>
      </w:pPr>
      <w:r>
        <w:rPr>
          <w:rFonts w:hint="eastAsia" w:ascii="宋体" w:hAnsi="宋体" w:eastAsia="宋体" w:cs="宋体"/>
          <w:kern w:val="2"/>
          <w:sz w:val="30"/>
          <w:szCs w:val="30"/>
          <w:lang w:val="en-US" w:eastAsia="zh-CN" w:bidi="ar-SA"/>
        </w:rPr>
        <w:t>（2）坝塑性砼防渗墙：首先对原有防浪墙及坝顶砼路面拆除及坝顶土方开挖，采用SG50成槽机对坝体塑性混凝土防渗墙进行施工挖槽，槽段成槽并验收后开始浇筑塑性混凝土施工。砼防渗墙的轴线距坝轴线上游2.8m，与心墙轴线重合，砼防渗墙深度应深至强风化花岗岩以下1m，砼防渗墙的上部与砼防浪墙底部相接，砼防渗墙最大高度为30.26m，塑性砼防渗墙厚0.6m；采用冲击钻机和液压抓斗成槽法，粘土泥浆护壁，在塑性砼防渗墙施工平台上，塑性砼防渗墙的两侧设矩形C25钢筋砼导墙，墙高1.0m，墙宽0.5m。</w:t>
      </w:r>
    </w:p>
    <w:p>
      <w:pPr>
        <w:pStyle w:val="9"/>
        <w:spacing w:line="600" w:lineRule="exact"/>
        <w:ind w:firstLine="600" w:firstLineChars="200"/>
        <w:textAlignment w:val="baseline"/>
        <w:rPr>
          <w:rFonts w:hint="eastAsia" w:ascii="宋体" w:hAnsi="宋体" w:eastAsia="宋体" w:cs="宋体"/>
          <w:kern w:val="2"/>
          <w:sz w:val="30"/>
          <w:szCs w:val="30"/>
          <w:lang w:val="en-US" w:eastAsia="zh-CN" w:bidi="ar-SA"/>
        </w:rPr>
      </w:pPr>
      <w:r>
        <w:rPr>
          <w:rFonts w:hint="eastAsia" w:ascii="宋体" w:hAnsi="宋体" w:eastAsia="宋体" w:cs="宋体"/>
          <w:kern w:val="2"/>
          <w:sz w:val="30"/>
          <w:szCs w:val="30"/>
          <w:lang w:val="en-US" w:eastAsia="zh-CN" w:bidi="ar-SA"/>
        </w:rPr>
        <w:t>（3）大坝上游护坡：首先进行坡面修整，砂石垫层及砼预制块铺设，砼预制块全部铺设完毕并开始勾缝。（4）大坝下游护坡：下游坝坡坡面修整及压实平整,草皮护坡。</w:t>
      </w:r>
    </w:p>
    <w:p>
      <w:pPr>
        <w:pStyle w:val="2"/>
        <w:numPr>
          <w:ilvl w:val="0"/>
          <w:numId w:val="2"/>
        </w:numPr>
        <w:rPr>
          <w:rFonts w:hint="eastAsia"/>
        </w:rPr>
      </w:pPr>
    </w:p>
    <w:p>
      <w:pPr>
        <w:keepNext w:val="0"/>
        <w:keepLines w:val="0"/>
        <w:pageBreakBefore w:val="0"/>
        <w:numPr>
          <w:ilvl w:val="0"/>
          <w:numId w:val="0"/>
        </w:numPr>
        <w:tabs>
          <w:tab w:val="right" w:pos="7863"/>
        </w:tabs>
        <w:kinsoku/>
        <w:wordWrap/>
        <w:overflowPunct/>
        <w:topLinePunct w:val="0"/>
        <w:autoSpaceDE/>
        <w:autoSpaceDN/>
        <w:bidi w:val="0"/>
        <w:adjustRightInd/>
        <w:snapToGrid/>
        <w:spacing w:line="610" w:lineRule="exact"/>
        <w:ind w:leftChars="0"/>
        <w:textAlignment w:val="auto"/>
        <w:rPr>
          <w:rFonts w:hint="eastAsia" w:eastAsia="仿宋_GB2312"/>
          <w:sz w:val="32"/>
          <w:szCs w:val="32"/>
          <w:lang w:eastAsia="zh-CN"/>
        </w:rPr>
      </w:pPr>
      <w:r>
        <w:rPr>
          <w:rFonts w:hint="eastAsia" w:eastAsia="仿宋_GB2312"/>
          <w:sz w:val="32"/>
          <w:szCs w:val="32"/>
          <w:lang w:val="en-US" w:eastAsia="zh-CN"/>
        </w:rPr>
        <w:t>（二）</w:t>
      </w:r>
      <w:r>
        <w:rPr>
          <w:rFonts w:hint="eastAsia" w:eastAsia="仿宋_GB2312"/>
          <w:sz w:val="32"/>
          <w:szCs w:val="32"/>
        </w:rPr>
        <w:t>项目绩效目标。包括总体目标和阶段性目标。</w:t>
      </w:r>
      <w:r>
        <w:rPr>
          <w:rFonts w:hint="eastAsia" w:eastAsia="仿宋_GB2312"/>
          <w:sz w:val="32"/>
          <w:szCs w:val="32"/>
          <w:lang w:eastAsia="zh-CN"/>
        </w:rPr>
        <w:tab/>
      </w:r>
    </w:p>
    <w:p>
      <w:pPr>
        <w:keepNext w:val="0"/>
        <w:keepLines w:val="0"/>
        <w:pageBreakBefore w:val="0"/>
        <w:numPr>
          <w:ilvl w:val="0"/>
          <w:numId w:val="0"/>
        </w:numPr>
        <w:kinsoku/>
        <w:wordWrap/>
        <w:overflowPunct/>
        <w:topLinePunct w:val="0"/>
        <w:autoSpaceDE/>
        <w:autoSpaceDN/>
        <w:bidi w:val="0"/>
        <w:adjustRightInd/>
        <w:snapToGrid/>
        <w:spacing w:line="610" w:lineRule="exact"/>
        <w:ind w:firstLine="1080" w:firstLineChars="300"/>
        <w:textAlignment w:val="auto"/>
        <w:rPr>
          <w:rFonts w:hint="default" w:eastAsia="仿宋_GB2312"/>
          <w:sz w:val="36"/>
          <w:szCs w:val="36"/>
          <w:lang w:val="en-US" w:eastAsia="zh-CN"/>
        </w:rPr>
      </w:pPr>
      <w:r>
        <w:rPr>
          <w:rFonts w:hint="eastAsia" w:eastAsia="仿宋_GB2312"/>
          <w:sz w:val="36"/>
          <w:szCs w:val="36"/>
          <w:lang w:val="en-US" w:eastAsia="zh-CN"/>
        </w:rPr>
        <w:t>2022年10月18日要求全部完工，2022年投入使用。</w:t>
      </w:r>
    </w:p>
    <w:p>
      <w:pPr>
        <w:pStyle w:val="2"/>
        <w:numPr>
          <w:ilvl w:val="0"/>
          <w:numId w:val="2"/>
        </w:numPr>
        <w:ind w:left="0" w:leftChars="0" w:firstLine="0" w:firstLineChars="0"/>
        <w:rPr>
          <w:rFonts w:hint="eastAsia"/>
          <w:lang w:eastAsia="zh-CN"/>
        </w:rPr>
      </w:pP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ascii="黑体" w:hAnsi="黑体" w:eastAsia="黑体" w:cs="黑体"/>
          <w:sz w:val="32"/>
          <w:szCs w:val="32"/>
        </w:rPr>
      </w:pPr>
      <w:r>
        <w:rPr>
          <w:rFonts w:hint="eastAsia" w:ascii="黑体" w:hAnsi="黑体" w:eastAsia="黑体" w:cs="黑体"/>
          <w:sz w:val="32"/>
          <w:szCs w:val="32"/>
        </w:rPr>
        <w:t>二、绩效评价工作开展情况</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eastAsia="仿宋_GB2312"/>
          <w:sz w:val="32"/>
          <w:szCs w:val="32"/>
        </w:rPr>
      </w:pPr>
      <w:r>
        <w:rPr>
          <w:rFonts w:hint="eastAsia" w:eastAsia="仿宋_GB2312"/>
          <w:sz w:val="32"/>
          <w:szCs w:val="32"/>
          <w:lang w:eastAsia="zh-CN"/>
        </w:rPr>
        <w:t>（</w:t>
      </w:r>
      <w:r>
        <w:rPr>
          <w:rFonts w:hint="eastAsia" w:eastAsia="仿宋_GB2312"/>
          <w:sz w:val="32"/>
          <w:szCs w:val="32"/>
        </w:rPr>
        <w:t>一</w:t>
      </w:r>
      <w:r>
        <w:rPr>
          <w:rFonts w:hint="eastAsia" w:eastAsia="仿宋_GB2312"/>
          <w:sz w:val="32"/>
          <w:szCs w:val="32"/>
          <w:lang w:eastAsia="zh-CN"/>
        </w:rPr>
        <w:t>）</w:t>
      </w:r>
      <w:r>
        <w:rPr>
          <w:rFonts w:hint="eastAsia" w:eastAsia="仿宋_GB2312"/>
          <w:sz w:val="32"/>
          <w:szCs w:val="32"/>
        </w:rPr>
        <w:t>绩效评价目的、对象和范围。</w:t>
      </w:r>
    </w:p>
    <w:p>
      <w:pPr>
        <w:pStyle w:val="9"/>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226" w:afterAutospacing="0" w:line="360" w:lineRule="atLeast"/>
        <w:ind w:left="0" w:right="0" w:firstLine="420"/>
        <w:rPr>
          <w:color w:val="333333"/>
          <w:sz w:val="30"/>
          <w:szCs w:val="30"/>
        </w:rPr>
      </w:pPr>
      <w:r>
        <w:rPr>
          <w:color w:val="333333"/>
          <w:sz w:val="30"/>
          <w:szCs w:val="30"/>
        </w:rPr>
        <w:t>绩效评价的对象包括纳入政府预算管理的资金和纳入部门预算管理的资金。</w:t>
      </w:r>
    </w:p>
    <w:p>
      <w:pPr>
        <w:pStyle w:val="2"/>
        <w:rPr>
          <w:rFonts w:hint="eastAsia"/>
        </w:rPr>
      </w:pPr>
    </w:p>
    <w:p>
      <w:pPr>
        <w:keepNext w:val="0"/>
        <w:keepLines w:val="0"/>
        <w:pageBreakBefore w:val="0"/>
        <w:numPr>
          <w:ilvl w:val="0"/>
          <w:numId w:val="3"/>
        </w:numPr>
        <w:kinsoku/>
        <w:wordWrap/>
        <w:overflowPunct/>
        <w:topLinePunct w:val="0"/>
        <w:autoSpaceDE/>
        <w:autoSpaceDN/>
        <w:bidi w:val="0"/>
        <w:adjustRightInd/>
        <w:snapToGrid/>
        <w:spacing w:line="610" w:lineRule="exact"/>
        <w:ind w:firstLine="640" w:firstLineChars="200"/>
        <w:textAlignment w:val="auto"/>
        <w:rPr>
          <w:rFonts w:hint="eastAsia" w:eastAsia="仿宋_GB2312"/>
          <w:sz w:val="32"/>
          <w:szCs w:val="32"/>
        </w:rPr>
      </w:pPr>
      <w:r>
        <w:rPr>
          <w:rFonts w:hint="eastAsia" w:eastAsia="仿宋_GB2312"/>
          <w:sz w:val="32"/>
          <w:szCs w:val="32"/>
        </w:rPr>
        <w:t>绩效评价原则、评价指标体系</w:t>
      </w:r>
      <w:r>
        <w:rPr>
          <w:rFonts w:hint="eastAsia" w:eastAsia="仿宋_GB2312"/>
          <w:sz w:val="32"/>
          <w:szCs w:val="32"/>
          <w:lang w:eastAsia="zh-CN"/>
        </w:rPr>
        <w:t>（</w:t>
      </w:r>
      <w:r>
        <w:rPr>
          <w:rFonts w:hint="eastAsia" w:eastAsia="仿宋_GB2312"/>
          <w:sz w:val="32"/>
          <w:szCs w:val="32"/>
        </w:rPr>
        <w:t>附表说明</w:t>
      </w:r>
      <w:r>
        <w:rPr>
          <w:rFonts w:hint="eastAsia" w:eastAsia="仿宋_GB2312"/>
          <w:sz w:val="32"/>
          <w:szCs w:val="32"/>
          <w:lang w:eastAsia="zh-CN"/>
        </w:rPr>
        <w:t>）</w:t>
      </w:r>
      <w:r>
        <w:rPr>
          <w:rFonts w:hint="eastAsia" w:eastAsia="仿宋_GB2312"/>
          <w:sz w:val="32"/>
          <w:szCs w:val="32"/>
        </w:rPr>
        <w:t>、评价方法、评价标准等。</w:t>
      </w:r>
    </w:p>
    <w:p>
      <w:pPr>
        <w:keepNext w:val="0"/>
        <w:keepLines w:val="0"/>
        <w:pageBreakBefore w:val="0"/>
        <w:numPr>
          <w:ilvl w:val="0"/>
          <w:numId w:val="0"/>
        </w:numPr>
        <w:kinsoku/>
        <w:wordWrap/>
        <w:overflowPunct/>
        <w:topLinePunct w:val="0"/>
        <w:autoSpaceDE/>
        <w:autoSpaceDN/>
        <w:bidi w:val="0"/>
        <w:adjustRightInd/>
        <w:snapToGrid/>
        <w:spacing w:line="610" w:lineRule="exact"/>
        <w:ind w:firstLine="960" w:firstLineChars="300"/>
        <w:textAlignment w:val="auto"/>
        <w:rPr>
          <w:rFonts w:hint="eastAsia"/>
          <w:sz w:val="32"/>
          <w:szCs w:val="32"/>
          <w:lang w:eastAsia="zh-CN"/>
        </w:rPr>
      </w:pPr>
      <w:r>
        <w:rPr>
          <w:rFonts w:hint="eastAsia"/>
          <w:sz w:val="32"/>
          <w:szCs w:val="32"/>
          <w:lang w:eastAsia="zh-CN"/>
        </w:rPr>
        <w:t>结合项目具体情况，本次绩效评价采用成本效益分析法，比较法及因素分析法等方法从项目决策，项目过程，项目产出以及项目效益四个方面开展评价。</w:t>
      </w:r>
    </w:p>
    <w:p>
      <w:pPr>
        <w:pStyle w:val="2"/>
        <w:numPr>
          <w:ilvl w:val="0"/>
          <w:numId w:val="3"/>
        </w:numPr>
        <w:rPr>
          <w:rFonts w:hint="eastAsia"/>
        </w:rPr>
      </w:pPr>
    </w:p>
    <w:p>
      <w:pPr>
        <w:keepNext w:val="0"/>
        <w:keepLines w:val="0"/>
        <w:pageBreakBefore w:val="0"/>
        <w:numPr>
          <w:ilvl w:val="0"/>
          <w:numId w:val="0"/>
        </w:numPr>
        <w:tabs>
          <w:tab w:val="center" w:pos="4251"/>
        </w:tabs>
        <w:kinsoku/>
        <w:wordWrap/>
        <w:overflowPunct/>
        <w:topLinePunct w:val="0"/>
        <w:autoSpaceDE/>
        <w:autoSpaceDN/>
        <w:bidi w:val="0"/>
        <w:adjustRightInd/>
        <w:snapToGrid/>
        <w:spacing w:line="610" w:lineRule="exact"/>
        <w:ind w:leftChars="0"/>
        <w:textAlignment w:val="auto"/>
        <w:rPr>
          <w:rFonts w:hint="eastAsia" w:eastAsia="仿宋_GB2312"/>
          <w:sz w:val="32"/>
          <w:szCs w:val="32"/>
          <w:lang w:eastAsia="zh-CN"/>
        </w:rPr>
      </w:pPr>
      <w:r>
        <w:rPr>
          <w:rFonts w:hint="eastAsia" w:eastAsia="仿宋_GB2312"/>
          <w:sz w:val="32"/>
          <w:szCs w:val="32"/>
          <w:lang w:val="en-US" w:eastAsia="zh-CN"/>
        </w:rPr>
        <w:t>（三）</w:t>
      </w:r>
      <w:r>
        <w:rPr>
          <w:rFonts w:hint="eastAsia" w:eastAsia="仿宋_GB2312"/>
          <w:sz w:val="32"/>
          <w:szCs w:val="32"/>
        </w:rPr>
        <w:t>绩效评价工作过程。</w:t>
      </w:r>
      <w:r>
        <w:rPr>
          <w:rFonts w:hint="eastAsia" w:eastAsia="仿宋_GB2312"/>
          <w:sz w:val="32"/>
          <w:szCs w:val="32"/>
          <w:lang w:eastAsia="zh-CN"/>
        </w:rPr>
        <w:tab/>
      </w:r>
    </w:p>
    <w:p>
      <w:pPr>
        <w:pStyle w:val="2"/>
        <w:numPr>
          <w:ilvl w:val="0"/>
          <w:numId w:val="3"/>
        </w:numPr>
        <w:ind w:left="0" w:leftChars="0" w:firstLine="0" w:firstLineChars="0"/>
        <w:rPr>
          <w:rFonts w:hint="eastAsia"/>
          <w:lang w:eastAsia="zh-CN"/>
        </w:rPr>
      </w:pPr>
    </w:p>
    <w:p>
      <w:pPr>
        <w:pStyle w:val="9"/>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225" w:afterAutospacing="0" w:line="360" w:lineRule="atLeast"/>
        <w:ind w:leftChars="200" w:right="0" w:rightChars="0"/>
        <w:rPr>
          <w:rFonts w:ascii="Arial" w:hAnsi="Arial" w:cs="Arial"/>
          <w:i w:val="0"/>
          <w:iCs w:val="0"/>
          <w:caps w:val="0"/>
          <w:color w:val="333333"/>
          <w:spacing w:val="0"/>
          <w:sz w:val="30"/>
          <w:szCs w:val="30"/>
        </w:rPr>
      </w:pPr>
      <w:r>
        <w:rPr>
          <w:rFonts w:hint="default" w:ascii="Arial" w:hAnsi="Arial" w:cs="Arial"/>
          <w:i w:val="0"/>
          <w:iCs w:val="0"/>
          <w:caps w:val="0"/>
          <w:color w:val="333333"/>
          <w:spacing w:val="0"/>
          <w:sz w:val="30"/>
          <w:szCs w:val="30"/>
          <w:shd w:val="clear" w:fill="FFFFFF"/>
        </w:rPr>
        <w:t>(1)绩效目标的设定情况;</w:t>
      </w:r>
    </w:p>
    <w:p>
      <w:pPr>
        <w:pStyle w:val="9"/>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225" w:afterAutospacing="0" w:line="360" w:lineRule="atLeast"/>
        <w:ind w:left="0" w:right="0" w:firstLine="420"/>
        <w:rPr>
          <w:rFonts w:hint="default" w:ascii="Arial" w:hAnsi="Arial" w:cs="Arial"/>
          <w:i w:val="0"/>
          <w:iCs w:val="0"/>
          <w:caps w:val="0"/>
          <w:color w:val="333333"/>
          <w:spacing w:val="0"/>
          <w:sz w:val="30"/>
          <w:szCs w:val="30"/>
          <w:shd w:val="clear" w:fill="FFFFFF"/>
        </w:rPr>
      </w:pPr>
      <w:r>
        <w:rPr>
          <w:rFonts w:hint="default" w:ascii="Arial" w:hAnsi="Arial" w:cs="Arial"/>
          <w:i w:val="0"/>
          <w:iCs w:val="0"/>
          <w:caps w:val="0"/>
          <w:color w:val="333333"/>
          <w:spacing w:val="0"/>
          <w:sz w:val="30"/>
          <w:szCs w:val="30"/>
          <w:shd w:val="clear" w:fill="FFFFFF"/>
        </w:rPr>
        <w:t>(2)资金投入和使用情况;</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ascii="黑体" w:hAnsi="黑体" w:eastAsia="黑体" w:cs="黑体"/>
          <w:sz w:val="32"/>
          <w:szCs w:val="32"/>
        </w:rPr>
      </w:pPr>
      <w:r>
        <w:rPr>
          <w:rFonts w:hint="eastAsia" w:ascii="黑体" w:hAnsi="黑体" w:eastAsia="黑体" w:cs="黑体"/>
          <w:sz w:val="32"/>
          <w:szCs w:val="32"/>
          <w:lang w:val="en-US" w:eastAsia="zh-CN"/>
        </w:rPr>
        <w:t>三、</w:t>
      </w:r>
      <w:r>
        <w:rPr>
          <w:rFonts w:hint="eastAsia" w:ascii="黑体" w:hAnsi="黑体" w:eastAsia="黑体" w:cs="黑体"/>
          <w:sz w:val="32"/>
          <w:szCs w:val="32"/>
        </w:rPr>
        <w:t xml:space="preserve">综合评价情况及评价结论 </w:t>
      </w:r>
    </w:p>
    <w:p>
      <w:pPr>
        <w:pStyle w:val="2"/>
        <w:rPr>
          <w:rFonts w:hint="eastAsia"/>
        </w:rPr>
      </w:pPr>
      <w:r>
        <w:rPr>
          <w:rFonts w:hint="eastAsia"/>
          <w:sz w:val="32"/>
          <w:szCs w:val="32"/>
          <w:lang w:eastAsia="zh-CN"/>
        </w:rPr>
        <w:t>结合项目具体情况，本次绩效评价采用成本效益分析法，比较法及因素分析法等方法从项目决策</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ascii="黑体" w:hAnsi="黑体" w:eastAsia="黑体" w:cs="黑体"/>
          <w:sz w:val="32"/>
          <w:szCs w:val="32"/>
        </w:rPr>
      </w:pPr>
      <w:r>
        <w:rPr>
          <w:rFonts w:hint="eastAsia" w:ascii="黑体" w:hAnsi="黑体" w:eastAsia="黑体" w:cs="黑体"/>
          <w:sz w:val="32"/>
          <w:szCs w:val="32"/>
        </w:rPr>
        <w:t>四、绩效评价指标分析</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eastAsia="仿宋_GB2312"/>
          <w:sz w:val="32"/>
          <w:szCs w:val="32"/>
        </w:rPr>
      </w:pPr>
      <w:r>
        <w:rPr>
          <w:rFonts w:hint="eastAsia" w:eastAsia="仿宋_GB2312"/>
          <w:sz w:val="32"/>
          <w:szCs w:val="32"/>
          <w:lang w:eastAsia="zh-CN"/>
        </w:rPr>
        <w:t>（</w:t>
      </w:r>
      <w:r>
        <w:rPr>
          <w:rFonts w:hint="eastAsia" w:eastAsia="仿宋_GB2312"/>
          <w:sz w:val="32"/>
          <w:szCs w:val="32"/>
        </w:rPr>
        <w:t>一</w:t>
      </w:r>
      <w:r>
        <w:rPr>
          <w:rFonts w:hint="eastAsia" w:eastAsia="仿宋_GB2312"/>
          <w:sz w:val="32"/>
          <w:szCs w:val="32"/>
          <w:lang w:eastAsia="zh-CN"/>
        </w:rPr>
        <w:t>）</w:t>
      </w:r>
      <w:r>
        <w:rPr>
          <w:rFonts w:hint="eastAsia" w:eastAsia="仿宋_GB2312"/>
          <w:sz w:val="32"/>
          <w:szCs w:val="32"/>
        </w:rPr>
        <w:t>项目决策情况。</w:t>
      </w:r>
    </w:p>
    <w:p>
      <w:pPr>
        <w:pStyle w:val="10"/>
        <w:rPr>
          <w:rFonts w:hint="eastAsia" w:eastAsia="仿宋_GB2312"/>
          <w:sz w:val="32"/>
          <w:szCs w:val="32"/>
          <w:lang w:eastAsia="zh-CN"/>
        </w:rPr>
      </w:pPr>
      <w:r>
        <w:rPr>
          <w:rFonts w:hint="eastAsia" w:eastAsia="仿宋_GB2312"/>
          <w:sz w:val="32"/>
          <w:szCs w:val="32"/>
          <w:lang w:eastAsia="zh-CN"/>
        </w:rPr>
        <w:t>项目根据法律法规的明确规定，通过公开招标方式签订施工合同。</w:t>
      </w:r>
    </w:p>
    <w:p>
      <w:pPr>
        <w:pStyle w:val="2"/>
        <w:rPr>
          <w:rFonts w:hint="eastAsia"/>
        </w:rPr>
      </w:pPr>
    </w:p>
    <w:p>
      <w:pPr>
        <w:keepNext w:val="0"/>
        <w:keepLines w:val="0"/>
        <w:pageBreakBefore w:val="0"/>
        <w:numPr>
          <w:ilvl w:val="0"/>
          <w:numId w:val="4"/>
        </w:numPr>
        <w:tabs>
          <w:tab w:val="center" w:pos="4251"/>
        </w:tabs>
        <w:kinsoku/>
        <w:wordWrap/>
        <w:overflowPunct/>
        <w:topLinePunct w:val="0"/>
        <w:autoSpaceDE/>
        <w:autoSpaceDN/>
        <w:bidi w:val="0"/>
        <w:adjustRightInd/>
        <w:snapToGrid/>
        <w:spacing w:line="610" w:lineRule="exact"/>
        <w:ind w:firstLine="640" w:firstLineChars="200"/>
        <w:textAlignment w:val="auto"/>
        <w:rPr>
          <w:rFonts w:hint="eastAsia" w:eastAsia="仿宋_GB2312"/>
          <w:sz w:val="32"/>
          <w:szCs w:val="32"/>
        </w:rPr>
      </w:pPr>
      <w:r>
        <w:rPr>
          <w:rFonts w:hint="eastAsia" w:eastAsia="仿宋_GB2312"/>
          <w:sz w:val="32"/>
          <w:szCs w:val="32"/>
        </w:rPr>
        <w:t>项目过程情况。</w:t>
      </w:r>
      <w:r>
        <w:rPr>
          <w:rFonts w:hint="eastAsia" w:eastAsia="仿宋_GB2312"/>
          <w:sz w:val="32"/>
          <w:szCs w:val="32"/>
          <w:lang w:eastAsia="zh-CN"/>
        </w:rPr>
        <w:tab/>
      </w:r>
    </w:p>
    <w:p>
      <w:pPr>
        <w:keepNext w:val="0"/>
        <w:keepLines w:val="0"/>
        <w:pageBreakBefore w:val="0"/>
        <w:numPr>
          <w:ilvl w:val="0"/>
          <w:numId w:val="0"/>
        </w:numPr>
        <w:tabs>
          <w:tab w:val="center" w:pos="4251"/>
        </w:tabs>
        <w:kinsoku/>
        <w:wordWrap/>
        <w:overflowPunct/>
        <w:topLinePunct w:val="0"/>
        <w:autoSpaceDE/>
        <w:autoSpaceDN/>
        <w:bidi w:val="0"/>
        <w:adjustRightInd/>
        <w:snapToGrid/>
        <w:spacing w:line="610" w:lineRule="exact"/>
        <w:ind w:firstLine="300" w:firstLineChars="100"/>
        <w:textAlignment w:val="auto"/>
        <w:rPr>
          <w:rFonts w:hint="eastAsia" w:eastAsia="仿宋_GB2312"/>
          <w:sz w:val="32"/>
          <w:szCs w:val="32"/>
        </w:rPr>
      </w:pPr>
      <w:r>
        <w:rPr>
          <w:rFonts w:hint="eastAsia"/>
          <w:sz w:val="30"/>
          <w:szCs w:val="30"/>
          <w:lang w:eastAsia="zh-CN"/>
        </w:rPr>
        <w:t>项目符合申报条件，申报批复程序符合相关管理办法</w:t>
      </w:r>
    </w:p>
    <w:p>
      <w:pPr>
        <w:pStyle w:val="2"/>
        <w:rPr>
          <w:rFonts w:hint="eastAsia"/>
        </w:rPr>
      </w:pPr>
    </w:p>
    <w:p>
      <w:pPr>
        <w:pStyle w:val="2"/>
        <w:numPr>
          <w:ilvl w:val="0"/>
          <w:numId w:val="4"/>
        </w:numPr>
        <w:rPr>
          <w:rFonts w:hint="eastAsia"/>
        </w:rPr>
      </w:pPr>
    </w:p>
    <w:p>
      <w:pPr>
        <w:pStyle w:val="10"/>
        <w:numPr>
          <w:ilvl w:val="0"/>
          <w:numId w:val="0"/>
        </w:numPr>
        <w:ind w:leftChars="0" w:firstLine="640" w:firstLineChars="200"/>
        <w:rPr>
          <w:rFonts w:hint="eastAsia" w:eastAsia="仿宋_GB2312"/>
          <w:sz w:val="32"/>
          <w:szCs w:val="32"/>
        </w:rPr>
      </w:pPr>
      <w:r>
        <w:rPr>
          <w:rFonts w:hint="eastAsia" w:eastAsia="仿宋_GB2312"/>
          <w:sz w:val="32"/>
          <w:szCs w:val="32"/>
          <w:lang w:val="en-US" w:eastAsia="zh-CN"/>
        </w:rPr>
        <w:t>（三）</w:t>
      </w:r>
      <w:r>
        <w:rPr>
          <w:rFonts w:hint="eastAsia" w:eastAsia="仿宋_GB2312"/>
          <w:sz w:val="32"/>
          <w:szCs w:val="32"/>
        </w:rPr>
        <w:t>项目产出情况。</w:t>
      </w:r>
    </w:p>
    <w:p>
      <w:pPr>
        <w:pStyle w:val="10"/>
        <w:numPr>
          <w:ilvl w:val="0"/>
          <w:numId w:val="0"/>
        </w:numPr>
        <w:ind w:leftChars="0" w:firstLine="640" w:firstLineChars="200"/>
        <w:rPr>
          <w:rFonts w:hint="default" w:eastAsia="仿宋_GB2312"/>
          <w:sz w:val="32"/>
          <w:szCs w:val="32"/>
          <w:lang w:val="en-US" w:eastAsia="zh-CN"/>
        </w:rPr>
      </w:pPr>
      <w:r>
        <w:rPr>
          <w:rFonts w:hint="eastAsia" w:eastAsia="仿宋_GB2312"/>
          <w:sz w:val="32"/>
          <w:szCs w:val="32"/>
          <w:lang w:eastAsia="zh-CN"/>
        </w:rPr>
        <w:t>项目实施阶段目标完成率达到</w:t>
      </w:r>
      <w:r>
        <w:rPr>
          <w:rFonts w:hint="eastAsia" w:eastAsia="仿宋_GB2312"/>
          <w:sz w:val="32"/>
          <w:szCs w:val="32"/>
          <w:lang w:val="en-US" w:eastAsia="zh-CN"/>
        </w:rPr>
        <w:t>95%</w:t>
      </w:r>
    </w:p>
    <w:p>
      <w:pPr>
        <w:keepNext w:val="0"/>
        <w:keepLines w:val="0"/>
        <w:pageBreakBefore w:val="0"/>
        <w:numPr>
          <w:ilvl w:val="0"/>
          <w:numId w:val="4"/>
        </w:numPr>
        <w:kinsoku/>
        <w:wordWrap/>
        <w:overflowPunct/>
        <w:topLinePunct w:val="0"/>
        <w:autoSpaceDE/>
        <w:autoSpaceDN/>
        <w:bidi w:val="0"/>
        <w:adjustRightInd/>
        <w:snapToGrid/>
        <w:spacing w:line="610" w:lineRule="exact"/>
        <w:ind w:left="0" w:leftChars="0" w:firstLine="0" w:firstLineChars="0"/>
        <w:textAlignment w:val="auto"/>
        <w:rPr>
          <w:rFonts w:hint="eastAsia" w:eastAsia="仿宋_GB2312"/>
          <w:sz w:val="32"/>
          <w:szCs w:val="32"/>
        </w:rPr>
      </w:pPr>
      <w:r>
        <w:rPr>
          <w:rFonts w:hint="eastAsia" w:eastAsia="仿宋_GB2312"/>
          <w:sz w:val="32"/>
          <w:szCs w:val="32"/>
        </w:rPr>
        <w:t>项目效益情况。</w:t>
      </w:r>
    </w:p>
    <w:p>
      <w:pPr>
        <w:keepNext w:val="0"/>
        <w:keepLines w:val="0"/>
        <w:pageBreakBefore w:val="0"/>
        <w:numPr>
          <w:ilvl w:val="0"/>
          <w:numId w:val="0"/>
        </w:numPr>
        <w:kinsoku/>
        <w:wordWrap/>
        <w:overflowPunct/>
        <w:topLinePunct w:val="0"/>
        <w:autoSpaceDE/>
        <w:autoSpaceDN/>
        <w:bidi w:val="0"/>
        <w:adjustRightInd/>
        <w:snapToGrid/>
        <w:spacing w:line="610" w:lineRule="exact"/>
        <w:ind w:leftChars="0" w:firstLine="640" w:firstLineChars="200"/>
        <w:textAlignment w:val="auto"/>
        <w:rPr>
          <w:rFonts w:hint="eastAsia" w:eastAsia="仿宋_GB2312"/>
          <w:sz w:val="32"/>
          <w:szCs w:val="32"/>
        </w:rPr>
      </w:pPr>
      <w:r>
        <w:rPr>
          <w:rFonts w:hint="eastAsia"/>
          <w:sz w:val="32"/>
          <w:szCs w:val="32"/>
          <w:lang w:eastAsia="zh-CN"/>
        </w:rPr>
        <w:t>项目实施提高水利服务能力，确保水库大坝防汛抗灾，保证人民生命财产安全。</w:t>
      </w:r>
    </w:p>
    <w:p>
      <w:pPr>
        <w:pStyle w:val="10"/>
        <w:numPr>
          <w:ilvl w:val="0"/>
          <w:numId w:val="0"/>
        </w:numPr>
        <w:ind w:firstLine="320" w:firstLineChars="100"/>
        <w:rPr>
          <w:rFonts w:hint="eastAsia"/>
          <w:sz w:val="30"/>
          <w:szCs w:val="30"/>
          <w:lang w:eastAsia="zh-CN"/>
        </w:rPr>
      </w:pPr>
      <w:r>
        <w:rPr>
          <w:rFonts w:hint="eastAsia" w:ascii="黑体" w:hAnsi="黑体" w:eastAsia="黑体" w:cs="黑体"/>
          <w:sz w:val="32"/>
          <w:szCs w:val="32"/>
        </w:rPr>
        <w:t>五、主要经验及做法、存在的问题及原因分析</w:t>
      </w:r>
      <w:r>
        <w:rPr>
          <w:rFonts w:hint="eastAsia"/>
          <w:sz w:val="30"/>
          <w:szCs w:val="30"/>
          <w:lang w:eastAsia="zh-CN"/>
        </w:rPr>
        <w:t>为做好项目实施的跟踪检查工作，我所对项目实施情况和经费使用情况跟踪检查，对能实现预期绩效目标的项目予以充分肯定，对进展缓慢，预期绩效较差的项目，及时进行协调和提出整改措施，确保项目实施工作正常运行，达到预期绩效目标。</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ascii="黑体" w:hAnsi="黑体" w:eastAsia="黑体" w:cs="黑体"/>
          <w:sz w:val="32"/>
          <w:szCs w:val="32"/>
        </w:rPr>
      </w:pPr>
    </w:p>
    <w:p>
      <w:pPr>
        <w:keepNext w:val="0"/>
        <w:keepLines w:val="0"/>
        <w:pageBreakBefore w:val="0"/>
        <w:widowControl/>
        <w:numPr>
          <w:ilvl w:val="0"/>
          <w:numId w:val="5"/>
        </w:numPr>
        <w:tabs>
          <w:tab w:val="center" w:pos="4251"/>
        </w:tabs>
        <w:kinsoku/>
        <w:wordWrap/>
        <w:overflowPunct/>
        <w:topLinePunct w:val="0"/>
        <w:autoSpaceDE/>
        <w:autoSpaceDN/>
        <w:bidi w:val="0"/>
        <w:adjustRightInd/>
        <w:snapToGrid/>
        <w:spacing w:line="610" w:lineRule="exact"/>
        <w:ind w:firstLine="640" w:firstLineChars="200"/>
        <w:jc w:val="both"/>
        <w:textAlignment w:val="auto"/>
        <w:rPr>
          <w:rFonts w:hint="eastAsia" w:ascii="黑体" w:hAnsi="黑体" w:eastAsia="黑体" w:cs="黑体"/>
          <w:sz w:val="32"/>
          <w:szCs w:val="32"/>
          <w:lang w:eastAsia="zh-CN"/>
        </w:rPr>
      </w:pPr>
      <w:r>
        <w:rPr>
          <w:rFonts w:hint="eastAsia" w:ascii="黑体" w:hAnsi="黑体" w:eastAsia="黑体" w:cs="黑体"/>
          <w:sz w:val="32"/>
          <w:szCs w:val="32"/>
        </w:rPr>
        <w:t>其他需要说明的问题</w:t>
      </w:r>
      <w:r>
        <w:rPr>
          <w:rFonts w:hint="eastAsia" w:ascii="黑体" w:hAnsi="黑体" w:eastAsia="黑体" w:cs="黑体"/>
          <w:sz w:val="32"/>
          <w:szCs w:val="32"/>
          <w:lang w:eastAsia="zh-CN"/>
        </w:rPr>
        <w:tab/>
      </w:r>
    </w:p>
    <w:p>
      <w:pPr>
        <w:pStyle w:val="2"/>
        <w:ind w:firstLine="960" w:firstLineChars="300"/>
        <w:rPr>
          <w:rFonts w:hint="eastAsia" w:ascii="黑体" w:hAnsi="黑体" w:eastAsia="黑体" w:cs="黑体"/>
          <w:sz w:val="32"/>
          <w:szCs w:val="32"/>
          <w:lang w:val="en-US" w:eastAsia="zh-CN"/>
        </w:rPr>
      </w:pPr>
    </w:p>
    <w:p>
      <w:pPr>
        <w:pStyle w:val="2"/>
        <w:ind w:firstLine="1280" w:firstLineChars="400"/>
        <w:rPr>
          <w:rFonts w:hint="default"/>
          <w:lang w:val="en-US" w:eastAsia="zh-CN"/>
        </w:rPr>
      </w:pPr>
      <w:r>
        <w:rPr>
          <w:rFonts w:hint="eastAsia" w:ascii="黑体" w:hAnsi="黑体" w:eastAsia="黑体" w:cs="黑体"/>
          <w:sz w:val="32"/>
          <w:szCs w:val="32"/>
          <w:lang w:val="en-US" w:eastAsia="zh-CN"/>
        </w:rPr>
        <w:t>无</w:t>
      </w:r>
    </w:p>
    <w:p>
      <w:pPr>
        <w:pStyle w:val="2"/>
        <w:numPr>
          <w:ilvl w:val="0"/>
          <w:numId w:val="5"/>
        </w:numPr>
        <w:rPr>
          <w:rFonts w:hint="eastAsia"/>
          <w:lang w:eastAsia="zh-CN"/>
        </w:rPr>
      </w:pPr>
    </w:p>
    <w:p>
      <w:pPr>
        <w:keepNext w:val="0"/>
        <w:keepLines w:val="0"/>
        <w:pageBreakBefore w:val="0"/>
        <w:widowControl/>
        <w:kinsoku/>
        <w:wordWrap/>
        <w:overflowPunct/>
        <w:topLinePunct w:val="0"/>
        <w:autoSpaceDE/>
        <w:autoSpaceDN/>
        <w:bidi w:val="0"/>
        <w:adjustRightInd/>
        <w:snapToGrid/>
        <w:spacing w:line="400" w:lineRule="exact"/>
        <w:jc w:val="both"/>
        <w:textAlignment w:val="auto"/>
        <w:rPr>
          <w:rFonts w:hint="eastAsia" w:ascii="黑体" w:hAnsi="黑体" w:eastAsia="黑体" w:cs="黑体"/>
          <w:sz w:val="21"/>
          <w:szCs w:val="21"/>
          <w:lang w:val="en-US" w:eastAsia="zh-CN"/>
        </w:rPr>
      </w:pPr>
    </w:p>
    <w:sectPr>
      <w:footerReference r:id="rId3" w:type="default"/>
      <w:pgSz w:w="11905" w:h="16838"/>
      <w:pgMar w:top="1984" w:right="1701" w:bottom="1984" w:left="1701" w:header="850" w:footer="1587" w:gutter="0"/>
      <w:pgBorders>
        <w:top w:val="none" w:sz="0" w:space="0"/>
        <w:left w:val="none" w:sz="0" w:space="0"/>
        <w:bottom w:val="none" w:sz="0" w:space="0"/>
        <w:right w:val="none" w:sz="0" w:space="0"/>
      </w:pgBorders>
      <w:pgNumType w:fmt="numberInDash"/>
      <w:cols w:space="0" w:num="1"/>
      <w:rtlGutter w:val="0"/>
      <w:docGrid w:type="lines" w:linePitch="314"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BA"/>
    <w:family w:val="auto"/>
    <w:pitch w:val="default"/>
    <w:sig w:usb0="E0002EFF" w:usb1="C000785B" w:usb2="00000009" w:usb3="00000000" w:csb0="400001FF" w:csb1="FFFF0000"/>
  </w:font>
  <w:font w:name="宋体">
    <w:panose1 w:val="02010600030101010101"/>
    <w:charset w:val="8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00FEA1E4-12C8-43C0-A09E-0B98824349FF}"/>
  </w:font>
  <w:font w:name="Arial">
    <w:panose1 w:val="020B0604020202020204"/>
    <w:charset w:val="01"/>
    <w:family w:val="swiss"/>
    <w:pitch w:val="default"/>
    <w:sig w:usb0="E0002EFF" w:usb1="C000785B" w:usb2="00000009" w:usb3="00000000" w:csb0="400001FF" w:csb1="FFFF0000"/>
    <w:embedRegular r:id="rId2" w:fontKey="{90920A78-7A1B-4C80-971A-620F2136C3E8}"/>
  </w:font>
  <w:font w:name="黑体">
    <w:panose1 w:val="02010609060101010101"/>
    <w:charset w:val="86"/>
    <w:family w:val="auto"/>
    <w:pitch w:val="default"/>
    <w:sig w:usb0="800002BF" w:usb1="38CF7CFA" w:usb2="00000016" w:usb3="00000000" w:csb0="00040001" w:csb1="00000000"/>
    <w:embedRegular r:id="rId3" w:fontKey="{9035C330-5453-404A-9B69-017A947C3B20}"/>
  </w:font>
  <w:font w:name="Courier New">
    <w:panose1 w:val="02070309020205020404"/>
    <w:charset w:val="01"/>
    <w:family w:val="modern"/>
    <w:pitch w:val="default"/>
    <w:sig w:usb0="E0002EFF" w:usb1="C0007843" w:usb2="00000009" w:usb3="00000000" w:csb0="400001FF" w:csb1="FFFF0000"/>
    <w:embedRegular r:id="rId4" w:fontKey="{59A909FB-8609-4850-8C2A-2C4E086DDB40}"/>
  </w:font>
  <w:font w:name="Symbol">
    <w:panose1 w:val="05050102010706020507"/>
    <w:charset w:val="02"/>
    <w:family w:val="roman"/>
    <w:pitch w:val="default"/>
    <w:sig w:usb0="00000000" w:usb1="00000000" w:usb2="00000000" w:usb3="00000000" w:csb0="80000000" w:csb1="00000000"/>
    <w:embedRegular r:id="rId5" w:fontKey="{DC84F8C3-715C-4D0B-9308-F6985B1808F6}"/>
  </w:font>
  <w:font w:name="Calibri">
    <w:panose1 w:val="020F0502020204030204"/>
    <w:charset w:val="00"/>
    <w:family w:val="swiss"/>
    <w:pitch w:val="default"/>
    <w:sig w:usb0="E4002EFF" w:usb1="C000247B" w:usb2="00000009" w:usb3="00000000" w:csb0="200001FF" w:csb1="00000000"/>
    <w:embedRegular r:id="rId6" w:fontKey="{B475825C-2227-4638-8CBE-A897E89D2D15}"/>
  </w:font>
  <w:font w:name="仿宋">
    <w:panose1 w:val="02010609060101010101"/>
    <w:charset w:val="86"/>
    <w:family w:val="auto"/>
    <w:pitch w:val="default"/>
    <w:sig w:usb0="800002BF" w:usb1="38CF7CFA" w:usb2="00000016" w:usb3="00000000" w:csb0="00040001" w:csb1="00000000"/>
  </w:font>
  <w:font w:name="方正小标宋_GBK">
    <w:panose1 w:val="03000509000000000000"/>
    <w:charset w:val="86"/>
    <w:family w:val="script"/>
    <w:pitch w:val="default"/>
    <w:sig w:usb0="00000001" w:usb1="080E0000" w:usb2="00000000" w:usb3="00000000" w:csb0="00040000" w:csb1="00000000"/>
    <w:embedRegular r:id="rId7" w:fontKey="{9B3525BD-7185-4769-8F8B-D2BD780C6E5F}"/>
  </w:font>
  <w:font w:name="华文仿宋">
    <w:panose1 w:val="02010600040101010101"/>
    <w:charset w:val="86"/>
    <w:family w:val="auto"/>
    <w:pitch w:val="default"/>
    <w:sig w:usb0="00000287" w:usb1="080F0000" w:usb2="00000000" w:usb3="00000000" w:csb0="0004009F" w:csb1="DFD70000"/>
    <w:embedRegular r:id="rId8" w:fontKey="{92E73436-C441-4CFC-84CF-1A73852DAEDC}"/>
  </w:font>
  <w:font w:name="方正小标宋简体">
    <w:panose1 w:val="03000509000000000000"/>
    <w:charset w:val="86"/>
    <w:family w:val="auto"/>
    <w:pitch w:val="default"/>
    <w:sig w:usb0="00000001" w:usb1="080E0000" w:usb2="00000000" w:usb3="00000000" w:csb0="00040000" w:csb1="00000000"/>
    <w:embedRegular r:id="rId9" w:fontKey="{019ECB45-E5C1-4860-9C72-EE0588242721}"/>
  </w:font>
  <w:font w:name="仿宋_GB2312">
    <w:panose1 w:val="02010609030101010101"/>
    <w:charset w:val="86"/>
    <w:family w:val="auto"/>
    <w:pitch w:val="default"/>
    <w:sig w:usb0="00000001" w:usb1="080E0000" w:usb2="00000000" w:usb3="00000000" w:csb0="00040000" w:csb1="00000000"/>
    <w:embedRegular r:id="rId10" w:fontKey="{CDC4011A-B48F-4601-A98A-8AD0CADACFE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spacing w:before="1" w:line="174" w:lineRule="auto"/>
      <w:ind w:left="574"/>
      <w:rPr>
        <w:sz w:val="28"/>
        <w:szCs w:val="28"/>
      </w:rPr>
    </w:pPr>
    <w:r>
      <w:rPr>
        <w:sz w:val="28"/>
      </w:rP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
                            <w:keepNext w:val="0"/>
                            <w:keepLines w:val="0"/>
                            <w:pageBreakBefore w:val="0"/>
                            <w:widowControl w:val="0"/>
                            <w:kinsoku/>
                            <w:wordWrap/>
                            <w:overflowPunct/>
                            <w:topLinePunct w:val="0"/>
                            <w:bidi w:val="0"/>
                            <w:adjustRightInd/>
                            <w:snapToGrid w:val="0"/>
                            <w:ind w:left="525" w:leftChars="250" w:right="525" w:rightChars="250"/>
                            <w:textAlignment w:val="auto"/>
                            <w:rPr>
                              <w:rFonts w:hint="eastAsia" w:ascii="华文仿宋" w:hAnsi="华文仿宋" w:eastAsia="华文仿宋" w:cs="华文仿宋"/>
                              <w:sz w:val="28"/>
                              <w:szCs w:val="28"/>
                            </w:rPr>
                          </w:pPr>
                          <w:r>
                            <w:rPr>
                              <w:rFonts w:hint="eastAsia" w:ascii="华文仿宋" w:hAnsi="华文仿宋" w:eastAsia="华文仿宋" w:cs="华文仿宋"/>
                              <w:sz w:val="28"/>
                              <w:szCs w:val="28"/>
                            </w:rPr>
                            <w:fldChar w:fldCharType="begin"/>
                          </w:r>
                          <w:r>
                            <w:rPr>
                              <w:rFonts w:hint="eastAsia" w:ascii="华文仿宋" w:hAnsi="华文仿宋" w:eastAsia="华文仿宋" w:cs="华文仿宋"/>
                              <w:sz w:val="28"/>
                              <w:szCs w:val="28"/>
                            </w:rPr>
                            <w:instrText xml:space="preserve"> PAGE  \* MERGEFORMAT </w:instrText>
                          </w:r>
                          <w:r>
                            <w:rPr>
                              <w:rFonts w:hint="eastAsia" w:ascii="华文仿宋" w:hAnsi="华文仿宋" w:eastAsia="华文仿宋" w:cs="华文仿宋"/>
                              <w:sz w:val="28"/>
                              <w:szCs w:val="28"/>
                            </w:rPr>
                            <w:fldChar w:fldCharType="separate"/>
                          </w:r>
                          <w:r>
                            <w:rPr>
                              <w:rFonts w:hint="eastAsia" w:ascii="华文仿宋" w:hAnsi="华文仿宋" w:eastAsia="华文仿宋" w:cs="华文仿宋"/>
                              <w:sz w:val="28"/>
                              <w:szCs w:val="28"/>
                            </w:rPr>
                            <w:t>15</w:t>
                          </w:r>
                          <w:r>
                            <w:rPr>
                              <w:rFonts w:hint="eastAsia" w:ascii="华文仿宋" w:hAnsi="华文仿宋" w:eastAsia="华文仿宋" w:cs="华文仿宋"/>
                              <w:sz w:val="28"/>
                              <w:szCs w:val="28"/>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v:fill on="f" focussize="0,0"/>
              <v:stroke on="f" weight="0.5pt"/>
              <v:imagedata o:title=""/>
              <o:lock v:ext="edit" aspectratio="f"/>
              <v:textbox inset="0mm,0mm,0mm,0mm" style="mso-fit-shape-to-text:t;">
                <w:txbxContent>
                  <w:p>
                    <w:pPr>
                      <w:pStyle w:val="2"/>
                      <w:keepNext w:val="0"/>
                      <w:keepLines w:val="0"/>
                      <w:pageBreakBefore w:val="0"/>
                      <w:widowControl w:val="0"/>
                      <w:kinsoku/>
                      <w:wordWrap/>
                      <w:overflowPunct/>
                      <w:topLinePunct w:val="0"/>
                      <w:bidi w:val="0"/>
                      <w:adjustRightInd/>
                      <w:snapToGrid w:val="0"/>
                      <w:ind w:left="525" w:leftChars="250" w:right="525" w:rightChars="250"/>
                      <w:textAlignment w:val="auto"/>
                      <w:rPr>
                        <w:rFonts w:hint="eastAsia" w:ascii="华文仿宋" w:hAnsi="华文仿宋" w:eastAsia="华文仿宋" w:cs="华文仿宋"/>
                        <w:sz w:val="28"/>
                        <w:szCs w:val="28"/>
                      </w:rPr>
                    </w:pPr>
                    <w:r>
                      <w:rPr>
                        <w:rFonts w:hint="eastAsia" w:ascii="华文仿宋" w:hAnsi="华文仿宋" w:eastAsia="华文仿宋" w:cs="华文仿宋"/>
                        <w:sz w:val="28"/>
                        <w:szCs w:val="28"/>
                      </w:rPr>
                      <w:fldChar w:fldCharType="begin"/>
                    </w:r>
                    <w:r>
                      <w:rPr>
                        <w:rFonts w:hint="eastAsia" w:ascii="华文仿宋" w:hAnsi="华文仿宋" w:eastAsia="华文仿宋" w:cs="华文仿宋"/>
                        <w:sz w:val="28"/>
                        <w:szCs w:val="28"/>
                      </w:rPr>
                      <w:instrText xml:space="preserve"> PAGE  \* MERGEFORMAT </w:instrText>
                    </w:r>
                    <w:r>
                      <w:rPr>
                        <w:rFonts w:hint="eastAsia" w:ascii="华文仿宋" w:hAnsi="华文仿宋" w:eastAsia="华文仿宋" w:cs="华文仿宋"/>
                        <w:sz w:val="28"/>
                        <w:szCs w:val="28"/>
                      </w:rPr>
                      <w:fldChar w:fldCharType="separate"/>
                    </w:r>
                    <w:r>
                      <w:rPr>
                        <w:rFonts w:hint="eastAsia" w:ascii="华文仿宋" w:hAnsi="华文仿宋" w:eastAsia="华文仿宋" w:cs="华文仿宋"/>
                        <w:sz w:val="28"/>
                        <w:szCs w:val="28"/>
                      </w:rPr>
                      <w:t>15</w:t>
                    </w:r>
                    <w:r>
                      <w:rPr>
                        <w:rFonts w:hint="eastAsia" w:ascii="华文仿宋" w:hAnsi="华文仿宋" w:eastAsia="华文仿宋" w:cs="华文仿宋"/>
                        <w:sz w:val="28"/>
                        <w:szCs w:val="28"/>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965E0D6"/>
    <w:multiLevelType w:val="singleLevel"/>
    <w:tmpl w:val="9965E0D6"/>
    <w:lvl w:ilvl="0" w:tentative="0">
      <w:start w:val="1"/>
      <w:numFmt w:val="chineseCounting"/>
      <w:suff w:val="nothing"/>
      <w:lvlText w:val="%1、"/>
      <w:lvlJc w:val="left"/>
      <w:rPr>
        <w:rFonts w:hint="eastAsia"/>
      </w:rPr>
    </w:lvl>
  </w:abstractNum>
  <w:abstractNum w:abstractNumId="1">
    <w:nsid w:val="FD06A396"/>
    <w:multiLevelType w:val="singleLevel"/>
    <w:tmpl w:val="FD06A396"/>
    <w:lvl w:ilvl="0" w:tentative="0">
      <w:start w:val="6"/>
      <w:numFmt w:val="chineseCounting"/>
      <w:suff w:val="nothing"/>
      <w:lvlText w:val="%1、"/>
      <w:lvlJc w:val="left"/>
      <w:rPr>
        <w:rFonts w:hint="eastAsia"/>
      </w:rPr>
    </w:lvl>
  </w:abstractNum>
  <w:abstractNum w:abstractNumId="2">
    <w:nsid w:val="066DD8FD"/>
    <w:multiLevelType w:val="singleLevel"/>
    <w:tmpl w:val="066DD8FD"/>
    <w:lvl w:ilvl="0" w:tentative="0">
      <w:start w:val="2"/>
      <w:numFmt w:val="chineseCounting"/>
      <w:suff w:val="nothing"/>
      <w:lvlText w:val="（%1）"/>
      <w:lvlJc w:val="left"/>
      <w:rPr>
        <w:rFonts w:hint="eastAsia"/>
      </w:rPr>
    </w:lvl>
  </w:abstractNum>
  <w:abstractNum w:abstractNumId="3">
    <w:nsid w:val="3FA72096"/>
    <w:multiLevelType w:val="singleLevel"/>
    <w:tmpl w:val="3FA72096"/>
    <w:lvl w:ilvl="0" w:tentative="0">
      <w:start w:val="1"/>
      <w:numFmt w:val="chineseCounting"/>
      <w:suff w:val="nothing"/>
      <w:lvlText w:val="（%1）"/>
      <w:lvlJc w:val="left"/>
      <w:rPr>
        <w:rFonts w:hint="eastAsia"/>
      </w:rPr>
    </w:lvl>
  </w:abstractNum>
  <w:abstractNum w:abstractNumId="4">
    <w:nsid w:val="48CEE308"/>
    <w:multiLevelType w:val="singleLevel"/>
    <w:tmpl w:val="48CEE308"/>
    <w:lvl w:ilvl="0" w:tentative="0">
      <w:start w:val="2"/>
      <w:numFmt w:val="chineseCounting"/>
      <w:suff w:val="nothing"/>
      <w:lvlText w:val="（%1）"/>
      <w:lvlJc w:val="left"/>
      <w:rPr>
        <w:rFonts w:hint="eastAsia"/>
      </w:rPr>
    </w:lvl>
  </w:abstractNum>
  <w:num w:numId="1">
    <w:abstractNumId w:val="0"/>
  </w:num>
  <w:num w:numId="2">
    <w:abstractNumId w:val="3"/>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0"/>
  <w:embedTrueTypeFonts/>
  <w:bordersDoNotSurroundHeader w:val="0"/>
  <w:bordersDoNotSurroundFooter w:val="0"/>
  <w:documentProtection w:enforcement="0"/>
  <w:defaultTabStop w:val="420"/>
  <w:drawingGridHorizontalSpacing w:val="210"/>
  <w:drawingGridVerticalSpacing w:val="157"/>
  <w:displayHorizontalDrawingGridEvery w:val="1"/>
  <w:displayVerticalDrawingGridEvery w:val="2"/>
  <w:noPunctuationKerning w:val="1"/>
  <w:characterSpacingControl w:val="compressPunctuation"/>
  <w:noLineBreaksAfter w:lang="zh-CN" w:val="$([{£¥·‘“〈《「『【〔〖〝﹙﹛﹝＄（．［｛￡￥"/>
  <w:noLineBreaksBefore w:lang="zh-CN" w:val="!%),.:;&gt;?]}¢¨°·ˇˉ―‖’”…‰′″›℃∶、。〃〉》」』】〕〗〞︶︺︾﹀﹄﹚﹜﹞！＂％＇），．：；？］｀｜｝～￠"/>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doNotUseIndentAsNumberingTabStop/>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DRhMWY5NjY0NGVmNzU5MTk1OWE1MTQ3ZGRlZjkyYTgifQ=="/>
  </w:docVars>
  <w:rsids>
    <w:rsidRoot w:val="0CCB7736"/>
    <w:rsid w:val="00047FEF"/>
    <w:rsid w:val="000A3906"/>
    <w:rsid w:val="001776F1"/>
    <w:rsid w:val="006F0A16"/>
    <w:rsid w:val="00773328"/>
    <w:rsid w:val="00821883"/>
    <w:rsid w:val="00917857"/>
    <w:rsid w:val="00951882"/>
    <w:rsid w:val="00A755C2"/>
    <w:rsid w:val="00D06DD6"/>
    <w:rsid w:val="011D2710"/>
    <w:rsid w:val="016A347B"/>
    <w:rsid w:val="01B42948"/>
    <w:rsid w:val="01BF20E7"/>
    <w:rsid w:val="01E4322D"/>
    <w:rsid w:val="021138F7"/>
    <w:rsid w:val="02B50488"/>
    <w:rsid w:val="0338470A"/>
    <w:rsid w:val="034822A9"/>
    <w:rsid w:val="03D86621"/>
    <w:rsid w:val="04EE6171"/>
    <w:rsid w:val="05315F6B"/>
    <w:rsid w:val="05395EA9"/>
    <w:rsid w:val="0616597F"/>
    <w:rsid w:val="06426ACC"/>
    <w:rsid w:val="07A62D33"/>
    <w:rsid w:val="086B5F82"/>
    <w:rsid w:val="09E6794E"/>
    <w:rsid w:val="0A067AB9"/>
    <w:rsid w:val="0ABD557B"/>
    <w:rsid w:val="0B2E4A56"/>
    <w:rsid w:val="0BBB5A8D"/>
    <w:rsid w:val="0C104906"/>
    <w:rsid w:val="0C607C21"/>
    <w:rsid w:val="0CCB7736"/>
    <w:rsid w:val="0D9E0E8D"/>
    <w:rsid w:val="0E1F65D3"/>
    <w:rsid w:val="0E3E5716"/>
    <w:rsid w:val="0E6B257C"/>
    <w:rsid w:val="0EAB7397"/>
    <w:rsid w:val="0EF755B3"/>
    <w:rsid w:val="0F17035E"/>
    <w:rsid w:val="0F4E168D"/>
    <w:rsid w:val="0F7A0392"/>
    <w:rsid w:val="0FAF3959"/>
    <w:rsid w:val="0FD26E31"/>
    <w:rsid w:val="1020625B"/>
    <w:rsid w:val="11404466"/>
    <w:rsid w:val="11837AA9"/>
    <w:rsid w:val="11963ADD"/>
    <w:rsid w:val="11EB0F5C"/>
    <w:rsid w:val="11F20483"/>
    <w:rsid w:val="12123C76"/>
    <w:rsid w:val="12831010"/>
    <w:rsid w:val="129038DB"/>
    <w:rsid w:val="129900B9"/>
    <w:rsid w:val="13441D7E"/>
    <w:rsid w:val="136F31F8"/>
    <w:rsid w:val="138750E0"/>
    <w:rsid w:val="1396506E"/>
    <w:rsid w:val="13D82A59"/>
    <w:rsid w:val="140E6961"/>
    <w:rsid w:val="154C6CC8"/>
    <w:rsid w:val="15604228"/>
    <w:rsid w:val="15A620D3"/>
    <w:rsid w:val="16A3369E"/>
    <w:rsid w:val="17114A8B"/>
    <w:rsid w:val="176B77A7"/>
    <w:rsid w:val="178536BD"/>
    <w:rsid w:val="18CF5F82"/>
    <w:rsid w:val="19516372"/>
    <w:rsid w:val="19575CC2"/>
    <w:rsid w:val="19A80228"/>
    <w:rsid w:val="19AF68C7"/>
    <w:rsid w:val="19E85A53"/>
    <w:rsid w:val="1A101464"/>
    <w:rsid w:val="1A4C1518"/>
    <w:rsid w:val="1AB71087"/>
    <w:rsid w:val="1AB74849"/>
    <w:rsid w:val="1AC52FF2"/>
    <w:rsid w:val="1AE6175D"/>
    <w:rsid w:val="1B742AA7"/>
    <w:rsid w:val="1BD5498B"/>
    <w:rsid w:val="1BF15B4E"/>
    <w:rsid w:val="1CA34935"/>
    <w:rsid w:val="1D5A640E"/>
    <w:rsid w:val="1E9351E5"/>
    <w:rsid w:val="1F7640EC"/>
    <w:rsid w:val="20176B8B"/>
    <w:rsid w:val="20D30097"/>
    <w:rsid w:val="20D76C5F"/>
    <w:rsid w:val="20E55C2B"/>
    <w:rsid w:val="21057490"/>
    <w:rsid w:val="214A230E"/>
    <w:rsid w:val="21B052C4"/>
    <w:rsid w:val="22B43877"/>
    <w:rsid w:val="22CA430C"/>
    <w:rsid w:val="22DF2F05"/>
    <w:rsid w:val="22FF5445"/>
    <w:rsid w:val="23201E3D"/>
    <w:rsid w:val="2342170A"/>
    <w:rsid w:val="238D0E57"/>
    <w:rsid w:val="24256710"/>
    <w:rsid w:val="251E7983"/>
    <w:rsid w:val="25FE2B31"/>
    <w:rsid w:val="260D5D83"/>
    <w:rsid w:val="260E1D77"/>
    <w:rsid w:val="277A77CA"/>
    <w:rsid w:val="28043432"/>
    <w:rsid w:val="284A2254"/>
    <w:rsid w:val="29165294"/>
    <w:rsid w:val="292F1467"/>
    <w:rsid w:val="29786927"/>
    <w:rsid w:val="297B51B4"/>
    <w:rsid w:val="29E40467"/>
    <w:rsid w:val="29F527E2"/>
    <w:rsid w:val="2A9A1E2C"/>
    <w:rsid w:val="2AFF3560"/>
    <w:rsid w:val="2BF35971"/>
    <w:rsid w:val="2C487650"/>
    <w:rsid w:val="2C5A7AC4"/>
    <w:rsid w:val="2D8168E6"/>
    <w:rsid w:val="2E0066D0"/>
    <w:rsid w:val="2E4F43C0"/>
    <w:rsid w:val="2EC7368E"/>
    <w:rsid w:val="2EDC05D9"/>
    <w:rsid w:val="2F240CAA"/>
    <w:rsid w:val="2F5137B6"/>
    <w:rsid w:val="2FF62815"/>
    <w:rsid w:val="30FB4B41"/>
    <w:rsid w:val="31621165"/>
    <w:rsid w:val="322E1E8E"/>
    <w:rsid w:val="323C5548"/>
    <w:rsid w:val="33235CE2"/>
    <w:rsid w:val="33F22F3B"/>
    <w:rsid w:val="359F2200"/>
    <w:rsid w:val="35A42962"/>
    <w:rsid w:val="36AD0EA9"/>
    <w:rsid w:val="36FF783F"/>
    <w:rsid w:val="37450F88"/>
    <w:rsid w:val="375F1A7E"/>
    <w:rsid w:val="378B026E"/>
    <w:rsid w:val="37B47BE4"/>
    <w:rsid w:val="37D6106F"/>
    <w:rsid w:val="37F52D97"/>
    <w:rsid w:val="38241593"/>
    <w:rsid w:val="38856E40"/>
    <w:rsid w:val="38BE1DF3"/>
    <w:rsid w:val="38F862EB"/>
    <w:rsid w:val="39343807"/>
    <w:rsid w:val="39887BBC"/>
    <w:rsid w:val="39EF165E"/>
    <w:rsid w:val="3A0F7AD4"/>
    <w:rsid w:val="3A53023B"/>
    <w:rsid w:val="3AF42D2D"/>
    <w:rsid w:val="3B062751"/>
    <w:rsid w:val="3B3A041F"/>
    <w:rsid w:val="3B4B0904"/>
    <w:rsid w:val="3BAE6BF9"/>
    <w:rsid w:val="3BEE0229"/>
    <w:rsid w:val="3C3568D7"/>
    <w:rsid w:val="3CCA47F2"/>
    <w:rsid w:val="3CDE0708"/>
    <w:rsid w:val="3D33006A"/>
    <w:rsid w:val="3D3954D4"/>
    <w:rsid w:val="3D5877DF"/>
    <w:rsid w:val="3DAE53BC"/>
    <w:rsid w:val="3DC55CAA"/>
    <w:rsid w:val="3DD556CA"/>
    <w:rsid w:val="3DFE271A"/>
    <w:rsid w:val="3E5F4AE1"/>
    <w:rsid w:val="3F450429"/>
    <w:rsid w:val="3FB6105E"/>
    <w:rsid w:val="3FBF3F86"/>
    <w:rsid w:val="3FF70715"/>
    <w:rsid w:val="3FFD550C"/>
    <w:rsid w:val="4021030A"/>
    <w:rsid w:val="40226C80"/>
    <w:rsid w:val="40C451A5"/>
    <w:rsid w:val="40C671E5"/>
    <w:rsid w:val="41051ABE"/>
    <w:rsid w:val="4156470B"/>
    <w:rsid w:val="41943ACE"/>
    <w:rsid w:val="42521D88"/>
    <w:rsid w:val="425D4066"/>
    <w:rsid w:val="430118BA"/>
    <w:rsid w:val="43173FD4"/>
    <w:rsid w:val="43B27D8E"/>
    <w:rsid w:val="44143822"/>
    <w:rsid w:val="44654A12"/>
    <w:rsid w:val="44E421C9"/>
    <w:rsid w:val="45320384"/>
    <w:rsid w:val="457C5F26"/>
    <w:rsid w:val="4716830A"/>
    <w:rsid w:val="47BF53CA"/>
    <w:rsid w:val="48164D90"/>
    <w:rsid w:val="48B126BB"/>
    <w:rsid w:val="49CF255F"/>
    <w:rsid w:val="4A3239D7"/>
    <w:rsid w:val="4B2C5DCD"/>
    <w:rsid w:val="4B46D032"/>
    <w:rsid w:val="4B7D1173"/>
    <w:rsid w:val="4BBDFBDE"/>
    <w:rsid w:val="4BCF5C41"/>
    <w:rsid w:val="4C150E22"/>
    <w:rsid w:val="4C6A38FC"/>
    <w:rsid w:val="4CD520DA"/>
    <w:rsid w:val="4CE74BC3"/>
    <w:rsid w:val="4CEEB85C"/>
    <w:rsid w:val="4CF5000E"/>
    <w:rsid w:val="4D6D6EEB"/>
    <w:rsid w:val="4DB17672"/>
    <w:rsid w:val="4DB27F04"/>
    <w:rsid w:val="4E2C500C"/>
    <w:rsid w:val="4F5D15A2"/>
    <w:rsid w:val="4FCB46B2"/>
    <w:rsid w:val="4FFE57BD"/>
    <w:rsid w:val="50AC44C4"/>
    <w:rsid w:val="50EA6DB9"/>
    <w:rsid w:val="51453FF0"/>
    <w:rsid w:val="515661FD"/>
    <w:rsid w:val="51714DE5"/>
    <w:rsid w:val="51CA7471"/>
    <w:rsid w:val="521C2FA3"/>
    <w:rsid w:val="522529B2"/>
    <w:rsid w:val="524806C4"/>
    <w:rsid w:val="5301082D"/>
    <w:rsid w:val="531567E9"/>
    <w:rsid w:val="5387476B"/>
    <w:rsid w:val="53910AF4"/>
    <w:rsid w:val="53FBDA3F"/>
    <w:rsid w:val="54F63F7F"/>
    <w:rsid w:val="555952B3"/>
    <w:rsid w:val="555E65E4"/>
    <w:rsid w:val="556B5A36"/>
    <w:rsid w:val="5599697B"/>
    <w:rsid w:val="55AF40BB"/>
    <w:rsid w:val="55E65FDC"/>
    <w:rsid w:val="5613734A"/>
    <w:rsid w:val="562D7E5B"/>
    <w:rsid w:val="564F3D12"/>
    <w:rsid w:val="56F72F7C"/>
    <w:rsid w:val="5717642E"/>
    <w:rsid w:val="57946554"/>
    <w:rsid w:val="57D80A00"/>
    <w:rsid w:val="586243BF"/>
    <w:rsid w:val="58FD3402"/>
    <w:rsid w:val="5968027A"/>
    <w:rsid w:val="5AAF7799"/>
    <w:rsid w:val="5AB04BD0"/>
    <w:rsid w:val="5B5C1753"/>
    <w:rsid w:val="5BE211F7"/>
    <w:rsid w:val="5BF510BE"/>
    <w:rsid w:val="5C6C4B26"/>
    <w:rsid w:val="5D03DFF6"/>
    <w:rsid w:val="5D69550A"/>
    <w:rsid w:val="5D9C3D56"/>
    <w:rsid w:val="5DD775C7"/>
    <w:rsid w:val="5E134100"/>
    <w:rsid w:val="5F7A1C50"/>
    <w:rsid w:val="5FC69000"/>
    <w:rsid w:val="601C4AB5"/>
    <w:rsid w:val="604F2F3E"/>
    <w:rsid w:val="60BE691E"/>
    <w:rsid w:val="60E17F7B"/>
    <w:rsid w:val="60F838FC"/>
    <w:rsid w:val="61444403"/>
    <w:rsid w:val="62265BDF"/>
    <w:rsid w:val="62E1699A"/>
    <w:rsid w:val="62FBC294"/>
    <w:rsid w:val="63123C13"/>
    <w:rsid w:val="637D5875"/>
    <w:rsid w:val="64147F0D"/>
    <w:rsid w:val="64B713E7"/>
    <w:rsid w:val="64D66362"/>
    <w:rsid w:val="65860217"/>
    <w:rsid w:val="659D5052"/>
    <w:rsid w:val="667E0AA1"/>
    <w:rsid w:val="66AE5CE5"/>
    <w:rsid w:val="66D4191C"/>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8D38AE"/>
    <w:rsid w:val="6BA1010E"/>
    <w:rsid w:val="6BC80F42"/>
    <w:rsid w:val="6CE47E41"/>
    <w:rsid w:val="6CED5810"/>
    <w:rsid w:val="6CF92413"/>
    <w:rsid w:val="6DFE5E04"/>
    <w:rsid w:val="6E0D1F7B"/>
    <w:rsid w:val="6E796921"/>
    <w:rsid w:val="6E87203D"/>
    <w:rsid w:val="6F9278BB"/>
    <w:rsid w:val="6FB7D4E3"/>
    <w:rsid w:val="6FBE0EF0"/>
    <w:rsid w:val="6FFF1C22"/>
    <w:rsid w:val="70EC5DDE"/>
    <w:rsid w:val="71572F19"/>
    <w:rsid w:val="719B7427"/>
    <w:rsid w:val="71E33685"/>
    <w:rsid w:val="71F326B3"/>
    <w:rsid w:val="724A6793"/>
    <w:rsid w:val="72647B59"/>
    <w:rsid w:val="7372FC32"/>
    <w:rsid w:val="73A56E44"/>
    <w:rsid w:val="73B12A87"/>
    <w:rsid w:val="741F26FA"/>
    <w:rsid w:val="74470DF8"/>
    <w:rsid w:val="744E1D52"/>
    <w:rsid w:val="74BD60BB"/>
    <w:rsid w:val="74CF0052"/>
    <w:rsid w:val="74FA3C0D"/>
    <w:rsid w:val="751D6EAE"/>
    <w:rsid w:val="75FD1676"/>
    <w:rsid w:val="763D0220"/>
    <w:rsid w:val="7687113B"/>
    <w:rsid w:val="76C3247D"/>
    <w:rsid w:val="76EFC8B0"/>
    <w:rsid w:val="776ACBF9"/>
    <w:rsid w:val="77FF7A21"/>
    <w:rsid w:val="7951325E"/>
    <w:rsid w:val="799536BA"/>
    <w:rsid w:val="7B170752"/>
    <w:rsid w:val="7B382425"/>
    <w:rsid w:val="7B8F681B"/>
    <w:rsid w:val="7BC55225"/>
    <w:rsid w:val="7BFF9B5C"/>
    <w:rsid w:val="7C3B673F"/>
    <w:rsid w:val="7CED5089"/>
    <w:rsid w:val="7D8636B9"/>
    <w:rsid w:val="7DD96C0E"/>
    <w:rsid w:val="7E352599"/>
    <w:rsid w:val="7E474F7B"/>
    <w:rsid w:val="7E7F4A49"/>
    <w:rsid w:val="7E8F7AC1"/>
    <w:rsid w:val="7F2BE2DA"/>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 w:val="BDEC0853"/>
    <w:rsid w:val="BEDF2C93"/>
    <w:rsid w:val="BFCF8B12"/>
    <w:rsid w:val="BFDE3C5E"/>
    <w:rsid w:val="BFF98747"/>
    <w:rsid w:val="BFFBFE8B"/>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s>
  <m:mathPr>
    <m:mathFont m:val="Cambria Math"/>
    <m:brkBin m:val="before"/>
    <m:brkBinSub m:val="--"/>
    <m:smallFrac m:val="0"/>
    <m:dispDef/>
    <m:lMargin m:val="0"/>
    <m:rMargin m:val="0"/>
    <m:defJc m:val="centerGroup"/>
    <m:wrapIndent m:val="1440"/>
    <m:intLim m:val="subSup"/>
    <m:naryLim m:val="undOvr"/>
  </m:mathPr>
  <w:doNotAutoCompressPictures/>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nhideWhenUsed="0" w:uiPriority="0" w:semiHidden="0"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nhideWhenUsed="0" w:uiPriority="99" w:name="Default Paragraph Font"/>
    <w:lsdException w:qFormat="1" w:unhideWhenUsed="0" w:uiPriority="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4">
    <w:name w:val="heading 1"/>
    <w:basedOn w:val="1"/>
    <w:next w:val="1"/>
    <w:autoRedefine/>
    <w:qFormat/>
    <w:locked/>
    <w:uiPriority w:val="0"/>
    <w:pPr>
      <w:keepNext/>
      <w:keepLines/>
      <w:outlineLvl w:val="0"/>
    </w:pPr>
    <w:rPr>
      <w:rFonts w:eastAsia="黑体"/>
      <w:bCs/>
      <w:kern w:val="44"/>
      <w:szCs w:val="44"/>
    </w:rPr>
  </w:style>
  <w:style w:type="character" w:default="1" w:styleId="13">
    <w:name w:val="Default Paragraph Font"/>
    <w:autoRedefine/>
    <w:semiHidden/>
    <w:qFormat/>
    <w:uiPriority w:val="99"/>
  </w:style>
  <w:style w:type="table" w:default="1" w:styleId="11">
    <w:name w:val="Normal Table"/>
    <w:autoRedefin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eastAsia="Times New Roman" w:cs="Times New Roman"/>
      <w:sz w:val="20"/>
      <w:szCs w:val="20"/>
    </w:rPr>
    <w:tblPr>
      <w:tblCellMar>
        <w:top w:w="0" w:type="dxa"/>
        <w:left w:w="108" w:type="dxa"/>
        <w:bottom w:w="0" w:type="dxa"/>
        <w:right w:w="108" w:type="dxa"/>
      </w:tblCellMar>
    </w:tblPr>
  </w:style>
  <w:style w:type="paragraph" w:styleId="2">
    <w:name w:val="footer"/>
    <w:basedOn w:val="1"/>
    <w:next w:val="3"/>
    <w:link w:val="15"/>
    <w:autoRedefine/>
    <w:qFormat/>
    <w:uiPriority w:val="99"/>
    <w:pPr>
      <w:tabs>
        <w:tab w:val="center" w:pos="4153"/>
        <w:tab w:val="right" w:pos="8306"/>
      </w:tabs>
      <w:snapToGrid w:val="0"/>
      <w:jc w:val="left"/>
    </w:pPr>
    <w:rPr>
      <w:sz w:val="18"/>
      <w:szCs w:val="18"/>
    </w:rPr>
  </w:style>
  <w:style w:type="paragraph" w:customStyle="1" w:styleId="3">
    <w:name w:val="索引 51"/>
    <w:basedOn w:val="1"/>
    <w:next w:val="1"/>
    <w:autoRedefine/>
    <w:qFormat/>
    <w:uiPriority w:val="0"/>
    <w:pPr>
      <w:ind w:left="1680"/>
    </w:pPr>
  </w:style>
  <w:style w:type="paragraph" w:styleId="5">
    <w:name w:val="Body Text"/>
    <w:basedOn w:val="1"/>
    <w:autoRedefine/>
    <w:semiHidden/>
    <w:qFormat/>
    <w:uiPriority w:val="0"/>
    <w:rPr>
      <w:rFonts w:ascii="仿宋" w:hAnsi="仿宋" w:eastAsia="仿宋" w:cs="仿宋"/>
      <w:sz w:val="31"/>
      <w:szCs w:val="31"/>
      <w:lang w:val="en-US" w:eastAsia="en-US" w:bidi="ar-SA"/>
    </w:rPr>
  </w:style>
  <w:style w:type="paragraph" w:styleId="6">
    <w:name w:val="Body Text Indent"/>
    <w:basedOn w:val="1"/>
    <w:autoRedefine/>
    <w:qFormat/>
    <w:uiPriority w:val="0"/>
    <w:pPr>
      <w:spacing w:after="120"/>
      <w:ind w:left="420" w:leftChars="200"/>
    </w:pPr>
    <w:rPr>
      <w:rFonts w:ascii="Times New Roman" w:hAnsi="Times New Roman" w:eastAsia="宋体" w:cs="Times New Roman"/>
    </w:rPr>
  </w:style>
  <w:style w:type="paragraph" w:styleId="7">
    <w:name w:val="header"/>
    <w:basedOn w:val="1"/>
    <w:link w:val="16"/>
    <w:autoRedefine/>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8">
    <w:name w:val="footnote text"/>
    <w:basedOn w:val="1"/>
    <w:next w:val="1"/>
    <w:autoRedefine/>
    <w:qFormat/>
    <w:uiPriority w:val="0"/>
    <w:pPr>
      <w:snapToGrid w:val="0"/>
      <w:jc w:val="left"/>
    </w:pPr>
    <w:rPr>
      <w:sz w:val="18"/>
      <w:szCs w:val="18"/>
    </w:rPr>
  </w:style>
  <w:style w:type="paragraph" w:styleId="9">
    <w:name w:val="Normal (Web)"/>
    <w:basedOn w:val="1"/>
    <w:autoRedefine/>
    <w:semiHidden/>
    <w:unhideWhenUsed/>
    <w:qFormat/>
    <w:uiPriority w:val="99"/>
    <w:pPr>
      <w:spacing w:before="0" w:beforeAutospacing="1" w:after="0" w:afterAutospacing="1"/>
      <w:ind w:left="0" w:right="0"/>
      <w:jc w:val="left"/>
    </w:pPr>
    <w:rPr>
      <w:kern w:val="0"/>
      <w:sz w:val="24"/>
      <w:lang w:val="en-US" w:eastAsia="zh-CN" w:bidi="ar"/>
    </w:rPr>
  </w:style>
  <w:style w:type="paragraph" w:styleId="10">
    <w:name w:val="Body Text First Indent 2"/>
    <w:basedOn w:val="6"/>
    <w:autoRedefine/>
    <w:qFormat/>
    <w:uiPriority w:val="0"/>
    <w:pPr>
      <w:spacing w:before="100" w:beforeAutospacing="1" w:after="0"/>
      <w:ind w:left="0" w:firstLine="420" w:firstLineChars="200"/>
    </w:pPr>
    <w:rPr>
      <w:rFonts w:ascii="Calibri" w:hAnsi="Calibri" w:eastAsia="宋体" w:cs="Times New Roman"/>
    </w:rPr>
  </w:style>
  <w:style w:type="table" w:styleId="12">
    <w:name w:val="Table Grid"/>
    <w:basedOn w:val="11"/>
    <w:autoRedefine/>
    <w:qFormat/>
    <w:uiPriority w:val="99"/>
    <w:pPr>
      <w:widowControl w:val="0"/>
      <w:jc w:val="both"/>
    </w:pPr>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4">
    <w:name w:val="page number"/>
    <w:basedOn w:val="13"/>
    <w:autoRedefine/>
    <w:qFormat/>
    <w:uiPriority w:val="99"/>
    <w:rPr>
      <w:rFonts w:cs="Times New Roman"/>
    </w:rPr>
  </w:style>
  <w:style w:type="character" w:customStyle="1" w:styleId="15">
    <w:name w:val="Footer Char"/>
    <w:basedOn w:val="13"/>
    <w:link w:val="2"/>
    <w:autoRedefine/>
    <w:semiHidden/>
    <w:qFormat/>
    <w:uiPriority w:val="99"/>
    <w:rPr>
      <w:sz w:val="18"/>
      <w:szCs w:val="18"/>
    </w:rPr>
  </w:style>
  <w:style w:type="character" w:customStyle="1" w:styleId="16">
    <w:name w:val="Header Char"/>
    <w:basedOn w:val="13"/>
    <w:link w:val="7"/>
    <w:autoRedefine/>
    <w:semiHidden/>
    <w:qFormat/>
    <w:uiPriority w:val="99"/>
    <w:rPr>
      <w:sz w:val="18"/>
      <w:szCs w:val="18"/>
    </w:rPr>
  </w:style>
  <w:style w:type="paragraph" w:styleId="17">
    <w:name w:val="List Paragraph"/>
    <w:basedOn w:val="1"/>
    <w:autoRedefine/>
    <w:qFormat/>
    <w:uiPriority w:val="99"/>
    <w:pPr>
      <w:ind w:firstLine="420" w:firstLineChars="200"/>
    </w:pPr>
    <w:rPr>
      <w:rFonts w:ascii="Calibri" w:hAnsi="Calibri"/>
      <w:szCs w:val="22"/>
    </w:rPr>
  </w:style>
  <w:style w:type="table" w:customStyle="1" w:styleId="18">
    <w:name w:val="Table Normal"/>
    <w:autoRedefine/>
    <w:semiHidden/>
    <w:unhideWhenUsed/>
    <w:qFormat/>
    <w:uiPriority w:val="0"/>
    <w:tblPr>
      <w:tblCellMar>
        <w:top w:w="0" w:type="dxa"/>
        <w:left w:w="0" w:type="dxa"/>
        <w:bottom w:w="0" w:type="dxa"/>
        <w:right w:w="0" w:type="dxa"/>
      </w:tblCellMar>
    </w:tblPr>
  </w:style>
  <w:style w:type="paragraph" w:customStyle="1" w:styleId="19">
    <w:name w:val="Table Text"/>
    <w:basedOn w:val="1"/>
    <w:autoRedefine/>
    <w:semiHidden/>
    <w:qFormat/>
    <w:uiPriority w:val="0"/>
    <w:rPr>
      <w:rFonts w:ascii="Arial" w:hAnsi="Arial" w:eastAsia="Arial" w:cs="Arial"/>
      <w:sz w:val="21"/>
      <w:szCs w:val="21"/>
      <w:lang w:val="en-US" w:eastAsia="en-US" w:bidi="ar-SA"/>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numbering" Target="numbering.xml"/><Relationship Id="rId5" Type="http://schemas.openxmlformats.org/officeDocument/2006/relationships/customXml" Target="../customXml/item1.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Normal_Wordconv</Template>
  <Pages>6</Pages>
  <Words>4354</Words>
  <Characters>4599</Characters>
  <Lines>0</Lines>
  <Paragraphs>0</Paragraphs>
  <TotalTime>2</TotalTime>
  <ScaleCrop>false</ScaleCrop>
  <LinksUpToDate>false</LinksUpToDate>
  <CharactersWithSpaces>4995</CharactersWithSpaces>
  <Application>WPS Office_12.1.0.16729_F1E327BC-269C-435d-A152-05C5408002CA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2020-06-06T01:07:00Z</dcterms:created>
  <dc:creator>Administrator</dc:creator>
  <cp:lastModifiedBy>沉默是金</cp:lastModifiedBy>
  <cp:lastPrinted>2024-05-20T07:59:00Z</cp:lastPrinted>
  <dcterms:modified xsi:type="dcterms:W3CDTF">2024-05-30T12:09:53Z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KSOSaveFontToCloudKey">
    <vt:lpwstr>386772509_embed</vt:lpwstr>
  </property>
  <property fmtid="{D5CDD505-2E9C-101B-9397-08002B2CF9AE}" pid="4" name="ICV">
    <vt:lpwstr>D9AEED463BC24B20AF8465973BE2446D_13</vt:lpwstr>
  </property>
</Properties>
</file>