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AB8AE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065F9728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北汊水库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715178A9">
      <w:pPr>
        <w:pStyle w:val="16"/>
        <w:spacing w:line="500" w:lineRule="exact"/>
        <w:jc w:val="both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59489C2A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北汊水库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1CAEE6AF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7EC2D3B0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 w14:paraId="38A4E1B5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59C686C3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43E6696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3DDDF5CA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76EC9DA5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6FE1534E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26DB8749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5D57B89C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FDDF8C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133DE2AA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57A3230C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0531DA6A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730076B5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20B513D3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32255139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03FC4FD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17D4B7BA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50686D4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七、财政拨款三公经费支出决算情况说明</w:t>
      </w:r>
    </w:p>
    <w:p w14:paraId="46FDC49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八、政府性基金预算收入支出决算情况</w:t>
      </w:r>
    </w:p>
    <w:p w14:paraId="5F47C1DF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九、国有资本经营预算财政拨款支出决算情况</w:t>
      </w:r>
    </w:p>
    <w:p w14:paraId="1322F8EB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十、关于机关运行经费支出说明</w:t>
      </w:r>
    </w:p>
    <w:p w14:paraId="661FB273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十一、一般性支出情况说明</w:t>
      </w:r>
    </w:p>
    <w:p w14:paraId="75CE1F47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十二、关于政府采购支出说明</w:t>
      </w:r>
    </w:p>
    <w:p w14:paraId="63E28F8B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十三、关于国有资产占用情况说明</w:t>
      </w:r>
    </w:p>
    <w:p w14:paraId="4E939A34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十四、关于2023年度预算绩效情况的说明</w:t>
      </w:r>
    </w:p>
    <w:p w14:paraId="7510989B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46E02664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43D9B65B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371D85AD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 xml:space="preserve">第一部分 </w:t>
      </w:r>
    </w:p>
    <w:p w14:paraId="1CFB0DD1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北汊水库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概况</w:t>
      </w:r>
    </w:p>
    <w:p w14:paraId="58E0528D">
      <w:pPr>
        <w:pStyle w:val="17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0B1297FC">
      <w:pPr>
        <w:ind w:firstLine="800" w:firstLineChars="25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调蓄抗旱，减轻灾害损失。</w:t>
      </w:r>
    </w:p>
    <w:p w14:paraId="023365A9"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ED15CF2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76D3B65E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本单位隶属华容县水利局二级单位，当年无变动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是独立核算的事业单位。</w:t>
      </w:r>
    </w:p>
    <w:p w14:paraId="436A7395"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</w:p>
    <w:p w14:paraId="4ED838DE"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年部门决算公开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仅本单位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。</w:t>
      </w:r>
    </w:p>
    <w:p w14:paraId="62D2015A">
      <w:pPr>
        <w:jc w:val="left"/>
        <w:rPr>
          <w:rFonts w:ascii="仿宋_GB2312" w:eastAsia="仿宋_GB2312" w:hAnsiTheme="minorEastAsia"/>
          <w:sz w:val="28"/>
          <w:szCs w:val="32"/>
        </w:rPr>
      </w:pPr>
    </w:p>
    <w:p w14:paraId="159431AD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第二部分</w:t>
      </w:r>
    </w:p>
    <w:p w14:paraId="241A0E40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部门决算表</w:t>
      </w:r>
    </w:p>
    <w:p w14:paraId="1A94CDC0">
      <w:pPr>
        <w:pStyle w:val="16"/>
        <w:jc w:val="center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详见附件表格</w:t>
      </w:r>
    </w:p>
    <w:p w14:paraId="3007070F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</w:p>
    <w:p w14:paraId="431A68B2">
      <w:pPr>
        <w:pStyle w:val="16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第三部分</w:t>
      </w:r>
    </w:p>
    <w:p w14:paraId="3C09BEBD">
      <w:pPr>
        <w:pStyle w:val="16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年度部门决算情况说明</w:t>
      </w:r>
    </w:p>
    <w:p w14:paraId="6B237455"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3CDCEF4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入合计246.4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与上年相比减少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122.6</w:t>
      </w:r>
      <w:r>
        <w:rPr>
          <w:rFonts w:hint="eastAsia" w:ascii="Times New Roman" w:hAnsi="Times New Roman" w:eastAsia="仿宋_GB2312"/>
          <w:sz w:val="32"/>
          <w:szCs w:val="32"/>
        </w:rPr>
        <w:t>万元，减少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主要是因为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2023年局拨项目款减少。2023年支出合计281.08万元，与上年相比减少60.4万元，减少18%.主要是因为项目开支减少。</w:t>
      </w:r>
    </w:p>
    <w:p w14:paraId="43DAE66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145426F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年度收入合计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246.4</w:t>
      </w:r>
      <w:r>
        <w:rPr>
          <w:rFonts w:hint="eastAsia" w:ascii="Times New Roman" w:hAnsi="Times New Roman" w:eastAsia="仿宋_GB2312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225.91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91.68</w:t>
      </w:r>
      <w:r>
        <w:rPr>
          <w:rFonts w:hint="eastAsia" w:ascii="Times New Roman" w:hAnsi="Times New Roman" w:eastAsia="仿宋_GB2312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%；事业收入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%；其他收入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20.49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8.32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78BBC59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302F497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年度支出合计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281.08</w:t>
      </w:r>
      <w:r>
        <w:rPr>
          <w:rFonts w:hint="eastAsia" w:ascii="Times New Roman" w:hAnsi="Times New Roman" w:eastAsia="仿宋_GB2312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201.52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71.69</w:t>
      </w:r>
      <w:r>
        <w:rPr>
          <w:rFonts w:hint="eastAsia" w:ascii="Times New Roman" w:hAnsi="Times New Roman" w:eastAsia="仿宋_GB2312"/>
          <w:sz w:val="32"/>
          <w:szCs w:val="32"/>
        </w:rPr>
        <w:t>%；项目支出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79.56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28.31</w:t>
      </w:r>
      <w:r>
        <w:rPr>
          <w:rFonts w:hint="eastAsia" w:ascii="Times New Roman" w:hAnsi="Times New Roman" w:eastAsia="仿宋_GB2312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5D6F20B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759C899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入</w:t>
      </w:r>
      <w:r>
        <w:rPr>
          <w:rFonts w:hint="eastAsia" w:ascii="Times New Roman" w:hAnsi="Times New Roman" w:eastAsia="仿宋_GB2312"/>
          <w:sz w:val="32"/>
          <w:szCs w:val="32"/>
        </w:rPr>
        <w:t>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225.91</w:t>
      </w:r>
      <w:r>
        <w:rPr>
          <w:rFonts w:hint="eastAsia" w:ascii="Times New Roman" w:hAnsi="Times New Roman" w:eastAsia="仿宋_GB2312"/>
          <w:sz w:val="32"/>
          <w:szCs w:val="32"/>
        </w:rPr>
        <w:t>万元，与上年相比，增加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了2.9</w:t>
      </w:r>
      <w:r>
        <w:rPr>
          <w:rFonts w:hint="eastAsia" w:ascii="Times New Roman" w:hAnsi="Times New Roman" w:eastAsia="仿宋_GB2312"/>
          <w:sz w:val="32"/>
          <w:szCs w:val="32"/>
        </w:rPr>
        <w:t>万元,增长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了1.3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主要是因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为绩效预算增加了。</w:t>
      </w:r>
    </w:p>
    <w:p w14:paraId="4A6837D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2950E32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（一）一般公共预算财政拨款支出决算总体情况</w:t>
      </w:r>
    </w:p>
    <w:p w14:paraId="3135B7C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225.91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80.37</w:t>
      </w:r>
      <w:r>
        <w:rPr>
          <w:rFonts w:hint="eastAsia" w:ascii="Times New Roman" w:hAnsi="Times New Roman" w:eastAsia="仿宋_GB2312"/>
          <w:sz w:val="32"/>
          <w:szCs w:val="32"/>
        </w:rPr>
        <w:t>%，与上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年相比，财政拨款支出增加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2.9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万元，增长</w:t>
      </w:r>
      <w:r>
        <w:rPr>
          <w:rFonts w:hint="eastAsia"/>
          <w:highlight w:val="none"/>
          <w:lang w:val="en-US" w:eastAsia="zh-CN"/>
        </w:rPr>
        <w:t>1.3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职工福利开支增加了。</w:t>
      </w:r>
    </w:p>
    <w:p w14:paraId="71EDCC7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（二）一般公共预算财政拨款支出决算结构情况</w:t>
      </w:r>
    </w:p>
    <w:p w14:paraId="51DE1C7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225.91</w:t>
      </w:r>
      <w:r>
        <w:rPr>
          <w:rFonts w:hint="eastAsia" w:ascii="Times New Roman" w:hAnsi="Times New Roman" w:eastAsia="仿宋_GB2312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225.91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%；教育（类）支出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%;</w:t>
      </w:r>
    </w:p>
    <w:p w14:paraId="261C885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（三）一般公共预算财政拨款支出决算具体情况</w:t>
      </w:r>
    </w:p>
    <w:p w14:paraId="5BCCD0D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年初预算数为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225.91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115.26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 w14:paraId="086E9C7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1、一般公共服务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基本支出类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FCC68D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189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218.91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115.83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%，决算数大于年初预算数的主要原因是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财政拨款增加，职工绩效福利开支增加等。</w:t>
      </w:r>
    </w:p>
    <w:p w14:paraId="0D66718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2、一般公共服务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项目类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6AB09EE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年初预算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.</w:t>
      </w:r>
    </w:p>
    <w:p w14:paraId="1DA2B18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6147301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195.91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73BAC49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179.76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91.75</w:t>
      </w:r>
      <w:r>
        <w:rPr>
          <w:rFonts w:hint="eastAsia" w:ascii="Times New Roman" w:hAnsi="Times New Roman" w:eastAsia="仿宋_GB2312"/>
          <w:sz w:val="32"/>
          <w:szCs w:val="32"/>
        </w:rPr>
        <w:t>%,主要包括基本工资、津贴补贴、奖金、伙食补助费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绩效工资，机关事业单位基本养老保险费，职工基本医疗保险费，其他社会保障缴费，住房公积金，对个人和家庭的补助，抚恤金，其他对个人和家庭的补助。</w:t>
      </w:r>
    </w:p>
    <w:p w14:paraId="1D418AD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7.15</w:t>
      </w:r>
      <w:r>
        <w:rPr>
          <w:rFonts w:hint="eastAsia" w:ascii="Times New Roman" w:hAnsi="Times New Roman" w:eastAsia="仿宋_GB2312"/>
          <w:sz w:val="32"/>
          <w:szCs w:val="32"/>
        </w:rPr>
        <w:t>%，主要包括办公费、印刷费、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水费，电费，维修费，接待费，工会费及其他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CF0DEC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七、财政拨款三公经费支出决算情况说明</w:t>
      </w:r>
    </w:p>
    <w:p w14:paraId="5863378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 w14:paraId="23281A2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“三公”经费财政拨款支出预算为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1.64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54.6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%，决算数小于预算数的主要原因是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历行节约，精简行政开支。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与上年相比减少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0.14万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元，减少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%,减少</w:t>
      </w:r>
      <w:r>
        <w:rPr>
          <w:rFonts w:hint="eastAsia" w:ascii="Times New Roman" w:hAnsi="Times New Roman" w:eastAsia="仿宋_GB2312"/>
          <w:sz w:val="32"/>
          <w:szCs w:val="32"/>
        </w:rPr>
        <w:t>的主要原因是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节简开支</w:t>
      </w:r>
      <w:r>
        <w:rPr>
          <w:rFonts w:hint="eastAsia" w:ascii="Times New Roman" w:hAnsi="Times New Roman" w:eastAsia="仿宋_GB2312"/>
          <w:sz w:val="32"/>
          <w:szCs w:val="32"/>
        </w:rPr>
        <w:t>。其中：</w:t>
      </w:r>
    </w:p>
    <w:p w14:paraId="09BC2CA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单位无此项开支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5253D9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1.64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54.6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%，决算数小于预算数的主要原因是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历行节约，精简行政开支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，与上年相比减少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万元，减少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%,减少的主要原</w:t>
      </w:r>
      <w:r>
        <w:rPr>
          <w:rFonts w:hint="eastAsia" w:ascii="Times New Roman" w:hAnsi="Times New Roman" w:eastAsia="仿宋_GB2312"/>
          <w:sz w:val="32"/>
          <w:szCs w:val="32"/>
        </w:rPr>
        <w:t>因是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节简开支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1415C2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单位无此项预算和开支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A95FA5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单位无此项预算和开支。</w:t>
      </w:r>
    </w:p>
    <w:p w14:paraId="31FB2BB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 w14:paraId="648AFDA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1.64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%,因公出国（境）费支出决算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%,公务用车购置费及运行维护费支出决算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%。其中：</w:t>
      </w:r>
    </w:p>
    <w:p w14:paraId="723B6E3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/>
          <w:sz w:val="32"/>
          <w:szCs w:val="32"/>
        </w:rPr>
        <w:t>因公出国（境）费支出决算为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万元，全年安排因公出国（境）团组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个，累计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5CF095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/>
          <w:bCs/>
          <w:i/>
          <w:color w:val="auto"/>
          <w:sz w:val="32"/>
          <w:szCs w:val="32"/>
        </w:rPr>
      </w:pPr>
    </w:p>
    <w:p w14:paraId="4831272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2、公务接待费支出决算为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1.64</w:t>
      </w:r>
      <w:r>
        <w:rPr>
          <w:rFonts w:hint="eastAsia" w:ascii="Times New Roman" w:hAnsi="Times New Roman" w:eastAsia="仿宋_GB2312"/>
          <w:sz w:val="32"/>
          <w:szCs w:val="32"/>
        </w:rPr>
        <w:t>万元，全年共接待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批次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接待180人次，主要是接待检查和安全生产。</w:t>
      </w:r>
    </w:p>
    <w:p w14:paraId="3D1D86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3、公务用车购置费及运行维护费支出决算为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万元，其中：公务用车购置费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公务用车运行维护费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万元，截止202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年12月31日，我单位开支财政拨款的公务用车保有量为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辆。</w:t>
      </w:r>
    </w:p>
    <w:p w14:paraId="0F5BF53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八、政府性基金预算收入支出决算情况</w:t>
      </w:r>
    </w:p>
    <w:p w14:paraId="57A123D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年度政府性基金预算财政拨款收入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万元。具体情况如下：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本单位2023年无政府性基金收之。</w:t>
      </w:r>
    </w:p>
    <w:p w14:paraId="781B2ED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yellow"/>
        </w:rPr>
      </w:pPr>
    </w:p>
    <w:p w14:paraId="2D4F7E8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</w:p>
    <w:p w14:paraId="34EDD8C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九、国有资本经营预算财政拨款支出决算情况</w:t>
      </w:r>
    </w:p>
    <w:p w14:paraId="097EDD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2023年本单位没有使用国有资本经营预算安排的支出。</w:t>
      </w:r>
    </w:p>
    <w:p w14:paraId="451216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十、关于机关运行经费支出说明</w:t>
      </w:r>
    </w:p>
    <w:p w14:paraId="2A4DEC8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本单位属于事业单位，</w:t>
      </w:r>
      <w:r>
        <w:rPr>
          <w:rFonts w:hint="eastAsia" w:ascii="Times New Roman" w:hAnsi="Times New Roman" w:eastAsia="仿宋_GB2312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年度机关运行经费支出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6F4B023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十一、一般性支出情况说明</w:t>
      </w:r>
    </w:p>
    <w:p w14:paraId="715BAEC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年本部门开支会议费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付</w:t>
      </w:r>
      <w:r>
        <w:rPr>
          <w:rFonts w:hint="eastAsia" w:ascii="Times New Roman" w:hAnsi="Times New Roman" w:eastAsia="仿宋_GB2312"/>
          <w:sz w:val="32"/>
          <w:szCs w:val="32"/>
        </w:rPr>
        <w:t>培训费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1.12</w:t>
      </w:r>
      <w:r>
        <w:rPr>
          <w:rFonts w:hint="eastAsia" w:ascii="Times New Roman" w:hAnsi="Times New Roman" w:eastAsia="仿宋_GB2312"/>
          <w:sz w:val="32"/>
          <w:szCs w:val="32"/>
        </w:rPr>
        <w:t>万元，用于开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展职工继续教育</w:t>
      </w:r>
      <w:r>
        <w:rPr>
          <w:rFonts w:hint="eastAsia" w:ascii="Times New Roman" w:hAnsi="Times New Roman" w:eastAsia="仿宋_GB2312"/>
          <w:sz w:val="32"/>
          <w:szCs w:val="32"/>
        </w:rPr>
        <w:t>培训，人数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人，内容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为职工继续教育培训。</w:t>
      </w:r>
    </w:p>
    <w:p w14:paraId="51CF974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十二、关于政府采购支出说明</w:t>
      </w:r>
    </w:p>
    <w:p w14:paraId="15CDE49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年度政府采购支出总额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82.83381</w:t>
      </w:r>
      <w:r>
        <w:rPr>
          <w:rFonts w:hint="eastAsia" w:ascii="Times New Roman" w:hAnsi="Times New Roman" w:eastAsia="仿宋_GB2312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0.67021</w:t>
      </w:r>
      <w:r>
        <w:rPr>
          <w:rFonts w:hint="eastAsia" w:ascii="Times New Roman" w:hAnsi="Times New Roman" w:eastAsia="仿宋_GB2312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11.22</w:t>
      </w:r>
      <w:r>
        <w:rPr>
          <w:rFonts w:hint="eastAsia" w:ascii="Times New Roman" w:hAnsi="Times New Roman" w:eastAsia="仿宋_GB2312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70.9436</w:t>
      </w:r>
      <w:r>
        <w:rPr>
          <w:rFonts w:hint="eastAsia" w:ascii="Times New Roman" w:hAnsi="Times New Roman" w:eastAsia="仿宋_GB2312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82.83381</w:t>
      </w:r>
      <w:r>
        <w:rPr>
          <w:rFonts w:hint="eastAsia" w:ascii="Times New Roman" w:hAnsi="Times New Roman" w:eastAsia="仿宋_GB2312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71.61381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</w:t>
      </w:r>
    </w:p>
    <w:p w14:paraId="71A1CCF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十三、关于国有资产占用情况说明</w:t>
      </w:r>
    </w:p>
    <w:p w14:paraId="5B300B5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截至202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年12月31日，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共有车辆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机要通信用车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辆，位价值100万元以上设备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台（套）。</w:t>
      </w:r>
    </w:p>
    <w:p w14:paraId="6D00335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十四、关于2023年度预算绩效情况的说明</w:t>
      </w:r>
    </w:p>
    <w:p w14:paraId="61F5AA99">
      <w:pPr>
        <w:snapToGrid/>
        <w:spacing w:beforeLines="0" w:afterLines="0" w:line="520" w:lineRule="exact"/>
        <w:ind w:firstLine="640" w:firstLineChars="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 w14:paraId="671144CF">
      <w:pPr>
        <w:snapToGrid/>
        <w:spacing w:beforeLines="0" w:afterLines="0" w:line="520" w:lineRule="exact"/>
        <w:ind w:firstLine="640" w:firstLineChars="0"/>
        <w:rPr>
          <w:rFonts w:hint="eastAsia"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今年，我们加大了对本</w:t>
      </w:r>
      <w:r>
        <w:rPr>
          <w:rFonts w:hint="eastAsia" w:ascii="仿宋" w:hAnsi="仿宋" w:eastAsia="仿宋" w:cs="Times New Roman"/>
          <w:color w:val="auto"/>
          <w:sz w:val="32"/>
          <w:szCs w:val="24"/>
          <w:lang w:eastAsia="zh-CN"/>
        </w:rPr>
        <w:t>单位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财务工作的管理力度，开展了会计法执行情况检查、内部控制基础性建设工作、资产清查、债务清理、三公经费使用情况自查等，为单位规范化管理起到了很好的作用。</w:t>
      </w:r>
    </w:p>
    <w:p w14:paraId="6E001EEC">
      <w:pPr>
        <w:spacing w:beforeLines="0" w:afterLines="0" w:line="520" w:lineRule="exact"/>
        <w:ind w:firstLine="640"/>
        <w:rPr>
          <w:rFonts w:hint="eastAsia" w:ascii="仿宋" w:hAnsi="仿宋" w:eastAsia="仿宋"/>
          <w:sz w:val="32"/>
          <w:lang w:val="en-US"/>
        </w:rPr>
      </w:pPr>
    </w:p>
    <w:p w14:paraId="4F6B758D">
      <w:pPr>
        <w:spacing w:beforeLines="0" w:afterLines="0" w:line="520" w:lineRule="exact"/>
        <w:ind w:firstLine="64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1.将决算数据的分析利用与预算编制相结合，促进预算编制更加科学合理；</w:t>
      </w:r>
    </w:p>
    <w:p w14:paraId="7F0846FD">
      <w:pPr>
        <w:spacing w:beforeLines="0" w:afterLines="0" w:line="520" w:lineRule="exact"/>
        <w:ind w:firstLine="64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2.将决算数据的分析利用与预算执行管理相结合，提升日常监督的针对性；</w:t>
      </w:r>
    </w:p>
    <w:p w14:paraId="777E9377">
      <w:pPr>
        <w:spacing w:beforeLines="0" w:afterLines="0" w:line="520" w:lineRule="exact"/>
        <w:ind w:firstLine="640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3.将决算数据的分析利用与加强预算单位财务管理相结合，进一步严肃各项财经纪律。</w:t>
      </w:r>
    </w:p>
    <w:p w14:paraId="17323FFF">
      <w:pPr>
        <w:spacing w:beforeLines="0" w:afterLines="0" w:line="520" w:lineRule="exact"/>
        <w:ind w:firstLine="640"/>
        <w:rPr>
          <w:rFonts w:hint="eastAsia" w:ascii="仿宋" w:hAnsi="仿宋" w:eastAsia="仿宋"/>
          <w:sz w:val="32"/>
          <w:lang w:val="en-US" w:eastAsia="zh-CN"/>
        </w:rPr>
      </w:pPr>
    </w:p>
    <w:p w14:paraId="6F77B7C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1960A8AE">
      <w:pPr>
        <w:pStyle w:val="1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 w14:paraId="615C9B5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北汊水库2023年职工工资福利绩效发放到位，一年来干部职工组织多次集中学习，培训了防汛值班队伍，进行了防汛应急预案的演练，确保了水库安全度汛。</w:t>
      </w:r>
    </w:p>
    <w:p w14:paraId="0BE693F4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年初按照制定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重点工作目标任务，全力推行“工作项目化、项目清单化、清单责任化、责任节点化”，明确责任领导和责任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，细化每月目标任务，做到每月通报进度、每季分析情况，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半年汇总，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有力推进了单位工作的开展。</w:t>
      </w:r>
    </w:p>
    <w:p w14:paraId="429D022F"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1、加强理论武装，夯实思想基础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</w:p>
    <w:p w14:paraId="5FA1F5DB"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、坚持全面从严，建设廉洁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支部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。</w:t>
      </w:r>
    </w:p>
    <w:p w14:paraId="2B3BD19C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抓好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意识形态工作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，凝聚正能量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7463F6E9"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、踔厉奋发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持续跟进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水库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项目建设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</w:p>
    <w:p w14:paraId="318A6068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实干笃行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办好民生实事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</w:p>
    <w:p w14:paraId="557C74A0"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多举多措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守好安全生产底线。</w:t>
      </w:r>
    </w:p>
    <w:p w14:paraId="63ED0A9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</w:p>
    <w:p w14:paraId="21B7DD3C">
      <w:pPr>
        <w:pStyle w:val="16"/>
        <w:keepNext w:val="0"/>
        <w:keepLines w:val="0"/>
        <w:pageBreakBefore w:val="0"/>
        <w:widowControl w:val="0"/>
        <w:tabs>
          <w:tab w:val="left" w:pos="15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lang w:eastAsia="zh-CN"/>
        </w:rPr>
      </w:pPr>
    </w:p>
    <w:p w14:paraId="3BF6DB8C">
      <w:pPr>
        <w:pStyle w:val="1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 w14:paraId="08D7CE0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</w:p>
    <w:p w14:paraId="3636B16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1.进一步规范财务核算，加强预算执行情况的监管力度。</w:t>
      </w:r>
    </w:p>
    <w:p w14:paraId="2EAFC2B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2.加强学习，提高职工的业务水平。</w:t>
      </w:r>
    </w:p>
    <w:p w14:paraId="112EE2E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3.进一步完善绩效管理体系，推进制度落实。</w:t>
      </w:r>
    </w:p>
    <w:p w14:paraId="0366700E">
      <w:pPr>
        <w:pStyle w:val="16"/>
        <w:jc w:val="both"/>
        <w:rPr>
          <w:sz w:val="72"/>
          <w:szCs w:val="72"/>
        </w:rPr>
      </w:pPr>
    </w:p>
    <w:p w14:paraId="7B75273C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第四部分</w:t>
      </w:r>
    </w:p>
    <w:p w14:paraId="10AE161D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名词解释</w:t>
      </w:r>
    </w:p>
    <w:p w14:paraId="7F39839A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1.支出增长率，衡量行政单位支出的增长水平。计算公式为：</w:t>
      </w:r>
    </w:p>
    <w:p w14:paraId="4E38F369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支出增长率＝(本期支出总额÷上期支出总额-1)×100%</w:t>
      </w:r>
    </w:p>
    <w:p w14:paraId="0F2C4EA6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2.当年预算支出完成率，衡量行政单位当年支出总预算及分项预算完成的程度。计算公式为：</w:t>
      </w:r>
    </w:p>
    <w:p w14:paraId="3F20364F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当年预算支出完成率＝年终执行数÷全年预算数×100%</w:t>
      </w:r>
    </w:p>
    <w:p w14:paraId="3957FF12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年终执行数不含上年结转和结余支出数。</w:t>
      </w:r>
    </w:p>
    <w:p w14:paraId="683BE63F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3.人均开支，衡量行政单位人均年消耗经费水平。计算公式为：</w:t>
      </w:r>
    </w:p>
    <w:p w14:paraId="47A1189C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人均开支＝本期支出数÷本期平均在职人员数×100%</w:t>
      </w:r>
    </w:p>
    <w:p w14:paraId="3F85B135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4.项目支出占总支出的比率，衡量行政单位的支出结构。计算公式为：</w:t>
      </w:r>
    </w:p>
    <w:p w14:paraId="0D86CAF7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项目支出比率=本期项目支出数÷本期支出总数×100%</w:t>
      </w:r>
    </w:p>
    <w:p w14:paraId="327612E5">
      <w:pPr>
        <w:widowControl/>
        <w:ind w:firstLine="640" w:firstLineChars="200"/>
        <w:jc w:val="left"/>
        <w:rPr>
          <w:rFonts w:hint="default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</w:p>
    <w:p w14:paraId="210CFCDB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部分</w:t>
      </w:r>
    </w:p>
    <w:p w14:paraId="7D548DAD">
      <w:pPr>
        <w:pStyle w:val="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件</w:t>
      </w:r>
    </w:p>
    <w:p w14:paraId="57B4468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华容县部门（单位）2023年度部门决算公开表格</w:t>
      </w:r>
    </w:p>
    <w:p w14:paraId="47F20D9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2023年度部门(单位)整体支出绩效自评报告。</w:t>
      </w:r>
    </w:p>
    <w:p w14:paraId="6937439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300F3EC">
      <w:pPr>
        <w:pStyle w:val="16"/>
        <w:jc w:val="center"/>
        <w:rPr>
          <w:sz w:val="72"/>
          <w:szCs w:val="72"/>
        </w:rPr>
      </w:pPr>
    </w:p>
    <w:p w14:paraId="0580B5BB">
      <w:pPr>
        <w:pStyle w:val="16"/>
        <w:jc w:val="center"/>
        <w:rPr>
          <w:sz w:val="72"/>
          <w:szCs w:val="72"/>
        </w:rPr>
      </w:pPr>
    </w:p>
    <w:p w14:paraId="1A9C1772"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BE2A7"/>
    <w:multiLevelType w:val="singleLevel"/>
    <w:tmpl w:val="DBFBE2A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93E578"/>
    <w:multiLevelType w:val="singleLevel"/>
    <w:tmpl w:val="4893E5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  <w:docVar w:name="KSO_WPS_MARK_KEY" w:val="7a81dccc-1fea-492e-b29a-3017a7ac785e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A341BD8"/>
    <w:rsid w:val="195650B8"/>
    <w:rsid w:val="1B9019AB"/>
    <w:rsid w:val="1D97DEFF"/>
    <w:rsid w:val="1DFF72E5"/>
    <w:rsid w:val="1EFC6F07"/>
    <w:rsid w:val="203F794F"/>
    <w:rsid w:val="22107C6A"/>
    <w:rsid w:val="2E8C5F2F"/>
    <w:rsid w:val="2FDF85B8"/>
    <w:rsid w:val="2FFFEE04"/>
    <w:rsid w:val="34DF85B0"/>
    <w:rsid w:val="3B8F36BC"/>
    <w:rsid w:val="3F1613CE"/>
    <w:rsid w:val="48362CCA"/>
    <w:rsid w:val="491FF225"/>
    <w:rsid w:val="4E395582"/>
    <w:rsid w:val="4FFD214C"/>
    <w:rsid w:val="50DF1E38"/>
    <w:rsid w:val="548445B3"/>
    <w:rsid w:val="5777D4F5"/>
    <w:rsid w:val="583B5136"/>
    <w:rsid w:val="59DD8326"/>
    <w:rsid w:val="5DEF592A"/>
    <w:rsid w:val="5FC6BB1E"/>
    <w:rsid w:val="5FF720F1"/>
    <w:rsid w:val="651C45CD"/>
    <w:rsid w:val="67AF5D43"/>
    <w:rsid w:val="67FF5C0B"/>
    <w:rsid w:val="6D281506"/>
    <w:rsid w:val="6E740B5A"/>
    <w:rsid w:val="6EFC0924"/>
    <w:rsid w:val="6FB74722"/>
    <w:rsid w:val="6FEF8B7E"/>
    <w:rsid w:val="71A6591B"/>
    <w:rsid w:val="737D59BA"/>
    <w:rsid w:val="77C37683"/>
    <w:rsid w:val="78E01A1D"/>
    <w:rsid w:val="79FF515B"/>
    <w:rsid w:val="7D3F393D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正文首行缩进1"/>
    <w:basedOn w:val="1"/>
    <w:qFormat/>
    <w:uiPriority w:val="0"/>
    <w:pPr>
      <w:spacing w:after="120"/>
      <w:ind w:firstLine="100" w:firstLineChars="100"/>
    </w:pPr>
  </w:style>
  <w:style w:type="paragraph" w:styleId="5">
    <w:name w:val="Body Text Indent"/>
    <w:basedOn w:val="1"/>
    <w:next w:val="6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Body Text First Indent"/>
    <w:basedOn w:val="3"/>
    <w:next w:val="1"/>
    <w:qFormat/>
    <w:uiPriority w:val="0"/>
    <w:pPr>
      <w:adjustRightInd w:val="0"/>
      <w:snapToGrid w:val="0"/>
      <w:spacing w:after="0" w:line="360" w:lineRule="auto"/>
      <w:ind w:firstLine="100" w:firstLineChars="100"/>
    </w:pPr>
    <w:rPr>
      <w:rFonts w:eastAsia="宋体"/>
      <w:sz w:val="28"/>
      <w:szCs w:val="20"/>
    </w:r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3689</Words>
  <Characters>4076</Characters>
  <Lines>63</Lines>
  <Paragraphs>18</Paragraphs>
  <TotalTime>0</TotalTime>
  <ScaleCrop>false</ScaleCrop>
  <LinksUpToDate>false</LinksUpToDate>
  <CharactersWithSpaces>4092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李天乐</cp:lastModifiedBy>
  <cp:lastPrinted>2024-08-08T10:20:00Z</cp:lastPrinted>
  <dcterms:modified xsi:type="dcterms:W3CDTF">2025-12-16T12:52:29Z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D2218ED0463D49EAAFF7A8F75F253BB9_13</vt:lpwstr>
  </property>
  <property fmtid="{D5CDD505-2E9C-101B-9397-08002B2CF9AE}" pid="4" name="KSOTemplateDocerSaveRecord">
    <vt:lpwstr>eyJoZGlkIjoiYWNjNTk2OTRjYzEzNTI3Yzk4MDU3ZTg2ZjlhODM2NDAiLCJ1c2VySWQiOiIxNDkyNDM0OTU4In0=</vt:lpwstr>
  </property>
</Properties>
</file>