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jc w:val="left"/>
        <w:rPr>
          <w:rFonts w:hint="eastAsia" w:ascii="方正小标宋简体" w:hAnsi="方正小标宋简体" w:eastAsia="方正小标宋简体" w:cs="方正小标宋简体"/>
          <w:b/>
          <w:bCs/>
          <w:sz w:val="48"/>
          <w:szCs w:val="48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2023年度</w:t>
      </w:r>
      <w:r>
        <w:rPr>
          <w:rFonts w:hint="eastAsia" w:ascii="黑体" w:hAnsi="黑体" w:eastAsia="黑体" w:cs="黑体"/>
          <w:b/>
          <w:bCs/>
          <w:spacing w:val="-1"/>
          <w:sz w:val="48"/>
          <w:szCs w:val="48"/>
        </w:rPr>
        <w:t>华容县</w:t>
      </w:r>
      <w:r>
        <w:rPr>
          <w:rFonts w:hint="eastAsia" w:ascii="黑体" w:hAnsi="黑体" w:eastAsia="黑体" w:cs="黑体"/>
          <w:b/>
          <w:bCs/>
          <w:spacing w:val="-1"/>
          <w:sz w:val="48"/>
          <w:szCs w:val="48"/>
          <w:lang w:val="en-US" w:eastAsia="zh-CN"/>
        </w:rPr>
        <w:t>操军中学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部门整体支出</w:t>
      </w:r>
    </w:p>
    <w:p>
      <w:pPr>
        <w:spacing w:before="1" w:line="183" w:lineRule="auto"/>
        <w:ind w:left="2789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操军镇操军中学</w:t>
      </w:r>
    </w:p>
    <w:p>
      <w:pPr>
        <w:spacing w:before="228"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26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val="en-US" w:eastAsia="zh-CN"/>
        </w:rPr>
        <w:t>华容县操军中学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一、部门基本情况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1.宣传贯彻执行党和国家的教育方针、教育政策、教育法律和法规，贯彻执行上级教育行政部门的各项规章制度。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2.在政府和上级教育主管部门的领导下，争取资金改善办学条件，为师生的学习和工作提供优美和谐的环境。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4.按照九年义务教育课程计划，开齐课程，开足课时，认真实施中小学的教育教学管理，全面推进素质教育，全面提高教育教学质量。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年度财政拨款基本支出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2151.6971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万元，其中：人员经费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1950.5751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201</w:t>
      </w:r>
      <w:bookmarkStart w:id="0" w:name="_GoBack"/>
      <w:bookmarkEnd w:id="0"/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.122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“三公”经费支出情况：严格按照财政局下发文件标准执行，严格控制支出，202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年，“三公”经费支出为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万元，比上年减少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万元，下降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%，增减变化的主要原因是：厉行节约，严格管控。公务用车购置及运行维护费完成0元，与上年无变化，原因是公车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无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1、专项资金安排落实、总投入等情况分析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2023年度项目支出200万元，主要包括：学校校舍维修改造专项等，以上经费全部落实到位，保证了相关专项工作实施。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2、专项资金实际使用情况分析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3、专项资金管理情况分析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pStyle w:val="2"/>
        <w:ind w:firstLine="560" w:firstLineChars="200"/>
        <w:rPr>
          <w:rFonts w:hint="default" w:eastAsia="新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政府性基金拨款</w:t>
      </w:r>
      <w:r>
        <w:rPr>
          <w:rFonts w:hint="eastAsia"/>
          <w:sz w:val="28"/>
          <w:szCs w:val="28"/>
          <w:lang w:val="en-US" w:eastAsia="zh-CN"/>
        </w:rPr>
        <w:t>5万元，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主要包括：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学生艺体器材购置支出。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pStyle w:val="2"/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spacing w:line="227" w:lineRule="auto"/>
        <w:ind w:left="651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pStyle w:val="2"/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pStyle w:val="2"/>
        <w:ind w:firstLine="672" w:firstLineChars="20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在县委、县政府的坚强领导和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县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教体局的正确指导下，坚持安全和质量“两条主线”，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教育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各项工作持续、稳步发展。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坚决执行经费预算管理，确保预算不增长，支出不超预算。在厉行节约、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对铺张浪费等方面，采取了有力措施，并取得了明显成效。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校长室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成员率先垂范、高度重视下，全体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职工积极配合，三公经费得到了很好的控制。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严格执行经费年初预算，按照上级的要求，强化制度建设，完善预算分配机制，进一步加强经费预算的执行管理，不断提高支出的经济性、效率性、有效性和可持续性。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根据定量分析及定性分析，综合考评得分为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98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分，评价等次确定为优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  <w:t>。</w:t>
      </w:r>
    </w:p>
    <w:p>
      <w:p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对项目资金开支分类需要进一步科学化、规范化，费用开支和绩效产出测得结果不够准确，需要进一步量化。预算管理、绩效管理、资金管理需要加强。</w:t>
      </w:r>
    </w:p>
    <w:p>
      <w:pPr>
        <w:spacing w:line="227" w:lineRule="auto"/>
        <w:ind w:left="64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八、下一步改进措施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加强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预算管理、绩效管理、资金管理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等的制度建设与执行措施的改进，确保我单位绩效评价工作顺利进行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。</w:t>
      </w:r>
    </w:p>
    <w:p>
      <w:pPr>
        <w:spacing w:before="219" w:line="600" w:lineRule="exact"/>
        <w:ind w:left="65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default"/>
          <w:lang w:val="en-US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eastAsia" w:eastAsia="新宋体"/>
          <w:color w:val="auto"/>
          <w:lang w:val="en-US"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</w:rPr>
        <w:t>其他需要说明的情况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无。</w:t>
      </w:r>
    </w:p>
    <w:p>
      <w:pPr>
        <w:pStyle w:val="2"/>
        <w:rPr>
          <w:rFonts w:hint="eastAsia"/>
        </w:rPr>
      </w:pPr>
    </w:p>
    <w:p>
      <w:pPr>
        <w:rPr>
          <w:rFonts w:hint="eastAsia"/>
          <w:sz w:val="22"/>
          <w:szCs w:val="22"/>
          <w:lang w:val="en-US" w:eastAsia="zh-CN"/>
        </w:rPr>
      </w:pPr>
    </w:p>
    <w:sectPr>
      <w:footerReference r:id="rId4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83ADF6F-EB38-47B1-9B99-7785C69F820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EB4C035-CC24-485F-8F1E-FEE4D0885F8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421694C-AA5A-423D-9B70-13AEE5009D5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6115D70-FBBA-4994-B0A0-2D9881D98D7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4FCCD4A-8828-4B0A-AB37-A73BE49F14A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D15BBD7-7A8B-44E9-A141-03C9DA6C768A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D1087870-A181-45EF-ABCF-411D74A49D3B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400391D3-A731-444E-9659-4329163F8591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6089DAE5-71C3-442A-9123-6A27CDAFD646}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  <w:embedRegular r:id="rId10" w:fontKey="{BA3C18F6-3C43-4D0C-835D-F86C600E8B53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92265BB4-F414-4070-AB64-586D241E5B2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M1ZDFkODc0ZGJiZTMzNGE2NDVkY2YwYzg4MzdmYWY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126681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3F42CA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86435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2E77F2"/>
    <w:rsid w:val="4156470B"/>
    <w:rsid w:val="41943ACE"/>
    <w:rsid w:val="42521D88"/>
    <w:rsid w:val="425D4066"/>
    <w:rsid w:val="430118BA"/>
    <w:rsid w:val="43173FD4"/>
    <w:rsid w:val="43B27D8E"/>
    <w:rsid w:val="43DC7B84"/>
    <w:rsid w:val="44022E12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6633F4"/>
    <w:rsid w:val="4FCB46B2"/>
    <w:rsid w:val="4FFE57BD"/>
    <w:rsid w:val="50605A69"/>
    <w:rsid w:val="50AC44C4"/>
    <w:rsid w:val="50DE6C05"/>
    <w:rsid w:val="50EA6DB9"/>
    <w:rsid w:val="51453FF0"/>
    <w:rsid w:val="515661FD"/>
    <w:rsid w:val="51714DE5"/>
    <w:rsid w:val="5194297F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1E383E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0F82EC2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autoRedefine/>
    <w:semiHidden/>
    <w:qFormat/>
    <w:uiPriority w:val="99"/>
  </w:style>
  <w:style w:type="table" w:default="1" w:styleId="7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autoRedefine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autoRedefine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autoRedefine/>
    <w:semiHidden/>
    <w:qFormat/>
    <w:uiPriority w:val="99"/>
    <w:rPr>
      <w:sz w:val="18"/>
      <w:szCs w:val="18"/>
    </w:rPr>
  </w:style>
  <w:style w:type="paragraph" w:styleId="13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5</Pages>
  <Words>1969</Words>
  <Characters>2023</Characters>
  <Lines>0</Lines>
  <Paragraphs>0</Paragraphs>
  <TotalTime>218</TotalTime>
  <ScaleCrop>false</ScaleCrop>
  <LinksUpToDate>false</LinksUpToDate>
  <CharactersWithSpaces>2024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XLC</cp:lastModifiedBy>
  <cp:lastPrinted>2024-05-20T07:59:00Z</cp:lastPrinted>
  <dcterms:modified xsi:type="dcterms:W3CDTF">2024-05-28T01:50:40Z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