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  <w:t>2023年度部门整体支出绩效自评表</w:t>
      </w:r>
    </w:p>
    <w:p>
      <w:pPr>
        <w:spacing w:line="132" w:lineRule="exact"/>
        <w:rPr>
          <w:rFonts w:ascii="Times New Roman" w:hAnsi="Times New Roman" w:eastAsia="宋体" w:cs="Times New Roman"/>
        </w:rPr>
      </w:pPr>
    </w:p>
    <w:tbl>
      <w:tblPr>
        <w:tblStyle w:val="5"/>
        <w:tblW w:w="5023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9"/>
        <w:gridCol w:w="969"/>
        <w:gridCol w:w="922"/>
        <w:gridCol w:w="50"/>
        <w:gridCol w:w="950"/>
        <w:gridCol w:w="22"/>
        <w:gridCol w:w="997"/>
        <w:gridCol w:w="949"/>
        <w:gridCol w:w="683"/>
        <w:gridCol w:w="706"/>
        <w:gridCol w:w="129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  <w:jc w:val="center"/>
        </w:trPr>
        <w:tc>
          <w:tcPr>
            <w:tcW w:w="1617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省级预算部门、单位名称</w:t>
            </w:r>
          </w:p>
        </w:tc>
        <w:tc>
          <w:tcPr>
            <w:tcW w:w="3382" w:type="pct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华容县实验小学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485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年度预算申请（万元）</w:t>
            </w:r>
          </w:p>
        </w:tc>
        <w:tc>
          <w:tcPr>
            <w:tcW w:w="113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9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609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执行数</w:t>
            </w: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执行率</w:t>
            </w: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8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3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年度资金总额</w:t>
            </w:r>
          </w:p>
        </w:tc>
        <w:tc>
          <w:tcPr>
            <w:tcW w:w="102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2280.28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2972.36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2971.44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8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58" w:firstLineChars="28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按收入性质分：</w:t>
            </w:r>
          </w:p>
        </w:tc>
        <w:tc>
          <w:tcPr>
            <w:tcW w:w="217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按支出性质分：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8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其中：一般公共预算：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2511.08</w:t>
            </w:r>
          </w:p>
        </w:tc>
        <w:tc>
          <w:tcPr>
            <w:tcW w:w="217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其中：基本支出：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2771.44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8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政府性基金拨款：5.0</w:t>
            </w:r>
          </w:p>
        </w:tc>
        <w:tc>
          <w:tcPr>
            <w:tcW w:w="217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840" w:firstLineChars="40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项目支出：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8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纳入专户管理的非税收入拨款：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454.75</w:t>
            </w:r>
          </w:p>
        </w:tc>
        <w:tc>
          <w:tcPr>
            <w:tcW w:w="217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85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其他资金：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0.00</w:t>
            </w:r>
          </w:p>
        </w:tc>
        <w:tc>
          <w:tcPr>
            <w:tcW w:w="217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85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总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体目标</w:t>
            </w:r>
          </w:p>
        </w:tc>
        <w:tc>
          <w:tcPr>
            <w:tcW w:w="2341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预期目标</w:t>
            </w:r>
          </w:p>
        </w:tc>
        <w:tc>
          <w:tcPr>
            <w:tcW w:w="217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85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1.教育质量全面提升。2.安全管理全面强化。3.队伍建设全面加强。4.教育管理全面规范。5.发展保障全面深化。</w:t>
            </w:r>
          </w:p>
        </w:tc>
        <w:tc>
          <w:tcPr>
            <w:tcW w:w="217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全部达成预期目标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485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580" w:type="pct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一级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二级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三级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</w:t>
            </w:r>
          </w:p>
        </w:tc>
        <w:tc>
          <w:tcPr>
            <w:tcW w:w="5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指标值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完成值</w:t>
            </w: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得分</w:t>
            </w: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偏差原因分析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及改进措施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582" w:type="pct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组织开展德育活动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</w:t>
            </w: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县级以上各类比赛学生获奖数同比增长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大于或等于0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大于或等于0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县级以上各类教学比赛教师获奖数同比增长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大于或等于0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大于或等于0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质量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建立完善的财务管理制度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6方面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5方面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教学质量提升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有提升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有提升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时效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500万以上重大在建基础设施建设项目进度偏差率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5%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5%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58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（30分）</w:t>
            </w:r>
          </w:p>
        </w:tc>
        <w:tc>
          <w:tcPr>
            <w:tcW w:w="582" w:type="pct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困难家庭学生资助比例同比增长率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大于或等于0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大于或等于0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由于师德师风因素造成社会不良影响事故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生态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开支垃圾分类成效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有成效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有成效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4.95</w:t>
            </w: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可持续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对绩效目标产生可持续影响效果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有成效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有成效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</w:t>
            </w: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（10分）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9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教职工满意度调查分数(满分100)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90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90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</w:t>
            </w: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学生满意度调查分数(满分100)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90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90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3"/>
                <w:szCs w:val="13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</w:t>
            </w: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0分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9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公经费同比变动率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-5%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-5%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82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生态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环境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82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5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393" w:type="pct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总分</w:t>
            </w:r>
          </w:p>
        </w:tc>
        <w:tc>
          <w:tcPr>
            <w:tcW w:w="40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99.95</w:t>
            </w:r>
          </w:p>
        </w:tc>
        <w:tc>
          <w:tcPr>
            <w:tcW w:w="7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rPr>
          <w:rFonts w:hint="eastAsia" w:ascii="Times New Roman" w:hAnsi="Times New Roman" w:eastAsia="宋体" w:cs="Times New Roman"/>
        </w:rPr>
      </w:pPr>
    </w:p>
    <w:p>
      <w:r>
        <w:rPr>
          <w:rFonts w:hint="eastAsia" w:ascii="Times New Roman" w:hAnsi="Times New Roman" w:eastAsia="宋体" w:cs="Times New Roman"/>
        </w:rPr>
        <w:t>填表人：</w:t>
      </w:r>
      <w:r>
        <w:rPr>
          <w:rFonts w:hint="eastAsia" w:ascii="Times New Roman" w:hAnsi="Times New Roman" w:eastAsia="宋体" w:cs="Times New Roman"/>
          <w:lang w:val="en-US" w:eastAsia="zh-CN"/>
        </w:rPr>
        <w:t>曹礼荣</w:t>
      </w:r>
      <w:r>
        <w:rPr>
          <w:rFonts w:hint="eastAsia" w:ascii="Times New Roman" w:hAnsi="Times New Roman" w:eastAsia="宋体" w:cs="Times New Roman"/>
        </w:rPr>
        <w:t xml:space="preserve">  填报日期：</w:t>
      </w:r>
      <w:r>
        <w:rPr>
          <w:rFonts w:hint="eastAsia" w:ascii="Times New Roman" w:hAnsi="Times New Roman" w:eastAsia="宋体" w:cs="Times New Roman"/>
          <w:lang w:val="en-US" w:eastAsia="zh-CN"/>
        </w:rPr>
        <w:t>2024-05-23</w:t>
      </w:r>
      <w:r>
        <w:rPr>
          <w:rFonts w:hint="eastAsia" w:ascii="Times New Roman" w:hAnsi="Times New Roman" w:eastAsia="宋体" w:cs="Times New Roman"/>
        </w:rPr>
        <w:t xml:space="preserve"> 联系电话：</w:t>
      </w:r>
      <w:r>
        <w:rPr>
          <w:rFonts w:hint="eastAsia" w:ascii="Times New Roman" w:hAnsi="Times New Roman" w:eastAsia="宋体" w:cs="Times New Roman"/>
          <w:lang w:val="en-US" w:eastAsia="zh-CN"/>
        </w:rPr>
        <w:t>13974065519</w:t>
      </w:r>
      <w:r>
        <w:rPr>
          <w:rFonts w:hint="eastAsia" w:ascii="Times New Roman" w:hAnsi="Times New Roman" w:eastAsia="宋体" w:cs="Times New Roman"/>
        </w:rPr>
        <w:t xml:space="preserve">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E87BEE"/>
    <w:rsid w:val="1EB42BFE"/>
    <w:rsid w:val="24EE3F48"/>
    <w:rsid w:val="24FE58FD"/>
    <w:rsid w:val="2FE8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2024-05-23T07:24:00Z</dcterms:created>
  <dc:creator>幸运</dc:creator>
  <cp:lastModifiedBy>幸运</cp:lastModifiedBy>
  <dcterms:modified xsi:type="dcterms:W3CDTF">2024-05-23T08:31:23Z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B6ADAC584E364ABDB80A51620C9D552C</vt:lpwstr>
  </property>
</Properties>
</file>