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_GB2312" w:hAnsi="仿宋_GB2312" w:eastAsia="仿宋_GB2312" w:cs="仿宋_GB2312"/>
          <w:spacing w:val="-4"/>
          <w:sz w:val="32"/>
          <w:szCs w:val="32"/>
          <w:lang w:val="en-US" w:eastAsia="zh-CN"/>
        </w:rPr>
      </w:pPr>
      <w:r>
        <w:rPr>
          <w:rFonts w:hint="eastAsia" w:ascii="仿宋_GB2312" w:hAnsi="仿宋_GB2312" w:eastAsia="仿宋_GB2312" w:cs="仿宋_GB2312"/>
          <w:spacing w:val="-4"/>
          <w:sz w:val="32"/>
          <w:szCs w:val="32"/>
        </w:rPr>
        <w:t>附件</w:t>
      </w:r>
      <w:r>
        <w:rPr>
          <w:rFonts w:hint="eastAsia" w:ascii="仿宋_GB2312" w:hAnsi="仿宋_GB2312" w:eastAsia="仿宋_GB2312" w:cs="仿宋_GB2312"/>
          <w:spacing w:val="-4"/>
          <w:sz w:val="32"/>
          <w:szCs w:val="32"/>
          <w:lang w:val="en-US" w:eastAsia="zh-CN"/>
        </w:rPr>
        <w:t>5</w:t>
      </w: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val="en-US" w:eastAsia="zh-CN"/>
        </w:rPr>
        <w:t>华容县团洲乡团洲中学</w:t>
      </w:r>
      <w:r>
        <w:rPr>
          <w:rFonts w:hint="eastAsia" w:ascii="方正小标宋简体" w:hAnsi="方正小标宋简体" w:eastAsia="方正小标宋简体" w:cs="方正小标宋简体"/>
          <w:sz w:val="44"/>
          <w:szCs w:val="44"/>
        </w:rPr>
        <w:t>部门（单位）</w:t>
      </w:r>
      <w:r>
        <w:rPr>
          <w:rFonts w:hint="eastAsia" w:ascii="方正小标宋简体" w:hAnsi="方正小标宋简体" w:eastAsia="方正小标宋简体" w:cs="方正小标宋简体"/>
          <w:sz w:val="44"/>
          <w:szCs w:val="44"/>
          <w:lang w:val="en-US" w:eastAsia="zh-CN"/>
        </w:rPr>
        <w:t>篮球场及运动场提质改造专项</w:t>
      </w: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pPr>
        <w:jc w:val="center"/>
        <w:rPr>
          <w:rFonts w:hint="default" w:ascii="Times New Roman" w:hAnsi="Times New Roman" w:eastAsia="方正小标宋_GBK" w:cs="Times New Roman"/>
          <w:b/>
          <w:sz w:val="52"/>
          <w:szCs w:val="52"/>
        </w:rPr>
      </w:pPr>
    </w:p>
    <w:p>
      <w:pPr>
        <w:jc w:val="center"/>
        <w:rPr>
          <w:rFonts w:hint="default" w:ascii="Times New Roman" w:hAnsi="Times New Roman" w:eastAsia="黑体" w:cs="Times New Roman"/>
          <w:sz w:val="32"/>
          <w:szCs w:val="32"/>
        </w:rPr>
      </w:pPr>
    </w:p>
    <w:p>
      <w:pPr>
        <w:pStyle w:val="2"/>
        <w:rPr>
          <w:rFonts w:hint="default"/>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center"/>
        <w:rPr>
          <w:rFonts w:hint="default" w:ascii="Times New Roman" w:hAnsi="Times New Roman" w:eastAsia="黑体" w:cs="Times New Roman"/>
          <w:sz w:val="32"/>
          <w:szCs w:val="32"/>
        </w:rPr>
      </w:pPr>
    </w:p>
    <w:p>
      <w:pPr>
        <w:jc w:val="both"/>
        <w:rPr>
          <w:rFonts w:hint="default" w:ascii="Times New Roman" w:hAnsi="Times New Roman" w:eastAsia="黑体" w:cs="Times New Roman"/>
          <w:sz w:val="32"/>
          <w:szCs w:val="32"/>
        </w:rPr>
      </w:pPr>
    </w:p>
    <w:p>
      <w:pPr>
        <w:pStyle w:val="3"/>
        <w:keepNext w:val="0"/>
        <w:keepLines w:val="0"/>
        <w:pageBreakBefore w:val="0"/>
        <w:widowControl w:val="0"/>
        <w:kinsoku/>
        <w:wordWrap/>
        <w:overflowPunct/>
        <w:topLinePunct w:val="0"/>
        <w:autoSpaceDE/>
        <w:autoSpaceDN/>
        <w:bidi w:val="0"/>
        <w:adjustRightInd/>
        <w:snapToGrid/>
        <w:spacing w:before="100" w:line="221" w:lineRule="auto"/>
        <w:ind w:firstLine="60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0"/>
          <w:sz w:val="32"/>
          <w:szCs w:val="32"/>
        </w:rPr>
        <w:t>部门（单位）名称</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4"/>
          <w:sz w:val="32"/>
          <w:szCs w:val="32"/>
          <w:u w:val="single" w:color="auto"/>
          <w:lang w:val="en-US" w:eastAsia="zh-CN"/>
        </w:rPr>
        <w:t>(</w:t>
      </w:r>
      <w:r>
        <w:rPr>
          <w:rFonts w:hint="eastAsia" w:ascii="仿宋_GB2312" w:hAnsi="仿宋_GB2312" w:eastAsia="仿宋_GB2312" w:cs="仿宋_GB2312"/>
          <w:spacing w:val="-118"/>
          <w:sz w:val="32"/>
          <w:szCs w:val="32"/>
          <w:u w:val="single" w:color="auto"/>
        </w:rPr>
        <w:t xml:space="preserve"> </w:t>
      </w:r>
      <w:r>
        <w:rPr>
          <w:rFonts w:hint="eastAsia" w:ascii="仿宋_GB2312" w:hAnsi="仿宋_GB2312" w:eastAsia="仿宋_GB2312" w:cs="仿宋_GB2312"/>
          <w:spacing w:val="-75"/>
          <w:sz w:val="32"/>
          <w:szCs w:val="32"/>
          <w:u w:val="single" w:color="auto"/>
        </w:rPr>
        <w:t xml:space="preserve"> </w:t>
      </w:r>
      <w:r>
        <w:rPr>
          <w:rFonts w:hint="eastAsia" w:ascii="仿宋_GB2312" w:hAnsi="仿宋_GB2312" w:eastAsia="仿宋_GB2312" w:cs="仿宋_GB2312"/>
          <w:spacing w:val="-10"/>
          <w:sz w:val="32"/>
          <w:szCs w:val="32"/>
          <w:u w:val="single" w:color="auto"/>
        </w:rPr>
        <w:t>盖章）</w:t>
      </w:r>
      <w:r>
        <w:rPr>
          <w:rFonts w:hint="eastAsia" w:ascii="仿宋_GB2312" w:hAnsi="仿宋_GB2312" w:eastAsia="仿宋_GB2312" w:cs="仿宋_GB2312"/>
          <w:sz w:val="32"/>
          <w:szCs w:val="32"/>
          <w:u w:val="single" w:color="auto"/>
        </w:rPr>
        <w:t xml:space="preserve">       </w:t>
      </w:r>
      <w:r>
        <w:rPr>
          <w:rFonts w:hint="eastAsia" w:ascii="仿宋_GB2312" w:hAnsi="仿宋_GB2312" w:eastAsia="仿宋_GB2312" w:cs="仿宋_GB2312"/>
          <w:sz w:val="32"/>
          <w:szCs w:val="32"/>
          <w:u w:val="single" w:color="auto"/>
          <w:lang w:val="en-US" w:eastAsia="zh-CN"/>
        </w:rPr>
        <w:t xml:space="preserve">     </w:t>
      </w:r>
      <w:r>
        <w:rPr>
          <w:rFonts w:hint="eastAsia" w:ascii="仿宋_GB2312" w:hAnsi="仿宋_GB2312" w:eastAsia="仿宋_GB2312" w:cs="仿宋_GB2312"/>
          <w:sz w:val="32"/>
          <w:szCs w:val="32"/>
          <w:u w:val="single" w:color="auto"/>
        </w:rPr>
        <w:t xml:space="preserve">  </w:t>
      </w:r>
    </w:p>
    <w:p>
      <w:pPr>
        <w:spacing w:before="228" w:line="222"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spacing w:val="-8"/>
          <w:sz w:val="32"/>
          <w:szCs w:val="32"/>
          <w:lang w:val="en-US" w:eastAsia="zh-CN"/>
        </w:rPr>
        <w:t>2024</w:t>
      </w:r>
      <w:r>
        <w:rPr>
          <w:rFonts w:hint="eastAsia" w:ascii="仿宋_GB2312" w:hAnsi="仿宋_GB2312" w:eastAsia="仿宋_GB2312" w:cs="仿宋_GB2312"/>
          <w:spacing w:val="-8"/>
          <w:sz w:val="32"/>
          <w:szCs w:val="32"/>
        </w:rPr>
        <w:t>年</w:t>
      </w:r>
      <w:r>
        <w:rPr>
          <w:rFonts w:hint="eastAsia" w:ascii="仿宋_GB2312" w:hAnsi="仿宋_GB2312" w:eastAsia="仿宋_GB2312" w:cs="仿宋_GB2312"/>
          <w:spacing w:val="21"/>
          <w:sz w:val="32"/>
          <w:szCs w:val="32"/>
        </w:rPr>
        <w:t xml:space="preserve"> </w:t>
      </w:r>
      <w:r>
        <w:rPr>
          <w:rFonts w:hint="eastAsia" w:ascii="仿宋_GB2312" w:hAnsi="仿宋_GB2312" w:eastAsia="仿宋_GB2312" w:cs="仿宋_GB2312"/>
          <w:spacing w:val="21"/>
          <w:sz w:val="32"/>
          <w:szCs w:val="32"/>
          <w:lang w:val="en-US" w:eastAsia="zh-CN"/>
        </w:rPr>
        <w:t>5</w:t>
      </w:r>
      <w:r>
        <w:rPr>
          <w:rFonts w:hint="eastAsia" w:ascii="仿宋_GB2312" w:hAnsi="仿宋_GB2312" w:eastAsia="仿宋_GB2312" w:cs="仿宋_GB2312"/>
          <w:spacing w:val="-8"/>
          <w:sz w:val="32"/>
          <w:szCs w:val="32"/>
        </w:rPr>
        <w:t>月</w:t>
      </w:r>
      <w:r>
        <w:rPr>
          <w:rFonts w:hint="eastAsia" w:ascii="仿宋_GB2312" w:hAnsi="仿宋_GB2312" w:eastAsia="仿宋_GB2312" w:cs="仿宋_GB2312"/>
          <w:spacing w:val="43"/>
          <w:sz w:val="32"/>
          <w:szCs w:val="32"/>
        </w:rPr>
        <w:t xml:space="preserve"> </w:t>
      </w:r>
      <w:r>
        <w:rPr>
          <w:rFonts w:hint="eastAsia" w:ascii="仿宋_GB2312" w:hAnsi="仿宋_GB2312" w:eastAsia="仿宋_GB2312" w:cs="仿宋_GB2312"/>
          <w:spacing w:val="43"/>
          <w:sz w:val="32"/>
          <w:szCs w:val="32"/>
          <w:lang w:val="en-US" w:eastAsia="zh-CN"/>
        </w:rPr>
        <w:t>22</w:t>
      </w:r>
      <w:r>
        <w:rPr>
          <w:rFonts w:hint="eastAsia" w:ascii="仿宋_GB2312" w:hAnsi="仿宋_GB2312" w:eastAsia="仿宋_GB2312" w:cs="仿宋_GB2312"/>
          <w:spacing w:val="-8"/>
          <w:sz w:val="32"/>
          <w:szCs w:val="32"/>
        </w:rPr>
        <w:t>日</w:t>
      </w:r>
    </w:p>
    <w:p>
      <w:pPr>
        <w:spacing w:line="335" w:lineRule="auto"/>
        <w:rPr>
          <w:rFonts w:hint="eastAsia" w:ascii="仿宋_GB2312" w:hAnsi="仿宋_GB2312" w:eastAsia="仿宋_GB2312" w:cs="仿宋_GB2312"/>
          <w:sz w:val="32"/>
          <w:szCs w:val="32"/>
        </w:rPr>
      </w:pPr>
    </w:p>
    <w:p>
      <w:pPr>
        <w:pStyle w:val="3"/>
        <w:spacing w:before="102" w:line="224" w:lineRule="auto"/>
        <w:ind w:left="3216"/>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t>（此页为封面）</w:t>
      </w:r>
    </w:p>
    <w:p>
      <w:pPr>
        <w:rPr>
          <w:rFonts w:hint="eastAsia" w:ascii="仿宋_GB2312" w:hAnsi="仿宋_GB2312" w:eastAsia="仿宋_GB2312" w:cs="仿宋_GB2312"/>
          <w:spacing w:val="8"/>
          <w:sz w:val="32"/>
          <w:szCs w:val="32"/>
        </w:rPr>
      </w:pPr>
      <w:r>
        <w:rPr>
          <w:rFonts w:hint="eastAsia" w:ascii="仿宋_GB2312" w:hAnsi="仿宋_GB2312" w:eastAsia="仿宋_GB2312" w:cs="仿宋_GB2312"/>
          <w:spacing w:val="8"/>
          <w:sz w:val="32"/>
          <w:szCs w:val="32"/>
        </w:rPr>
        <w:br w:type="page"/>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w:t>
      </w:r>
      <w:r>
        <w:rPr>
          <w:rFonts w:hint="eastAsia" w:ascii="方正小标宋简体" w:hAnsi="方正小标宋简体" w:eastAsia="方正小标宋简体" w:cs="方正小标宋简体"/>
          <w:sz w:val="44"/>
          <w:szCs w:val="44"/>
          <w:lang w:val="en-US" w:eastAsia="zh-CN"/>
        </w:rPr>
        <w:t>华容县团洲乡团洲中学</w:t>
      </w:r>
      <w:r>
        <w:rPr>
          <w:rFonts w:hint="eastAsia" w:ascii="方正小标宋简体" w:hAnsi="方正小标宋简体" w:eastAsia="方正小标宋简体" w:cs="方正小标宋简体"/>
          <w:sz w:val="44"/>
          <w:szCs w:val="44"/>
        </w:rPr>
        <w:t>部门（单位）</w:t>
      </w:r>
      <w:r>
        <w:rPr>
          <w:rFonts w:hint="eastAsia" w:ascii="方正小标宋简体" w:hAnsi="方正小标宋简体" w:eastAsia="方正小标宋简体" w:cs="方正小标宋简体"/>
          <w:sz w:val="44"/>
          <w:szCs w:val="44"/>
          <w:lang w:val="en-US" w:eastAsia="zh-CN"/>
        </w:rPr>
        <w:t>篮球场及运动场提质改造专项</w:t>
      </w: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w:t>
      </w:r>
    </w:p>
    <w:p>
      <w:pPr>
        <w:keepNext w:val="0"/>
        <w:keepLines w:val="0"/>
        <w:pageBreakBefore w:val="0"/>
        <w:kinsoku/>
        <w:wordWrap/>
        <w:overflowPunct/>
        <w:topLinePunct w:val="0"/>
        <w:autoSpaceDE/>
        <w:autoSpaceDN/>
        <w:bidi w:val="0"/>
        <w:adjustRightInd/>
        <w:snapToGrid/>
        <w:spacing w:line="610" w:lineRule="exact"/>
        <w:jc w:val="center"/>
        <w:textAlignment w:val="auto"/>
        <w:rPr>
          <w:rFonts w:hint="default" w:ascii="Times New Roman" w:hAnsi="Times New Roman" w:eastAsia="仿宋_GB2312" w:cs="Times New Roman"/>
          <w:sz w:val="32"/>
          <w:szCs w:val="32"/>
        </w:rPr>
      </w:pPr>
      <w:r>
        <w:rPr>
          <w:rFonts w:hint="eastAsia" w:ascii="方正小标宋简体" w:hAnsi="方正小标宋简体" w:eastAsia="方正小标宋简体" w:cs="方正小标宋简体"/>
          <w:sz w:val="44"/>
          <w:szCs w:val="44"/>
        </w:rPr>
        <w:t>绩效自评报告</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黑体" w:hAnsi="黑体" w:eastAsia="黑体" w:cs="黑体"/>
          <w:sz w:val="30"/>
          <w:szCs w:val="30"/>
        </w:rPr>
      </w:pP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一、基本情况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一</w:t>
      </w:r>
      <w:r>
        <w:rPr>
          <w:rFonts w:hint="eastAsia" w:eastAsia="仿宋_GB2312"/>
          <w:sz w:val="32"/>
          <w:szCs w:val="32"/>
          <w:lang w:eastAsia="zh-CN"/>
        </w:rPr>
        <w:t>）</w:t>
      </w:r>
      <w:r>
        <w:rPr>
          <w:rFonts w:hint="eastAsia" w:eastAsia="仿宋_GB2312"/>
          <w:sz w:val="32"/>
          <w:szCs w:val="32"/>
        </w:rPr>
        <w:t>项目概况。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rPr>
        <w:t>1．项目背景</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rPr>
        <w:t>为了改善我</w:t>
      </w:r>
      <w:r>
        <w:rPr>
          <w:rFonts w:hint="eastAsia" w:eastAsia="仿宋_GB2312"/>
          <w:sz w:val="32"/>
          <w:szCs w:val="32"/>
          <w:lang w:val="en-US" w:eastAsia="zh-CN"/>
        </w:rPr>
        <w:t>校</w:t>
      </w:r>
      <w:r>
        <w:rPr>
          <w:rFonts w:hint="eastAsia" w:eastAsia="仿宋_GB2312"/>
          <w:sz w:val="32"/>
          <w:szCs w:val="32"/>
        </w:rPr>
        <w:t>教学办公和学生学习、生活环境，保障校</w:t>
      </w:r>
      <w:r>
        <w:rPr>
          <w:rFonts w:hint="eastAsia" w:eastAsia="仿宋_GB2312"/>
          <w:sz w:val="32"/>
          <w:szCs w:val="32"/>
          <w:lang w:eastAsia="zh-CN"/>
        </w:rPr>
        <w:t>园</w:t>
      </w:r>
      <w:r>
        <w:rPr>
          <w:rFonts w:hint="eastAsia" w:eastAsia="仿宋_GB2312"/>
          <w:sz w:val="32"/>
          <w:szCs w:val="32"/>
        </w:rPr>
        <w:t>安全，维持单位基本运转。同时，为维护我</w:t>
      </w:r>
      <w:r>
        <w:rPr>
          <w:rFonts w:hint="eastAsia" w:eastAsia="仿宋_GB2312"/>
          <w:sz w:val="32"/>
          <w:szCs w:val="32"/>
          <w:lang w:val="en-US" w:eastAsia="zh-CN"/>
        </w:rPr>
        <w:t>校</w:t>
      </w:r>
      <w:r>
        <w:rPr>
          <w:rFonts w:hint="eastAsia" w:eastAsia="仿宋_GB2312"/>
          <w:sz w:val="32"/>
          <w:szCs w:val="32"/>
        </w:rPr>
        <w:t>教育教学秩序，保障教育教学的正常开展实施该项目。</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rPr>
        <w:t>2．项目主要内容及实施情况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rPr>
        <w:t>对我</w:t>
      </w:r>
      <w:r>
        <w:rPr>
          <w:rFonts w:hint="eastAsia" w:eastAsia="仿宋_GB2312"/>
          <w:sz w:val="32"/>
          <w:szCs w:val="32"/>
          <w:lang w:val="en-US" w:eastAsia="zh-CN"/>
        </w:rPr>
        <w:t>校</w:t>
      </w:r>
      <w:r>
        <w:rPr>
          <w:rFonts w:hint="eastAsia" w:eastAsia="仿宋_GB2312"/>
          <w:sz w:val="32"/>
          <w:szCs w:val="32"/>
          <w:lang w:eastAsia="zh-CN"/>
        </w:rPr>
        <w:t>篮球场</w:t>
      </w:r>
      <w:r>
        <w:rPr>
          <w:rFonts w:hint="eastAsia" w:eastAsia="仿宋_GB2312"/>
          <w:sz w:val="32"/>
          <w:szCs w:val="32"/>
        </w:rPr>
        <w:t>、</w:t>
      </w:r>
      <w:r>
        <w:rPr>
          <w:rFonts w:hint="eastAsia" w:eastAsia="仿宋_GB2312"/>
          <w:sz w:val="32"/>
          <w:szCs w:val="32"/>
          <w:lang w:eastAsia="zh-CN"/>
        </w:rPr>
        <w:t>运动场及排水设施</w:t>
      </w:r>
      <w:r>
        <w:rPr>
          <w:rFonts w:hint="eastAsia" w:eastAsia="仿宋_GB2312"/>
          <w:sz w:val="32"/>
          <w:szCs w:val="32"/>
        </w:rPr>
        <w:t>等共计</w:t>
      </w:r>
      <w:r>
        <w:rPr>
          <w:rFonts w:hint="eastAsia" w:eastAsia="仿宋_GB2312"/>
          <w:sz w:val="32"/>
          <w:szCs w:val="32"/>
          <w:lang w:val="en-US" w:eastAsia="zh-CN"/>
        </w:rPr>
        <w:t>4</w:t>
      </w:r>
      <w:r>
        <w:rPr>
          <w:rFonts w:hint="eastAsia" w:eastAsia="仿宋_GB2312"/>
          <w:sz w:val="32"/>
          <w:szCs w:val="32"/>
        </w:rPr>
        <w:t>处进行了修缮，维修校园校舍面积</w:t>
      </w:r>
      <w:r>
        <w:rPr>
          <w:rFonts w:hint="eastAsia" w:eastAsia="仿宋_GB2312"/>
          <w:sz w:val="32"/>
          <w:szCs w:val="32"/>
          <w:lang w:val="en-US" w:eastAsia="zh-CN"/>
        </w:rPr>
        <w:t>65</w:t>
      </w:r>
      <w:r>
        <w:rPr>
          <w:rFonts w:hint="eastAsia" w:eastAsia="仿宋_GB2312"/>
          <w:sz w:val="32"/>
          <w:szCs w:val="32"/>
        </w:rPr>
        <w:t>0㎡，完成了预计目标。</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rPr>
        <w:t>3.资金投入及使用情况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rPr>
        <w:t>项目预算安排</w:t>
      </w:r>
      <w:r>
        <w:rPr>
          <w:rFonts w:hint="eastAsia" w:eastAsia="仿宋_GB2312"/>
          <w:sz w:val="32"/>
          <w:szCs w:val="32"/>
          <w:lang w:val="en-US" w:eastAsia="zh-CN"/>
        </w:rPr>
        <w:t>337.09</w:t>
      </w:r>
      <w:r>
        <w:rPr>
          <w:rFonts w:hint="eastAsia" w:eastAsia="仿宋_GB2312"/>
          <w:sz w:val="32"/>
          <w:szCs w:val="32"/>
        </w:rPr>
        <w:t>万元，共计拨付资金</w:t>
      </w:r>
      <w:r>
        <w:rPr>
          <w:rFonts w:hint="eastAsia" w:eastAsia="仿宋_GB2312"/>
          <w:sz w:val="32"/>
          <w:szCs w:val="32"/>
          <w:lang w:val="en-US" w:eastAsia="zh-CN"/>
        </w:rPr>
        <w:t>337.09</w:t>
      </w:r>
      <w:r>
        <w:rPr>
          <w:rFonts w:hint="eastAsia" w:eastAsia="仿宋_GB2312"/>
          <w:sz w:val="32"/>
          <w:szCs w:val="32"/>
        </w:rPr>
        <w:t>万元，预算执行率100%，全部维修改造项目全部完成并投入使用。</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二</w:t>
      </w:r>
      <w:r>
        <w:rPr>
          <w:rFonts w:hint="eastAsia" w:eastAsia="仿宋_GB2312"/>
          <w:sz w:val="32"/>
          <w:szCs w:val="32"/>
          <w:lang w:eastAsia="zh-CN"/>
        </w:rPr>
        <w:t>）</w:t>
      </w:r>
      <w:r>
        <w:rPr>
          <w:rFonts w:hint="eastAsia" w:eastAsia="仿宋_GB2312"/>
          <w:sz w:val="32"/>
          <w:szCs w:val="32"/>
        </w:rPr>
        <w:t>项目绩效目标。</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项目绩效总目标：对校园校园安全实现常态化管理。</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项目绩效阶段性目标：保证2023年教育教学正常开展。</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二、绩效评价工作开展情况</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一</w:t>
      </w:r>
      <w:r>
        <w:rPr>
          <w:rFonts w:hint="eastAsia" w:eastAsia="仿宋_GB2312"/>
          <w:sz w:val="32"/>
          <w:szCs w:val="32"/>
          <w:lang w:eastAsia="zh-CN"/>
        </w:rPr>
        <w:t>）</w:t>
      </w:r>
      <w:r>
        <w:rPr>
          <w:rFonts w:hint="eastAsia" w:eastAsia="仿宋_GB2312"/>
          <w:sz w:val="32"/>
          <w:szCs w:val="32"/>
        </w:rPr>
        <w:t>绩效评价目的、对象和范围。</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1、严格执行《预算法》，强化支出责任，提高项目资金使用效益，对项目支出情况开展绩效评价，践行“花钱必问效、无效必问责”。</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2、通过对20</w:t>
      </w:r>
      <w:r>
        <w:rPr>
          <w:rFonts w:hint="eastAsia" w:ascii="仿宋" w:hAnsi="仿宋" w:eastAsia="仿宋" w:cs="仿宋"/>
          <w:sz w:val="30"/>
          <w:szCs w:val="30"/>
          <w:lang w:val="en-US" w:eastAsia="zh-CN"/>
        </w:rPr>
        <w:t>23</w:t>
      </w:r>
      <w:r>
        <w:rPr>
          <w:rFonts w:hint="eastAsia" w:ascii="仿宋" w:hAnsi="仿宋" w:eastAsia="仿宋" w:cs="仿宋"/>
          <w:sz w:val="30"/>
          <w:szCs w:val="30"/>
        </w:rPr>
        <w:t>年财政安排项目资金的绩效评价，进一步了解和掌握项目实施的具体情况，评价其项目资金安排的科学性、合理性、规范性和资金使用成效，及时总结项目管理经验，完善项目管理办法，提高项目管理水平和资金的使用效益。</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3、促使项目承担</w:t>
      </w:r>
      <w:r>
        <w:rPr>
          <w:rFonts w:hint="eastAsia" w:ascii="仿宋" w:hAnsi="仿宋" w:eastAsia="仿宋" w:cs="仿宋"/>
          <w:sz w:val="30"/>
          <w:szCs w:val="30"/>
          <w:lang w:val="en-US" w:eastAsia="zh-CN"/>
        </w:rPr>
        <w:t>部门</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学校</w:t>
      </w:r>
      <w:r>
        <w:rPr>
          <w:rFonts w:hint="eastAsia" w:ascii="仿宋" w:hAnsi="仿宋" w:eastAsia="仿宋" w:cs="仿宋"/>
          <w:sz w:val="30"/>
          <w:szCs w:val="30"/>
        </w:rPr>
        <w:t>及项目分管领导，对绩效评价中发现的问题，认真整改，及时调整和完善单位的工作计划和绩效目标，提高管理水平，同时为项目后续资金投入、分配和管理提供决策依据。</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二</w:t>
      </w:r>
      <w:r>
        <w:rPr>
          <w:rFonts w:hint="eastAsia" w:eastAsia="仿宋_GB2312"/>
          <w:sz w:val="32"/>
          <w:szCs w:val="32"/>
          <w:lang w:eastAsia="zh-CN"/>
        </w:rPr>
        <w:t>）</w:t>
      </w:r>
      <w:r>
        <w:rPr>
          <w:rFonts w:hint="eastAsia" w:eastAsia="仿宋_GB2312"/>
          <w:sz w:val="32"/>
          <w:szCs w:val="32"/>
        </w:rPr>
        <w:t>绩效评价原则、评价指标体系</w:t>
      </w:r>
      <w:r>
        <w:rPr>
          <w:rFonts w:hint="eastAsia" w:eastAsia="仿宋_GB2312"/>
          <w:sz w:val="32"/>
          <w:szCs w:val="32"/>
          <w:lang w:eastAsia="zh-CN"/>
        </w:rPr>
        <w:t>（</w:t>
      </w:r>
      <w:r>
        <w:rPr>
          <w:rFonts w:hint="eastAsia" w:eastAsia="仿宋_GB2312"/>
          <w:sz w:val="32"/>
          <w:szCs w:val="32"/>
        </w:rPr>
        <w:t>附表说明</w:t>
      </w:r>
      <w:r>
        <w:rPr>
          <w:rFonts w:hint="eastAsia" w:eastAsia="仿宋_GB2312"/>
          <w:sz w:val="32"/>
          <w:szCs w:val="32"/>
          <w:lang w:eastAsia="zh-CN"/>
        </w:rPr>
        <w:t>）</w:t>
      </w:r>
      <w:r>
        <w:rPr>
          <w:rFonts w:hint="eastAsia" w:eastAsia="仿宋_GB2312"/>
          <w:sz w:val="32"/>
          <w:szCs w:val="32"/>
        </w:rPr>
        <w:t>、评价方法、评价标准等。</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1、绩效评价原则</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（1）科学规范。绩效评价注重财政支出的经济性、效率性和有效性，严格执行规定的程序，采用定量与定性分析相结合的方法。</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（2）公正公开。绩效评价客观、公正，标准统一、资料可靠，依法公开并接受监督。</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（3）绩效相关。绩效评价针对具体支出及其产出绩效进行评价，结果清晰反映支出和产出绩效之间的紧密对应关系。</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w:t>
      </w:r>
      <w:r>
        <w:rPr>
          <w:rFonts w:hint="eastAsia" w:ascii="仿宋" w:hAnsi="仿宋" w:eastAsia="仿宋" w:cs="仿宋"/>
          <w:sz w:val="30"/>
          <w:szCs w:val="30"/>
        </w:rPr>
        <w:t>评价指标体系</w:t>
      </w:r>
      <w:r>
        <w:rPr>
          <w:rFonts w:hint="eastAsia" w:ascii="仿宋" w:hAnsi="仿宋" w:eastAsia="仿宋" w:cs="仿宋"/>
          <w:sz w:val="30"/>
          <w:szCs w:val="30"/>
          <w:lang w:val="en-US" w:eastAsia="zh-CN"/>
        </w:rPr>
        <w:t>及评价标准</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详见附表说明</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3、评价方法</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eastAsia="仿宋_GB2312"/>
          <w:sz w:val="32"/>
          <w:szCs w:val="32"/>
        </w:rPr>
      </w:pPr>
      <w:r>
        <w:rPr>
          <w:rFonts w:hint="eastAsia" w:ascii="仿宋" w:hAnsi="仿宋" w:eastAsia="仿宋" w:cs="仿宋"/>
          <w:sz w:val="30"/>
          <w:szCs w:val="30"/>
          <w:lang w:val="en-US" w:eastAsia="zh-CN"/>
        </w:rPr>
        <w:t>本项目主要采用比较法。在评价过程中还采用抽样调查、现场勘察等方法。问卷调查主要的调查对象为团洲乡居民，调查内容主要对于教育维修改造项目情况的知晓程度以及对项目的满意度，对于居民的调研抽样方式采用简单随机抽样，由绩效评价小组直接发放，共发放20份问卷，回收20份问卷。</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三</w:t>
      </w:r>
      <w:r>
        <w:rPr>
          <w:rFonts w:hint="eastAsia" w:eastAsia="仿宋_GB2312"/>
          <w:sz w:val="32"/>
          <w:szCs w:val="32"/>
          <w:lang w:eastAsia="zh-CN"/>
        </w:rPr>
        <w:t>）</w:t>
      </w:r>
      <w:r>
        <w:rPr>
          <w:rFonts w:hint="eastAsia" w:eastAsia="仿宋_GB2312"/>
          <w:sz w:val="32"/>
          <w:szCs w:val="32"/>
        </w:rPr>
        <w:t>绩效评价工作过程。</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根据《预算法》的相关规定，在预算编制时，做好事前绩效目标编制、事中绩效跟踪和事后绩效评价工作。为确保绩效目标如期实现，我单位根据确定的部门整体支出绩效目标和项目支出绩效目标，对绩效目标的完成情况进行跟踪和绩效自评。</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2、组织开展绩效自评工作。根据《华容县财政局关于开展2023年度财政预算支出绩效自评工作的通知》（华财函[2024]103号）要求，成立绩效评价领导小组，积极开展2023年部门预算绩效管理考核相关工作。</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3、撰写绩效自评报告。根据提供的材料，对项目支出绩效情况进行评价、打分，最后根据评价、打分的结果撰写项目支出绩效评价报告。</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本项目主要采用比较法进行绩效评价，共设置绩效评价指标9条，评价指标总分为100分，评价指标得分99</w:t>
      </w:r>
      <w:bookmarkStart w:id="0" w:name="_GoBack"/>
      <w:bookmarkEnd w:id="0"/>
      <w:r>
        <w:rPr>
          <w:rFonts w:hint="eastAsia" w:ascii="仿宋" w:hAnsi="仿宋" w:eastAsia="仿宋" w:cs="仿宋"/>
          <w:sz w:val="30"/>
          <w:szCs w:val="30"/>
          <w:lang w:val="en-US" w:eastAsia="zh-CN"/>
        </w:rPr>
        <w:t>分，原始自评等级为“优”。</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四、绩效评价指标分析</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一</w:t>
      </w:r>
      <w:r>
        <w:rPr>
          <w:rFonts w:hint="eastAsia" w:eastAsia="仿宋_GB2312"/>
          <w:sz w:val="32"/>
          <w:szCs w:val="32"/>
          <w:lang w:eastAsia="zh-CN"/>
        </w:rPr>
        <w:t>）</w:t>
      </w:r>
      <w:r>
        <w:rPr>
          <w:rFonts w:hint="eastAsia" w:eastAsia="仿宋_GB2312"/>
          <w:sz w:val="32"/>
          <w:szCs w:val="32"/>
        </w:rPr>
        <w:t>项目决策情况。</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根据教体系统年初预算及项目规划</w:t>
      </w:r>
      <w:r>
        <w:rPr>
          <w:rFonts w:hint="eastAsia" w:ascii="仿宋" w:hAnsi="仿宋" w:eastAsia="仿宋" w:cs="仿宋"/>
          <w:sz w:val="30"/>
          <w:szCs w:val="30"/>
        </w:rPr>
        <w:t>向</w:t>
      </w:r>
      <w:r>
        <w:rPr>
          <w:rFonts w:hint="eastAsia" w:ascii="仿宋" w:hAnsi="仿宋" w:eastAsia="仿宋" w:cs="仿宋"/>
          <w:sz w:val="30"/>
          <w:szCs w:val="30"/>
          <w:lang w:eastAsia="zh-CN"/>
        </w:rPr>
        <w:t>县</w:t>
      </w:r>
      <w:r>
        <w:rPr>
          <w:rFonts w:hint="eastAsia" w:ascii="仿宋" w:hAnsi="仿宋" w:eastAsia="仿宋" w:cs="仿宋"/>
          <w:sz w:val="30"/>
          <w:szCs w:val="30"/>
          <w:lang w:val="en-US" w:eastAsia="zh-CN"/>
        </w:rPr>
        <w:t>教体局</w:t>
      </w:r>
      <w:r>
        <w:rPr>
          <w:rFonts w:hint="eastAsia" w:ascii="仿宋" w:hAnsi="仿宋" w:eastAsia="仿宋" w:cs="仿宋"/>
          <w:sz w:val="30"/>
          <w:szCs w:val="30"/>
        </w:rPr>
        <w:t>书面申报维修改造项目，</w:t>
      </w:r>
      <w:r>
        <w:rPr>
          <w:rFonts w:hint="eastAsia" w:ascii="仿宋" w:hAnsi="仿宋" w:eastAsia="仿宋" w:cs="仿宋"/>
          <w:sz w:val="30"/>
          <w:szCs w:val="30"/>
          <w:lang w:val="en-US" w:eastAsia="zh-CN"/>
        </w:rPr>
        <w:t>教体局</w:t>
      </w:r>
      <w:r>
        <w:rPr>
          <w:rFonts w:hint="eastAsia" w:ascii="仿宋" w:hAnsi="仿宋" w:eastAsia="仿宋" w:cs="仿宋"/>
          <w:sz w:val="30"/>
          <w:szCs w:val="30"/>
        </w:rPr>
        <w:t>对项目进行实地勘察，并对必要性和可行性进行论证。</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二</w:t>
      </w:r>
      <w:r>
        <w:rPr>
          <w:rFonts w:hint="eastAsia" w:eastAsia="仿宋_GB2312"/>
          <w:sz w:val="32"/>
          <w:szCs w:val="32"/>
          <w:lang w:eastAsia="zh-CN"/>
        </w:rPr>
        <w:t>）</w:t>
      </w:r>
      <w:r>
        <w:rPr>
          <w:rFonts w:hint="eastAsia" w:eastAsia="仿宋_GB2312"/>
          <w:sz w:val="32"/>
          <w:szCs w:val="32"/>
        </w:rPr>
        <w:t>项目过程情况。</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eastAsia="仿宋_GB2312"/>
          <w:sz w:val="32"/>
          <w:szCs w:val="32"/>
        </w:rPr>
      </w:pPr>
      <w:r>
        <w:rPr>
          <w:rFonts w:hint="eastAsia" w:ascii="仿宋" w:hAnsi="仿宋" w:eastAsia="仿宋" w:cs="仿宋"/>
          <w:sz w:val="30"/>
          <w:szCs w:val="30"/>
        </w:rPr>
        <w:t>项目确定后进行公开招标，确定工程施工单位，并聘请专业的监理公司对工程质量进行监督，竣工验收后开展审计，及时拨付资金，项目过程合法合规。</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三</w:t>
      </w:r>
      <w:r>
        <w:rPr>
          <w:rFonts w:hint="eastAsia" w:eastAsia="仿宋_GB2312"/>
          <w:sz w:val="32"/>
          <w:szCs w:val="32"/>
          <w:lang w:eastAsia="zh-CN"/>
        </w:rPr>
        <w:t>）</w:t>
      </w:r>
      <w:r>
        <w:rPr>
          <w:rFonts w:hint="eastAsia" w:eastAsia="仿宋_GB2312"/>
          <w:sz w:val="32"/>
          <w:szCs w:val="32"/>
        </w:rPr>
        <w:t>项目产出情况。</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项目预算安排</w:t>
      </w:r>
      <w:r>
        <w:rPr>
          <w:rFonts w:hint="eastAsia" w:eastAsia="仿宋_GB2312"/>
          <w:sz w:val="32"/>
          <w:szCs w:val="32"/>
          <w:lang w:val="en-US" w:eastAsia="zh-CN"/>
        </w:rPr>
        <w:t>337.09</w:t>
      </w:r>
      <w:r>
        <w:rPr>
          <w:rFonts w:hint="eastAsia" w:ascii="仿宋" w:hAnsi="仿宋" w:eastAsia="仿宋" w:cs="仿宋"/>
          <w:sz w:val="30"/>
          <w:szCs w:val="30"/>
        </w:rPr>
        <w:t>万元，共计拨付资金</w:t>
      </w:r>
      <w:r>
        <w:rPr>
          <w:rFonts w:hint="eastAsia" w:eastAsia="仿宋_GB2312"/>
          <w:sz w:val="32"/>
          <w:szCs w:val="32"/>
          <w:lang w:val="en-US" w:eastAsia="zh-CN"/>
        </w:rPr>
        <w:t>337.09</w:t>
      </w:r>
      <w:r>
        <w:rPr>
          <w:rFonts w:hint="eastAsia" w:ascii="仿宋" w:hAnsi="仿宋" w:eastAsia="仿宋" w:cs="仿宋"/>
          <w:sz w:val="30"/>
          <w:szCs w:val="30"/>
        </w:rPr>
        <w:t>万元，预算执行率</w:t>
      </w:r>
      <w:r>
        <w:rPr>
          <w:rFonts w:hint="eastAsia" w:ascii="仿宋" w:hAnsi="仿宋" w:eastAsia="仿宋" w:cs="仿宋"/>
          <w:sz w:val="30"/>
          <w:szCs w:val="30"/>
          <w:lang w:val="en-US" w:eastAsia="zh-CN"/>
        </w:rPr>
        <w:t>100</w:t>
      </w:r>
      <w:r>
        <w:rPr>
          <w:rFonts w:hint="eastAsia" w:ascii="仿宋" w:hAnsi="仿宋" w:eastAsia="仿宋" w:cs="仿宋"/>
          <w:sz w:val="30"/>
          <w:szCs w:val="30"/>
        </w:rPr>
        <w:t>%。对</w:t>
      </w:r>
      <w:r>
        <w:rPr>
          <w:rFonts w:hint="eastAsia" w:ascii="仿宋" w:hAnsi="仿宋" w:eastAsia="仿宋" w:cs="仿宋"/>
          <w:sz w:val="30"/>
          <w:szCs w:val="30"/>
          <w:lang w:val="en-US" w:eastAsia="zh-CN"/>
        </w:rPr>
        <w:t>我校</w:t>
      </w:r>
      <w:r>
        <w:rPr>
          <w:rFonts w:hint="eastAsia" w:eastAsia="仿宋_GB2312"/>
          <w:sz w:val="32"/>
          <w:szCs w:val="32"/>
          <w:lang w:eastAsia="zh-CN"/>
        </w:rPr>
        <w:t>篮球场</w:t>
      </w:r>
      <w:r>
        <w:rPr>
          <w:rFonts w:hint="eastAsia" w:eastAsia="仿宋_GB2312"/>
          <w:sz w:val="32"/>
          <w:szCs w:val="32"/>
        </w:rPr>
        <w:t>、</w:t>
      </w:r>
      <w:r>
        <w:rPr>
          <w:rFonts w:hint="eastAsia" w:eastAsia="仿宋_GB2312"/>
          <w:sz w:val="32"/>
          <w:szCs w:val="32"/>
          <w:lang w:eastAsia="zh-CN"/>
        </w:rPr>
        <w:t>运动场及排水设施</w:t>
      </w:r>
      <w:r>
        <w:rPr>
          <w:rFonts w:hint="eastAsia" w:eastAsia="仿宋_GB2312"/>
          <w:sz w:val="32"/>
          <w:szCs w:val="32"/>
        </w:rPr>
        <w:t>等共计</w:t>
      </w:r>
      <w:r>
        <w:rPr>
          <w:rFonts w:hint="eastAsia" w:eastAsia="仿宋_GB2312"/>
          <w:sz w:val="32"/>
          <w:szCs w:val="32"/>
          <w:lang w:val="en-US" w:eastAsia="zh-CN"/>
        </w:rPr>
        <w:t>4</w:t>
      </w:r>
      <w:r>
        <w:rPr>
          <w:rFonts w:hint="eastAsia" w:eastAsia="仿宋_GB2312"/>
          <w:sz w:val="32"/>
          <w:szCs w:val="32"/>
        </w:rPr>
        <w:t>处</w:t>
      </w:r>
      <w:r>
        <w:rPr>
          <w:rFonts w:hint="eastAsia" w:ascii="仿宋" w:hAnsi="仿宋" w:eastAsia="仿宋" w:cs="仿宋"/>
          <w:sz w:val="30"/>
          <w:szCs w:val="30"/>
        </w:rPr>
        <w:t>进行了修缮，维修办公场地面积</w:t>
      </w:r>
      <w:r>
        <w:rPr>
          <w:rFonts w:hint="eastAsia" w:ascii="仿宋" w:hAnsi="仿宋" w:eastAsia="仿宋" w:cs="仿宋"/>
          <w:sz w:val="30"/>
          <w:szCs w:val="30"/>
          <w:lang w:val="en-US" w:eastAsia="zh-CN"/>
        </w:rPr>
        <w:t>650</w:t>
      </w:r>
      <w:r>
        <w:rPr>
          <w:rFonts w:hint="eastAsia" w:ascii="仿宋" w:hAnsi="仿宋" w:eastAsia="仿宋" w:cs="仿宋"/>
          <w:sz w:val="30"/>
          <w:szCs w:val="30"/>
        </w:rPr>
        <w:t>㎡，完成了预计目标。</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eastAsia="仿宋_GB2312"/>
          <w:sz w:val="32"/>
          <w:szCs w:val="32"/>
        </w:rPr>
      </w:pPr>
      <w:r>
        <w:rPr>
          <w:rFonts w:hint="eastAsia" w:eastAsia="仿宋_GB2312"/>
          <w:sz w:val="32"/>
          <w:szCs w:val="32"/>
          <w:lang w:eastAsia="zh-CN"/>
        </w:rPr>
        <w:t>（</w:t>
      </w:r>
      <w:r>
        <w:rPr>
          <w:rFonts w:hint="eastAsia" w:eastAsia="仿宋_GB2312"/>
          <w:sz w:val="32"/>
          <w:szCs w:val="32"/>
        </w:rPr>
        <w:t>四</w:t>
      </w:r>
      <w:r>
        <w:rPr>
          <w:rFonts w:hint="eastAsia" w:eastAsia="仿宋_GB2312"/>
          <w:sz w:val="32"/>
          <w:szCs w:val="32"/>
          <w:lang w:eastAsia="zh-CN"/>
        </w:rPr>
        <w:t>）</w:t>
      </w:r>
      <w:r>
        <w:rPr>
          <w:rFonts w:hint="eastAsia" w:eastAsia="仿宋_GB2312"/>
          <w:sz w:val="32"/>
          <w:szCs w:val="32"/>
        </w:rPr>
        <w:t>项目效益情况。</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通过</w:t>
      </w:r>
      <w:r>
        <w:rPr>
          <w:rFonts w:hint="eastAsia" w:ascii="仿宋" w:hAnsi="仿宋" w:eastAsia="仿宋" w:cs="仿宋"/>
          <w:sz w:val="30"/>
          <w:szCs w:val="30"/>
          <w:lang w:val="en-US" w:eastAsia="zh-CN"/>
        </w:rPr>
        <w:t>校舍</w:t>
      </w:r>
      <w:r>
        <w:rPr>
          <w:rFonts w:hint="eastAsia" w:ascii="仿宋" w:hAnsi="仿宋" w:eastAsia="仿宋" w:cs="仿宋"/>
          <w:sz w:val="30"/>
          <w:szCs w:val="30"/>
        </w:rPr>
        <w:t>维修</w:t>
      </w:r>
      <w:r>
        <w:rPr>
          <w:rFonts w:hint="eastAsia" w:ascii="仿宋" w:hAnsi="仿宋" w:eastAsia="仿宋" w:cs="仿宋"/>
          <w:sz w:val="30"/>
          <w:szCs w:val="30"/>
          <w:lang w:val="en-US" w:eastAsia="zh-CN"/>
        </w:rPr>
        <w:t>改造专项的</w:t>
      </w:r>
      <w:r>
        <w:rPr>
          <w:rFonts w:hint="eastAsia" w:ascii="仿宋" w:hAnsi="仿宋" w:eastAsia="仿宋" w:cs="仿宋"/>
          <w:sz w:val="30"/>
          <w:szCs w:val="30"/>
        </w:rPr>
        <w:t>开展，有力改善了</w:t>
      </w:r>
      <w:r>
        <w:rPr>
          <w:rFonts w:hint="eastAsia" w:ascii="仿宋" w:hAnsi="仿宋" w:eastAsia="仿宋" w:cs="仿宋"/>
          <w:sz w:val="30"/>
          <w:szCs w:val="30"/>
          <w:lang w:val="en-US" w:eastAsia="zh-CN"/>
        </w:rPr>
        <w:t>教学</w:t>
      </w:r>
      <w:r>
        <w:rPr>
          <w:rFonts w:hint="eastAsia" w:ascii="仿宋" w:hAnsi="仿宋" w:eastAsia="仿宋" w:cs="仿宋"/>
          <w:sz w:val="30"/>
          <w:szCs w:val="30"/>
        </w:rPr>
        <w:t>办公</w:t>
      </w:r>
      <w:r>
        <w:rPr>
          <w:rFonts w:hint="eastAsia" w:ascii="仿宋" w:hAnsi="仿宋" w:eastAsia="仿宋" w:cs="仿宋"/>
          <w:sz w:val="30"/>
          <w:szCs w:val="30"/>
          <w:lang w:val="en-US" w:eastAsia="zh-CN"/>
        </w:rPr>
        <w:t>和学生生活及学习</w:t>
      </w:r>
      <w:r>
        <w:rPr>
          <w:rFonts w:hint="eastAsia" w:ascii="仿宋" w:hAnsi="仿宋" w:eastAsia="仿宋" w:cs="仿宋"/>
          <w:sz w:val="30"/>
          <w:szCs w:val="30"/>
        </w:rPr>
        <w:t>环境，保障了</w:t>
      </w:r>
      <w:r>
        <w:rPr>
          <w:rFonts w:hint="eastAsia" w:ascii="仿宋" w:hAnsi="仿宋" w:eastAsia="仿宋" w:cs="仿宋"/>
          <w:sz w:val="30"/>
          <w:szCs w:val="30"/>
          <w:lang w:val="en-US" w:eastAsia="zh-CN"/>
        </w:rPr>
        <w:t>校舍安全，保障了</w:t>
      </w:r>
      <w:r>
        <w:rPr>
          <w:rFonts w:hint="eastAsia" w:ascii="仿宋" w:hAnsi="仿宋" w:eastAsia="仿宋" w:cs="仿宋"/>
          <w:sz w:val="30"/>
          <w:szCs w:val="30"/>
        </w:rPr>
        <w:t>单位</w:t>
      </w:r>
      <w:r>
        <w:rPr>
          <w:rFonts w:hint="eastAsia" w:ascii="仿宋" w:hAnsi="仿宋" w:eastAsia="仿宋" w:cs="仿宋"/>
          <w:sz w:val="30"/>
          <w:szCs w:val="30"/>
          <w:lang w:val="en-US" w:eastAsia="zh-CN"/>
        </w:rPr>
        <w:t>基本</w:t>
      </w:r>
      <w:r>
        <w:rPr>
          <w:rFonts w:hint="eastAsia" w:ascii="仿宋" w:hAnsi="仿宋" w:eastAsia="仿宋" w:cs="仿宋"/>
          <w:sz w:val="30"/>
          <w:szCs w:val="30"/>
        </w:rPr>
        <w:t>运转，为</w:t>
      </w:r>
      <w:r>
        <w:rPr>
          <w:rFonts w:hint="eastAsia" w:ascii="仿宋" w:hAnsi="仿宋" w:eastAsia="仿宋" w:cs="仿宋"/>
          <w:sz w:val="30"/>
          <w:szCs w:val="30"/>
          <w:lang w:val="en-US" w:eastAsia="zh-CN"/>
        </w:rPr>
        <w:t>维护我校教育教学秩序，保障教育教学的正常开展</w:t>
      </w:r>
      <w:r>
        <w:rPr>
          <w:rFonts w:hint="eastAsia" w:ascii="仿宋" w:hAnsi="仿宋" w:eastAsia="仿宋" w:cs="仿宋"/>
          <w:sz w:val="30"/>
          <w:szCs w:val="30"/>
        </w:rPr>
        <w:t>奠定坚实的基础。</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我校在项目的申请、资金下达、项目实施等方面严格按照规定的程序，使该项目能够按时完成，但在今后的工作中还要再精益求精，狠抓细节管理，提高资金的使用效率，让教育经费更好的服务于教学，从而提升教学水平，使学生、家长、教职工以及社会对我县的教学工作更加满意。</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项目实施中也还存在其他问题，一是需进一步加强项目资金管理，提高财政专项资金的使用效益和管理水平，二是资金下达不及时，会影响到项目的进度。</w:t>
      </w:r>
    </w:p>
    <w:p>
      <w:pPr>
        <w:keepNext w:val="0"/>
        <w:keepLines w:val="0"/>
        <w:pageBreakBefore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、其他需要说明的问题</w:t>
      </w:r>
    </w:p>
    <w:p>
      <w:pPr>
        <w:keepNext w:val="0"/>
        <w:keepLines w:val="0"/>
        <w:pageBreakBefore w:val="0"/>
        <w:kinsoku/>
        <w:wordWrap/>
        <w:overflowPunct/>
        <w:topLinePunct w:val="0"/>
        <w:autoSpaceDE/>
        <w:autoSpaceDN/>
        <w:bidi w:val="0"/>
        <w:adjustRightInd/>
        <w:snapToGrid/>
        <w:spacing w:line="610" w:lineRule="exact"/>
        <w:ind w:firstLine="600" w:firstLineChars="200"/>
        <w:textAlignment w:val="auto"/>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其他需要说明的问题无。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0" w:usb1="00000000" w:usb2="00000000" w:usb3="00000000" w:csb0="00000000" w:csb1="00000000"/>
  </w:font>
  <w:font w:name="方正小标宋简体">
    <w:panose1 w:val="03000509000000000000"/>
    <w:charset w:val="86"/>
    <w:family w:val="auto"/>
    <w:pitch w:val="default"/>
    <w:sig w:usb0="00000000" w:usb1="00000000" w:usb2="00000000" w:usb3="00000000" w:csb0="00000000" w:csb1="00000000"/>
  </w:font>
  <w:font w:name="方正小标宋_GBK">
    <w:panose1 w:val="03000509000000000000"/>
    <w:charset w:val="86"/>
    <w:family w:val="script"/>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41491A"/>
    <w:rsid w:val="471E29F7"/>
    <w:rsid w:val="4E0E05BC"/>
    <w:rsid w:val="65414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note text"/>
    <w:basedOn w:val="1"/>
    <w:next w:val="1"/>
    <w:qFormat/>
    <w:uiPriority w:val="0"/>
    <w:pPr>
      <w:snapToGrid w:val="0"/>
      <w:jc w:val="left"/>
    </w:pPr>
    <w:rPr>
      <w:sz w:val="18"/>
      <w:szCs w:val="18"/>
    </w:rPr>
  </w:style>
  <w:style w:type="paragraph" w:styleId="3">
    <w:name w:val="Body Text"/>
    <w:basedOn w:val="1"/>
    <w:semiHidden/>
    <w:qFormat/>
    <w:uiPriority w:val="0"/>
    <w:rPr>
      <w:rFonts w:ascii="仿宋" w:hAnsi="仿宋" w:eastAsia="仿宋" w:cs="仿宋"/>
      <w:sz w:val="31"/>
      <w:szCs w:val="31"/>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2024-05-23T08:07:00Z</dcterms:created>
  <dc:creator>Administrator</dc:creator>
  <cp:lastModifiedBy>Administrator</cp:lastModifiedBy>
  <dcterms:modified xsi:type="dcterms:W3CDTF">2024-05-23T08:11:31Z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