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bCs/>
          <w:sz w:val="28"/>
          <w:szCs w:val="28"/>
        </w:rPr>
      </w:pPr>
      <w:r>
        <w:rPr>
          <w:rFonts w:ascii="微软雅黑" w:hAnsi="微软雅黑" w:eastAsia="微软雅黑"/>
          <w:b/>
          <w:bCs/>
          <w:sz w:val="28"/>
          <w:szCs w:val="28"/>
        </w:rPr>
        <w:t>2023年度华容县</w:t>
      </w:r>
      <w:r>
        <w:rPr>
          <w:rFonts w:hint="eastAsia" w:ascii="微软雅黑" w:hAnsi="微软雅黑" w:eastAsia="微软雅黑"/>
          <w:b/>
          <w:bCs/>
          <w:sz w:val="28"/>
          <w:szCs w:val="28"/>
          <w:lang w:eastAsia="zh-CN"/>
        </w:rPr>
        <w:t>梅田湖</w:t>
      </w:r>
      <w:r>
        <w:rPr>
          <w:rFonts w:ascii="微软雅黑" w:hAnsi="微软雅黑" w:eastAsia="微软雅黑"/>
          <w:b/>
          <w:bCs/>
          <w:sz w:val="28"/>
          <w:szCs w:val="28"/>
        </w:rPr>
        <w:t>卫生院整体支出</w:t>
      </w:r>
    </w:p>
    <w:p>
      <w:pPr>
        <w:jc w:val="center"/>
        <w:rPr>
          <w:rFonts w:ascii="微软雅黑" w:hAnsi="微软雅黑" w:eastAsia="微软雅黑"/>
          <w:b/>
          <w:bCs/>
          <w:sz w:val="28"/>
          <w:szCs w:val="28"/>
        </w:rPr>
      </w:pPr>
      <w:r>
        <w:rPr>
          <w:rFonts w:hint="eastAsia" w:ascii="微软雅黑" w:hAnsi="微软雅黑" w:eastAsia="微软雅黑"/>
          <w:b/>
          <w:bCs/>
          <w:sz w:val="28"/>
          <w:szCs w:val="28"/>
        </w:rPr>
        <w:t>绩效自评报告</w:t>
      </w:r>
    </w:p>
    <w:p>
      <w:pPr>
        <w:rPr>
          <w:rFonts w:ascii="微软雅黑" w:hAnsi="微软雅黑" w:eastAsia="微软雅黑"/>
          <w:szCs w:val="21"/>
        </w:rPr>
      </w:pPr>
    </w:p>
    <w:p>
      <w:pPr>
        <w:rPr>
          <w:rFonts w:ascii="微软雅黑" w:hAnsi="微软雅黑" w:eastAsia="微软雅黑"/>
          <w:szCs w:val="21"/>
        </w:rPr>
      </w:pPr>
      <w:r>
        <w:rPr>
          <w:rFonts w:hint="eastAsia" w:ascii="微软雅黑" w:hAnsi="微软雅黑" w:eastAsia="微软雅黑"/>
          <w:szCs w:val="21"/>
        </w:rPr>
        <w:t>一、部门基本情况</w:t>
      </w:r>
    </w:p>
    <w:p>
      <w:pPr>
        <w:rPr>
          <w:rFonts w:ascii="微软雅黑" w:hAnsi="微软雅黑" w:eastAsia="微软雅黑"/>
          <w:szCs w:val="21"/>
        </w:rPr>
      </w:pPr>
      <w:r>
        <w:rPr>
          <w:rFonts w:hint="eastAsia" w:ascii="微软雅黑" w:hAnsi="微软雅黑" w:eastAsia="微软雅黑"/>
          <w:szCs w:val="21"/>
        </w:rPr>
        <w:t>（一）部门基本概况</w:t>
      </w:r>
    </w:p>
    <w:p>
      <w:pPr>
        <w:ind w:firstLine="420" w:firstLineChars="200"/>
        <w:rPr>
          <w:rFonts w:ascii="微软雅黑" w:hAnsi="微软雅黑" w:eastAsia="微软雅黑"/>
          <w:szCs w:val="21"/>
        </w:rPr>
      </w:pPr>
      <w:r>
        <w:rPr>
          <w:rFonts w:hint="eastAsia" w:ascii="微软雅黑" w:hAnsi="微软雅黑" w:eastAsia="微软雅黑"/>
          <w:szCs w:val="21"/>
        </w:rPr>
        <w:t>华容县</w:t>
      </w:r>
      <w:r>
        <w:rPr>
          <w:rFonts w:hint="eastAsia" w:ascii="微软雅黑" w:hAnsi="微软雅黑" w:eastAsia="微软雅黑"/>
          <w:szCs w:val="21"/>
          <w:lang w:eastAsia="zh-CN"/>
        </w:rPr>
        <w:t>梅田湖</w:t>
      </w:r>
      <w:r>
        <w:rPr>
          <w:rFonts w:hint="eastAsia" w:ascii="微软雅黑" w:hAnsi="微软雅黑" w:eastAsia="微软雅黑"/>
          <w:szCs w:val="21"/>
        </w:rPr>
        <w:t>卫生院是财政全额预算拨款单位。</w:t>
      </w:r>
      <w:r>
        <w:rPr>
          <w:rFonts w:ascii="微软雅黑" w:hAnsi="微软雅黑" w:eastAsia="微软雅黑"/>
          <w:szCs w:val="21"/>
        </w:rPr>
        <w:t>2023年编制部门核实华容县</w:t>
      </w:r>
      <w:r>
        <w:rPr>
          <w:rFonts w:hint="eastAsia" w:ascii="微软雅黑" w:hAnsi="微软雅黑" w:eastAsia="微软雅黑"/>
          <w:szCs w:val="21"/>
          <w:lang w:eastAsia="zh-CN"/>
        </w:rPr>
        <w:t>梅田湖</w:t>
      </w:r>
      <w:r>
        <w:rPr>
          <w:rFonts w:ascii="微软雅黑" w:hAnsi="微软雅黑" w:eastAsia="微软雅黑"/>
          <w:szCs w:val="21"/>
        </w:rPr>
        <w:t>卫生院卫生院编制</w:t>
      </w:r>
      <w:r>
        <w:rPr>
          <w:rFonts w:hint="eastAsia" w:ascii="微软雅黑" w:hAnsi="微软雅黑" w:eastAsia="微软雅黑"/>
          <w:szCs w:val="21"/>
          <w:lang w:val="en-US" w:eastAsia="zh-CN"/>
        </w:rPr>
        <w:t>23</w:t>
      </w:r>
      <w:r>
        <w:rPr>
          <w:rFonts w:ascii="微软雅黑" w:hAnsi="微软雅黑" w:eastAsia="微软雅黑"/>
          <w:szCs w:val="21"/>
        </w:rPr>
        <w:t>名，事业全额编制人员</w:t>
      </w:r>
      <w:r>
        <w:rPr>
          <w:rFonts w:hint="eastAsia" w:ascii="微软雅黑" w:hAnsi="微软雅黑" w:eastAsia="微软雅黑"/>
          <w:szCs w:val="21"/>
          <w:lang w:val="en-US" w:eastAsia="zh-CN"/>
        </w:rPr>
        <w:t>17</w:t>
      </w:r>
      <w:r>
        <w:rPr>
          <w:rFonts w:ascii="微软雅黑" w:hAnsi="微软雅黑" w:eastAsia="微软雅黑"/>
          <w:szCs w:val="21"/>
        </w:rPr>
        <w:t>人，</w:t>
      </w:r>
      <w:r>
        <w:rPr>
          <w:rFonts w:hint="eastAsia" w:ascii="微软雅黑" w:hAnsi="微软雅黑" w:eastAsia="微软雅黑"/>
          <w:szCs w:val="21"/>
          <w:lang w:eastAsia="zh-CN"/>
        </w:rPr>
        <w:t>临聘人员</w:t>
      </w:r>
      <w:r>
        <w:rPr>
          <w:rFonts w:hint="eastAsia" w:ascii="微软雅黑" w:hAnsi="微软雅黑" w:eastAsia="微软雅黑"/>
          <w:szCs w:val="21"/>
          <w:lang w:val="en-US" w:eastAsia="zh-CN"/>
        </w:rPr>
        <w:t>14</w:t>
      </w:r>
      <w:r>
        <w:rPr>
          <w:rFonts w:ascii="微软雅黑" w:hAnsi="微软雅黑" w:eastAsia="微软雅黑"/>
          <w:szCs w:val="21"/>
        </w:rPr>
        <w:t>人，合计人员3</w:t>
      </w:r>
      <w:r>
        <w:rPr>
          <w:rFonts w:hint="eastAsia" w:ascii="微软雅黑" w:hAnsi="微软雅黑" w:eastAsia="微软雅黑"/>
          <w:szCs w:val="21"/>
          <w:lang w:val="en-US" w:eastAsia="zh-CN"/>
        </w:rPr>
        <w:t>1</w:t>
      </w:r>
      <w:r>
        <w:rPr>
          <w:rFonts w:ascii="微软雅黑" w:hAnsi="微软雅黑" w:eastAsia="微软雅黑"/>
          <w:szCs w:val="21"/>
        </w:rPr>
        <w:t>人。华容县</w:t>
      </w:r>
      <w:r>
        <w:rPr>
          <w:rFonts w:hint="eastAsia" w:ascii="微软雅黑" w:hAnsi="微软雅黑" w:eastAsia="微软雅黑"/>
          <w:szCs w:val="21"/>
          <w:lang w:eastAsia="zh-CN"/>
        </w:rPr>
        <w:t>梅田湖</w:t>
      </w:r>
      <w:r>
        <w:rPr>
          <w:rFonts w:ascii="微软雅黑" w:hAnsi="微软雅黑" w:eastAsia="微软雅黑"/>
          <w:szCs w:val="21"/>
        </w:rPr>
        <w:t>卫生院单位内设机构包括：3个职能科室。医疗组、防保组、行政后勤组。</w:t>
      </w:r>
    </w:p>
    <w:p>
      <w:pPr>
        <w:rPr>
          <w:rFonts w:ascii="微软雅黑" w:hAnsi="微软雅黑" w:eastAsia="微软雅黑"/>
          <w:szCs w:val="21"/>
        </w:rPr>
      </w:pPr>
      <w:r>
        <w:rPr>
          <w:rFonts w:hint="eastAsia" w:ascii="微软雅黑" w:hAnsi="微软雅黑" w:eastAsia="微软雅黑"/>
          <w:szCs w:val="21"/>
        </w:rPr>
        <w:t>（二）部门主要职能及支出使用方向和内容</w:t>
      </w:r>
    </w:p>
    <w:p>
      <w:pPr>
        <w:ind w:firstLine="420" w:firstLineChars="200"/>
        <w:rPr>
          <w:rFonts w:ascii="微软雅黑" w:hAnsi="微软雅黑" w:eastAsia="微软雅黑"/>
          <w:szCs w:val="21"/>
        </w:rPr>
      </w:pPr>
      <w:r>
        <w:rPr>
          <w:rFonts w:hint="eastAsia" w:ascii="微软雅黑" w:hAnsi="微软雅黑" w:eastAsia="微软雅黑"/>
          <w:szCs w:val="21"/>
        </w:rPr>
        <w:t>贯彻落实国民健康政策、卫生健康和中医药事业发展的法律法规、政策、措施，拟订我院相关政策、措施、负责辖区内的基本医疗卫生工作，负责本乡镇预防保健工作，承担所在乡镇的公共卫生管理。</w:t>
      </w:r>
    </w:p>
    <w:p>
      <w:pPr>
        <w:ind w:firstLine="420" w:firstLineChars="200"/>
        <w:rPr>
          <w:rFonts w:ascii="微软雅黑" w:hAnsi="微软雅黑" w:eastAsia="微软雅黑"/>
          <w:szCs w:val="21"/>
        </w:rPr>
      </w:pPr>
      <w:r>
        <w:rPr>
          <w:rFonts w:ascii="微软雅黑" w:hAnsi="微软雅黑" w:eastAsia="微软雅黑"/>
          <w:szCs w:val="21"/>
        </w:rPr>
        <w:t>2023年，在县委、县政府的坚强领导下，华容县</w:t>
      </w:r>
      <w:r>
        <w:rPr>
          <w:rFonts w:hint="eastAsia" w:ascii="微软雅黑" w:hAnsi="微软雅黑" w:eastAsia="微软雅黑"/>
          <w:szCs w:val="21"/>
          <w:lang w:eastAsia="zh-CN"/>
        </w:rPr>
        <w:t>梅田湖</w:t>
      </w:r>
      <w:r>
        <w:rPr>
          <w:rFonts w:ascii="微软雅黑" w:hAnsi="微软雅黑" w:eastAsia="微软雅黑"/>
          <w:szCs w:val="21"/>
        </w:rPr>
        <w:t>卫生院围绕“健康华容”建设目标，以“12345”的工作思路，着力推进疫情防控、深化医改、业务扩容、项目保质、健康惠民等各项工作，取得了预期成效。</w:t>
      </w:r>
      <w:r>
        <w:rPr>
          <w:rFonts w:hint="eastAsia" w:ascii="微软雅黑" w:hAnsi="微软雅黑" w:eastAsia="微软雅黑"/>
          <w:szCs w:val="21"/>
        </w:rPr>
        <w:t>围绕一条主线，力促健康华容建设。将全面落实健康岳阳行动作为工作“主线”，全力落实各项健康政策，全方位构建“健康华容”确保群众健康安全。巩固疾病预防成果，有效落实各类重点传染病防治措施，全乡全年无甲类传染病报告，乙、丙类传染病发病率控制在国家标准以内，无重大传染病暴发流行。落实四大保障，助推民生事业发展。落实基本公共卫生服务。对十四大类</w:t>
      </w:r>
      <w:r>
        <w:rPr>
          <w:rFonts w:ascii="微软雅黑" w:hAnsi="微软雅黑" w:eastAsia="微软雅黑"/>
          <w:szCs w:val="21"/>
        </w:rPr>
        <w:t>55小项基本公共卫生服务项目的目标任务、服务方式、考核标准、奖惩措施等进一步细化、量化，实施服务项目全过程监管和绩效点制考核，促进了工作指标、工作质量双提升。落实妇幼保健项目。</w:t>
      </w:r>
      <w:r>
        <w:rPr>
          <w:rFonts w:hint="eastAsia" w:ascii="微软雅黑" w:hAnsi="微软雅黑" w:eastAsia="微软雅黑"/>
          <w:szCs w:val="21"/>
        </w:rPr>
        <w:t>抓好五项建设，提升健康服务水平。</w:t>
      </w:r>
    </w:p>
    <w:p>
      <w:pPr>
        <w:rPr>
          <w:rFonts w:ascii="微软雅黑" w:hAnsi="微软雅黑" w:eastAsia="微软雅黑"/>
          <w:szCs w:val="21"/>
        </w:rPr>
      </w:pPr>
      <w:r>
        <w:rPr>
          <w:rFonts w:hint="eastAsia" w:ascii="微软雅黑" w:hAnsi="微软雅黑" w:eastAsia="微软雅黑"/>
          <w:szCs w:val="21"/>
        </w:rPr>
        <w:t>抓服务能力建设。卫生院依托远程诊断平台，着力提升诊断水平和医疗质量，整体服务水平不断增强。目前，</w:t>
      </w:r>
      <w:r>
        <w:rPr>
          <w:rFonts w:hint="eastAsia" w:ascii="微软雅黑" w:hAnsi="微软雅黑" w:eastAsia="微软雅黑"/>
          <w:szCs w:val="21"/>
          <w:lang w:eastAsia="zh-CN"/>
        </w:rPr>
        <w:t>梅田湖</w:t>
      </w:r>
      <w:r>
        <w:rPr>
          <w:rFonts w:hint="eastAsia" w:ascii="微软雅黑" w:hAnsi="微软雅黑" w:eastAsia="微软雅黑"/>
          <w:szCs w:val="21"/>
        </w:rPr>
        <w:t>卫生院抓人才队伍建设。</w:t>
      </w:r>
      <w:r>
        <w:rPr>
          <w:rFonts w:ascii="微软雅黑" w:hAnsi="微软雅黑" w:eastAsia="微软雅黑"/>
          <w:szCs w:val="21"/>
        </w:rPr>
        <w:t>2023年度定向医学生免费培养签约生3人来本院工作。此外，大力实施基层医疗卫生专业技术人员能力提升，累计年度开展专病专科培训5次。</w:t>
      </w:r>
    </w:p>
    <w:p>
      <w:pPr>
        <w:rPr>
          <w:rFonts w:ascii="微软雅黑" w:hAnsi="微软雅黑" w:eastAsia="微软雅黑"/>
          <w:szCs w:val="21"/>
        </w:rPr>
      </w:pPr>
      <w:r>
        <w:rPr>
          <w:rFonts w:hint="eastAsia" w:ascii="微软雅黑" w:hAnsi="微软雅黑" w:eastAsia="微软雅黑"/>
          <w:szCs w:val="21"/>
        </w:rPr>
        <w:t>二、一般公共预算支出情况</w:t>
      </w:r>
    </w:p>
    <w:p>
      <w:pPr>
        <w:rPr>
          <w:rFonts w:ascii="微软雅黑" w:hAnsi="微软雅黑" w:eastAsia="微软雅黑"/>
          <w:szCs w:val="21"/>
        </w:rPr>
      </w:pPr>
      <w:r>
        <w:rPr>
          <w:rFonts w:hint="eastAsia" w:ascii="微软雅黑" w:hAnsi="微软雅黑" w:eastAsia="微软雅黑"/>
          <w:szCs w:val="21"/>
        </w:rPr>
        <w:t>（一）基本支出情况</w:t>
      </w:r>
    </w:p>
    <w:p>
      <w:pPr>
        <w:ind w:firstLine="420" w:firstLineChars="200"/>
        <w:rPr>
          <w:rFonts w:ascii="微软雅黑" w:hAnsi="微软雅黑" w:eastAsia="微软雅黑"/>
          <w:szCs w:val="21"/>
        </w:rPr>
      </w:pPr>
      <w:r>
        <w:rPr>
          <w:rFonts w:ascii="微软雅黑" w:hAnsi="微软雅黑" w:eastAsia="微软雅黑"/>
          <w:szCs w:val="21"/>
        </w:rPr>
        <w:t>2023年度华容县</w:t>
      </w:r>
      <w:r>
        <w:rPr>
          <w:rFonts w:hint="eastAsia" w:ascii="微软雅黑" w:hAnsi="微软雅黑" w:eastAsia="微软雅黑"/>
          <w:szCs w:val="21"/>
          <w:lang w:eastAsia="zh-CN"/>
        </w:rPr>
        <w:t>梅田湖</w:t>
      </w:r>
      <w:r>
        <w:rPr>
          <w:rFonts w:ascii="微软雅黑" w:hAnsi="微软雅黑" w:eastAsia="微软雅黑"/>
          <w:szCs w:val="21"/>
        </w:rPr>
        <w:t>卫生院支出合计</w:t>
      </w:r>
      <w:r>
        <w:rPr>
          <w:rFonts w:hint="eastAsia" w:ascii="微软雅黑" w:hAnsi="微软雅黑" w:eastAsia="微软雅黑"/>
          <w:szCs w:val="21"/>
          <w:lang w:val="en-US" w:eastAsia="zh-CN"/>
        </w:rPr>
        <w:t>595.89</w:t>
      </w:r>
      <w:r>
        <w:rPr>
          <w:rFonts w:ascii="微软雅黑" w:hAnsi="微软雅黑" w:eastAsia="微软雅黑"/>
          <w:szCs w:val="21"/>
        </w:rPr>
        <w:t>万元，主要是用于人员工资、社会保障缴费、临聘人员工资以及为保障医疗卫生机构正常运转、完成日常工作任务而发生的商品和服务支出，其中：基本支出</w:t>
      </w:r>
      <w:r>
        <w:rPr>
          <w:rFonts w:hint="eastAsia" w:ascii="微软雅黑" w:hAnsi="微软雅黑" w:eastAsia="微软雅黑"/>
          <w:szCs w:val="21"/>
          <w:lang w:val="en-US" w:eastAsia="zh-CN"/>
        </w:rPr>
        <w:t>287.66</w:t>
      </w:r>
      <w:r>
        <w:rPr>
          <w:rFonts w:ascii="微软雅黑" w:hAnsi="微软雅黑" w:eastAsia="微软雅黑"/>
          <w:szCs w:val="21"/>
        </w:rPr>
        <w:t>万元，占</w:t>
      </w:r>
      <w:r>
        <w:rPr>
          <w:rFonts w:hint="eastAsia" w:ascii="微软雅黑" w:hAnsi="微软雅黑" w:eastAsia="微软雅黑"/>
          <w:szCs w:val="21"/>
          <w:lang w:val="en-US" w:eastAsia="zh-CN"/>
        </w:rPr>
        <w:t>48.27</w:t>
      </w:r>
      <w:r>
        <w:rPr>
          <w:rFonts w:ascii="微软雅黑" w:hAnsi="微软雅黑" w:eastAsia="微软雅黑"/>
          <w:szCs w:val="21"/>
        </w:rPr>
        <w:t>%，其中人员经费</w:t>
      </w:r>
      <w:r>
        <w:rPr>
          <w:rFonts w:hint="eastAsia" w:ascii="微软雅黑" w:hAnsi="微软雅黑" w:eastAsia="微软雅黑"/>
          <w:szCs w:val="21"/>
          <w:lang w:val="en-US" w:eastAsia="zh-CN"/>
        </w:rPr>
        <w:t>229.70</w:t>
      </w:r>
      <w:r>
        <w:rPr>
          <w:rFonts w:ascii="微软雅黑" w:hAnsi="微软雅黑" w:eastAsia="微软雅黑"/>
          <w:szCs w:val="21"/>
        </w:rPr>
        <w:t>万元，公用经费</w:t>
      </w:r>
      <w:r>
        <w:rPr>
          <w:rFonts w:hint="eastAsia" w:ascii="微软雅黑" w:hAnsi="微软雅黑" w:eastAsia="微软雅黑"/>
          <w:szCs w:val="21"/>
          <w:lang w:val="en-US" w:eastAsia="zh-CN"/>
        </w:rPr>
        <w:t>57.96</w:t>
      </w:r>
      <w:r>
        <w:rPr>
          <w:rFonts w:ascii="微软雅黑" w:hAnsi="微软雅黑" w:eastAsia="微软雅黑"/>
          <w:szCs w:val="21"/>
        </w:rPr>
        <w:t>万元。</w:t>
      </w:r>
    </w:p>
    <w:p>
      <w:pPr>
        <w:rPr>
          <w:rFonts w:ascii="微软雅黑" w:hAnsi="微软雅黑" w:eastAsia="微软雅黑"/>
          <w:szCs w:val="21"/>
        </w:rPr>
      </w:pPr>
      <w:r>
        <w:rPr>
          <w:rFonts w:hint="eastAsia" w:ascii="微软雅黑" w:hAnsi="微软雅黑" w:eastAsia="微软雅黑"/>
          <w:szCs w:val="21"/>
        </w:rPr>
        <w:t>（二）项目支出情况</w:t>
      </w:r>
    </w:p>
    <w:p>
      <w:pPr>
        <w:rPr>
          <w:rFonts w:ascii="微软雅黑" w:hAnsi="微软雅黑" w:eastAsia="微软雅黑"/>
          <w:szCs w:val="21"/>
        </w:rPr>
      </w:pPr>
      <w:r>
        <w:rPr>
          <w:rFonts w:ascii="微软雅黑" w:hAnsi="微软雅黑" w:eastAsia="微软雅黑"/>
          <w:szCs w:val="21"/>
        </w:rPr>
        <w:t>1、项目资金安排落实、总投入等情况</w:t>
      </w:r>
    </w:p>
    <w:p>
      <w:pPr>
        <w:ind w:firstLine="420" w:firstLineChars="200"/>
        <w:rPr>
          <w:rFonts w:ascii="微软雅黑" w:hAnsi="微软雅黑" w:eastAsia="微软雅黑"/>
          <w:szCs w:val="21"/>
        </w:rPr>
      </w:pPr>
      <w:r>
        <w:rPr>
          <w:rFonts w:hint="eastAsia" w:ascii="微软雅黑" w:hAnsi="微软雅黑" w:eastAsia="微软雅黑"/>
          <w:szCs w:val="21"/>
        </w:rPr>
        <w:t>我单位项目资金按照年初预算的安排，按照月度与进度等安排资金落实，</w:t>
      </w:r>
      <w:r>
        <w:rPr>
          <w:rFonts w:ascii="微软雅黑" w:hAnsi="微软雅黑" w:eastAsia="微软雅黑"/>
          <w:szCs w:val="21"/>
        </w:rPr>
        <w:t>2023年华容县</w:t>
      </w:r>
      <w:r>
        <w:rPr>
          <w:rFonts w:hint="eastAsia" w:ascii="微软雅黑" w:hAnsi="微软雅黑" w:eastAsia="微软雅黑"/>
          <w:szCs w:val="21"/>
          <w:lang w:eastAsia="zh-CN"/>
        </w:rPr>
        <w:t>梅田湖</w:t>
      </w:r>
      <w:r>
        <w:rPr>
          <w:rFonts w:ascii="微软雅黑" w:hAnsi="微软雅黑" w:eastAsia="微软雅黑"/>
          <w:szCs w:val="21"/>
        </w:rPr>
        <w:t>卫生院整体年初项目资金合计申报</w:t>
      </w:r>
      <w:r>
        <w:rPr>
          <w:rFonts w:hint="eastAsia" w:ascii="微软雅黑" w:hAnsi="微软雅黑" w:eastAsia="微软雅黑"/>
          <w:szCs w:val="21"/>
          <w:lang w:val="en-US" w:eastAsia="zh-CN"/>
        </w:rPr>
        <w:t>308.23</w:t>
      </w:r>
      <w:r>
        <w:rPr>
          <w:rFonts w:ascii="微软雅黑" w:hAnsi="微软雅黑" w:eastAsia="微软雅黑"/>
          <w:szCs w:val="21"/>
        </w:rPr>
        <w:t>万元，主要是用于基本公共卫生服务、应急物质储备的支出。</w:t>
      </w:r>
    </w:p>
    <w:p>
      <w:pPr>
        <w:rPr>
          <w:rFonts w:ascii="微软雅黑" w:hAnsi="微软雅黑" w:eastAsia="微软雅黑"/>
          <w:szCs w:val="21"/>
        </w:rPr>
      </w:pPr>
      <w:r>
        <w:rPr>
          <w:rFonts w:ascii="微软雅黑" w:hAnsi="微软雅黑" w:eastAsia="微软雅黑"/>
          <w:szCs w:val="21"/>
        </w:rPr>
        <w:t>2、专项资金管理情况分析</w:t>
      </w:r>
    </w:p>
    <w:p>
      <w:pPr>
        <w:ind w:firstLine="420" w:firstLineChars="200"/>
        <w:rPr>
          <w:rFonts w:ascii="微软雅黑" w:hAnsi="微软雅黑" w:eastAsia="微软雅黑"/>
          <w:szCs w:val="21"/>
        </w:rPr>
      </w:pPr>
      <w:r>
        <w:rPr>
          <w:rFonts w:hint="eastAsia" w:ascii="微软雅黑" w:hAnsi="微软雅黑" w:eastAsia="微软雅黑"/>
          <w:szCs w:val="21"/>
        </w:rPr>
        <w:t>严格按项目资金进行管理，执行相关财务支出管理制度，资金管理制度。加强项目资金专款专用管理，设立专账核算，各项目执行单位财务机构加强项目资金日常使用监督。</w:t>
      </w:r>
    </w:p>
    <w:p>
      <w:pPr>
        <w:rPr>
          <w:rFonts w:ascii="微软雅黑" w:hAnsi="微软雅黑" w:eastAsia="微软雅黑"/>
          <w:szCs w:val="21"/>
        </w:rPr>
      </w:pPr>
      <w:r>
        <w:rPr>
          <w:rFonts w:hint="eastAsia" w:ascii="微软雅黑" w:hAnsi="微软雅黑" w:eastAsia="微软雅黑"/>
          <w:szCs w:val="21"/>
        </w:rPr>
        <w:t>三、政府性基金预算支出情况</w:t>
      </w:r>
    </w:p>
    <w:p>
      <w:pPr>
        <w:rPr>
          <w:rFonts w:ascii="微软雅黑" w:hAnsi="微软雅黑" w:eastAsia="微软雅黑"/>
          <w:szCs w:val="21"/>
        </w:rPr>
      </w:pPr>
      <w:r>
        <w:rPr>
          <w:rFonts w:ascii="微软雅黑" w:hAnsi="微软雅黑" w:eastAsia="微软雅黑"/>
          <w:szCs w:val="21"/>
        </w:rPr>
        <w:t>2023年华容县</w:t>
      </w:r>
      <w:r>
        <w:rPr>
          <w:rFonts w:hint="eastAsia" w:ascii="微软雅黑" w:hAnsi="微软雅黑" w:eastAsia="微软雅黑"/>
          <w:szCs w:val="21"/>
          <w:lang w:eastAsia="zh-CN"/>
        </w:rPr>
        <w:t>梅田湖</w:t>
      </w:r>
      <w:r>
        <w:rPr>
          <w:rFonts w:ascii="微软雅黑" w:hAnsi="微软雅黑" w:eastAsia="微软雅黑"/>
          <w:szCs w:val="21"/>
        </w:rPr>
        <w:t>卫生院没有政府性基金预算收入和支出。</w:t>
      </w:r>
    </w:p>
    <w:p>
      <w:pPr>
        <w:rPr>
          <w:rFonts w:ascii="微软雅黑" w:hAnsi="微软雅黑" w:eastAsia="微软雅黑"/>
          <w:szCs w:val="21"/>
        </w:rPr>
      </w:pPr>
      <w:r>
        <w:rPr>
          <w:rFonts w:hint="eastAsia" w:ascii="微软雅黑" w:hAnsi="微软雅黑" w:eastAsia="微软雅黑"/>
          <w:szCs w:val="21"/>
        </w:rPr>
        <w:t>四、国有资本经营预算支出情况</w:t>
      </w:r>
    </w:p>
    <w:p>
      <w:pPr>
        <w:rPr>
          <w:rFonts w:ascii="微软雅黑" w:hAnsi="微软雅黑" w:eastAsia="微软雅黑"/>
          <w:szCs w:val="21"/>
        </w:rPr>
      </w:pPr>
      <w:r>
        <w:rPr>
          <w:rFonts w:ascii="微软雅黑" w:hAnsi="微软雅黑" w:eastAsia="微软雅黑"/>
          <w:szCs w:val="21"/>
        </w:rPr>
        <w:t>2023年华容县</w:t>
      </w:r>
      <w:r>
        <w:rPr>
          <w:rFonts w:hint="eastAsia" w:ascii="微软雅黑" w:hAnsi="微软雅黑" w:eastAsia="微软雅黑"/>
          <w:szCs w:val="21"/>
          <w:lang w:eastAsia="zh-CN"/>
        </w:rPr>
        <w:t>梅田湖</w:t>
      </w:r>
      <w:r>
        <w:rPr>
          <w:rFonts w:ascii="微软雅黑" w:hAnsi="微软雅黑" w:eastAsia="微软雅黑"/>
          <w:szCs w:val="21"/>
        </w:rPr>
        <w:t>卫生院没有国有资本经营预算收入和支出。</w:t>
      </w:r>
    </w:p>
    <w:p>
      <w:pPr>
        <w:rPr>
          <w:rFonts w:ascii="微软雅黑" w:hAnsi="微软雅黑" w:eastAsia="微软雅黑"/>
          <w:szCs w:val="21"/>
        </w:rPr>
      </w:pPr>
      <w:r>
        <w:rPr>
          <w:rFonts w:hint="eastAsia" w:ascii="微软雅黑" w:hAnsi="微软雅黑" w:eastAsia="微软雅黑"/>
          <w:szCs w:val="21"/>
        </w:rPr>
        <w:t>五、社会保险基金预算支出情况</w:t>
      </w:r>
    </w:p>
    <w:p>
      <w:pPr>
        <w:rPr>
          <w:rFonts w:ascii="微软雅黑" w:hAnsi="微软雅黑" w:eastAsia="微软雅黑"/>
          <w:szCs w:val="21"/>
        </w:rPr>
      </w:pPr>
      <w:r>
        <w:rPr>
          <w:rFonts w:ascii="微软雅黑" w:hAnsi="微软雅黑" w:eastAsia="微软雅黑"/>
          <w:szCs w:val="21"/>
        </w:rPr>
        <w:t>2023年华容县</w:t>
      </w:r>
      <w:r>
        <w:rPr>
          <w:rFonts w:hint="eastAsia" w:ascii="微软雅黑" w:hAnsi="微软雅黑" w:eastAsia="微软雅黑"/>
          <w:szCs w:val="21"/>
          <w:lang w:eastAsia="zh-CN"/>
        </w:rPr>
        <w:t>梅田湖</w:t>
      </w:r>
      <w:r>
        <w:rPr>
          <w:rFonts w:ascii="微软雅黑" w:hAnsi="微软雅黑" w:eastAsia="微软雅黑"/>
          <w:szCs w:val="21"/>
        </w:rPr>
        <w:t>卫生院没有社会保险基金预算收入和支出。</w:t>
      </w:r>
    </w:p>
    <w:p>
      <w:pPr>
        <w:rPr>
          <w:rFonts w:ascii="微软雅黑" w:hAnsi="微软雅黑" w:eastAsia="微软雅黑"/>
          <w:szCs w:val="21"/>
        </w:rPr>
      </w:pPr>
      <w:r>
        <w:rPr>
          <w:rFonts w:hint="eastAsia" w:ascii="微软雅黑" w:hAnsi="微软雅黑" w:eastAsia="微软雅黑"/>
          <w:szCs w:val="21"/>
        </w:rPr>
        <w:t>六、部门整体支出绩效情况</w:t>
      </w:r>
    </w:p>
    <w:p>
      <w:pPr>
        <w:rPr>
          <w:rFonts w:ascii="微软雅黑" w:hAnsi="微软雅黑" w:eastAsia="微软雅黑"/>
          <w:szCs w:val="21"/>
        </w:rPr>
      </w:pPr>
      <w:r>
        <w:rPr>
          <w:rFonts w:ascii="微软雅黑" w:hAnsi="微软雅黑" w:eastAsia="微软雅黑"/>
          <w:szCs w:val="21"/>
        </w:rPr>
        <w:t>1.部门整体收支情况：</w:t>
      </w:r>
    </w:p>
    <w:p>
      <w:pPr>
        <w:rPr>
          <w:rFonts w:ascii="微软雅黑" w:hAnsi="微软雅黑" w:eastAsia="微软雅黑"/>
          <w:szCs w:val="21"/>
        </w:rPr>
      </w:pPr>
      <w:r>
        <w:rPr>
          <w:rFonts w:hint="eastAsia" w:ascii="微软雅黑" w:hAnsi="微软雅黑" w:eastAsia="微软雅黑"/>
          <w:szCs w:val="21"/>
        </w:rPr>
        <w:t>（</w:t>
      </w:r>
      <w:r>
        <w:rPr>
          <w:rFonts w:ascii="微软雅黑" w:hAnsi="微软雅黑" w:eastAsia="微软雅黑"/>
          <w:szCs w:val="21"/>
        </w:rPr>
        <w:t>1）收入情况：全年收入合计</w:t>
      </w:r>
      <w:r>
        <w:rPr>
          <w:rFonts w:hint="eastAsia" w:ascii="微软雅黑" w:hAnsi="微软雅黑" w:eastAsia="微软雅黑"/>
          <w:szCs w:val="21"/>
          <w:lang w:val="en-US" w:eastAsia="zh-CN"/>
        </w:rPr>
        <w:t>595.89</w:t>
      </w:r>
      <w:r>
        <w:rPr>
          <w:rFonts w:ascii="微软雅黑" w:hAnsi="微软雅黑" w:eastAsia="微软雅黑"/>
          <w:szCs w:val="21"/>
        </w:rPr>
        <w:t>万元，其中：一般公共预算财政拨款收入</w:t>
      </w:r>
      <w:r>
        <w:rPr>
          <w:rFonts w:hint="eastAsia" w:ascii="微软雅黑" w:hAnsi="微软雅黑" w:eastAsia="微软雅黑"/>
          <w:szCs w:val="21"/>
          <w:lang w:val="en-US" w:eastAsia="zh-CN"/>
        </w:rPr>
        <w:t>417.81</w:t>
      </w:r>
      <w:r>
        <w:rPr>
          <w:rFonts w:ascii="微软雅黑" w:hAnsi="微软雅黑" w:eastAsia="微软雅黑"/>
          <w:szCs w:val="21"/>
        </w:rPr>
        <w:t>万元，事业收入</w:t>
      </w:r>
      <w:r>
        <w:rPr>
          <w:rFonts w:hint="eastAsia" w:ascii="微软雅黑" w:hAnsi="微软雅黑" w:eastAsia="微软雅黑"/>
          <w:szCs w:val="21"/>
          <w:lang w:val="en-US" w:eastAsia="zh-CN"/>
        </w:rPr>
        <w:t>168.81</w:t>
      </w:r>
      <w:r>
        <w:rPr>
          <w:rFonts w:ascii="微软雅黑" w:hAnsi="微软雅黑" w:eastAsia="微软雅黑"/>
          <w:szCs w:val="21"/>
        </w:rPr>
        <w:t>万元，其他收入</w:t>
      </w:r>
      <w:r>
        <w:rPr>
          <w:rFonts w:hint="eastAsia" w:ascii="微软雅黑" w:hAnsi="微软雅黑" w:eastAsia="微软雅黑"/>
          <w:szCs w:val="21"/>
          <w:lang w:val="en-US" w:eastAsia="zh-CN"/>
        </w:rPr>
        <w:t>9.27</w:t>
      </w:r>
      <w:r>
        <w:rPr>
          <w:rFonts w:ascii="微软雅黑" w:hAnsi="微软雅黑" w:eastAsia="微软雅黑"/>
          <w:szCs w:val="21"/>
        </w:rPr>
        <w:t>万元。</w:t>
      </w:r>
    </w:p>
    <w:p>
      <w:pPr>
        <w:rPr>
          <w:rFonts w:ascii="微软雅黑" w:hAnsi="微软雅黑" w:eastAsia="微软雅黑"/>
          <w:szCs w:val="21"/>
        </w:rPr>
      </w:pPr>
      <w:r>
        <w:rPr>
          <w:rFonts w:hint="eastAsia" w:ascii="微软雅黑" w:hAnsi="微软雅黑" w:eastAsia="微软雅黑"/>
          <w:szCs w:val="21"/>
        </w:rPr>
        <w:t>（</w:t>
      </w:r>
      <w:r>
        <w:rPr>
          <w:rFonts w:ascii="微软雅黑" w:hAnsi="微软雅黑" w:eastAsia="微软雅黑"/>
          <w:szCs w:val="21"/>
        </w:rPr>
        <w:t>2）支出情况:全年支出合计</w:t>
      </w:r>
      <w:r>
        <w:rPr>
          <w:rFonts w:hint="eastAsia" w:ascii="微软雅黑" w:hAnsi="微软雅黑" w:eastAsia="微软雅黑"/>
          <w:szCs w:val="21"/>
          <w:lang w:val="en-US" w:eastAsia="zh-CN"/>
        </w:rPr>
        <w:t>595.89</w:t>
      </w:r>
      <w:r>
        <w:rPr>
          <w:rFonts w:ascii="微软雅黑" w:hAnsi="微软雅黑" w:eastAsia="微软雅黑"/>
          <w:szCs w:val="21"/>
        </w:rPr>
        <w:t>万元，其中：基本支出</w:t>
      </w:r>
      <w:r>
        <w:rPr>
          <w:rFonts w:hint="eastAsia" w:ascii="微软雅黑" w:hAnsi="微软雅黑" w:eastAsia="微软雅黑"/>
          <w:szCs w:val="21"/>
          <w:lang w:val="en-US" w:eastAsia="zh-CN"/>
        </w:rPr>
        <w:t>287.66</w:t>
      </w:r>
      <w:r>
        <w:rPr>
          <w:rFonts w:ascii="微软雅黑" w:hAnsi="微软雅黑" w:eastAsia="微软雅黑"/>
          <w:szCs w:val="21"/>
        </w:rPr>
        <w:t>万元，项目支出</w:t>
      </w:r>
      <w:r>
        <w:rPr>
          <w:rFonts w:hint="eastAsia" w:ascii="微软雅黑" w:hAnsi="微软雅黑" w:eastAsia="微软雅黑"/>
          <w:szCs w:val="21"/>
          <w:lang w:val="en-US" w:eastAsia="zh-CN"/>
        </w:rPr>
        <w:t>308.23</w:t>
      </w:r>
      <w:r>
        <w:rPr>
          <w:rFonts w:ascii="微软雅黑" w:hAnsi="微软雅黑" w:eastAsia="微软雅黑"/>
          <w:szCs w:val="21"/>
        </w:rPr>
        <w:t>万元。</w:t>
      </w:r>
    </w:p>
    <w:p>
      <w:pPr>
        <w:rPr>
          <w:rFonts w:ascii="微软雅黑" w:hAnsi="微软雅黑" w:eastAsia="微软雅黑"/>
          <w:szCs w:val="21"/>
        </w:rPr>
      </w:pPr>
      <w:r>
        <w:rPr>
          <w:rFonts w:ascii="微软雅黑" w:hAnsi="微软雅黑" w:eastAsia="微软雅黑"/>
          <w:szCs w:val="21"/>
        </w:rPr>
        <w:t>2.三公经费支出情况：</w:t>
      </w:r>
    </w:p>
    <w:p>
      <w:pPr>
        <w:ind w:firstLine="420" w:firstLineChars="200"/>
        <w:rPr>
          <w:rFonts w:ascii="微软雅黑" w:hAnsi="微软雅黑" w:eastAsia="微软雅黑"/>
          <w:szCs w:val="21"/>
        </w:rPr>
      </w:pPr>
      <w:r>
        <w:rPr>
          <w:rFonts w:ascii="微软雅黑" w:hAnsi="微软雅黑" w:eastAsia="微软雅黑"/>
          <w:szCs w:val="21"/>
        </w:rPr>
        <w:t>2023年部门预算安排“三公”经费”0万元，实际支出</w:t>
      </w:r>
      <w:r>
        <w:rPr>
          <w:rFonts w:hint="eastAsia" w:ascii="微软雅黑" w:hAnsi="微软雅黑" w:eastAsia="微软雅黑"/>
          <w:szCs w:val="21"/>
          <w:lang w:val="en-US" w:eastAsia="zh-CN"/>
        </w:rPr>
        <w:t>0</w:t>
      </w:r>
      <w:r>
        <w:rPr>
          <w:rFonts w:ascii="微软雅黑" w:hAnsi="微软雅黑" w:eastAsia="微软雅黑"/>
          <w:szCs w:val="21"/>
        </w:rPr>
        <w:t>万元。其中公务用车运行维护0万元，公务接待费</w:t>
      </w:r>
      <w:r>
        <w:rPr>
          <w:rFonts w:hint="eastAsia" w:ascii="微软雅黑" w:hAnsi="微软雅黑" w:eastAsia="微软雅黑"/>
          <w:szCs w:val="21"/>
          <w:lang w:val="en-US" w:eastAsia="zh-CN"/>
        </w:rPr>
        <w:t>0</w:t>
      </w:r>
      <w:r>
        <w:rPr>
          <w:rFonts w:ascii="微软雅黑" w:hAnsi="微软雅黑" w:eastAsia="微软雅黑"/>
          <w:szCs w:val="21"/>
        </w:rPr>
        <w:t>万元。</w:t>
      </w:r>
      <w:bookmarkStart w:id="0" w:name="_GoBack"/>
      <w:bookmarkEnd w:id="0"/>
    </w:p>
    <w:p>
      <w:pPr>
        <w:rPr>
          <w:rFonts w:ascii="微软雅黑" w:hAnsi="微软雅黑" w:eastAsia="微软雅黑"/>
          <w:szCs w:val="21"/>
        </w:rPr>
      </w:pPr>
      <w:r>
        <w:rPr>
          <w:rFonts w:ascii="微软雅黑" w:hAnsi="微软雅黑" w:eastAsia="微软雅黑"/>
          <w:szCs w:val="21"/>
        </w:rPr>
        <w:t>3.部门整体绩效目标完成情况：</w:t>
      </w:r>
    </w:p>
    <w:p>
      <w:pPr>
        <w:ind w:firstLine="420" w:firstLineChars="200"/>
        <w:rPr>
          <w:rFonts w:hint="eastAsia" w:ascii="微软雅黑" w:hAnsi="微软雅黑" w:eastAsia="微软雅黑"/>
          <w:szCs w:val="21"/>
        </w:rPr>
      </w:pPr>
      <w:r>
        <w:rPr>
          <w:rFonts w:hint="eastAsia" w:ascii="微软雅黑" w:hAnsi="微软雅黑" w:eastAsia="微软雅黑"/>
          <w:szCs w:val="21"/>
        </w:rPr>
        <w:t>建立居民健康档案：2023年在去年工作基础上继续加大居民健康档案建档工作力度，重点加强了特殊人群健康档案的建档和动态管理工作。至目前共为农村居民建立健康档案16042人份，电子档案16042人份。</w:t>
      </w:r>
    </w:p>
    <w:p>
      <w:pPr>
        <w:ind w:firstLine="420" w:firstLineChars="200"/>
        <w:rPr>
          <w:rFonts w:hint="eastAsia" w:ascii="微软雅黑" w:hAnsi="微软雅黑" w:eastAsia="微软雅黑"/>
          <w:szCs w:val="21"/>
        </w:rPr>
      </w:pPr>
      <w:r>
        <w:rPr>
          <w:rFonts w:hint="eastAsia" w:ascii="微软雅黑" w:hAnsi="微软雅黑" w:eastAsia="微软雅黑"/>
          <w:szCs w:val="21"/>
        </w:rPr>
        <w:t xml:space="preserve">健康教育工作：严格按照健康教育服务规范要求，认真贯彻落实市县级主管部门和业务部门的各项健康教育项目工作。采取了发放宣传材料、开展健康教育讲座、设置宣传栏等多种方式，针对老年人保健、慢性病管理、 重性精神疾病患者等主要健康问题和危险因素开展健康教育宣传活动。开展各类宣传、健康教育讲座39场次，开具健康教育处方1300份，各类宣传材料3780余份。 </w:t>
      </w:r>
    </w:p>
    <w:p>
      <w:pPr>
        <w:ind w:firstLine="420" w:firstLineChars="200"/>
        <w:rPr>
          <w:rFonts w:hint="eastAsia" w:ascii="微软雅黑" w:hAnsi="微软雅黑" w:eastAsia="微软雅黑"/>
          <w:szCs w:val="21"/>
        </w:rPr>
      </w:pPr>
      <w:r>
        <w:rPr>
          <w:rFonts w:hint="eastAsia" w:ascii="微软雅黑" w:hAnsi="微软雅黑" w:eastAsia="微软雅黑"/>
          <w:szCs w:val="21"/>
        </w:rPr>
        <w:t>儿童预防接种工作：按照上级部门下达的任务指标有序开展，各项制度完善，扩大计划免疫工作规范运行，冷链运转正常规范，记录完整，各类疫苗接种及时，儿童建卡、建证率达100%，各类疫苗接种率达95%以上。</w:t>
      </w:r>
    </w:p>
    <w:p>
      <w:pPr>
        <w:ind w:firstLine="420" w:firstLineChars="200"/>
        <w:rPr>
          <w:rFonts w:hint="eastAsia" w:ascii="微软雅黑" w:hAnsi="微软雅黑" w:eastAsia="微软雅黑"/>
          <w:szCs w:val="21"/>
        </w:rPr>
      </w:pPr>
      <w:r>
        <w:rPr>
          <w:rFonts w:hint="eastAsia" w:ascii="微软雅黑" w:hAnsi="微软雅黑" w:eastAsia="微软雅黑"/>
          <w:szCs w:val="21"/>
        </w:rPr>
        <w:t>0-6岁儿童健康管理服务：2023年1月至2023年12月出生43人 ，活产55人，活产率100%；婴幼儿死亡0例，未发生新生儿破伤风病例，共管理0-6岁儿童731人。</w:t>
      </w:r>
    </w:p>
    <w:p>
      <w:pPr>
        <w:ind w:firstLine="420" w:firstLineChars="200"/>
        <w:rPr>
          <w:rFonts w:hint="eastAsia" w:ascii="微软雅黑" w:hAnsi="微软雅黑" w:eastAsia="微软雅黑"/>
          <w:szCs w:val="21"/>
        </w:rPr>
      </w:pPr>
      <w:r>
        <w:rPr>
          <w:rFonts w:hint="eastAsia" w:ascii="微软雅黑" w:hAnsi="微软雅黑" w:eastAsia="微软雅黑"/>
          <w:szCs w:val="21"/>
        </w:rPr>
        <w:t xml:space="preserve">孕产妇健康管理服务：严格按照要求落实孕产妇保健服务，全镇共有产妇66人，其中产妇40，，高危孕产妇筛查38人，建档管理率及住院监测分娩率均为100% 。并对育龄妇女进行健康教育和保健指导。 </w:t>
      </w:r>
    </w:p>
    <w:p>
      <w:pPr>
        <w:ind w:firstLine="420" w:firstLineChars="200"/>
        <w:rPr>
          <w:rFonts w:hint="eastAsia" w:ascii="微软雅黑" w:hAnsi="微软雅黑" w:eastAsia="微软雅黑"/>
          <w:szCs w:val="21"/>
        </w:rPr>
      </w:pPr>
      <w:r>
        <w:rPr>
          <w:rFonts w:hint="eastAsia" w:ascii="微软雅黑" w:hAnsi="微软雅黑" w:eastAsia="微软雅黑"/>
          <w:szCs w:val="21"/>
        </w:rPr>
        <w:t>老年人健康管理服务：在总结往年老年人管理工作的基础上，考虑到老年人行动不便，认识不够，来院体检困难的情况下，通过与镇政府协调，动用村级行政力量宣传、动员，对全镇65岁以上的老年人及慢病患者进行了免费健康体检，全镇共体检老年人1927人次，全镇65岁老年人2415人，建 康理1927人.</w:t>
      </w:r>
    </w:p>
    <w:p>
      <w:pPr>
        <w:ind w:firstLine="420" w:firstLineChars="200"/>
        <w:rPr>
          <w:rFonts w:hint="eastAsia" w:ascii="微软雅黑" w:hAnsi="微软雅黑" w:eastAsia="微软雅黑"/>
          <w:szCs w:val="21"/>
        </w:rPr>
      </w:pPr>
      <w:r>
        <w:rPr>
          <w:rFonts w:hint="eastAsia" w:ascii="微软雅黑" w:hAnsi="微软雅黑" w:eastAsia="微软雅黑"/>
          <w:szCs w:val="21"/>
        </w:rPr>
        <w:t>高血压健康管理服务：一是通过开展3 5岁及以上居民首诊测血压；居民诊疗过程测血压；健康体检测血压和健康档案建立过程中询问等方式发现高血压患者。二是对确诊的高血压患者进行登记管理，并提供一年4次面对面随坊，每次随访询问病情、测量血压，对用药、饮食、运动、心理等提供健康指导。三是对已经登记管理的高血压患者每年进行一次免费的健康体检。2023年，我院共登记管理高血压患者1698人，规范管理1594人，规范管理率88.27% 。</w:t>
      </w:r>
    </w:p>
    <w:p>
      <w:pPr>
        <w:ind w:firstLine="420" w:firstLineChars="200"/>
        <w:rPr>
          <w:rFonts w:hint="eastAsia" w:ascii="微软雅黑" w:hAnsi="微软雅黑" w:eastAsia="微软雅黑"/>
          <w:szCs w:val="21"/>
        </w:rPr>
      </w:pPr>
      <w:r>
        <w:rPr>
          <w:rFonts w:hint="eastAsia" w:ascii="微软雅黑" w:hAnsi="微软雅黑" w:eastAsia="微软雅黑"/>
          <w:szCs w:val="21"/>
        </w:rPr>
        <w:t>Ⅱ型糖尿病患者健康管理服务：一是通过健康体检和高危人群筛查检测血糖以及建立居民健康档案过程中询问等方式发现患者；二是对确诊的Ⅱ型糖尿病患者进行登记管理，并提供面对面4次随访，每次随访要询问病情、进行空腹血糖测量等检查，对用药、 饮食、运动、心理提供健康指导；三是对已经登记管理的Ⅱ型糖尿病患者每年进行一次免费健康体检；共登记管理Ⅱ型糖尿病患者487人，规范管理448人，规范管理率 87.72% 。</w:t>
      </w:r>
    </w:p>
    <w:p>
      <w:pPr>
        <w:ind w:firstLine="420" w:firstLineChars="200"/>
        <w:rPr>
          <w:rFonts w:hint="eastAsia" w:ascii="微软雅黑" w:hAnsi="微软雅黑" w:eastAsia="微软雅黑"/>
          <w:szCs w:val="21"/>
        </w:rPr>
      </w:pPr>
      <w:r>
        <w:rPr>
          <w:rFonts w:hint="eastAsia" w:ascii="微软雅黑" w:hAnsi="微软雅黑" w:eastAsia="微软雅黑"/>
          <w:szCs w:val="21"/>
        </w:rPr>
        <w:t>严重精神障碍患者管理服务：对确诊的严重精神障碍患者进行登记管理，并对在家居住的恢复期严重精神障碍患者进行随访和康复指导。共管理严重精神障碍患者84人，全部规范管理。</w:t>
      </w:r>
    </w:p>
    <w:p>
      <w:pPr>
        <w:ind w:firstLine="420" w:firstLineChars="200"/>
        <w:rPr>
          <w:rFonts w:hint="eastAsia" w:ascii="微软雅黑" w:hAnsi="微软雅黑" w:eastAsia="微软雅黑"/>
          <w:szCs w:val="21"/>
        </w:rPr>
      </w:pPr>
      <w:r>
        <w:rPr>
          <w:rFonts w:hint="eastAsia" w:ascii="微软雅黑" w:hAnsi="微软雅黑" w:eastAsia="微软雅黑"/>
          <w:szCs w:val="21"/>
        </w:rPr>
        <w:t>传染病及突发公共卫生事件报告和处置服务：认真开展传染病防治工作，提高疫情报告意识，完善疫情报告制度，落实传染病网络直报，至目前共报告各类传染病 8例，各类传染病报告率100%，报告及时率100%，辖区内无传染病暴发流行。完善突发公共卫生事件预警机制，加强突发公共卫生事件应急处置能力，应急物资储备足量。积极做好结核病人的归口管理工作。重点强化疫情检测报告，切实加强麻疹疫情应急和脊髓灰质炎、新冠肺炎疫情防控工作，规范发热门诊，控制院内感染，完善发热门诊各项制度，同时启动预检分诊制度，认真落实工作人员岗位责任制和预检分诊制度，严格落实首诊负责制，加强对发热病人的管理。</w:t>
      </w:r>
    </w:p>
    <w:p>
      <w:pPr>
        <w:ind w:firstLine="420" w:firstLineChars="200"/>
        <w:rPr>
          <w:rFonts w:hint="eastAsia" w:ascii="微软雅黑" w:hAnsi="微软雅黑" w:eastAsia="微软雅黑"/>
          <w:szCs w:val="21"/>
        </w:rPr>
      </w:pPr>
      <w:r>
        <w:rPr>
          <w:rFonts w:hint="eastAsia" w:ascii="微软雅黑" w:hAnsi="微软雅黑" w:eastAsia="微软雅黑"/>
          <w:szCs w:val="21"/>
        </w:rPr>
        <w:t>卫生监督协管服务：积极协助卫生监督部门开展公共场所、学校卫生、生活饮用水卫生和医疗场所等卫生监督协管工作，全年共开展卫生监督巡查61次，上报问题线索61例，移交县监督执法局案件1例。</w:t>
      </w:r>
    </w:p>
    <w:p>
      <w:pPr>
        <w:ind w:firstLine="420" w:firstLineChars="200"/>
        <w:rPr>
          <w:rFonts w:hint="eastAsia" w:ascii="微软雅黑" w:hAnsi="微软雅黑" w:eastAsia="微软雅黑"/>
          <w:szCs w:val="21"/>
        </w:rPr>
      </w:pPr>
      <w:r>
        <w:rPr>
          <w:rFonts w:hint="eastAsia" w:ascii="微软雅黑" w:hAnsi="微软雅黑" w:eastAsia="微软雅黑"/>
          <w:szCs w:val="21"/>
        </w:rPr>
        <w:t>中医药服务: 通过加强中医科建设，开展中医特色诊疗，积极推广中医药适宜技术，广泛运用于辖区常见病、多发病、慢性病等的防治，向广大居民群众提供了“简、便、验、廉”的中医药特色服务。针对颈、肩、腰、腿疼痛、中风后遗症、面瘫、骨质增生等的治疗，开展项目以针刺、艾灸、火罐、推拿、刮痧、穴位注射、放血疗法等，使患者在就诊的同时感受传统医学文化的魅力。2023年对1778名老年人进行了中医体质辨识，通过起居调摄，穴位保健，运动保健，饮食调养等方面进行了中医药健康指导，对269名0-3岁儿童进行了中医药健康管理，已达到上级要求。同时积极组织举办中医健康教育讲座、出刊健康教育橱窗、印发健康教育入户宣传资料、使中医药健教工作落到了实处。</w:t>
      </w:r>
    </w:p>
    <w:p>
      <w:pPr>
        <w:ind w:firstLine="420"/>
        <w:rPr>
          <w:rFonts w:hint="eastAsia" w:ascii="微软雅黑" w:hAnsi="微软雅黑" w:eastAsia="微软雅黑"/>
          <w:szCs w:val="21"/>
        </w:rPr>
      </w:pPr>
      <w:r>
        <w:rPr>
          <w:rFonts w:hint="eastAsia" w:ascii="微软雅黑" w:hAnsi="微软雅黑" w:eastAsia="微软雅黑"/>
          <w:szCs w:val="21"/>
        </w:rPr>
        <w:t>肺结核健康管理服务：我院共管理肺结核病人5人，涂阴3人，随访追踪率100%，筛查疑似肺结核患者28人，并对65岁以上糖尿病人每季度进行了症状筛查。</w:t>
      </w:r>
    </w:p>
    <w:p>
      <w:pPr>
        <w:rPr>
          <w:rFonts w:ascii="微软雅黑" w:hAnsi="微软雅黑" w:eastAsia="微软雅黑"/>
          <w:szCs w:val="21"/>
        </w:rPr>
      </w:pPr>
      <w:r>
        <w:rPr>
          <w:rFonts w:hint="eastAsia" w:ascii="微软雅黑" w:hAnsi="微软雅黑" w:eastAsia="微软雅黑"/>
          <w:szCs w:val="21"/>
        </w:rPr>
        <w:t>七、存在的问题及原因分析</w:t>
      </w:r>
    </w:p>
    <w:p>
      <w:pPr>
        <w:rPr>
          <w:rFonts w:ascii="微软雅黑" w:hAnsi="微软雅黑" w:eastAsia="微软雅黑"/>
          <w:szCs w:val="21"/>
        </w:rPr>
      </w:pPr>
      <w:r>
        <w:rPr>
          <w:rFonts w:ascii="微软雅黑" w:hAnsi="微软雅黑" w:eastAsia="微软雅黑"/>
          <w:szCs w:val="21"/>
        </w:rPr>
        <w:t>1、预算编制有待更严格执行。预算编制与实际支出项目有的存在差异。有些工作未能找到适当的量化方式，对绩效管理量化评价方面略显不足。通过县财政局组织的预算绩效管理培训，逐步找到适合的方法对本单位的工作进行合理的分类量化，以便适应将来的预算绩效管理工作。</w:t>
      </w:r>
    </w:p>
    <w:p>
      <w:pPr>
        <w:rPr>
          <w:rFonts w:ascii="微软雅黑" w:hAnsi="微软雅黑" w:eastAsia="微软雅黑"/>
          <w:szCs w:val="21"/>
        </w:rPr>
      </w:pPr>
      <w:r>
        <w:rPr>
          <w:rFonts w:ascii="微软雅黑" w:hAnsi="微软雅黑" w:eastAsia="微软雅黑"/>
          <w:szCs w:val="21"/>
        </w:rPr>
        <w:t>2、加强对卫生院基础设施及能力建设，抓好医疗质量安全、医疗纠纷第三方调解机制、医疗机构布局、医疗废物集中处置等工作。</w:t>
      </w:r>
    </w:p>
    <w:p>
      <w:pPr>
        <w:rPr>
          <w:rFonts w:ascii="微软雅黑" w:hAnsi="微软雅黑" w:eastAsia="微软雅黑"/>
          <w:szCs w:val="21"/>
        </w:rPr>
      </w:pPr>
      <w:r>
        <w:rPr>
          <w:rFonts w:hint="eastAsia" w:ascii="微软雅黑" w:hAnsi="微软雅黑" w:eastAsia="微软雅黑"/>
          <w:szCs w:val="21"/>
        </w:rPr>
        <w:t>八、下一步改进措施</w:t>
      </w:r>
    </w:p>
    <w:p>
      <w:pPr>
        <w:rPr>
          <w:rFonts w:ascii="微软雅黑" w:hAnsi="微软雅黑" w:eastAsia="微软雅黑"/>
          <w:szCs w:val="21"/>
        </w:rPr>
      </w:pPr>
      <w:r>
        <w:rPr>
          <w:rFonts w:ascii="微软雅黑" w:hAnsi="微软雅黑" w:eastAsia="微软雅黑"/>
          <w:szCs w:val="21"/>
        </w:rPr>
        <w:t>1.强化宣传。进一步加大宣传力度，让广大城乡居民更全面了解项目的益处，提高群众知晓率，鼓励群众积极参与，自愿配合医疗卫生服务工作的开展。</w:t>
      </w:r>
    </w:p>
    <w:p>
      <w:pPr>
        <w:rPr>
          <w:rFonts w:ascii="微软雅黑" w:hAnsi="微软雅黑" w:eastAsia="微软雅黑"/>
          <w:szCs w:val="21"/>
        </w:rPr>
      </w:pPr>
      <w:r>
        <w:rPr>
          <w:rFonts w:ascii="微软雅黑" w:hAnsi="微软雅黑" w:eastAsia="微软雅黑"/>
          <w:szCs w:val="21"/>
        </w:rPr>
        <w:t>2.严格审核。按照预算规定的项目和用途严格财务审核，经费支出严格按预算规定项目的财务支出内容进行财务核算，在预算金额内严格控制费用的支出。</w:t>
      </w:r>
    </w:p>
    <w:p>
      <w:pPr>
        <w:rPr>
          <w:rFonts w:ascii="微软雅黑" w:hAnsi="微软雅黑" w:eastAsia="微软雅黑"/>
          <w:szCs w:val="21"/>
        </w:rPr>
      </w:pPr>
      <w:r>
        <w:rPr>
          <w:rFonts w:ascii="微软雅黑" w:hAnsi="微软雅黑" w:eastAsia="微软雅黑"/>
          <w:szCs w:val="21"/>
        </w:rPr>
        <w:t>3.分析常态化。将预算财务分析常态化，定期做好预算支出财务分析，做好医院整体支出预算评价工作。</w:t>
      </w:r>
    </w:p>
    <w:p>
      <w:pPr>
        <w:rPr>
          <w:rFonts w:ascii="微软雅黑" w:hAnsi="微软雅黑" w:eastAsia="微软雅黑"/>
          <w:szCs w:val="21"/>
        </w:rPr>
      </w:pPr>
      <w:r>
        <w:rPr>
          <w:rFonts w:ascii="微软雅黑" w:hAnsi="微软雅黑" w:eastAsia="微软雅黑"/>
          <w:szCs w:val="21"/>
        </w:rPr>
        <w:t xml:space="preserve">4.强化信息公开。积极宣传和引导居民群众对医疗卫生服务的认知度和信任度，激发公众的参与度，从而积极献计献策、监督政府职能部门的各项工作。 </w:t>
      </w:r>
    </w:p>
    <w:p>
      <w:pPr>
        <w:rPr>
          <w:rFonts w:ascii="微软雅黑" w:hAnsi="微软雅黑" w:eastAsia="微软雅黑"/>
          <w:szCs w:val="21"/>
        </w:rPr>
      </w:pPr>
      <w:r>
        <w:rPr>
          <w:rFonts w:ascii="微软雅黑" w:hAnsi="微软雅黑" w:eastAsia="微软雅黑"/>
          <w:szCs w:val="21"/>
        </w:rPr>
        <w:t>5.加大人才培养。由于基层医疗卫生机构医护人员总量不足且青黄不接的问题，希望财政能加大对医疗卫生本土化人才培养的投入。</w:t>
      </w:r>
    </w:p>
    <w:p>
      <w:pPr>
        <w:rPr>
          <w:rFonts w:ascii="微软雅黑" w:hAnsi="微软雅黑" w:eastAsia="微软雅黑"/>
          <w:szCs w:val="21"/>
        </w:rPr>
      </w:pPr>
      <w:r>
        <w:rPr>
          <w:rFonts w:ascii="微软雅黑" w:hAnsi="微软雅黑" w:eastAsia="微软雅黑"/>
          <w:szCs w:val="21"/>
        </w:rPr>
        <w:t>6.增强投入。疾病预防控制中相关经费短缺，预防性健康体检经费，疫情防控经费，建设等项目需要增强投入和建设。</w:t>
      </w:r>
    </w:p>
    <w:p>
      <w:pPr>
        <w:rPr>
          <w:rFonts w:ascii="微软雅黑" w:hAnsi="微软雅黑" w:eastAsia="微软雅黑"/>
          <w:szCs w:val="21"/>
        </w:rPr>
      </w:pPr>
    </w:p>
    <w:p>
      <w:pPr>
        <w:rPr>
          <w:rFonts w:ascii="微软雅黑" w:hAnsi="微软雅黑" w:eastAsia="微软雅黑"/>
          <w:szCs w:val="21"/>
        </w:rPr>
      </w:pPr>
      <w:r>
        <w:rPr>
          <w:rFonts w:hint="eastAsia" w:ascii="微软雅黑" w:hAnsi="微软雅黑" w:eastAsia="微软雅黑"/>
          <w:szCs w:val="21"/>
        </w:rPr>
        <w:t>九、部门整体支出绩效自评结果拟应用和公开情况</w:t>
      </w:r>
    </w:p>
    <w:p>
      <w:pPr>
        <w:rPr>
          <w:rFonts w:ascii="微软雅黑" w:hAnsi="微软雅黑" w:eastAsia="微软雅黑"/>
          <w:szCs w:val="21"/>
        </w:rPr>
      </w:pPr>
      <w:r>
        <w:rPr>
          <w:rFonts w:ascii="微软雅黑" w:hAnsi="微软雅黑" w:eastAsia="微软雅黑"/>
          <w:szCs w:val="21"/>
        </w:rPr>
        <w:t xml:space="preserve">    根据县财政相关部门统一部署，我单位2023年部门整体绩效自评情况将在县政府门户网站公开，接受社会监督。对绩效自评工作中发现的问题及时整改，解决好绩效评价管理中存在的问题，提高工作效能。根据部门整体支出绩效评价指标评分标准，2023年我单位部门整体绩效评价自评分为95分。</w:t>
      </w:r>
    </w:p>
    <w:p>
      <w:pPr>
        <w:rPr>
          <w:rFonts w:ascii="微软雅黑" w:hAnsi="微软雅黑" w:eastAsia="微软雅黑"/>
          <w:szCs w:val="21"/>
        </w:rPr>
      </w:pPr>
      <w:r>
        <w:rPr>
          <w:rFonts w:hint="eastAsia" w:ascii="微软雅黑" w:hAnsi="微软雅黑" w:eastAsia="微软雅黑"/>
          <w:szCs w:val="21"/>
        </w:rPr>
        <w:t>十、其他需要说明的情况</w:t>
      </w:r>
    </w:p>
    <w:p>
      <w:pPr>
        <w:rPr>
          <w:rFonts w:hint="eastAsia" w:ascii="微软雅黑" w:hAnsi="微软雅黑" w:eastAsia="微软雅黑"/>
          <w:szCs w:val="21"/>
        </w:rPr>
      </w:pPr>
      <w:r>
        <w:rPr>
          <w:rFonts w:hint="eastAsia" w:ascii="微软雅黑" w:hAnsi="微软雅黑" w:eastAsia="微软雅黑"/>
          <w:szCs w:val="21"/>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A46"/>
    <w:rsid w:val="00213CF8"/>
    <w:rsid w:val="002A3BEE"/>
    <w:rsid w:val="00420A46"/>
    <w:rsid w:val="00753A6A"/>
    <w:rsid w:val="00924F1A"/>
    <w:rsid w:val="0DDC7FB3"/>
    <w:rsid w:val="2D4B4673"/>
    <w:rsid w:val="650C72CE"/>
    <w:rsid w:val="67C90067"/>
    <w:rsid w:val="7DC07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381</Words>
  <Characters>2175</Characters>
  <Lines>18</Lines>
  <Paragraphs>5</Paragraphs>
  <ScaleCrop>false</ScaleCrop>
  <LinksUpToDate>false</LinksUpToDate>
  <CharactersWithSpaces>2551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2024-05-22T02:49:00Z</dcterms:created>
  <dc:creator>ke zhang</dc:creator>
  <cp:lastModifiedBy>Administrator</cp:lastModifiedBy>
  <dcterms:modified xsi:type="dcterms:W3CDTF">2024-05-28T00:50:13Z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