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9D0815">
      <w:pPr>
        <w:pStyle w:val="14"/>
        <w:jc w:val="center"/>
        <w:rPr>
          <w:rFonts w:ascii="方正小标宋_GBK" w:hAnsi="方正小标宋_GBK" w:eastAsia="方正小标宋_GBK" w:cs="方正小标宋_GBK"/>
          <w:color w:val="auto"/>
          <w:sz w:val="84"/>
          <w:szCs w:val="84"/>
        </w:rPr>
      </w:pPr>
      <w:r>
        <w:rPr>
          <w:rFonts w:hint="eastAsia" w:ascii="方正小标宋_GBK" w:hAnsi="方正小标宋_GBK" w:eastAsia="方正小标宋_GBK" w:cs="方正小标宋_GBK"/>
          <w:color w:val="auto"/>
          <w:sz w:val="84"/>
          <w:szCs w:val="84"/>
        </w:rPr>
        <w:t>2023年度</w:t>
      </w:r>
    </w:p>
    <w:p w14:paraId="2E563266">
      <w:pPr>
        <w:pStyle w:val="14"/>
        <w:jc w:val="center"/>
        <w:rPr>
          <w:rFonts w:ascii="方正小标宋_GBK" w:hAnsi="方正小标宋_GBK" w:eastAsia="方正小标宋_GBK" w:cs="方正小标宋_GBK"/>
          <w:color w:val="auto"/>
          <w:sz w:val="84"/>
          <w:szCs w:val="84"/>
        </w:rPr>
      </w:pPr>
      <w:r>
        <w:rPr>
          <w:rFonts w:hint="eastAsia" w:hAnsi="Times New Roman"/>
          <w:color w:val="auto"/>
          <w:sz w:val="84"/>
          <w:szCs w:val="84"/>
          <w:highlight w:val="white"/>
          <w:lang w:val="zh-CN"/>
        </w:rPr>
        <w:t>华容县章华镇人民政府</w:t>
      </w:r>
      <w:r>
        <w:rPr>
          <w:rFonts w:hint="eastAsia" w:ascii="方正小标宋_GBK" w:hAnsi="方正小标宋_GBK" w:eastAsia="方正小标宋_GBK" w:cs="方正小标宋_GBK"/>
          <w:color w:val="auto"/>
          <w:sz w:val="84"/>
          <w:szCs w:val="84"/>
        </w:rPr>
        <w:t>部门决算</w:t>
      </w:r>
    </w:p>
    <w:p w14:paraId="57121293">
      <w:pPr>
        <w:pStyle w:val="14"/>
        <w:spacing w:line="500" w:lineRule="exact"/>
        <w:jc w:val="both"/>
        <w:rPr>
          <w:b/>
          <w:color w:val="auto"/>
          <w:sz w:val="36"/>
          <w:szCs w:val="28"/>
        </w:rPr>
      </w:pPr>
    </w:p>
    <w:p w14:paraId="7A9EAF6B">
      <w:pPr>
        <w:pStyle w:val="14"/>
        <w:spacing w:line="500" w:lineRule="exact"/>
        <w:jc w:val="center"/>
        <w:rPr>
          <w:b/>
          <w:color w:val="auto"/>
          <w:sz w:val="36"/>
          <w:szCs w:val="28"/>
        </w:rPr>
      </w:pPr>
      <w:r>
        <w:rPr>
          <w:rFonts w:hint="eastAsia"/>
          <w:b/>
          <w:color w:val="auto"/>
          <w:sz w:val="36"/>
          <w:szCs w:val="28"/>
        </w:rPr>
        <w:t>目录</w:t>
      </w:r>
    </w:p>
    <w:p w14:paraId="53BD2538">
      <w:pPr>
        <w:pStyle w:val="14"/>
        <w:spacing w:line="500" w:lineRule="exact"/>
        <w:rPr>
          <w:rFonts w:hAnsi="黑体"/>
          <w:bCs/>
          <w:color w:val="auto"/>
          <w:sz w:val="28"/>
          <w:szCs w:val="28"/>
        </w:rPr>
      </w:pPr>
      <w:r>
        <w:rPr>
          <w:rFonts w:hint="eastAsia" w:hAnsi="黑体"/>
          <w:bCs/>
          <w:color w:val="auto"/>
          <w:sz w:val="28"/>
          <w:szCs w:val="28"/>
        </w:rPr>
        <w:t>第一部分华容县章华镇人民政府概况</w:t>
      </w:r>
    </w:p>
    <w:p w14:paraId="7139A233">
      <w:pPr>
        <w:pStyle w:val="14"/>
        <w:spacing w:line="500" w:lineRule="exact"/>
        <w:ind w:firstLine="700" w:firstLineChars="25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一、部门职责</w:t>
      </w:r>
    </w:p>
    <w:p w14:paraId="2DC1D1B0">
      <w:pPr>
        <w:pStyle w:val="14"/>
        <w:spacing w:line="500" w:lineRule="exact"/>
        <w:ind w:firstLine="700" w:firstLineChars="25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二、机构设置</w:t>
      </w:r>
    </w:p>
    <w:p w14:paraId="3F63DA9F">
      <w:pPr>
        <w:pStyle w:val="14"/>
        <w:spacing w:line="500" w:lineRule="exact"/>
        <w:rPr>
          <w:rFonts w:hAnsi="黑体"/>
          <w:bCs/>
          <w:color w:val="auto"/>
          <w:sz w:val="28"/>
          <w:szCs w:val="28"/>
        </w:rPr>
      </w:pPr>
      <w:r>
        <w:rPr>
          <w:rFonts w:hint="eastAsia" w:hAnsi="黑体"/>
          <w:bCs/>
          <w:color w:val="auto"/>
          <w:sz w:val="28"/>
          <w:szCs w:val="28"/>
        </w:rPr>
        <w:t>第二部分 部门决算表</w:t>
      </w:r>
    </w:p>
    <w:p w14:paraId="489804C4">
      <w:pPr>
        <w:pStyle w:val="14"/>
        <w:spacing w:line="500" w:lineRule="exact"/>
        <w:ind w:firstLine="700" w:firstLineChars="25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一、收入支出决算总表</w:t>
      </w:r>
    </w:p>
    <w:p w14:paraId="6D77A74E">
      <w:pPr>
        <w:pStyle w:val="14"/>
        <w:spacing w:line="500" w:lineRule="exact"/>
        <w:ind w:firstLine="700" w:firstLineChars="25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二、收入决算表</w:t>
      </w:r>
    </w:p>
    <w:p w14:paraId="5377D8E0">
      <w:pPr>
        <w:pStyle w:val="14"/>
        <w:spacing w:line="500" w:lineRule="exact"/>
        <w:ind w:firstLine="700" w:firstLineChars="25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三、支出决算表</w:t>
      </w:r>
    </w:p>
    <w:p w14:paraId="556D2802">
      <w:pPr>
        <w:pStyle w:val="14"/>
        <w:spacing w:line="500" w:lineRule="exact"/>
        <w:ind w:firstLine="700" w:firstLineChars="25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四、财政拨款收入支出决算总表</w:t>
      </w:r>
    </w:p>
    <w:p w14:paraId="4F4906F9">
      <w:pPr>
        <w:pStyle w:val="14"/>
        <w:spacing w:line="500" w:lineRule="exact"/>
        <w:ind w:firstLine="700" w:firstLineChars="25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五、一般公共预算财政拨款支出决算表</w:t>
      </w:r>
    </w:p>
    <w:p w14:paraId="05A53C14">
      <w:pPr>
        <w:pStyle w:val="14"/>
        <w:spacing w:line="500" w:lineRule="exact"/>
        <w:ind w:firstLine="700" w:firstLineChars="25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六、一般公共预算财政拨款基本支出决算明细表</w:t>
      </w:r>
    </w:p>
    <w:p w14:paraId="42BC0DC9">
      <w:pPr>
        <w:pStyle w:val="14"/>
        <w:spacing w:line="500" w:lineRule="exact"/>
        <w:ind w:firstLine="700" w:firstLineChars="25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七、政府性基金预算财政拨款收入支出决算表</w:t>
      </w:r>
    </w:p>
    <w:p w14:paraId="7916755E">
      <w:pPr>
        <w:pStyle w:val="14"/>
        <w:spacing w:line="500" w:lineRule="exact"/>
        <w:ind w:firstLine="700" w:firstLineChars="25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八、国有资本经营预算财政拨款支出决算表</w:t>
      </w:r>
    </w:p>
    <w:p w14:paraId="42CDC34A">
      <w:pPr>
        <w:pStyle w:val="14"/>
        <w:spacing w:line="500" w:lineRule="exact"/>
        <w:ind w:firstLine="700" w:firstLineChars="25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九、财政拨款“三公”经费支出决算表</w:t>
      </w:r>
    </w:p>
    <w:p w14:paraId="5C965BD2">
      <w:pPr>
        <w:pageBreakBefore w:val="0"/>
        <w:widowControl w:val="0"/>
        <w:kinsoku/>
        <w:wordWrap/>
        <w:overflowPunct/>
        <w:topLinePunct w:val="0"/>
        <w:autoSpaceDE w:val="0"/>
        <w:autoSpaceDN w:val="0"/>
        <w:bidi w:val="0"/>
        <w:adjustRightInd w:val="0"/>
        <w:spacing w:line="600" w:lineRule="exact"/>
        <w:textAlignment w:val="auto"/>
        <w:rPr>
          <w:rFonts w:hint="eastAsia" w:ascii="黑体" w:hAnsi="黑体" w:eastAsia="黑体" w:cs="黑体"/>
          <w:b w:val="0"/>
          <w:bCs/>
          <w:color w:val="000000"/>
          <w:kern w:val="0"/>
          <w:sz w:val="28"/>
          <w:szCs w:val="28"/>
          <w:highlight w:val="none"/>
          <w:lang w:val="en-US" w:eastAsia="zh-CN" w:bidi="ar-SA"/>
        </w:rPr>
      </w:pPr>
      <w:r>
        <w:rPr>
          <w:rFonts w:hint="eastAsia" w:ascii="黑体" w:hAnsi="黑体" w:eastAsia="黑体" w:cs="黑体"/>
          <w:b w:val="0"/>
          <w:bCs/>
          <w:color w:val="000000"/>
          <w:kern w:val="0"/>
          <w:sz w:val="28"/>
          <w:szCs w:val="28"/>
          <w:highlight w:val="none"/>
          <w:lang w:val="en-US" w:eastAsia="zh-CN" w:bidi="ar-SA"/>
        </w:rPr>
        <w:t>第三部分2023年度部门决算情况说明</w:t>
      </w:r>
    </w:p>
    <w:p w14:paraId="3705B988">
      <w:pPr>
        <w:widowControl w:val="0"/>
        <w:autoSpaceDE w:val="0"/>
        <w:autoSpaceDN w:val="0"/>
        <w:adjustRightInd w:val="0"/>
        <w:spacing w:line="500" w:lineRule="exact"/>
        <w:ind w:firstLine="700" w:firstLineChars="250"/>
        <w:rPr>
          <w:rFonts w:hint="eastAsia" w:ascii="仿宋_GB2312" w:hAnsi="仿宋_GB2312" w:eastAsia="仿宋_GB2312" w:cs="仿宋_GB2312"/>
          <w:color w:val="000000"/>
          <w:kern w:val="0"/>
          <w:sz w:val="28"/>
          <w:szCs w:val="28"/>
          <w:highlight w:val="none"/>
          <w:lang w:val="en-US" w:eastAsia="zh-CN" w:bidi="ar-SA"/>
        </w:rPr>
      </w:pPr>
      <w:r>
        <w:rPr>
          <w:rFonts w:hint="eastAsia" w:ascii="仿宋_GB2312" w:hAnsi="仿宋_GB2312" w:eastAsia="仿宋_GB2312" w:cs="仿宋_GB2312"/>
          <w:color w:val="000000"/>
          <w:kern w:val="0"/>
          <w:sz w:val="28"/>
          <w:szCs w:val="28"/>
          <w:highlight w:val="none"/>
          <w:lang w:val="en-US" w:eastAsia="zh-CN" w:bidi="ar-SA"/>
        </w:rPr>
        <w:t>一、收入支出决算总体情况说明</w:t>
      </w:r>
    </w:p>
    <w:p w14:paraId="5AE94C81">
      <w:pPr>
        <w:widowControl w:val="0"/>
        <w:autoSpaceDE w:val="0"/>
        <w:autoSpaceDN w:val="0"/>
        <w:adjustRightInd w:val="0"/>
        <w:spacing w:line="500" w:lineRule="exact"/>
        <w:ind w:firstLine="700" w:firstLineChars="250"/>
        <w:rPr>
          <w:rFonts w:hint="eastAsia" w:ascii="仿宋_GB2312" w:hAnsi="仿宋_GB2312" w:eastAsia="仿宋_GB2312" w:cs="仿宋_GB2312"/>
          <w:color w:val="000000"/>
          <w:kern w:val="0"/>
          <w:sz w:val="28"/>
          <w:szCs w:val="28"/>
          <w:highlight w:val="none"/>
          <w:lang w:val="en-US" w:eastAsia="zh-CN" w:bidi="ar-SA"/>
        </w:rPr>
      </w:pPr>
      <w:r>
        <w:rPr>
          <w:rFonts w:hint="eastAsia" w:ascii="仿宋_GB2312" w:hAnsi="仿宋_GB2312" w:eastAsia="仿宋_GB2312" w:cs="仿宋_GB2312"/>
          <w:color w:val="000000"/>
          <w:kern w:val="0"/>
          <w:sz w:val="28"/>
          <w:szCs w:val="28"/>
          <w:highlight w:val="none"/>
          <w:lang w:val="en-US" w:eastAsia="zh-CN" w:bidi="ar-SA"/>
        </w:rPr>
        <w:t>二、收入决算情况说明</w:t>
      </w:r>
    </w:p>
    <w:p w14:paraId="00420706">
      <w:pPr>
        <w:widowControl w:val="0"/>
        <w:autoSpaceDE w:val="0"/>
        <w:autoSpaceDN w:val="0"/>
        <w:adjustRightInd w:val="0"/>
        <w:spacing w:line="500" w:lineRule="exact"/>
        <w:ind w:firstLine="700" w:firstLineChars="250"/>
        <w:rPr>
          <w:rFonts w:hint="eastAsia" w:ascii="仿宋_GB2312" w:hAnsi="仿宋_GB2312" w:eastAsia="仿宋_GB2312" w:cs="仿宋_GB2312"/>
          <w:color w:val="000000"/>
          <w:kern w:val="0"/>
          <w:sz w:val="28"/>
          <w:szCs w:val="28"/>
          <w:highlight w:val="none"/>
          <w:lang w:val="en-US" w:eastAsia="zh-CN" w:bidi="ar-SA"/>
        </w:rPr>
      </w:pPr>
      <w:r>
        <w:rPr>
          <w:rFonts w:hint="eastAsia" w:ascii="仿宋_GB2312" w:hAnsi="仿宋_GB2312" w:eastAsia="仿宋_GB2312" w:cs="仿宋_GB2312"/>
          <w:color w:val="000000"/>
          <w:kern w:val="0"/>
          <w:sz w:val="28"/>
          <w:szCs w:val="28"/>
          <w:highlight w:val="none"/>
          <w:lang w:val="en-US" w:eastAsia="zh-CN" w:bidi="ar-SA"/>
        </w:rPr>
        <w:t>三、支出决算情况说明</w:t>
      </w:r>
    </w:p>
    <w:p w14:paraId="3AC14103">
      <w:pPr>
        <w:widowControl w:val="0"/>
        <w:autoSpaceDE w:val="0"/>
        <w:autoSpaceDN w:val="0"/>
        <w:adjustRightInd w:val="0"/>
        <w:spacing w:line="500" w:lineRule="exact"/>
        <w:ind w:firstLine="700" w:firstLineChars="250"/>
        <w:rPr>
          <w:rFonts w:hint="eastAsia" w:ascii="仿宋_GB2312" w:hAnsi="仿宋_GB2312" w:eastAsia="仿宋_GB2312" w:cs="仿宋_GB2312"/>
          <w:color w:val="000000"/>
          <w:kern w:val="0"/>
          <w:sz w:val="28"/>
          <w:szCs w:val="28"/>
          <w:highlight w:val="none"/>
          <w:lang w:val="en-US" w:eastAsia="zh-CN" w:bidi="ar-SA"/>
        </w:rPr>
      </w:pPr>
      <w:r>
        <w:rPr>
          <w:rFonts w:hint="eastAsia" w:ascii="仿宋_GB2312" w:hAnsi="仿宋_GB2312" w:eastAsia="仿宋_GB2312" w:cs="仿宋_GB2312"/>
          <w:color w:val="000000"/>
          <w:kern w:val="0"/>
          <w:sz w:val="28"/>
          <w:szCs w:val="28"/>
          <w:highlight w:val="none"/>
          <w:lang w:val="en-US" w:eastAsia="zh-CN" w:bidi="ar-SA"/>
        </w:rPr>
        <w:t>四、财政拨款收入支出决算总体情况说明</w:t>
      </w:r>
    </w:p>
    <w:p w14:paraId="00B1A517">
      <w:pPr>
        <w:widowControl w:val="0"/>
        <w:autoSpaceDE w:val="0"/>
        <w:autoSpaceDN w:val="0"/>
        <w:adjustRightInd w:val="0"/>
        <w:spacing w:line="500" w:lineRule="exact"/>
        <w:ind w:firstLine="700" w:firstLineChars="250"/>
        <w:rPr>
          <w:rFonts w:hint="eastAsia" w:ascii="仿宋_GB2312" w:hAnsi="仿宋_GB2312" w:eastAsia="仿宋_GB2312" w:cs="仿宋_GB2312"/>
          <w:color w:val="000000"/>
          <w:kern w:val="0"/>
          <w:sz w:val="28"/>
          <w:szCs w:val="28"/>
          <w:highlight w:val="none"/>
          <w:lang w:val="en-US" w:eastAsia="zh-CN" w:bidi="ar-SA"/>
        </w:rPr>
      </w:pPr>
      <w:r>
        <w:rPr>
          <w:rFonts w:hint="eastAsia" w:ascii="仿宋_GB2312" w:hAnsi="仿宋_GB2312" w:eastAsia="仿宋_GB2312" w:cs="仿宋_GB2312"/>
          <w:color w:val="000000"/>
          <w:kern w:val="0"/>
          <w:sz w:val="28"/>
          <w:szCs w:val="28"/>
          <w:highlight w:val="none"/>
          <w:lang w:val="en-US" w:eastAsia="zh-CN" w:bidi="ar-SA"/>
        </w:rPr>
        <w:t>五、一般公共预算财政拨款支出决算情况说明</w:t>
      </w:r>
    </w:p>
    <w:p w14:paraId="7AC0CE59">
      <w:pPr>
        <w:widowControl w:val="0"/>
        <w:autoSpaceDE w:val="0"/>
        <w:autoSpaceDN w:val="0"/>
        <w:adjustRightInd w:val="0"/>
        <w:spacing w:line="500" w:lineRule="exact"/>
        <w:ind w:firstLine="700" w:firstLineChars="250"/>
        <w:rPr>
          <w:rFonts w:hint="eastAsia" w:ascii="仿宋_GB2312" w:hAnsi="仿宋_GB2312" w:eastAsia="仿宋_GB2312" w:cs="仿宋_GB2312"/>
          <w:color w:val="000000"/>
          <w:kern w:val="0"/>
          <w:sz w:val="28"/>
          <w:szCs w:val="28"/>
          <w:highlight w:val="none"/>
          <w:lang w:val="en-US" w:eastAsia="zh-CN" w:bidi="ar-SA"/>
        </w:rPr>
      </w:pPr>
      <w:r>
        <w:rPr>
          <w:rFonts w:hint="eastAsia" w:ascii="仿宋_GB2312" w:hAnsi="仿宋_GB2312" w:eastAsia="仿宋_GB2312" w:cs="仿宋_GB2312"/>
          <w:color w:val="000000"/>
          <w:kern w:val="0"/>
          <w:sz w:val="28"/>
          <w:szCs w:val="28"/>
          <w:highlight w:val="none"/>
          <w:lang w:val="en-US" w:eastAsia="zh-CN" w:bidi="ar-SA"/>
        </w:rPr>
        <w:t>六、一般公共预算财政拨款基本支出决算情况说明</w:t>
      </w:r>
    </w:p>
    <w:p w14:paraId="41C16576">
      <w:pPr>
        <w:widowControl w:val="0"/>
        <w:autoSpaceDE w:val="0"/>
        <w:autoSpaceDN w:val="0"/>
        <w:adjustRightInd w:val="0"/>
        <w:spacing w:line="500" w:lineRule="exact"/>
        <w:ind w:firstLine="700" w:firstLineChars="250"/>
        <w:rPr>
          <w:rFonts w:hint="eastAsia" w:ascii="仿宋_GB2312" w:hAnsi="仿宋_GB2312" w:eastAsia="仿宋_GB2312" w:cs="仿宋_GB2312"/>
          <w:color w:val="000000"/>
          <w:kern w:val="0"/>
          <w:sz w:val="28"/>
          <w:szCs w:val="28"/>
          <w:highlight w:val="none"/>
          <w:lang w:val="en-US" w:eastAsia="zh-CN" w:bidi="ar-SA"/>
        </w:rPr>
      </w:pPr>
      <w:r>
        <w:rPr>
          <w:rFonts w:hint="eastAsia" w:ascii="仿宋_GB2312" w:hAnsi="仿宋_GB2312" w:eastAsia="仿宋_GB2312" w:cs="仿宋_GB2312"/>
          <w:color w:val="000000"/>
          <w:kern w:val="0"/>
          <w:sz w:val="28"/>
          <w:szCs w:val="28"/>
          <w:highlight w:val="none"/>
          <w:lang w:val="en-US" w:eastAsia="zh-CN" w:bidi="ar-SA"/>
        </w:rPr>
        <w:t>七、财政拨款“三公”经费支出决算情况说明</w:t>
      </w:r>
    </w:p>
    <w:p w14:paraId="740B4E0F">
      <w:pPr>
        <w:widowControl w:val="0"/>
        <w:autoSpaceDE w:val="0"/>
        <w:autoSpaceDN w:val="0"/>
        <w:adjustRightInd w:val="0"/>
        <w:spacing w:line="500" w:lineRule="exact"/>
        <w:ind w:firstLine="700" w:firstLineChars="250"/>
        <w:rPr>
          <w:rFonts w:hint="eastAsia" w:ascii="仿宋_GB2312" w:hAnsi="仿宋_GB2312" w:eastAsia="仿宋_GB2312" w:cs="仿宋_GB2312"/>
          <w:color w:val="000000"/>
          <w:kern w:val="0"/>
          <w:sz w:val="28"/>
          <w:szCs w:val="28"/>
          <w:highlight w:val="none"/>
          <w:lang w:val="en-US" w:eastAsia="zh-CN" w:bidi="ar-SA"/>
        </w:rPr>
      </w:pPr>
      <w:r>
        <w:rPr>
          <w:rFonts w:hint="eastAsia" w:ascii="仿宋_GB2312" w:hAnsi="仿宋_GB2312" w:eastAsia="仿宋_GB2312" w:cs="仿宋_GB2312"/>
          <w:color w:val="000000"/>
          <w:kern w:val="0"/>
          <w:sz w:val="28"/>
          <w:szCs w:val="28"/>
          <w:highlight w:val="none"/>
          <w:lang w:val="en-US" w:eastAsia="zh-CN" w:bidi="ar-SA"/>
        </w:rPr>
        <w:t>八、政府性基金预算收入支出决算情况</w:t>
      </w:r>
    </w:p>
    <w:p w14:paraId="3B6D467D">
      <w:pPr>
        <w:widowControl w:val="0"/>
        <w:autoSpaceDE w:val="0"/>
        <w:autoSpaceDN w:val="0"/>
        <w:adjustRightInd w:val="0"/>
        <w:spacing w:line="500" w:lineRule="exact"/>
        <w:ind w:firstLine="700" w:firstLineChars="250"/>
        <w:rPr>
          <w:rFonts w:hint="eastAsia" w:ascii="仿宋_GB2312" w:hAnsi="仿宋_GB2312" w:eastAsia="仿宋_GB2312" w:cs="仿宋_GB2312"/>
          <w:color w:val="000000"/>
          <w:kern w:val="0"/>
          <w:sz w:val="28"/>
          <w:szCs w:val="28"/>
          <w:highlight w:val="none"/>
          <w:lang w:val="en-US" w:eastAsia="zh-CN" w:bidi="ar-SA"/>
        </w:rPr>
      </w:pPr>
      <w:r>
        <w:rPr>
          <w:rFonts w:hint="eastAsia" w:ascii="仿宋_GB2312" w:hAnsi="仿宋_GB2312" w:eastAsia="仿宋_GB2312" w:cs="仿宋_GB2312"/>
          <w:color w:val="000000"/>
          <w:kern w:val="0"/>
          <w:sz w:val="28"/>
          <w:szCs w:val="28"/>
          <w:highlight w:val="none"/>
          <w:lang w:val="en-US" w:eastAsia="zh-CN" w:bidi="ar-SA"/>
        </w:rPr>
        <w:t>九、国有资本经营预算财政拨款支出决算情况</w:t>
      </w:r>
    </w:p>
    <w:p w14:paraId="3ABBDD4D">
      <w:pPr>
        <w:widowControl w:val="0"/>
        <w:autoSpaceDE w:val="0"/>
        <w:autoSpaceDN w:val="0"/>
        <w:adjustRightInd w:val="0"/>
        <w:spacing w:line="500" w:lineRule="exact"/>
        <w:ind w:firstLine="700" w:firstLineChars="250"/>
        <w:rPr>
          <w:rFonts w:hint="eastAsia" w:ascii="仿宋_GB2312" w:hAnsi="仿宋_GB2312" w:eastAsia="仿宋_GB2312" w:cs="仿宋_GB2312"/>
          <w:color w:val="000000"/>
          <w:kern w:val="0"/>
          <w:sz w:val="28"/>
          <w:szCs w:val="28"/>
          <w:highlight w:val="none"/>
          <w:lang w:val="en-US" w:eastAsia="zh-CN" w:bidi="ar-SA"/>
        </w:rPr>
      </w:pPr>
      <w:r>
        <w:rPr>
          <w:rFonts w:hint="eastAsia" w:ascii="仿宋_GB2312" w:hAnsi="仿宋_GB2312" w:eastAsia="仿宋_GB2312" w:cs="仿宋_GB2312"/>
          <w:color w:val="000000"/>
          <w:kern w:val="0"/>
          <w:sz w:val="28"/>
          <w:szCs w:val="28"/>
          <w:highlight w:val="none"/>
          <w:lang w:val="en-US" w:eastAsia="zh-CN" w:bidi="ar-SA"/>
        </w:rPr>
        <w:t>十、关于机关运行经费支出说明</w:t>
      </w:r>
    </w:p>
    <w:p w14:paraId="5A1D256A">
      <w:pPr>
        <w:widowControl w:val="0"/>
        <w:autoSpaceDE w:val="0"/>
        <w:autoSpaceDN w:val="0"/>
        <w:adjustRightInd w:val="0"/>
        <w:spacing w:line="500" w:lineRule="exact"/>
        <w:ind w:firstLine="700" w:firstLineChars="250"/>
        <w:rPr>
          <w:rFonts w:hint="eastAsia" w:ascii="仿宋_GB2312" w:hAnsi="仿宋_GB2312" w:eastAsia="仿宋_GB2312" w:cs="仿宋_GB2312"/>
          <w:color w:val="000000"/>
          <w:kern w:val="0"/>
          <w:sz w:val="28"/>
          <w:szCs w:val="28"/>
          <w:highlight w:val="none"/>
          <w:lang w:val="en-US" w:eastAsia="zh-CN" w:bidi="ar-SA"/>
        </w:rPr>
      </w:pPr>
      <w:r>
        <w:rPr>
          <w:rFonts w:hint="eastAsia" w:ascii="仿宋_GB2312" w:hAnsi="仿宋_GB2312" w:eastAsia="仿宋_GB2312" w:cs="仿宋_GB2312"/>
          <w:color w:val="000000"/>
          <w:kern w:val="0"/>
          <w:sz w:val="28"/>
          <w:szCs w:val="28"/>
          <w:highlight w:val="none"/>
          <w:lang w:val="en-US" w:eastAsia="zh-CN" w:bidi="ar-SA"/>
        </w:rPr>
        <w:t>十一、一般性支出情况说明</w:t>
      </w:r>
    </w:p>
    <w:p w14:paraId="382BF0DF">
      <w:pPr>
        <w:widowControl w:val="0"/>
        <w:autoSpaceDE w:val="0"/>
        <w:autoSpaceDN w:val="0"/>
        <w:adjustRightInd w:val="0"/>
        <w:spacing w:line="500" w:lineRule="exact"/>
        <w:ind w:firstLine="700" w:firstLineChars="250"/>
        <w:rPr>
          <w:rFonts w:hint="eastAsia" w:ascii="仿宋_GB2312" w:hAnsi="仿宋_GB2312" w:eastAsia="仿宋_GB2312" w:cs="仿宋_GB2312"/>
          <w:color w:val="000000"/>
          <w:kern w:val="0"/>
          <w:sz w:val="28"/>
          <w:szCs w:val="28"/>
          <w:highlight w:val="none"/>
          <w:lang w:val="en-US" w:eastAsia="zh-CN" w:bidi="ar-SA"/>
        </w:rPr>
      </w:pPr>
      <w:r>
        <w:rPr>
          <w:rFonts w:hint="eastAsia" w:ascii="仿宋_GB2312" w:hAnsi="仿宋_GB2312" w:eastAsia="仿宋_GB2312" w:cs="仿宋_GB2312"/>
          <w:color w:val="000000"/>
          <w:kern w:val="0"/>
          <w:sz w:val="28"/>
          <w:szCs w:val="28"/>
          <w:highlight w:val="none"/>
          <w:lang w:val="en-US" w:eastAsia="zh-CN" w:bidi="ar-SA"/>
        </w:rPr>
        <w:t>十二、关于政府采购支出说明</w:t>
      </w:r>
    </w:p>
    <w:p w14:paraId="4646B28D">
      <w:pPr>
        <w:widowControl w:val="0"/>
        <w:autoSpaceDE w:val="0"/>
        <w:autoSpaceDN w:val="0"/>
        <w:adjustRightInd w:val="0"/>
        <w:spacing w:line="500" w:lineRule="exact"/>
        <w:ind w:firstLine="700" w:firstLineChars="250"/>
        <w:rPr>
          <w:rFonts w:hint="eastAsia" w:ascii="仿宋_GB2312" w:hAnsi="仿宋_GB2312" w:eastAsia="仿宋_GB2312" w:cs="仿宋_GB2312"/>
          <w:color w:val="000000"/>
          <w:kern w:val="0"/>
          <w:sz w:val="28"/>
          <w:szCs w:val="28"/>
          <w:highlight w:val="none"/>
          <w:lang w:val="en-US" w:eastAsia="zh-CN" w:bidi="ar-SA"/>
        </w:rPr>
      </w:pPr>
      <w:r>
        <w:rPr>
          <w:rFonts w:hint="eastAsia" w:ascii="仿宋_GB2312" w:hAnsi="仿宋_GB2312" w:eastAsia="仿宋_GB2312" w:cs="仿宋_GB2312"/>
          <w:color w:val="000000"/>
          <w:kern w:val="0"/>
          <w:sz w:val="28"/>
          <w:szCs w:val="28"/>
          <w:highlight w:val="none"/>
          <w:lang w:val="en-US" w:eastAsia="zh-CN" w:bidi="ar-SA"/>
        </w:rPr>
        <w:t>十三、关于国有资产占用情况说明</w:t>
      </w:r>
    </w:p>
    <w:p w14:paraId="4F1AC7C9">
      <w:pPr>
        <w:widowControl w:val="0"/>
        <w:autoSpaceDE w:val="0"/>
        <w:autoSpaceDN w:val="0"/>
        <w:adjustRightInd w:val="0"/>
        <w:spacing w:line="500" w:lineRule="exact"/>
        <w:ind w:firstLine="700" w:firstLineChars="250"/>
        <w:rPr>
          <w:rFonts w:ascii="Calibri" w:hAnsi="Calibri" w:eastAsia="宋体" w:cs="Times New Roman"/>
          <w:szCs w:val="24"/>
        </w:rPr>
      </w:pPr>
      <w:r>
        <w:rPr>
          <w:rFonts w:hint="eastAsia" w:ascii="仿宋_GB2312" w:hAnsi="仿宋_GB2312" w:eastAsia="仿宋_GB2312" w:cs="仿宋_GB2312"/>
          <w:color w:val="000000"/>
          <w:kern w:val="0"/>
          <w:sz w:val="28"/>
          <w:szCs w:val="28"/>
          <w:highlight w:val="none"/>
          <w:lang w:val="en-US" w:eastAsia="zh-CN" w:bidi="ar-SA"/>
        </w:rPr>
        <w:t>十四、关于2023年度预算绩效情况的说明</w:t>
      </w:r>
    </w:p>
    <w:p w14:paraId="54C474F0">
      <w:pPr>
        <w:pStyle w:val="14"/>
        <w:spacing w:line="500" w:lineRule="exact"/>
        <w:rPr>
          <w:rFonts w:hAnsi="黑体"/>
          <w:bCs/>
          <w:color w:val="auto"/>
          <w:sz w:val="28"/>
          <w:szCs w:val="28"/>
        </w:rPr>
      </w:pPr>
      <w:r>
        <w:rPr>
          <w:rFonts w:hint="eastAsia" w:hAnsi="黑体"/>
          <w:bCs/>
          <w:color w:val="auto"/>
          <w:sz w:val="28"/>
          <w:szCs w:val="28"/>
        </w:rPr>
        <w:t>第四部分 名词解释</w:t>
      </w:r>
    </w:p>
    <w:p w14:paraId="64B44D81">
      <w:pPr>
        <w:pStyle w:val="14"/>
        <w:spacing w:line="500" w:lineRule="exact"/>
        <w:rPr>
          <w:rFonts w:hAnsi="黑体"/>
          <w:bCs/>
          <w:color w:val="auto"/>
          <w:sz w:val="28"/>
          <w:szCs w:val="28"/>
        </w:rPr>
      </w:pPr>
      <w:r>
        <w:rPr>
          <w:rFonts w:hint="eastAsia" w:hAnsi="黑体"/>
          <w:bCs/>
          <w:color w:val="auto"/>
          <w:sz w:val="28"/>
          <w:szCs w:val="28"/>
        </w:rPr>
        <w:t>第五部分 附件</w:t>
      </w:r>
    </w:p>
    <w:p w14:paraId="2BBE22E0">
      <w:pPr>
        <w:pStyle w:val="14"/>
        <w:spacing w:line="500" w:lineRule="exact"/>
        <w:rPr>
          <w:rFonts w:hAnsi="黑体"/>
          <w:bCs/>
          <w:color w:val="auto"/>
          <w:sz w:val="28"/>
          <w:szCs w:val="28"/>
        </w:rPr>
      </w:pPr>
    </w:p>
    <w:p w14:paraId="5C1513A0">
      <w:pPr>
        <w:pStyle w:val="14"/>
        <w:jc w:val="center"/>
        <w:rPr>
          <w:rFonts w:ascii="方正小标宋_GBK" w:hAnsi="方正小标宋_GBK" w:eastAsia="方正小标宋_GBK" w:cs="方正小标宋_GBK"/>
          <w:color w:val="auto"/>
          <w:sz w:val="48"/>
          <w:szCs w:val="48"/>
        </w:rPr>
      </w:pPr>
    </w:p>
    <w:p w14:paraId="7161009F">
      <w:pPr>
        <w:pStyle w:val="14"/>
        <w:jc w:val="center"/>
        <w:rPr>
          <w:rFonts w:ascii="方正小标宋_GBK" w:hAnsi="方正小标宋_GBK" w:eastAsia="方正小标宋_GBK" w:cs="方正小标宋_GBK"/>
          <w:color w:val="auto"/>
          <w:sz w:val="48"/>
          <w:szCs w:val="48"/>
        </w:rPr>
      </w:pPr>
    </w:p>
    <w:p w14:paraId="04B294D7">
      <w:pPr>
        <w:pStyle w:val="14"/>
        <w:jc w:val="center"/>
        <w:rPr>
          <w:rFonts w:ascii="方正小标宋_GBK" w:hAnsi="方正小标宋_GBK" w:eastAsia="方正小标宋_GBK" w:cs="方正小标宋_GBK"/>
          <w:color w:val="auto"/>
          <w:sz w:val="48"/>
          <w:szCs w:val="48"/>
        </w:rPr>
      </w:pPr>
    </w:p>
    <w:p w14:paraId="1EDDCD50">
      <w:pPr>
        <w:pStyle w:val="14"/>
        <w:jc w:val="center"/>
        <w:rPr>
          <w:rFonts w:ascii="方正小标宋_GBK" w:hAnsi="方正小标宋_GBK" w:eastAsia="方正小标宋_GBK" w:cs="方正小标宋_GBK"/>
          <w:color w:val="auto"/>
          <w:sz w:val="48"/>
          <w:szCs w:val="48"/>
        </w:rPr>
      </w:pPr>
    </w:p>
    <w:p w14:paraId="283E6783">
      <w:pPr>
        <w:pStyle w:val="14"/>
        <w:jc w:val="center"/>
        <w:rPr>
          <w:rFonts w:ascii="方正小标宋_GBK" w:hAnsi="方正小标宋_GBK" w:eastAsia="方正小标宋_GBK" w:cs="方正小标宋_GBK"/>
          <w:color w:val="auto"/>
          <w:sz w:val="48"/>
          <w:szCs w:val="48"/>
        </w:rPr>
      </w:pPr>
    </w:p>
    <w:p w14:paraId="4C9324C3">
      <w:pPr>
        <w:pStyle w:val="14"/>
        <w:jc w:val="center"/>
        <w:rPr>
          <w:rFonts w:ascii="方正小标宋_GBK" w:hAnsi="方正小标宋_GBK" w:eastAsia="方正小标宋_GBK" w:cs="方正小标宋_GBK"/>
          <w:color w:val="auto"/>
          <w:sz w:val="48"/>
          <w:szCs w:val="48"/>
        </w:rPr>
      </w:pPr>
    </w:p>
    <w:p w14:paraId="01BD809C">
      <w:pPr>
        <w:pStyle w:val="14"/>
        <w:jc w:val="center"/>
        <w:rPr>
          <w:rFonts w:ascii="方正小标宋_GBK" w:hAnsi="方正小标宋_GBK" w:eastAsia="方正小标宋_GBK" w:cs="方正小标宋_GBK"/>
          <w:color w:val="auto"/>
          <w:sz w:val="48"/>
          <w:szCs w:val="48"/>
        </w:rPr>
      </w:pPr>
    </w:p>
    <w:p w14:paraId="3D5273EB">
      <w:pPr>
        <w:pStyle w:val="14"/>
        <w:jc w:val="center"/>
        <w:rPr>
          <w:rFonts w:ascii="方正小标宋_GBK" w:hAnsi="方正小标宋_GBK" w:eastAsia="方正小标宋_GBK" w:cs="方正小标宋_GBK"/>
          <w:color w:val="auto"/>
          <w:sz w:val="48"/>
          <w:szCs w:val="48"/>
        </w:rPr>
      </w:pPr>
    </w:p>
    <w:p w14:paraId="0A07CA05">
      <w:pPr>
        <w:pStyle w:val="14"/>
        <w:jc w:val="center"/>
        <w:rPr>
          <w:rFonts w:ascii="方正小标宋_GBK" w:hAnsi="方正小标宋_GBK" w:eastAsia="方正小标宋_GBK" w:cs="方正小标宋_GBK"/>
          <w:color w:val="auto"/>
          <w:sz w:val="48"/>
          <w:szCs w:val="48"/>
        </w:rPr>
      </w:pPr>
    </w:p>
    <w:p w14:paraId="3FA87905">
      <w:pPr>
        <w:pStyle w:val="14"/>
        <w:jc w:val="center"/>
        <w:rPr>
          <w:rFonts w:ascii="方正小标宋_GBK" w:hAnsi="方正小标宋_GBK" w:eastAsia="方正小标宋_GBK" w:cs="方正小标宋_GBK"/>
          <w:color w:val="auto"/>
          <w:sz w:val="48"/>
          <w:szCs w:val="48"/>
        </w:rPr>
      </w:pPr>
    </w:p>
    <w:p w14:paraId="38543F7E">
      <w:pPr>
        <w:pStyle w:val="14"/>
        <w:jc w:val="center"/>
        <w:rPr>
          <w:rFonts w:ascii="方正小标宋_GBK" w:hAnsi="方正小标宋_GBK" w:eastAsia="方正小标宋_GBK" w:cs="方正小标宋_GBK"/>
          <w:color w:val="auto"/>
          <w:sz w:val="48"/>
          <w:szCs w:val="48"/>
        </w:rPr>
      </w:pPr>
    </w:p>
    <w:p w14:paraId="48D99400">
      <w:pPr>
        <w:pStyle w:val="14"/>
        <w:jc w:val="center"/>
        <w:rPr>
          <w:rFonts w:ascii="方正小标宋_GBK" w:hAnsi="方正小标宋_GBK" w:eastAsia="方正小标宋_GBK" w:cs="方正小标宋_GBK"/>
          <w:color w:val="auto"/>
          <w:sz w:val="48"/>
          <w:szCs w:val="48"/>
        </w:rPr>
      </w:pPr>
    </w:p>
    <w:p w14:paraId="08C54EB2">
      <w:pPr>
        <w:pStyle w:val="14"/>
        <w:jc w:val="center"/>
        <w:rPr>
          <w:rFonts w:ascii="方正小标宋_GBK" w:hAnsi="方正小标宋_GBK" w:eastAsia="方正小标宋_GBK" w:cs="方正小标宋_GBK"/>
          <w:color w:val="auto"/>
          <w:sz w:val="48"/>
          <w:szCs w:val="48"/>
        </w:rPr>
      </w:pPr>
      <w:r>
        <w:rPr>
          <w:rFonts w:hint="eastAsia" w:ascii="方正小标宋_GBK" w:hAnsi="方正小标宋_GBK" w:eastAsia="方正小标宋_GBK" w:cs="方正小标宋_GBK"/>
          <w:color w:val="auto"/>
          <w:sz w:val="48"/>
          <w:szCs w:val="48"/>
        </w:rPr>
        <w:t xml:space="preserve">第一部分 </w:t>
      </w:r>
    </w:p>
    <w:p w14:paraId="6B8AF618">
      <w:pPr>
        <w:pStyle w:val="14"/>
        <w:jc w:val="center"/>
        <w:rPr>
          <w:rFonts w:ascii="方正小标宋_GBK" w:hAnsi="方正小标宋_GBK" w:eastAsia="方正小标宋_GBK" w:cs="方正小标宋_GBK"/>
          <w:color w:val="auto"/>
          <w:sz w:val="84"/>
          <w:szCs w:val="84"/>
        </w:rPr>
      </w:pPr>
      <w:r>
        <w:rPr>
          <w:rFonts w:hint="eastAsia" w:ascii="方正小标宋_GBK" w:hAnsi="方正小标宋_GBK" w:eastAsia="方正小标宋_GBK" w:cs="方正小标宋_GBK"/>
          <w:color w:val="auto"/>
          <w:sz w:val="48"/>
          <w:szCs w:val="48"/>
        </w:rPr>
        <w:t>华容县章华镇人民政府概况</w:t>
      </w:r>
    </w:p>
    <w:p w14:paraId="6500B386">
      <w:pPr>
        <w:widowControl/>
        <w:spacing w:line="600" w:lineRule="exact"/>
        <w:rPr>
          <w:rFonts w:ascii="黑体" w:hAnsi="黑体" w:eastAsia="黑体" w:cs="黑体"/>
          <w:bCs/>
          <w:kern w:val="0"/>
          <w:sz w:val="32"/>
          <w:szCs w:val="32"/>
        </w:rPr>
      </w:pPr>
      <w:r>
        <w:rPr>
          <w:rFonts w:hint="eastAsia" w:ascii="黑体" w:hAnsi="黑体" w:eastAsia="黑体" w:cs="黑体"/>
          <w:bCs/>
          <w:kern w:val="0"/>
          <w:sz w:val="32"/>
          <w:szCs w:val="32"/>
        </w:rPr>
        <w:t>一、部门职责</w:t>
      </w:r>
    </w:p>
    <w:p w14:paraId="07E3060E">
      <w:pPr>
        <w:pStyle w:val="14"/>
        <w:spacing w:line="600" w:lineRule="exact"/>
        <w:ind w:firstLine="640" w:firstLineChars="200"/>
        <w:rPr>
          <w:rFonts w:ascii="宋体" w:hAnsi="Times New Roman" w:eastAsia="宋体" w:cs="宋体"/>
          <w:color w:val="auto"/>
          <w:sz w:val="32"/>
          <w:szCs w:val="32"/>
          <w:highlight w:val="white"/>
        </w:rPr>
      </w:pPr>
      <w:r>
        <w:rPr>
          <w:rFonts w:hint="eastAsia" w:ascii="宋体" w:hAnsi="Times New Roman" w:eastAsia="宋体" w:cs="宋体"/>
          <w:color w:val="auto"/>
          <w:sz w:val="32"/>
          <w:szCs w:val="32"/>
          <w:highlight w:val="white"/>
        </w:rPr>
        <w:t>人民政府：全民贯彻落实党和国家在农村的各项方针政策和法律法规，加强基层组织建设，完善党对农村工作的领导，紧紧围绕促进经济发展、增加农民收入，强化公共服务、着力改善民生，加强社会管理、维护农村稳定，推进基层民主、促进农村和谐四个方面履职。</w:t>
      </w:r>
    </w:p>
    <w:p w14:paraId="368E8956">
      <w:pPr>
        <w:pStyle w:val="14"/>
        <w:spacing w:line="600" w:lineRule="exact"/>
        <w:ind w:firstLine="640" w:firstLineChars="200"/>
        <w:rPr>
          <w:rFonts w:ascii="宋体" w:hAnsi="Times New Roman" w:eastAsia="宋体" w:cs="宋体"/>
          <w:color w:val="auto"/>
          <w:sz w:val="32"/>
          <w:szCs w:val="32"/>
          <w:highlight w:val="white"/>
        </w:rPr>
      </w:pPr>
      <w:r>
        <w:rPr>
          <w:rFonts w:hint="eastAsia" w:ascii="宋体" w:hAnsi="Times New Roman" w:eastAsia="宋体" w:cs="宋体"/>
          <w:color w:val="auto"/>
          <w:sz w:val="32"/>
          <w:szCs w:val="32"/>
          <w:highlight w:val="white"/>
        </w:rPr>
        <w:t>财政所：负责贯彻执行有关财政、预算、财务、会计等方面的法律法规和政策；编制本镇财政预决算、管理和监督全镇各项财政收支，资金调度和拨款；指导全镇的会计工作，加强对农村财务工作的指导和监督；加强对国家专项资金的监督、将惠民政策落到实处；完成上级财政和乡镇安排的其他工作。</w:t>
      </w:r>
    </w:p>
    <w:p w14:paraId="799608DF">
      <w:pPr>
        <w:pStyle w:val="14"/>
        <w:spacing w:line="600" w:lineRule="exact"/>
        <w:ind w:firstLine="640" w:firstLineChars="200"/>
        <w:rPr>
          <w:rFonts w:ascii="宋体" w:hAnsi="Times New Roman" w:eastAsia="宋体" w:cs="宋体"/>
          <w:color w:val="auto"/>
          <w:sz w:val="32"/>
          <w:szCs w:val="32"/>
          <w:highlight w:val="white"/>
        </w:rPr>
      </w:pPr>
      <w:r>
        <w:rPr>
          <w:rFonts w:hint="eastAsia" w:ascii="宋体" w:hAnsi="Times New Roman" w:eastAsia="宋体" w:cs="宋体"/>
          <w:color w:val="auto"/>
          <w:sz w:val="32"/>
          <w:szCs w:val="32"/>
          <w:highlight w:val="white"/>
        </w:rPr>
        <w:t>镇农业综合服务中心：负责种植业、养殖业、林业、水产业、农业机械新技术的引进、试验示范、培训推广、技术服务和农业林业病虫害预测预报及防治指导工作；负责国家强制免疫的动物疫病免疫接种以及相关工作；负责农产品质量安全检测监督服务工作；承办农村经济统计、农民专业合作组织管理等工作。</w:t>
      </w:r>
    </w:p>
    <w:p w14:paraId="326C71A4">
      <w:pPr>
        <w:pStyle w:val="14"/>
        <w:spacing w:line="600" w:lineRule="exact"/>
        <w:ind w:firstLine="640" w:firstLineChars="200"/>
        <w:rPr>
          <w:rFonts w:ascii="宋体" w:hAnsi="Times New Roman" w:eastAsia="宋体" w:cs="宋体"/>
          <w:color w:val="auto"/>
          <w:sz w:val="32"/>
          <w:szCs w:val="32"/>
          <w:highlight w:val="white"/>
        </w:rPr>
      </w:pPr>
      <w:r>
        <w:rPr>
          <w:rFonts w:hint="eastAsia" w:ascii="宋体" w:hAnsi="Times New Roman" w:eastAsia="宋体" w:cs="宋体"/>
          <w:color w:val="auto"/>
          <w:sz w:val="32"/>
          <w:szCs w:val="32"/>
          <w:highlight w:val="white"/>
        </w:rPr>
        <w:t>镇社会事业综合服务中心：协助社会事务办公室的工作，具体承办科技、教育体育、文化旅游广电、卫生健康与计划生育、人力资源和社会保障、民政、社区建设、医疗保障、住房和城乡建设、村镇规划、村镇建设、住房保障、交通运输、生态环境保护、残疾人事业、慈善等方面的公益服务性、技术性工作。</w:t>
      </w:r>
    </w:p>
    <w:p w14:paraId="1130E58E">
      <w:pPr>
        <w:pStyle w:val="14"/>
        <w:spacing w:line="600" w:lineRule="exact"/>
        <w:ind w:firstLine="640" w:firstLineChars="200"/>
        <w:rPr>
          <w:rFonts w:ascii="宋体" w:hAnsi="Times New Roman" w:eastAsia="宋体" w:cs="宋体"/>
          <w:color w:val="auto"/>
          <w:sz w:val="32"/>
          <w:szCs w:val="32"/>
          <w:highlight w:val="white"/>
        </w:rPr>
      </w:pPr>
      <w:r>
        <w:rPr>
          <w:rFonts w:hint="eastAsia" w:ascii="宋体" w:hAnsi="Times New Roman" w:eastAsia="宋体" w:cs="宋体"/>
          <w:color w:val="auto"/>
          <w:sz w:val="32"/>
          <w:szCs w:val="32"/>
          <w:highlight w:val="white"/>
        </w:rPr>
        <w:t>镇退役军人服务站：负责退役军人就业创业、优抚帮扶、权益保障、数据信息采集、走访慰问等事务性工作。</w:t>
      </w:r>
    </w:p>
    <w:p w14:paraId="1FFD6E98">
      <w:pPr>
        <w:pStyle w:val="14"/>
        <w:spacing w:line="600" w:lineRule="exact"/>
        <w:ind w:firstLine="640" w:firstLineChars="200"/>
        <w:rPr>
          <w:rFonts w:ascii="宋体" w:hAnsi="Times New Roman" w:eastAsia="宋体" w:cs="宋体"/>
          <w:color w:val="auto"/>
          <w:sz w:val="32"/>
          <w:szCs w:val="32"/>
          <w:highlight w:val="white"/>
        </w:rPr>
      </w:pPr>
      <w:r>
        <w:rPr>
          <w:rFonts w:hint="eastAsia" w:ascii="宋体" w:hAnsi="Times New Roman" w:eastAsia="宋体" w:cs="宋体"/>
          <w:color w:val="auto"/>
          <w:sz w:val="32"/>
          <w:szCs w:val="32"/>
          <w:highlight w:val="white"/>
        </w:rPr>
        <w:t>镇综合行政执法大队：负责本辖区内综合行政执法工作；依法依规相对集中行使乡村集镇管理、住房建设、自然资源、生态环境保护、市场监管、交通运输、应急管理、安全生产、农业农村、文化旅游等方面的行政执法权；负责执法信息报送；配合县级执法部门开展联合执法、专业执法，负责日常巡查、综合检查、接受投诉举报、协助调查取证等工作。</w:t>
      </w:r>
    </w:p>
    <w:p w14:paraId="509D6948">
      <w:pPr>
        <w:pStyle w:val="14"/>
        <w:spacing w:line="600" w:lineRule="exact"/>
        <w:ind w:firstLine="640" w:firstLineChars="200"/>
        <w:rPr>
          <w:rFonts w:ascii="宋体" w:hAnsi="Times New Roman" w:eastAsia="宋体" w:cs="宋体"/>
          <w:color w:val="auto"/>
          <w:sz w:val="32"/>
          <w:szCs w:val="32"/>
          <w:highlight w:val="white"/>
        </w:rPr>
      </w:pPr>
      <w:r>
        <w:rPr>
          <w:rFonts w:hint="eastAsia" w:ascii="宋体" w:hAnsi="Times New Roman" w:eastAsia="宋体" w:cs="宋体"/>
          <w:color w:val="auto"/>
          <w:sz w:val="32"/>
          <w:szCs w:val="32"/>
          <w:highlight w:val="white"/>
        </w:rPr>
        <w:t>水利管理服务站：负责宣传防汛、水土保持、水资源等法律法规的宣传；负责农田水利规划、堤防建设与管理及防汛救灾工作；辖区内农村供水工程的规划、质量监督和安全运营；乡镇党委政府及其他业务部门安排的其他事项。</w:t>
      </w:r>
    </w:p>
    <w:p w14:paraId="1535F467">
      <w:pPr>
        <w:widowControl/>
        <w:spacing w:line="600" w:lineRule="exact"/>
        <w:rPr>
          <w:rFonts w:ascii="黑体" w:hAnsi="黑体" w:eastAsia="黑体" w:cs="黑体"/>
          <w:bCs/>
          <w:kern w:val="0"/>
          <w:sz w:val="32"/>
          <w:szCs w:val="32"/>
        </w:rPr>
      </w:pPr>
      <w:r>
        <w:rPr>
          <w:rFonts w:hint="eastAsia" w:ascii="黑体" w:hAnsi="黑体" w:eastAsia="黑体" w:cs="黑体"/>
          <w:bCs/>
          <w:kern w:val="0"/>
          <w:sz w:val="32"/>
          <w:szCs w:val="32"/>
        </w:rPr>
        <w:t>二、机构设置及决算单位构成</w:t>
      </w:r>
    </w:p>
    <w:p w14:paraId="704AB2B1">
      <w:pPr>
        <w:widowControl/>
        <w:spacing w:line="600" w:lineRule="exact"/>
        <w:rPr>
          <w:rFonts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（一）内设机构设置。</w:t>
      </w:r>
    </w:p>
    <w:p w14:paraId="5B2DF301">
      <w:pPr>
        <w:keepNext/>
        <w:keepLines/>
        <w:autoSpaceDE w:val="0"/>
        <w:autoSpaceDN w:val="0"/>
        <w:adjustRightInd w:val="0"/>
        <w:ind w:firstLine="640"/>
        <w:rPr>
          <w:rFonts w:ascii="宋体" w:hAnsi="Times New Roman" w:eastAsia="宋体" w:cs="宋体"/>
          <w:sz w:val="32"/>
          <w:szCs w:val="32"/>
          <w:highlight w:val="white"/>
        </w:rPr>
      </w:pPr>
      <w:r>
        <w:rPr>
          <w:rFonts w:hint="eastAsia" w:ascii="宋体" w:hAnsi="Times New Roman" w:eastAsia="宋体" w:cs="宋体"/>
          <w:sz w:val="32"/>
          <w:szCs w:val="32"/>
          <w:highlight w:val="white"/>
        </w:rPr>
        <w:t>华容县章华镇人民政府单位内设机构包括：</w:t>
      </w:r>
      <w:r>
        <w:rPr>
          <w:rFonts w:hint="eastAsia" w:ascii="宋体" w:hAnsi="Times New Roman" w:eastAsia="宋体" w:cs="宋体"/>
          <w:sz w:val="32"/>
          <w:szCs w:val="32"/>
          <w:lang w:val="zh-CN"/>
        </w:rPr>
        <w:t>镇政府机关、镇财政所、镇农业综合服务中心、镇社会事业综合服务中心、镇退役军人服务站、镇综合行政执法大队、镇水利服务站</w:t>
      </w:r>
      <w:r>
        <w:rPr>
          <w:rFonts w:hint="eastAsia" w:ascii="宋体" w:hAnsi="Times New Roman" w:eastAsia="宋体" w:cs="宋体"/>
          <w:sz w:val="32"/>
          <w:szCs w:val="32"/>
          <w:highlight w:val="white"/>
        </w:rPr>
        <w:t>。</w:t>
      </w:r>
    </w:p>
    <w:p w14:paraId="4EDEB886">
      <w:pPr>
        <w:widowControl/>
        <w:spacing w:line="600" w:lineRule="exact"/>
        <w:rPr>
          <w:rFonts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（二）决算单位构成。</w:t>
      </w:r>
    </w:p>
    <w:p w14:paraId="6D8AF194">
      <w:pPr>
        <w:keepNext/>
        <w:keepLines/>
        <w:autoSpaceDE w:val="0"/>
        <w:autoSpaceDN w:val="0"/>
        <w:adjustRightInd w:val="0"/>
        <w:ind w:firstLine="640"/>
        <w:rPr>
          <w:rFonts w:ascii="宋体" w:hAnsi="Times New Roman" w:eastAsia="宋体" w:cs="宋体"/>
          <w:sz w:val="32"/>
          <w:szCs w:val="32"/>
          <w:highlight w:val="white"/>
        </w:rPr>
      </w:pPr>
      <w:r>
        <w:rPr>
          <w:rFonts w:hint="eastAsia" w:ascii="宋体" w:hAnsi="Times New Roman" w:eastAsia="宋体" w:cs="宋体"/>
          <w:sz w:val="32"/>
          <w:szCs w:val="32"/>
          <w:highlight w:val="white"/>
        </w:rPr>
        <w:t>华容县章华镇人民政府单位2023年部门决算汇总公开单位构成包括：</w:t>
      </w:r>
      <w:r>
        <w:rPr>
          <w:rFonts w:hint="eastAsia" w:ascii="宋体" w:hAnsi="Times New Roman" w:eastAsia="宋体" w:cs="宋体"/>
          <w:sz w:val="32"/>
          <w:szCs w:val="32"/>
          <w:lang w:val="zh-CN"/>
        </w:rPr>
        <w:t>镇政府机关、镇财政所、镇农业综合服务中心、镇社会事业综合服务中心、镇退役军人服务站、镇综合行政执法大队、镇水利服务站</w:t>
      </w:r>
      <w:r>
        <w:rPr>
          <w:rFonts w:hint="eastAsia" w:ascii="宋体" w:hAnsi="Times New Roman" w:eastAsia="宋体" w:cs="宋体"/>
          <w:sz w:val="32"/>
          <w:szCs w:val="32"/>
          <w:highlight w:val="white"/>
        </w:rPr>
        <w:t>。</w:t>
      </w:r>
    </w:p>
    <w:p w14:paraId="1D0B18C7">
      <w:pPr>
        <w:pStyle w:val="14"/>
        <w:jc w:val="center"/>
        <w:rPr>
          <w:rFonts w:ascii="方正小标宋_GBK" w:hAnsi="方正小标宋_GBK" w:eastAsia="方正小标宋_GBK" w:cs="方正小标宋_GBK"/>
          <w:color w:val="auto"/>
          <w:sz w:val="48"/>
          <w:szCs w:val="48"/>
        </w:rPr>
      </w:pPr>
      <w:r>
        <w:rPr>
          <w:rFonts w:hint="eastAsia" w:ascii="方正小标宋_GBK" w:hAnsi="方正小标宋_GBK" w:eastAsia="方正小标宋_GBK" w:cs="方正小标宋_GBK"/>
          <w:color w:val="auto"/>
          <w:sz w:val="48"/>
          <w:szCs w:val="48"/>
        </w:rPr>
        <w:t>第二部分</w:t>
      </w:r>
    </w:p>
    <w:p w14:paraId="7A7397CA">
      <w:pPr>
        <w:pStyle w:val="14"/>
        <w:jc w:val="center"/>
        <w:rPr>
          <w:rFonts w:ascii="方正小标宋_GBK" w:hAnsi="方正小标宋_GBK" w:eastAsia="方正小标宋_GBK" w:cs="方正小标宋_GBK"/>
          <w:color w:val="auto"/>
          <w:sz w:val="48"/>
          <w:szCs w:val="48"/>
        </w:rPr>
      </w:pPr>
      <w:r>
        <w:rPr>
          <w:rFonts w:hint="eastAsia" w:ascii="方正小标宋_GBK" w:hAnsi="方正小标宋_GBK" w:eastAsia="方正小标宋_GBK" w:cs="方正小标宋_GBK"/>
          <w:color w:val="auto"/>
          <w:sz w:val="48"/>
          <w:szCs w:val="48"/>
        </w:rPr>
        <w:t>部门决算表</w:t>
      </w:r>
    </w:p>
    <w:p w14:paraId="5023AD82">
      <w:pPr>
        <w:pStyle w:val="14"/>
        <w:jc w:val="center"/>
        <w:rPr>
          <w:rFonts w:hAnsi="黑体"/>
          <w:bCs/>
          <w:color w:val="auto"/>
          <w:kern w:val="2"/>
          <w:sz w:val="32"/>
          <w:szCs w:val="32"/>
        </w:rPr>
      </w:pPr>
      <w:r>
        <w:rPr>
          <w:rFonts w:hint="eastAsia" w:hAnsi="黑体"/>
          <w:bCs/>
          <w:color w:val="auto"/>
          <w:kern w:val="2"/>
          <w:sz w:val="32"/>
          <w:szCs w:val="32"/>
        </w:rPr>
        <w:t>详见附件表格</w:t>
      </w:r>
    </w:p>
    <w:p w14:paraId="6A7E10F5">
      <w:pPr>
        <w:pStyle w:val="14"/>
        <w:jc w:val="center"/>
        <w:rPr>
          <w:rFonts w:ascii="方正小标宋_GBK" w:hAnsi="方正小标宋_GBK" w:eastAsia="方正小标宋_GBK" w:cs="方正小标宋_GBK"/>
          <w:color w:val="auto"/>
          <w:sz w:val="48"/>
          <w:szCs w:val="48"/>
        </w:rPr>
      </w:pPr>
    </w:p>
    <w:p w14:paraId="0E077BB9">
      <w:pPr>
        <w:pStyle w:val="14"/>
        <w:jc w:val="center"/>
        <w:rPr>
          <w:rFonts w:ascii="方正小标宋_GBK" w:hAnsi="方正小标宋_GBK" w:eastAsia="方正小标宋_GBK" w:cs="方正小标宋_GBK"/>
          <w:color w:val="auto"/>
          <w:sz w:val="48"/>
          <w:szCs w:val="48"/>
        </w:rPr>
      </w:pPr>
      <w:r>
        <w:rPr>
          <w:rFonts w:hint="eastAsia" w:ascii="方正小标宋_GBK" w:hAnsi="方正小标宋_GBK" w:eastAsia="方正小标宋_GBK" w:cs="方正小标宋_GBK"/>
          <w:color w:val="auto"/>
          <w:sz w:val="48"/>
          <w:szCs w:val="48"/>
        </w:rPr>
        <w:t>第三部分</w:t>
      </w:r>
    </w:p>
    <w:p w14:paraId="21FCE6AD">
      <w:pPr>
        <w:pStyle w:val="14"/>
        <w:jc w:val="center"/>
        <w:rPr>
          <w:rFonts w:ascii="方正小标宋_GBK" w:hAnsi="方正小标宋_GBK" w:eastAsia="方正小标宋_GBK" w:cs="方正小标宋_GBK"/>
          <w:color w:val="auto"/>
          <w:sz w:val="48"/>
          <w:szCs w:val="48"/>
        </w:rPr>
      </w:pPr>
      <w:r>
        <w:rPr>
          <w:rFonts w:hint="eastAsia" w:ascii="方正小标宋_GBK" w:hAnsi="方正小标宋_GBK" w:eastAsia="方正小标宋_GBK" w:cs="方正小标宋_GBK"/>
          <w:color w:val="auto"/>
          <w:sz w:val="48"/>
          <w:szCs w:val="48"/>
        </w:rPr>
        <w:t>2023年度部门决算情况说明</w:t>
      </w:r>
    </w:p>
    <w:p w14:paraId="5756B55F">
      <w:pPr>
        <w:widowControl/>
        <w:ind w:firstLine="640" w:firstLineChars="200"/>
        <w:jc w:val="left"/>
        <w:rPr>
          <w:rFonts w:ascii="黑体" w:hAnsi="黑体" w:eastAsia="黑体" w:cs="黑体"/>
          <w:bCs/>
          <w:sz w:val="32"/>
          <w:szCs w:val="32"/>
        </w:rPr>
      </w:pPr>
      <w:r>
        <w:rPr>
          <w:rFonts w:hint="eastAsia" w:ascii="黑体" w:hAnsi="黑体" w:eastAsia="黑体" w:cs="黑体"/>
          <w:bCs/>
          <w:sz w:val="32"/>
          <w:szCs w:val="32"/>
        </w:rPr>
        <w:t>一、收入支出决算总体情况说明</w:t>
      </w:r>
    </w:p>
    <w:p w14:paraId="49F5299C">
      <w:pPr>
        <w:keepNext/>
        <w:keepLines/>
        <w:autoSpaceDE w:val="0"/>
        <w:autoSpaceDN w:val="0"/>
        <w:adjustRightInd w:val="0"/>
        <w:ind w:firstLine="640"/>
        <w:rPr>
          <w:rFonts w:ascii="宋体" w:hAnsi="Times New Roman" w:eastAsia="宋体" w:cs="宋体"/>
          <w:sz w:val="32"/>
          <w:szCs w:val="32"/>
          <w:highlight w:val="white"/>
        </w:rPr>
      </w:pPr>
      <w:r>
        <w:rPr>
          <w:rFonts w:ascii="宋体" w:hAnsi="Times New Roman" w:eastAsia="宋体" w:cs="宋体"/>
          <w:sz w:val="32"/>
          <w:szCs w:val="32"/>
          <w:highlight w:val="white"/>
          <w:lang w:val="zh-CN"/>
        </w:rPr>
        <w:t>2023</w:t>
      </w:r>
      <w:r>
        <w:rPr>
          <w:rFonts w:hint="eastAsia" w:ascii="宋体" w:hAnsi="Times New Roman" w:eastAsia="宋体" w:cs="宋体"/>
          <w:sz w:val="32"/>
          <w:szCs w:val="32"/>
          <w:highlight w:val="white"/>
          <w:lang w:val="zh-CN"/>
        </w:rPr>
        <w:t>年度收、支总计均为</w:t>
      </w:r>
      <w:r>
        <w:rPr>
          <w:rFonts w:ascii="宋体" w:hAnsi="Times New Roman" w:eastAsia="宋体" w:cs="宋体"/>
          <w:sz w:val="32"/>
          <w:szCs w:val="32"/>
          <w:highlight w:val="white"/>
          <w:lang w:val="zh-CN"/>
        </w:rPr>
        <w:t>9163.91</w:t>
      </w:r>
      <w:r>
        <w:rPr>
          <w:rFonts w:hint="eastAsia" w:ascii="宋体" w:hAnsi="Times New Roman" w:eastAsia="宋体" w:cs="宋体"/>
          <w:sz w:val="32"/>
          <w:szCs w:val="32"/>
          <w:highlight w:val="white"/>
          <w:lang w:val="zh-CN"/>
        </w:rPr>
        <w:t>万元，与</w:t>
      </w:r>
      <w:r>
        <w:rPr>
          <w:rFonts w:ascii="宋体" w:hAnsi="Times New Roman" w:eastAsia="宋体" w:cs="宋体"/>
          <w:sz w:val="32"/>
          <w:szCs w:val="32"/>
          <w:highlight w:val="white"/>
          <w:lang w:val="zh-CN"/>
        </w:rPr>
        <w:t>2022</w:t>
      </w:r>
      <w:r>
        <w:rPr>
          <w:rFonts w:hint="eastAsia" w:ascii="宋体" w:hAnsi="Times New Roman" w:eastAsia="宋体" w:cs="宋体"/>
          <w:sz w:val="32"/>
          <w:szCs w:val="32"/>
          <w:highlight w:val="white"/>
          <w:lang w:val="zh-CN"/>
        </w:rPr>
        <w:t>年相比，收、支总计各增加</w:t>
      </w:r>
      <w:r>
        <w:rPr>
          <w:rFonts w:ascii="宋体" w:hAnsi="Times New Roman" w:eastAsia="宋体" w:cs="宋体"/>
          <w:sz w:val="32"/>
          <w:szCs w:val="32"/>
          <w:highlight w:val="white"/>
          <w:lang w:val="zh-CN"/>
        </w:rPr>
        <w:t>1677.96</w:t>
      </w:r>
      <w:r>
        <w:rPr>
          <w:rFonts w:hint="eastAsia" w:ascii="宋体" w:hAnsi="Times New Roman" w:eastAsia="宋体" w:cs="宋体"/>
          <w:sz w:val="32"/>
          <w:szCs w:val="32"/>
          <w:highlight w:val="white"/>
          <w:lang w:val="zh-CN"/>
        </w:rPr>
        <w:t>万元，增长</w:t>
      </w:r>
      <w:r>
        <w:rPr>
          <w:rFonts w:ascii="宋体" w:hAnsi="Times New Roman" w:eastAsia="宋体" w:cs="宋体"/>
          <w:sz w:val="32"/>
          <w:szCs w:val="32"/>
          <w:highlight w:val="white"/>
          <w:lang w:val="zh-CN"/>
        </w:rPr>
        <w:t>22.41%</w:t>
      </w:r>
      <w:r>
        <w:rPr>
          <w:rFonts w:hint="eastAsia" w:ascii="宋体" w:hAnsi="Times New Roman" w:eastAsia="宋体" w:cs="宋体"/>
          <w:sz w:val="32"/>
          <w:szCs w:val="32"/>
          <w:highlight w:val="white"/>
          <w:lang w:val="zh-CN"/>
        </w:rPr>
        <w:t>。主要原因是业务工作任务增加，项目支出增加，财政拨款收入增加</w:t>
      </w:r>
      <w:r>
        <w:rPr>
          <w:rFonts w:ascii="宋体" w:hAnsi="Times New Roman" w:eastAsia="宋体" w:cs="宋体"/>
          <w:sz w:val="32"/>
          <w:szCs w:val="32"/>
          <w:highlight w:val="white"/>
          <w:lang w:val="zh-CN"/>
        </w:rPr>
        <w:t>1677.96</w:t>
      </w:r>
      <w:r>
        <w:rPr>
          <w:rFonts w:hint="eastAsia" w:ascii="宋体" w:hAnsi="Times New Roman" w:eastAsia="宋体" w:cs="宋体"/>
          <w:sz w:val="32"/>
          <w:szCs w:val="32"/>
          <w:highlight w:val="white"/>
          <w:lang w:val="zh-CN"/>
        </w:rPr>
        <w:t>万元</w:t>
      </w:r>
      <w:r>
        <w:rPr>
          <w:rFonts w:hint="eastAsia" w:ascii="宋体" w:hAnsi="Times New Roman" w:eastAsia="宋体" w:cs="宋体"/>
          <w:sz w:val="32"/>
          <w:szCs w:val="32"/>
          <w:highlight w:val="white"/>
        </w:rPr>
        <w:t>。</w:t>
      </w:r>
    </w:p>
    <w:p w14:paraId="6E9B89DB">
      <w:pPr>
        <w:pStyle w:val="14"/>
        <w:spacing w:line="600" w:lineRule="exact"/>
        <w:ind w:firstLine="640" w:firstLineChars="200"/>
        <w:rPr>
          <w:rFonts w:hAnsi="黑体"/>
          <w:bCs/>
          <w:color w:val="auto"/>
          <w:sz w:val="32"/>
          <w:szCs w:val="32"/>
        </w:rPr>
      </w:pPr>
      <w:r>
        <w:rPr>
          <w:rFonts w:hint="eastAsia" w:hAnsi="黑体"/>
          <w:bCs/>
          <w:color w:val="auto"/>
          <w:sz w:val="32"/>
          <w:szCs w:val="32"/>
        </w:rPr>
        <w:t>二、收入决算情况说明</w:t>
      </w:r>
    </w:p>
    <w:p w14:paraId="1462DC20">
      <w:pPr>
        <w:keepNext/>
        <w:keepLines/>
        <w:autoSpaceDE w:val="0"/>
        <w:autoSpaceDN w:val="0"/>
        <w:adjustRightInd w:val="0"/>
        <w:ind w:firstLine="640"/>
        <w:rPr>
          <w:rFonts w:ascii="宋体" w:hAnsi="Times New Roman" w:eastAsia="宋体" w:cs="宋体"/>
          <w:sz w:val="32"/>
          <w:szCs w:val="32"/>
          <w:highlight w:val="white"/>
        </w:rPr>
      </w:pPr>
      <w:r>
        <w:rPr>
          <w:rFonts w:ascii="宋体" w:hAnsi="Times New Roman" w:eastAsia="宋体" w:cs="宋体"/>
          <w:sz w:val="32"/>
          <w:szCs w:val="32"/>
          <w:highlight w:val="white"/>
        </w:rPr>
        <w:t>2023</w:t>
      </w:r>
      <w:r>
        <w:rPr>
          <w:rFonts w:hint="eastAsia" w:ascii="宋体" w:hAnsi="Times New Roman" w:eastAsia="宋体" w:cs="宋体"/>
          <w:sz w:val="32"/>
          <w:szCs w:val="32"/>
          <w:highlight w:val="white"/>
        </w:rPr>
        <w:t>年度收入合计</w:t>
      </w:r>
      <w:r>
        <w:rPr>
          <w:rFonts w:ascii="宋体" w:hAnsi="Times New Roman" w:eastAsia="宋体" w:cs="宋体"/>
          <w:sz w:val="32"/>
          <w:szCs w:val="32"/>
          <w:highlight w:val="white"/>
        </w:rPr>
        <w:t>9163.91</w:t>
      </w:r>
      <w:r>
        <w:rPr>
          <w:rFonts w:hint="eastAsia" w:ascii="宋体" w:hAnsi="Times New Roman" w:eastAsia="宋体" w:cs="宋体"/>
          <w:sz w:val="32"/>
          <w:szCs w:val="32"/>
          <w:highlight w:val="white"/>
        </w:rPr>
        <w:t>万元，其中：财政拨款收入</w:t>
      </w:r>
      <w:r>
        <w:rPr>
          <w:rFonts w:ascii="宋体" w:hAnsi="Times New Roman" w:eastAsia="宋体" w:cs="宋体"/>
          <w:sz w:val="32"/>
          <w:szCs w:val="32"/>
          <w:highlight w:val="white"/>
        </w:rPr>
        <w:t>9163.91</w:t>
      </w:r>
      <w:r>
        <w:rPr>
          <w:rFonts w:hint="eastAsia" w:ascii="宋体" w:hAnsi="Times New Roman" w:eastAsia="宋体" w:cs="宋体"/>
          <w:sz w:val="32"/>
          <w:szCs w:val="32"/>
          <w:highlight w:val="white"/>
        </w:rPr>
        <w:t>万元，占</w:t>
      </w:r>
      <w:r>
        <w:rPr>
          <w:rFonts w:ascii="宋体" w:hAnsi="Times New Roman" w:eastAsia="宋体" w:cs="宋体"/>
          <w:sz w:val="32"/>
          <w:szCs w:val="32"/>
          <w:highlight w:val="white"/>
        </w:rPr>
        <w:t>100%</w:t>
      </w:r>
      <w:r>
        <w:rPr>
          <w:rFonts w:hint="eastAsia" w:ascii="宋体" w:hAnsi="Times New Roman" w:eastAsia="宋体" w:cs="宋体"/>
          <w:sz w:val="32"/>
          <w:szCs w:val="32"/>
          <w:highlight w:val="white"/>
        </w:rPr>
        <w:t>。</w:t>
      </w:r>
    </w:p>
    <w:p w14:paraId="66F67C4F">
      <w:pPr>
        <w:pStyle w:val="14"/>
        <w:spacing w:line="600" w:lineRule="exact"/>
        <w:ind w:left="420" w:leftChars="200" w:firstLine="160" w:firstLineChars="50"/>
        <w:rPr>
          <w:rFonts w:hAnsi="黑体"/>
          <w:bCs/>
          <w:color w:val="auto"/>
          <w:sz w:val="32"/>
          <w:szCs w:val="32"/>
        </w:rPr>
      </w:pPr>
      <w:r>
        <w:rPr>
          <w:rFonts w:hint="eastAsia" w:hAnsi="黑体"/>
          <w:bCs/>
          <w:color w:val="auto"/>
          <w:sz w:val="32"/>
          <w:szCs w:val="32"/>
        </w:rPr>
        <w:t>三、支出决算情况说明</w:t>
      </w:r>
    </w:p>
    <w:p w14:paraId="241C3545">
      <w:pPr>
        <w:keepNext/>
        <w:keepLines/>
        <w:autoSpaceDE w:val="0"/>
        <w:autoSpaceDN w:val="0"/>
        <w:adjustRightInd w:val="0"/>
        <w:ind w:firstLine="640"/>
        <w:rPr>
          <w:rFonts w:ascii="宋体" w:hAnsi="Times New Roman" w:eastAsia="宋体" w:cs="宋体"/>
          <w:sz w:val="32"/>
          <w:szCs w:val="32"/>
          <w:highlight w:val="white"/>
        </w:rPr>
      </w:pPr>
      <w:r>
        <w:rPr>
          <w:rFonts w:ascii="宋体" w:hAnsi="Times New Roman" w:eastAsia="宋体" w:cs="宋体"/>
          <w:sz w:val="32"/>
          <w:szCs w:val="32"/>
          <w:highlight w:val="white"/>
        </w:rPr>
        <w:t>2023</w:t>
      </w:r>
      <w:r>
        <w:rPr>
          <w:rFonts w:hint="eastAsia" w:ascii="宋体" w:hAnsi="Times New Roman" w:eastAsia="宋体" w:cs="宋体"/>
          <w:sz w:val="32"/>
          <w:szCs w:val="32"/>
          <w:highlight w:val="white"/>
        </w:rPr>
        <w:t>年度支出合计</w:t>
      </w:r>
      <w:r>
        <w:rPr>
          <w:rFonts w:ascii="宋体" w:hAnsi="Times New Roman" w:eastAsia="宋体" w:cs="宋体"/>
          <w:sz w:val="32"/>
          <w:szCs w:val="32"/>
          <w:highlight w:val="white"/>
        </w:rPr>
        <w:t>9163.91</w:t>
      </w:r>
      <w:r>
        <w:rPr>
          <w:rFonts w:hint="eastAsia" w:ascii="宋体" w:hAnsi="Times New Roman" w:eastAsia="宋体" w:cs="宋体"/>
          <w:sz w:val="32"/>
          <w:szCs w:val="32"/>
          <w:highlight w:val="white"/>
        </w:rPr>
        <w:t>万元，其中：基本支出</w:t>
      </w:r>
      <w:r>
        <w:rPr>
          <w:rFonts w:ascii="宋体" w:hAnsi="Times New Roman" w:eastAsia="宋体" w:cs="宋体"/>
          <w:sz w:val="32"/>
          <w:szCs w:val="32"/>
          <w:highlight w:val="white"/>
          <w:lang w:val="zh-CN"/>
        </w:rPr>
        <w:t>5427.95</w:t>
      </w:r>
      <w:r>
        <w:rPr>
          <w:rFonts w:hint="eastAsia" w:ascii="宋体" w:hAnsi="Times New Roman" w:eastAsia="宋体" w:cs="宋体"/>
          <w:sz w:val="32"/>
          <w:szCs w:val="32"/>
          <w:highlight w:val="white"/>
          <w:lang w:val="zh-CN"/>
        </w:rPr>
        <w:t>万元，</w:t>
      </w:r>
      <w:r>
        <w:rPr>
          <w:rFonts w:hint="eastAsia" w:ascii="宋体" w:hAnsi="Times New Roman" w:eastAsia="宋体" w:cs="宋体"/>
          <w:sz w:val="32"/>
          <w:szCs w:val="32"/>
          <w:highlight w:val="white"/>
        </w:rPr>
        <w:t>占</w:t>
      </w:r>
      <w:r>
        <w:rPr>
          <w:rFonts w:ascii="宋体" w:hAnsi="Times New Roman" w:eastAsia="宋体" w:cs="宋体"/>
          <w:sz w:val="32"/>
          <w:szCs w:val="32"/>
          <w:highlight w:val="white"/>
        </w:rPr>
        <w:t>59.23%</w:t>
      </w:r>
      <w:r>
        <w:rPr>
          <w:rFonts w:hint="eastAsia" w:ascii="宋体" w:hAnsi="Times New Roman" w:eastAsia="宋体" w:cs="宋体"/>
          <w:sz w:val="32"/>
          <w:szCs w:val="32"/>
          <w:highlight w:val="white"/>
        </w:rPr>
        <w:t>；项目支出</w:t>
      </w:r>
      <w:r>
        <w:rPr>
          <w:rFonts w:ascii="宋体" w:hAnsi="Times New Roman" w:eastAsia="宋体" w:cs="宋体"/>
          <w:sz w:val="32"/>
          <w:szCs w:val="32"/>
          <w:highlight w:val="white"/>
        </w:rPr>
        <w:t>3735.96</w:t>
      </w:r>
      <w:r>
        <w:rPr>
          <w:rFonts w:hint="eastAsia" w:ascii="宋体" w:hAnsi="Times New Roman" w:eastAsia="宋体" w:cs="宋体"/>
          <w:sz w:val="32"/>
          <w:szCs w:val="32"/>
          <w:highlight w:val="white"/>
        </w:rPr>
        <w:t>万元，占</w:t>
      </w:r>
      <w:r>
        <w:rPr>
          <w:rFonts w:ascii="宋体" w:hAnsi="Times New Roman" w:eastAsia="宋体" w:cs="宋体"/>
          <w:sz w:val="32"/>
          <w:szCs w:val="32"/>
          <w:highlight w:val="white"/>
        </w:rPr>
        <w:t>40.77%</w:t>
      </w:r>
      <w:r>
        <w:rPr>
          <w:rFonts w:hint="eastAsia" w:ascii="宋体" w:hAnsi="Times New Roman" w:eastAsia="宋体" w:cs="宋体"/>
          <w:sz w:val="32"/>
          <w:szCs w:val="32"/>
          <w:highlight w:val="white"/>
        </w:rPr>
        <w:t>。</w:t>
      </w:r>
    </w:p>
    <w:p w14:paraId="344B8803">
      <w:pPr>
        <w:pStyle w:val="14"/>
        <w:spacing w:line="600" w:lineRule="exact"/>
        <w:ind w:firstLine="640" w:firstLineChars="200"/>
        <w:rPr>
          <w:rFonts w:hAnsi="黑体"/>
          <w:bCs/>
          <w:color w:val="auto"/>
          <w:sz w:val="32"/>
          <w:szCs w:val="32"/>
        </w:rPr>
      </w:pPr>
      <w:r>
        <w:rPr>
          <w:rFonts w:hint="eastAsia" w:hAnsi="黑体"/>
          <w:bCs/>
          <w:color w:val="auto"/>
          <w:sz w:val="32"/>
          <w:szCs w:val="32"/>
        </w:rPr>
        <w:t>四、财政拨款收入支出决算总体情况说明</w:t>
      </w:r>
    </w:p>
    <w:p w14:paraId="629E55B8">
      <w:pPr>
        <w:keepNext/>
        <w:keepLines/>
        <w:autoSpaceDE w:val="0"/>
        <w:autoSpaceDN w:val="0"/>
        <w:adjustRightInd w:val="0"/>
        <w:ind w:firstLine="640"/>
        <w:rPr>
          <w:rFonts w:ascii="宋体" w:hAnsi="Times New Roman" w:eastAsia="宋体" w:cs="宋体"/>
          <w:sz w:val="32"/>
          <w:szCs w:val="32"/>
          <w:highlight w:val="white"/>
        </w:rPr>
      </w:pPr>
      <w:r>
        <w:rPr>
          <w:rFonts w:ascii="宋体" w:hAnsi="Times New Roman" w:eastAsia="宋体" w:cs="宋体"/>
          <w:sz w:val="32"/>
          <w:szCs w:val="32"/>
          <w:highlight w:val="white"/>
        </w:rPr>
        <w:t>2023</w:t>
      </w:r>
      <w:r>
        <w:rPr>
          <w:rFonts w:hint="eastAsia" w:ascii="宋体" w:hAnsi="Times New Roman" w:eastAsia="宋体" w:cs="宋体"/>
          <w:sz w:val="32"/>
          <w:szCs w:val="32"/>
          <w:highlight w:val="white"/>
        </w:rPr>
        <w:t>年度财政拨款收、支总计均为</w:t>
      </w:r>
      <w:r>
        <w:rPr>
          <w:rFonts w:ascii="宋体" w:hAnsi="Times New Roman" w:eastAsia="宋体" w:cs="宋体"/>
          <w:sz w:val="32"/>
          <w:szCs w:val="32"/>
          <w:highlight w:val="white"/>
        </w:rPr>
        <w:t>9163.91</w:t>
      </w:r>
      <w:r>
        <w:rPr>
          <w:rFonts w:hint="eastAsia" w:ascii="宋体" w:hAnsi="Times New Roman" w:eastAsia="宋体" w:cs="宋体"/>
          <w:sz w:val="32"/>
          <w:szCs w:val="32"/>
          <w:highlight w:val="white"/>
        </w:rPr>
        <w:t>万元，</w:t>
      </w:r>
      <w:r>
        <w:rPr>
          <w:rFonts w:hint="eastAsia" w:ascii="宋体" w:hAnsi="Times New Roman" w:eastAsia="宋体" w:cs="宋体"/>
          <w:sz w:val="32"/>
          <w:szCs w:val="32"/>
          <w:highlight w:val="white"/>
          <w:lang w:val="zh-CN"/>
        </w:rPr>
        <w:t>与</w:t>
      </w:r>
      <w:r>
        <w:rPr>
          <w:rFonts w:ascii="宋体" w:hAnsi="Times New Roman" w:eastAsia="宋体" w:cs="宋体"/>
          <w:sz w:val="32"/>
          <w:szCs w:val="32"/>
          <w:highlight w:val="white"/>
          <w:lang w:val="zh-CN"/>
        </w:rPr>
        <w:t>202</w:t>
      </w:r>
      <w:r>
        <w:rPr>
          <w:rFonts w:hint="eastAsia" w:ascii="宋体" w:hAnsi="Times New Roman" w:eastAsia="宋体" w:cs="宋体"/>
          <w:sz w:val="32"/>
          <w:szCs w:val="32"/>
          <w:highlight w:val="white"/>
          <w:lang w:val="zh-CN"/>
        </w:rPr>
        <w:t>2年相比，</w:t>
      </w:r>
      <w:r>
        <w:rPr>
          <w:rFonts w:hint="eastAsia" w:ascii="宋体" w:hAnsi="Times New Roman" w:eastAsia="宋体" w:cs="宋体"/>
          <w:sz w:val="32"/>
          <w:szCs w:val="32"/>
          <w:highlight w:val="white"/>
        </w:rPr>
        <w:t>财政拨款收、支总计各增加</w:t>
      </w:r>
      <w:r>
        <w:rPr>
          <w:rFonts w:ascii="宋体" w:hAnsi="Times New Roman" w:eastAsia="宋体" w:cs="宋体"/>
          <w:sz w:val="32"/>
          <w:szCs w:val="32"/>
          <w:highlight w:val="white"/>
        </w:rPr>
        <w:t>1677.96</w:t>
      </w:r>
      <w:r>
        <w:rPr>
          <w:rFonts w:hint="eastAsia" w:ascii="宋体" w:hAnsi="Times New Roman" w:eastAsia="宋体" w:cs="宋体"/>
          <w:sz w:val="32"/>
          <w:szCs w:val="32"/>
          <w:highlight w:val="white"/>
        </w:rPr>
        <w:t>万元，增长</w:t>
      </w:r>
      <w:r>
        <w:rPr>
          <w:rFonts w:ascii="宋体" w:hAnsi="Times New Roman" w:eastAsia="宋体" w:cs="宋体"/>
          <w:sz w:val="32"/>
          <w:szCs w:val="32"/>
          <w:highlight w:val="white"/>
        </w:rPr>
        <w:t>22.41%</w:t>
      </w:r>
      <w:r>
        <w:rPr>
          <w:rFonts w:hint="eastAsia" w:ascii="宋体" w:hAnsi="Times New Roman" w:eastAsia="宋体" w:cs="宋体"/>
          <w:sz w:val="32"/>
          <w:szCs w:val="32"/>
          <w:highlight w:val="white"/>
        </w:rPr>
        <w:t>。</w:t>
      </w:r>
      <w:r>
        <w:rPr>
          <w:rFonts w:hint="eastAsia" w:ascii="宋体" w:hAnsi="Times New Roman" w:eastAsia="宋体" w:cs="宋体"/>
          <w:sz w:val="32"/>
          <w:szCs w:val="32"/>
          <w:highlight w:val="white"/>
          <w:lang w:val="zh-CN"/>
        </w:rPr>
        <w:t>主要原因是业务工作任务增加，项目支出增加，财政拨款收入增加</w:t>
      </w:r>
      <w:r>
        <w:rPr>
          <w:rFonts w:ascii="宋体" w:hAnsi="Times New Roman" w:eastAsia="宋体" w:cs="宋体"/>
          <w:sz w:val="32"/>
          <w:szCs w:val="32"/>
          <w:highlight w:val="white"/>
          <w:lang w:val="zh-CN"/>
        </w:rPr>
        <w:t>1677.96</w:t>
      </w:r>
      <w:r>
        <w:rPr>
          <w:rFonts w:hint="eastAsia" w:ascii="宋体" w:hAnsi="Times New Roman" w:eastAsia="宋体" w:cs="宋体"/>
          <w:sz w:val="32"/>
          <w:szCs w:val="32"/>
          <w:highlight w:val="white"/>
          <w:lang w:val="zh-CN"/>
        </w:rPr>
        <w:t>万元</w:t>
      </w:r>
      <w:r>
        <w:rPr>
          <w:rFonts w:hint="eastAsia" w:ascii="宋体" w:hAnsi="Times New Roman" w:eastAsia="宋体" w:cs="宋体"/>
          <w:sz w:val="32"/>
          <w:szCs w:val="32"/>
          <w:highlight w:val="white"/>
        </w:rPr>
        <w:t>。</w:t>
      </w:r>
    </w:p>
    <w:p w14:paraId="4E96C727">
      <w:pPr>
        <w:pStyle w:val="14"/>
        <w:spacing w:line="600" w:lineRule="exact"/>
        <w:ind w:firstLine="640" w:firstLineChars="200"/>
        <w:rPr>
          <w:rFonts w:hAnsi="黑体"/>
          <w:bCs/>
          <w:color w:val="auto"/>
          <w:sz w:val="32"/>
          <w:szCs w:val="32"/>
        </w:rPr>
      </w:pPr>
      <w:r>
        <w:rPr>
          <w:rFonts w:hint="eastAsia" w:hAnsi="黑体"/>
          <w:bCs/>
          <w:color w:val="auto"/>
          <w:sz w:val="32"/>
          <w:szCs w:val="32"/>
        </w:rPr>
        <w:t>五、一般公共预算财政拨款支出决算情况说明</w:t>
      </w:r>
    </w:p>
    <w:p w14:paraId="51571452">
      <w:pPr>
        <w:pStyle w:val="14"/>
        <w:spacing w:line="600" w:lineRule="exact"/>
        <w:ind w:firstLine="640" w:firstLineChars="200"/>
        <w:rPr>
          <w:rFonts w:ascii="楷体" w:hAnsi="楷体" w:eastAsia="楷体" w:cs="楷体"/>
          <w:bCs/>
          <w:color w:val="auto"/>
          <w:sz w:val="32"/>
          <w:szCs w:val="32"/>
        </w:rPr>
      </w:pPr>
      <w:r>
        <w:rPr>
          <w:rFonts w:hint="eastAsia" w:ascii="楷体" w:hAnsi="楷体" w:eastAsia="楷体" w:cs="楷体"/>
          <w:bCs/>
          <w:color w:val="auto"/>
          <w:sz w:val="32"/>
          <w:szCs w:val="32"/>
        </w:rPr>
        <w:t>（一）一般公共预算财政拨款支出决算总体情况</w:t>
      </w:r>
    </w:p>
    <w:p w14:paraId="6F3306B2">
      <w:pPr>
        <w:keepNext/>
        <w:keepLines/>
        <w:autoSpaceDE w:val="0"/>
        <w:autoSpaceDN w:val="0"/>
        <w:adjustRightInd w:val="0"/>
        <w:ind w:firstLine="640"/>
        <w:rPr>
          <w:rFonts w:ascii="宋体" w:hAnsi="Times New Roman" w:eastAsia="宋体" w:cs="宋体"/>
          <w:sz w:val="32"/>
          <w:szCs w:val="32"/>
          <w:highlight w:val="white"/>
        </w:rPr>
      </w:pPr>
      <w:r>
        <w:rPr>
          <w:rFonts w:ascii="宋体" w:hAnsi="Times New Roman" w:eastAsia="宋体" w:cs="宋体"/>
          <w:sz w:val="32"/>
          <w:szCs w:val="32"/>
          <w:highlight w:val="white"/>
        </w:rPr>
        <w:t>2023</w:t>
      </w:r>
      <w:r>
        <w:rPr>
          <w:rFonts w:hint="eastAsia" w:ascii="宋体" w:hAnsi="Times New Roman" w:eastAsia="宋体" w:cs="宋体"/>
          <w:sz w:val="32"/>
          <w:szCs w:val="32"/>
          <w:highlight w:val="white"/>
        </w:rPr>
        <w:t>年度财政拨款支出</w:t>
      </w:r>
      <w:r>
        <w:rPr>
          <w:rFonts w:ascii="宋体" w:hAnsi="Times New Roman" w:eastAsia="宋体" w:cs="宋体"/>
          <w:sz w:val="32"/>
          <w:szCs w:val="32"/>
          <w:highlight w:val="white"/>
        </w:rPr>
        <w:t>8829.68</w:t>
      </w:r>
      <w:r>
        <w:rPr>
          <w:rFonts w:hint="eastAsia" w:ascii="宋体" w:hAnsi="Times New Roman" w:eastAsia="宋体" w:cs="宋体"/>
          <w:sz w:val="32"/>
          <w:szCs w:val="32"/>
          <w:highlight w:val="white"/>
        </w:rPr>
        <w:t>万元，占本年支出合计的</w:t>
      </w:r>
      <w:r>
        <w:rPr>
          <w:rFonts w:ascii="宋体" w:hAnsi="Times New Roman" w:eastAsia="宋体" w:cs="宋体"/>
          <w:sz w:val="32"/>
          <w:szCs w:val="32"/>
          <w:highlight w:val="white"/>
        </w:rPr>
        <w:t>96.35%</w:t>
      </w:r>
      <w:r>
        <w:rPr>
          <w:rFonts w:hint="eastAsia" w:ascii="宋体" w:hAnsi="Times New Roman" w:eastAsia="宋体" w:cs="宋体"/>
          <w:sz w:val="32"/>
          <w:szCs w:val="32"/>
          <w:highlight w:val="white"/>
        </w:rPr>
        <w:t>。与</w:t>
      </w:r>
      <w:r>
        <w:rPr>
          <w:rFonts w:ascii="宋体" w:hAnsi="Times New Roman" w:eastAsia="宋体" w:cs="宋体"/>
          <w:sz w:val="32"/>
          <w:szCs w:val="32"/>
          <w:highlight w:val="white"/>
        </w:rPr>
        <w:t>2022</w:t>
      </w:r>
      <w:r>
        <w:rPr>
          <w:rFonts w:hint="eastAsia" w:ascii="宋体" w:hAnsi="Times New Roman" w:eastAsia="宋体" w:cs="宋体"/>
          <w:sz w:val="32"/>
          <w:szCs w:val="32"/>
          <w:highlight w:val="white"/>
        </w:rPr>
        <w:t>年度相比，财政拨款支出增加</w:t>
      </w:r>
      <w:r>
        <w:rPr>
          <w:rFonts w:ascii="宋体" w:hAnsi="Times New Roman" w:eastAsia="宋体" w:cs="宋体"/>
          <w:sz w:val="32"/>
          <w:szCs w:val="32"/>
          <w:highlight w:val="white"/>
        </w:rPr>
        <w:t>1483</w:t>
      </w:r>
      <w:r>
        <w:rPr>
          <w:rFonts w:hint="eastAsia" w:ascii="宋体" w:hAnsi="Times New Roman" w:eastAsia="宋体" w:cs="宋体"/>
          <w:sz w:val="32"/>
          <w:szCs w:val="32"/>
          <w:highlight w:val="white"/>
        </w:rPr>
        <w:t>万元，增长</w:t>
      </w:r>
      <w:r>
        <w:rPr>
          <w:rFonts w:ascii="宋体" w:hAnsi="Times New Roman" w:eastAsia="宋体" w:cs="宋体"/>
          <w:sz w:val="32"/>
          <w:szCs w:val="32"/>
          <w:highlight w:val="white"/>
        </w:rPr>
        <w:t>20.18%,</w:t>
      </w:r>
      <w:r>
        <w:rPr>
          <w:rFonts w:hint="eastAsia" w:ascii="宋体" w:hAnsi="Times New Roman" w:eastAsia="宋体" w:cs="宋体"/>
          <w:sz w:val="32"/>
          <w:szCs w:val="32"/>
          <w:highlight w:val="white"/>
        </w:rPr>
        <w:t>主要原因是</w:t>
      </w:r>
      <w:r>
        <w:rPr>
          <w:rFonts w:hint="eastAsia" w:ascii="宋体" w:hAnsi="Times New Roman" w:eastAsia="宋体" w:cs="宋体"/>
          <w:sz w:val="32"/>
          <w:szCs w:val="32"/>
          <w:highlight w:val="white"/>
          <w:lang w:val="zh-CN"/>
        </w:rPr>
        <w:t>业务工作任务增加，项目支出增加，财政拨款收入增加</w:t>
      </w:r>
      <w:r>
        <w:rPr>
          <w:rFonts w:ascii="宋体" w:hAnsi="Times New Roman" w:eastAsia="宋体" w:cs="宋体"/>
          <w:sz w:val="32"/>
          <w:szCs w:val="32"/>
          <w:highlight w:val="white"/>
          <w:lang w:val="zh-CN"/>
        </w:rPr>
        <w:t>1677.96</w:t>
      </w:r>
      <w:r>
        <w:rPr>
          <w:rFonts w:hint="eastAsia" w:ascii="宋体" w:hAnsi="Times New Roman" w:eastAsia="宋体" w:cs="宋体"/>
          <w:sz w:val="32"/>
          <w:szCs w:val="32"/>
          <w:highlight w:val="white"/>
          <w:lang w:val="zh-CN"/>
        </w:rPr>
        <w:t>万元。</w:t>
      </w:r>
    </w:p>
    <w:p w14:paraId="07C41D51">
      <w:pPr>
        <w:pStyle w:val="14"/>
        <w:spacing w:line="600" w:lineRule="exact"/>
        <w:ind w:firstLine="480" w:firstLineChars="150"/>
        <w:rPr>
          <w:rFonts w:ascii="楷体" w:hAnsi="楷体" w:eastAsia="楷体" w:cs="楷体"/>
          <w:bCs/>
          <w:color w:val="auto"/>
          <w:sz w:val="32"/>
          <w:szCs w:val="32"/>
        </w:rPr>
      </w:pPr>
      <w:r>
        <w:rPr>
          <w:rFonts w:hint="eastAsia" w:ascii="楷体" w:hAnsi="楷体" w:eastAsia="楷体" w:cs="楷体"/>
          <w:bCs/>
          <w:color w:val="auto"/>
          <w:sz w:val="32"/>
          <w:szCs w:val="32"/>
        </w:rPr>
        <w:t>（二）一般公共预算财政拨款支出决算结构情况</w:t>
      </w:r>
    </w:p>
    <w:p w14:paraId="5A846CB7">
      <w:pPr>
        <w:keepNext/>
        <w:keepLines/>
        <w:autoSpaceDE w:val="0"/>
        <w:autoSpaceDN w:val="0"/>
        <w:adjustRightInd w:val="0"/>
        <w:ind w:firstLine="641"/>
        <w:rPr>
          <w:rFonts w:ascii="Calibri" w:hAnsi="Calibri" w:eastAsia="宋体" w:cs="Calibri"/>
          <w:szCs w:val="21"/>
          <w:highlight w:val="white"/>
          <w:lang w:val="zh-CN"/>
        </w:rPr>
      </w:pPr>
      <w:r>
        <w:rPr>
          <w:rFonts w:ascii="宋体" w:hAnsi="Times New Roman" w:eastAsia="宋体" w:cs="宋体"/>
          <w:kern w:val="0"/>
          <w:sz w:val="32"/>
          <w:szCs w:val="32"/>
          <w:highlight w:val="white"/>
        </w:rPr>
        <w:t>2023</w:t>
      </w:r>
      <w:r>
        <w:rPr>
          <w:rFonts w:hint="eastAsia" w:ascii="宋体" w:hAnsi="Times New Roman" w:eastAsia="宋体" w:cs="宋体"/>
          <w:kern w:val="0"/>
          <w:sz w:val="32"/>
          <w:szCs w:val="32"/>
          <w:highlight w:val="white"/>
        </w:rPr>
        <w:t>年度财政拨款支出</w:t>
      </w:r>
      <w:r>
        <w:rPr>
          <w:rFonts w:ascii="宋体" w:hAnsi="Times New Roman" w:eastAsia="宋体" w:cs="宋体"/>
          <w:kern w:val="0"/>
          <w:sz w:val="32"/>
          <w:szCs w:val="32"/>
          <w:highlight w:val="white"/>
        </w:rPr>
        <w:t>8829.68</w:t>
      </w:r>
      <w:r>
        <w:rPr>
          <w:rFonts w:hint="eastAsia" w:ascii="宋体" w:hAnsi="Times New Roman" w:eastAsia="宋体" w:cs="宋体"/>
          <w:kern w:val="0"/>
          <w:sz w:val="32"/>
          <w:szCs w:val="32"/>
          <w:highlight w:val="white"/>
        </w:rPr>
        <w:t>万元，主要用于以下方面：一般公共服务（类）支出</w:t>
      </w:r>
      <w:r>
        <w:rPr>
          <w:rFonts w:ascii="宋体" w:hAnsi="Times New Roman" w:eastAsia="宋体" w:cs="宋体"/>
          <w:kern w:val="0"/>
          <w:sz w:val="32"/>
          <w:szCs w:val="32"/>
          <w:highlight w:val="white"/>
        </w:rPr>
        <w:t>5225.4</w:t>
      </w:r>
      <w:r>
        <w:rPr>
          <w:rFonts w:hint="eastAsia" w:ascii="宋体" w:hAnsi="Times New Roman" w:eastAsia="宋体" w:cs="宋体"/>
          <w:kern w:val="0"/>
          <w:sz w:val="32"/>
          <w:szCs w:val="32"/>
          <w:highlight w:val="white"/>
        </w:rPr>
        <w:t>万元，占</w:t>
      </w:r>
      <w:r>
        <w:rPr>
          <w:rFonts w:ascii="宋体" w:hAnsi="Times New Roman" w:eastAsia="宋体" w:cs="宋体"/>
          <w:kern w:val="0"/>
          <w:sz w:val="32"/>
          <w:szCs w:val="32"/>
          <w:highlight w:val="white"/>
        </w:rPr>
        <w:t>59.18%</w:t>
      </w:r>
      <w:r>
        <w:rPr>
          <w:rFonts w:hint="eastAsia" w:ascii="宋体" w:hAnsi="Times New Roman" w:eastAsia="宋体" w:cs="宋体"/>
          <w:kern w:val="0"/>
          <w:sz w:val="32"/>
          <w:szCs w:val="32"/>
          <w:highlight w:val="white"/>
        </w:rPr>
        <w:t>；国防（类）支出</w:t>
      </w:r>
      <w:r>
        <w:rPr>
          <w:rFonts w:ascii="宋体" w:hAnsi="Times New Roman" w:eastAsia="宋体" w:cs="宋体"/>
          <w:kern w:val="0"/>
          <w:sz w:val="32"/>
          <w:szCs w:val="32"/>
          <w:highlight w:val="white"/>
        </w:rPr>
        <w:t>10.52</w:t>
      </w:r>
      <w:r>
        <w:rPr>
          <w:rFonts w:hint="eastAsia" w:ascii="宋体" w:hAnsi="Times New Roman" w:eastAsia="宋体" w:cs="宋体"/>
          <w:kern w:val="0"/>
          <w:sz w:val="32"/>
          <w:szCs w:val="32"/>
          <w:highlight w:val="white"/>
        </w:rPr>
        <w:t>万元，占</w:t>
      </w:r>
      <w:r>
        <w:rPr>
          <w:rFonts w:ascii="宋体" w:hAnsi="Times New Roman" w:eastAsia="宋体" w:cs="宋体"/>
          <w:kern w:val="0"/>
          <w:sz w:val="32"/>
          <w:szCs w:val="32"/>
          <w:highlight w:val="white"/>
        </w:rPr>
        <w:t>0.12%</w:t>
      </w:r>
      <w:r>
        <w:rPr>
          <w:rFonts w:hint="eastAsia" w:ascii="宋体" w:hAnsi="Times New Roman" w:eastAsia="宋体" w:cs="宋体"/>
          <w:kern w:val="0"/>
          <w:sz w:val="32"/>
          <w:szCs w:val="32"/>
          <w:highlight w:val="white"/>
        </w:rPr>
        <w:t>；公共安全（类）支出</w:t>
      </w:r>
      <w:r>
        <w:rPr>
          <w:rFonts w:ascii="宋体" w:hAnsi="Times New Roman" w:eastAsia="宋体" w:cs="宋体"/>
          <w:kern w:val="0"/>
          <w:sz w:val="32"/>
          <w:szCs w:val="32"/>
          <w:highlight w:val="white"/>
        </w:rPr>
        <w:t>13.66</w:t>
      </w:r>
      <w:r>
        <w:rPr>
          <w:rFonts w:hint="eastAsia" w:ascii="宋体" w:hAnsi="Times New Roman" w:eastAsia="宋体" w:cs="宋体"/>
          <w:kern w:val="0"/>
          <w:sz w:val="32"/>
          <w:szCs w:val="32"/>
          <w:highlight w:val="white"/>
        </w:rPr>
        <w:t>万元，占</w:t>
      </w:r>
      <w:r>
        <w:rPr>
          <w:rFonts w:ascii="宋体" w:hAnsi="Times New Roman" w:eastAsia="宋体" w:cs="宋体"/>
          <w:kern w:val="0"/>
          <w:sz w:val="32"/>
          <w:szCs w:val="32"/>
          <w:highlight w:val="white"/>
        </w:rPr>
        <w:t>0.15%</w:t>
      </w:r>
      <w:r>
        <w:rPr>
          <w:rFonts w:hint="eastAsia" w:ascii="宋体" w:hAnsi="Times New Roman" w:eastAsia="宋体" w:cs="宋体"/>
          <w:kern w:val="0"/>
          <w:sz w:val="32"/>
          <w:szCs w:val="32"/>
          <w:highlight w:val="white"/>
        </w:rPr>
        <w:t>；教育（类）支出</w:t>
      </w:r>
      <w:r>
        <w:rPr>
          <w:rFonts w:ascii="宋体" w:hAnsi="Times New Roman" w:eastAsia="宋体" w:cs="宋体"/>
          <w:kern w:val="0"/>
          <w:sz w:val="32"/>
          <w:szCs w:val="32"/>
          <w:highlight w:val="white"/>
        </w:rPr>
        <w:t>8</w:t>
      </w:r>
      <w:r>
        <w:rPr>
          <w:rFonts w:hint="eastAsia" w:ascii="宋体" w:hAnsi="Times New Roman" w:eastAsia="宋体" w:cs="宋体"/>
          <w:kern w:val="0"/>
          <w:sz w:val="32"/>
          <w:szCs w:val="32"/>
          <w:highlight w:val="white"/>
        </w:rPr>
        <w:t>万元，占</w:t>
      </w:r>
      <w:r>
        <w:rPr>
          <w:rFonts w:ascii="宋体" w:hAnsi="Times New Roman" w:eastAsia="宋体" w:cs="宋体"/>
          <w:kern w:val="0"/>
          <w:sz w:val="32"/>
          <w:szCs w:val="32"/>
          <w:highlight w:val="white"/>
        </w:rPr>
        <w:t>0.09%</w:t>
      </w:r>
      <w:r>
        <w:rPr>
          <w:rFonts w:hint="eastAsia" w:ascii="宋体" w:hAnsi="Times New Roman" w:eastAsia="宋体" w:cs="宋体"/>
          <w:kern w:val="0"/>
          <w:sz w:val="32"/>
          <w:szCs w:val="32"/>
          <w:highlight w:val="white"/>
        </w:rPr>
        <w:t>；文化旅游体育与传媒（类）支出</w:t>
      </w:r>
      <w:r>
        <w:rPr>
          <w:rFonts w:ascii="宋体" w:hAnsi="Times New Roman" w:eastAsia="宋体" w:cs="宋体"/>
          <w:kern w:val="0"/>
          <w:sz w:val="32"/>
          <w:szCs w:val="32"/>
          <w:highlight w:val="white"/>
        </w:rPr>
        <w:t>9.4</w:t>
      </w:r>
      <w:r>
        <w:rPr>
          <w:rFonts w:hint="eastAsia" w:ascii="宋体" w:hAnsi="Times New Roman" w:eastAsia="宋体" w:cs="宋体"/>
          <w:kern w:val="0"/>
          <w:sz w:val="32"/>
          <w:szCs w:val="32"/>
          <w:highlight w:val="white"/>
        </w:rPr>
        <w:t>万元，占</w:t>
      </w:r>
      <w:r>
        <w:rPr>
          <w:rFonts w:ascii="宋体" w:hAnsi="Times New Roman" w:eastAsia="宋体" w:cs="宋体"/>
          <w:kern w:val="0"/>
          <w:sz w:val="32"/>
          <w:szCs w:val="32"/>
          <w:highlight w:val="white"/>
        </w:rPr>
        <w:t>0.11%</w:t>
      </w:r>
      <w:r>
        <w:rPr>
          <w:rFonts w:hint="eastAsia" w:ascii="宋体" w:hAnsi="Times New Roman" w:eastAsia="宋体" w:cs="宋体"/>
          <w:kern w:val="0"/>
          <w:sz w:val="32"/>
          <w:szCs w:val="32"/>
          <w:highlight w:val="white"/>
        </w:rPr>
        <w:t>；社会保障和就业（类）支出</w:t>
      </w:r>
      <w:r>
        <w:rPr>
          <w:rFonts w:ascii="宋体" w:hAnsi="Times New Roman" w:eastAsia="宋体" w:cs="宋体"/>
          <w:kern w:val="0"/>
          <w:sz w:val="32"/>
          <w:szCs w:val="32"/>
          <w:highlight w:val="white"/>
        </w:rPr>
        <w:t>747.8</w:t>
      </w:r>
      <w:r>
        <w:rPr>
          <w:rFonts w:hint="eastAsia" w:ascii="宋体" w:hAnsi="Times New Roman" w:eastAsia="宋体" w:cs="宋体"/>
          <w:kern w:val="0"/>
          <w:sz w:val="32"/>
          <w:szCs w:val="32"/>
          <w:highlight w:val="white"/>
        </w:rPr>
        <w:t>万元，占</w:t>
      </w:r>
      <w:r>
        <w:rPr>
          <w:rFonts w:ascii="宋体" w:hAnsi="Times New Roman" w:eastAsia="宋体" w:cs="宋体"/>
          <w:kern w:val="0"/>
          <w:sz w:val="32"/>
          <w:szCs w:val="32"/>
          <w:highlight w:val="white"/>
        </w:rPr>
        <w:t>8.47%</w:t>
      </w:r>
      <w:r>
        <w:rPr>
          <w:rFonts w:hint="eastAsia" w:ascii="宋体" w:hAnsi="Times New Roman" w:eastAsia="宋体" w:cs="宋体"/>
          <w:kern w:val="0"/>
          <w:sz w:val="32"/>
          <w:szCs w:val="32"/>
          <w:highlight w:val="white"/>
        </w:rPr>
        <w:t>；节能环保（类）支出</w:t>
      </w:r>
      <w:r>
        <w:rPr>
          <w:rFonts w:ascii="宋体" w:hAnsi="Times New Roman" w:eastAsia="宋体" w:cs="宋体"/>
          <w:kern w:val="0"/>
          <w:sz w:val="32"/>
          <w:szCs w:val="32"/>
          <w:highlight w:val="white"/>
        </w:rPr>
        <w:t>513</w:t>
      </w:r>
      <w:r>
        <w:rPr>
          <w:rFonts w:hint="eastAsia" w:ascii="宋体" w:hAnsi="Times New Roman" w:eastAsia="宋体" w:cs="宋体"/>
          <w:kern w:val="0"/>
          <w:sz w:val="32"/>
          <w:szCs w:val="32"/>
          <w:highlight w:val="white"/>
        </w:rPr>
        <w:t>万元，占</w:t>
      </w:r>
      <w:r>
        <w:rPr>
          <w:rFonts w:ascii="宋体" w:hAnsi="Times New Roman" w:eastAsia="宋体" w:cs="宋体"/>
          <w:kern w:val="0"/>
          <w:sz w:val="32"/>
          <w:szCs w:val="32"/>
          <w:highlight w:val="white"/>
        </w:rPr>
        <w:t>5.81%</w:t>
      </w:r>
      <w:r>
        <w:rPr>
          <w:rFonts w:hint="eastAsia" w:ascii="宋体" w:hAnsi="Times New Roman" w:eastAsia="宋体" w:cs="宋体"/>
          <w:kern w:val="0"/>
          <w:sz w:val="32"/>
          <w:szCs w:val="32"/>
          <w:highlight w:val="white"/>
        </w:rPr>
        <w:t>；城乡社区（类）支出</w:t>
      </w:r>
      <w:r>
        <w:rPr>
          <w:rFonts w:ascii="宋体" w:hAnsi="Times New Roman" w:eastAsia="宋体" w:cs="宋体"/>
          <w:kern w:val="0"/>
          <w:sz w:val="32"/>
          <w:szCs w:val="32"/>
          <w:highlight w:val="white"/>
        </w:rPr>
        <w:t>259.54</w:t>
      </w:r>
      <w:r>
        <w:rPr>
          <w:rFonts w:hint="eastAsia" w:ascii="宋体" w:hAnsi="Times New Roman" w:eastAsia="宋体" w:cs="宋体"/>
          <w:kern w:val="0"/>
          <w:sz w:val="32"/>
          <w:szCs w:val="32"/>
          <w:highlight w:val="white"/>
        </w:rPr>
        <w:t>万元，占</w:t>
      </w:r>
      <w:r>
        <w:rPr>
          <w:rFonts w:ascii="宋体" w:hAnsi="Times New Roman" w:eastAsia="宋体" w:cs="宋体"/>
          <w:kern w:val="0"/>
          <w:sz w:val="32"/>
          <w:szCs w:val="32"/>
          <w:highlight w:val="white"/>
        </w:rPr>
        <w:t>2.94%</w:t>
      </w:r>
      <w:r>
        <w:rPr>
          <w:rFonts w:hint="eastAsia" w:ascii="宋体" w:hAnsi="Times New Roman" w:eastAsia="宋体" w:cs="宋体"/>
          <w:kern w:val="0"/>
          <w:sz w:val="32"/>
          <w:szCs w:val="32"/>
          <w:highlight w:val="white"/>
        </w:rPr>
        <w:t>；农林水（类）支出</w:t>
      </w:r>
      <w:r>
        <w:rPr>
          <w:rFonts w:ascii="宋体" w:hAnsi="Times New Roman" w:eastAsia="宋体" w:cs="宋体"/>
          <w:kern w:val="0"/>
          <w:sz w:val="32"/>
          <w:szCs w:val="32"/>
          <w:highlight w:val="white"/>
        </w:rPr>
        <w:t>1646.18</w:t>
      </w:r>
      <w:r>
        <w:rPr>
          <w:rFonts w:hint="eastAsia" w:ascii="宋体" w:hAnsi="Times New Roman" w:eastAsia="宋体" w:cs="宋体"/>
          <w:kern w:val="0"/>
          <w:sz w:val="32"/>
          <w:szCs w:val="32"/>
          <w:highlight w:val="white"/>
        </w:rPr>
        <w:t>万元，占</w:t>
      </w:r>
      <w:r>
        <w:rPr>
          <w:rFonts w:ascii="宋体" w:hAnsi="Times New Roman" w:eastAsia="宋体" w:cs="宋体"/>
          <w:kern w:val="0"/>
          <w:sz w:val="32"/>
          <w:szCs w:val="32"/>
          <w:highlight w:val="white"/>
        </w:rPr>
        <w:t>18.64%</w:t>
      </w:r>
      <w:r>
        <w:rPr>
          <w:rFonts w:hint="eastAsia" w:ascii="宋体" w:hAnsi="Times New Roman" w:eastAsia="宋体" w:cs="宋体"/>
          <w:kern w:val="0"/>
          <w:sz w:val="32"/>
          <w:szCs w:val="32"/>
          <w:highlight w:val="white"/>
        </w:rPr>
        <w:t>；交通运输（类）支出</w:t>
      </w:r>
      <w:r>
        <w:rPr>
          <w:rFonts w:ascii="宋体" w:hAnsi="Times New Roman" w:eastAsia="宋体" w:cs="宋体"/>
          <w:kern w:val="0"/>
          <w:sz w:val="32"/>
          <w:szCs w:val="32"/>
          <w:highlight w:val="white"/>
        </w:rPr>
        <w:t>32.18</w:t>
      </w:r>
      <w:r>
        <w:rPr>
          <w:rFonts w:hint="eastAsia" w:ascii="宋体" w:hAnsi="Times New Roman" w:eastAsia="宋体" w:cs="宋体"/>
          <w:kern w:val="0"/>
          <w:sz w:val="32"/>
          <w:szCs w:val="32"/>
          <w:highlight w:val="white"/>
        </w:rPr>
        <w:t>万元，占</w:t>
      </w:r>
      <w:r>
        <w:rPr>
          <w:rFonts w:ascii="宋体" w:hAnsi="Times New Roman" w:eastAsia="宋体" w:cs="宋体"/>
          <w:kern w:val="0"/>
          <w:sz w:val="32"/>
          <w:szCs w:val="32"/>
          <w:highlight w:val="white"/>
        </w:rPr>
        <w:t>0.36%</w:t>
      </w:r>
      <w:r>
        <w:rPr>
          <w:rFonts w:hint="eastAsia" w:ascii="宋体" w:hAnsi="Times New Roman" w:eastAsia="宋体" w:cs="宋体"/>
          <w:kern w:val="0"/>
          <w:sz w:val="32"/>
          <w:szCs w:val="32"/>
          <w:highlight w:val="white"/>
        </w:rPr>
        <w:t>；商业服务业等（类）支出</w:t>
      </w:r>
      <w:r>
        <w:rPr>
          <w:rFonts w:ascii="宋体" w:hAnsi="Times New Roman" w:eastAsia="宋体" w:cs="宋体"/>
          <w:kern w:val="0"/>
          <w:sz w:val="32"/>
          <w:szCs w:val="32"/>
          <w:highlight w:val="white"/>
        </w:rPr>
        <w:t>39</w:t>
      </w:r>
      <w:r>
        <w:rPr>
          <w:rFonts w:hint="eastAsia" w:ascii="宋体" w:hAnsi="Times New Roman" w:eastAsia="宋体" w:cs="宋体"/>
          <w:kern w:val="0"/>
          <w:sz w:val="32"/>
          <w:szCs w:val="32"/>
          <w:highlight w:val="white"/>
        </w:rPr>
        <w:t>万元，占</w:t>
      </w:r>
      <w:r>
        <w:rPr>
          <w:rFonts w:ascii="宋体" w:hAnsi="Times New Roman" w:eastAsia="宋体" w:cs="宋体"/>
          <w:kern w:val="0"/>
          <w:sz w:val="32"/>
          <w:szCs w:val="32"/>
          <w:highlight w:val="white"/>
        </w:rPr>
        <w:t>0.44%</w:t>
      </w:r>
      <w:r>
        <w:rPr>
          <w:rFonts w:hint="eastAsia" w:ascii="宋体" w:hAnsi="Times New Roman" w:eastAsia="宋体" w:cs="宋体"/>
          <w:kern w:val="0"/>
          <w:sz w:val="32"/>
          <w:szCs w:val="32"/>
          <w:highlight w:val="white"/>
        </w:rPr>
        <w:t>；然资源海洋气象等（类）支出</w:t>
      </w:r>
      <w:r>
        <w:rPr>
          <w:rFonts w:ascii="宋体" w:hAnsi="Times New Roman" w:eastAsia="宋体" w:cs="宋体"/>
          <w:kern w:val="0"/>
          <w:sz w:val="32"/>
          <w:szCs w:val="32"/>
          <w:highlight w:val="white"/>
        </w:rPr>
        <w:t>20</w:t>
      </w:r>
      <w:r>
        <w:rPr>
          <w:rFonts w:hint="eastAsia" w:ascii="宋体" w:hAnsi="Times New Roman" w:eastAsia="宋体" w:cs="宋体"/>
          <w:kern w:val="0"/>
          <w:sz w:val="32"/>
          <w:szCs w:val="32"/>
          <w:highlight w:val="white"/>
        </w:rPr>
        <w:t>万元，占</w:t>
      </w:r>
      <w:r>
        <w:rPr>
          <w:rFonts w:ascii="宋体" w:hAnsi="Times New Roman" w:eastAsia="宋体" w:cs="宋体"/>
          <w:kern w:val="0"/>
          <w:sz w:val="32"/>
          <w:szCs w:val="32"/>
          <w:highlight w:val="white"/>
        </w:rPr>
        <w:t>0.23%</w:t>
      </w:r>
      <w:r>
        <w:rPr>
          <w:rFonts w:hint="eastAsia" w:ascii="宋体" w:hAnsi="Times New Roman" w:eastAsia="宋体" w:cs="宋体"/>
          <w:kern w:val="0"/>
          <w:sz w:val="32"/>
          <w:szCs w:val="32"/>
          <w:highlight w:val="white"/>
        </w:rPr>
        <w:t>；住房保障（类）支出</w:t>
      </w:r>
      <w:r>
        <w:rPr>
          <w:rFonts w:ascii="宋体" w:hAnsi="Times New Roman" w:eastAsia="宋体" w:cs="宋体"/>
          <w:kern w:val="0"/>
          <w:sz w:val="32"/>
          <w:szCs w:val="32"/>
          <w:highlight w:val="white"/>
        </w:rPr>
        <w:t>150</w:t>
      </w:r>
      <w:r>
        <w:rPr>
          <w:rFonts w:hint="eastAsia" w:ascii="宋体" w:hAnsi="Times New Roman" w:eastAsia="宋体" w:cs="宋体"/>
          <w:kern w:val="0"/>
          <w:sz w:val="32"/>
          <w:szCs w:val="32"/>
          <w:highlight w:val="white"/>
        </w:rPr>
        <w:t>万元，占</w:t>
      </w:r>
      <w:r>
        <w:rPr>
          <w:rFonts w:ascii="宋体" w:hAnsi="Times New Roman" w:eastAsia="宋体" w:cs="宋体"/>
          <w:kern w:val="0"/>
          <w:sz w:val="32"/>
          <w:szCs w:val="32"/>
          <w:highlight w:val="white"/>
        </w:rPr>
        <w:t>1.7%</w:t>
      </w:r>
      <w:r>
        <w:rPr>
          <w:rFonts w:hint="eastAsia" w:ascii="宋体" w:hAnsi="Times New Roman" w:eastAsia="宋体" w:cs="宋体"/>
          <w:kern w:val="0"/>
          <w:sz w:val="32"/>
          <w:szCs w:val="32"/>
          <w:highlight w:val="white"/>
        </w:rPr>
        <w:t>；粮油物资储备（类）支出</w:t>
      </w:r>
      <w:r>
        <w:rPr>
          <w:rFonts w:ascii="宋体" w:hAnsi="Times New Roman" w:eastAsia="宋体" w:cs="宋体"/>
          <w:kern w:val="0"/>
          <w:sz w:val="32"/>
          <w:szCs w:val="32"/>
          <w:highlight w:val="white"/>
        </w:rPr>
        <w:t>125</w:t>
      </w:r>
      <w:r>
        <w:rPr>
          <w:rFonts w:hint="eastAsia" w:ascii="宋体" w:hAnsi="Times New Roman" w:eastAsia="宋体" w:cs="宋体"/>
          <w:kern w:val="0"/>
          <w:sz w:val="32"/>
          <w:szCs w:val="32"/>
          <w:highlight w:val="white"/>
        </w:rPr>
        <w:t>万元，占</w:t>
      </w:r>
      <w:r>
        <w:rPr>
          <w:rFonts w:ascii="宋体" w:hAnsi="Times New Roman" w:eastAsia="宋体" w:cs="宋体"/>
          <w:kern w:val="0"/>
          <w:sz w:val="32"/>
          <w:szCs w:val="32"/>
          <w:highlight w:val="white"/>
        </w:rPr>
        <w:t>1.42%</w:t>
      </w:r>
      <w:r>
        <w:rPr>
          <w:rFonts w:hint="eastAsia" w:ascii="宋体" w:hAnsi="Times New Roman" w:eastAsia="宋体" w:cs="宋体"/>
          <w:kern w:val="0"/>
          <w:sz w:val="32"/>
          <w:szCs w:val="32"/>
          <w:highlight w:val="white"/>
        </w:rPr>
        <w:t>；其他（类）支出</w:t>
      </w:r>
      <w:r>
        <w:rPr>
          <w:rFonts w:ascii="宋体" w:hAnsi="Times New Roman" w:eastAsia="宋体" w:cs="宋体"/>
          <w:kern w:val="0"/>
          <w:sz w:val="32"/>
          <w:szCs w:val="32"/>
          <w:highlight w:val="white"/>
        </w:rPr>
        <w:t>30</w:t>
      </w:r>
      <w:r>
        <w:rPr>
          <w:rFonts w:hint="eastAsia" w:ascii="宋体" w:hAnsi="Times New Roman" w:eastAsia="宋体" w:cs="宋体"/>
          <w:kern w:val="0"/>
          <w:sz w:val="32"/>
          <w:szCs w:val="32"/>
          <w:highlight w:val="white"/>
        </w:rPr>
        <w:t>万元，占</w:t>
      </w:r>
      <w:r>
        <w:rPr>
          <w:rFonts w:ascii="宋体" w:hAnsi="Times New Roman" w:eastAsia="宋体" w:cs="宋体"/>
          <w:kern w:val="0"/>
          <w:sz w:val="32"/>
          <w:szCs w:val="32"/>
          <w:highlight w:val="white"/>
        </w:rPr>
        <w:t>0.34%</w:t>
      </w:r>
      <w:r>
        <w:rPr>
          <w:rFonts w:hint="eastAsia" w:ascii="宋体" w:hAnsi="Times New Roman" w:eastAsia="宋体" w:cs="宋体"/>
          <w:kern w:val="0"/>
          <w:sz w:val="32"/>
          <w:szCs w:val="32"/>
          <w:highlight w:val="white"/>
        </w:rPr>
        <w:t>。</w:t>
      </w:r>
    </w:p>
    <w:p w14:paraId="0659853D">
      <w:pPr>
        <w:pStyle w:val="14"/>
        <w:spacing w:line="600" w:lineRule="exact"/>
        <w:ind w:firstLine="800" w:firstLineChars="250"/>
        <w:rPr>
          <w:rFonts w:ascii="楷体" w:hAnsi="楷体" w:eastAsia="楷体" w:cs="楷体"/>
          <w:bCs/>
          <w:color w:val="auto"/>
          <w:sz w:val="32"/>
          <w:szCs w:val="32"/>
        </w:rPr>
      </w:pPr>
      <w:r>
        <w:rPr>
          <w:rFonts w:hint="eastAsia" w:ascii="楷体" w:hAnsi="楷体" w:eastAsia="楷体" w:cs="楷体"/>
          <w:bCs/>
          <w:color w:val="auto"/>
          <w:sz w:val="32"/>
          <w:szCs w:val="32"/>
        </w:rPr>
        <w:t>（三）一般公共预算财政拨款支出决算具体情况</w:t>
      </w:r>
    </w:p>
    <w:p w14:paraId="59846C34">
      <w:pPr>
        <w:pStyle w:val="14"/>
        <w:spacing w:line="600" w:lineRule="exact"/>
        <w:ind w:firstLine="640" w:firstLineChars="200"/>
        <w:rPr>
          <w:rFonts w:hint="eastAsia" w:ascii="宋体" w:hAnsi="Times New Roman" w:eastAsia="宋体" w:cs="宋体"/>
          <w:color w:val="auto"/>
          <w:sz w:val="32"/>
          <w:szCs w:val="32"/>
        </w:rPr>
      </w:pPr>
      <w:r>
        <w:rPr>
          <w:rFonts w:hint="eastAsia" w:ascii="宋体" w:hAnsi="Times New Roman" w:eastAsia="宋体" w:cs="宋体"/>
          <w:color w:val="auto"/>
          <w:sz w:val="32"/>
          <w:szCs w:val="32"/>
        </w:rPr>
        <w:t>2023年度财政拨款支出年初预算为1767.88万元，支出决算为8829.68万元，完成年初预算的499.45%。其中：</w:t>
      </w:r>
    </w:p>
    <w:p w14:paraId="6DB35579">
      <w:pPr>
        <w:pStyle w:val="14"/>
        <w:spacing w:line="600" w:lineRule="exact"/>
        <w:ind w:firstLine="640" w:firstLineChars="200"/>
        <w:rPr>
          <w:rFonts w:hint="eastAsia" w:ascii="宋体" w:hAnsi="Times New Roman" w:eastAsia="宋体" w:cs="宋体"/>
          <w:color w:val="auto"/>
          <w:sz w:val="32"/>
          <w:szCs w:val="32"/>
        </w:rPr>
      </w:pPr>
      <w:r>
        <w:rPr>
          <w:rFonts w:hint="eastAsia" w:ascii="宋体" w:hAnsi="Times New Roman" w:eastAsia="宋体" w:cs="宋体"/>
          <w:color w:val="auto"/>
          <w:sz w:val="32"/>
          <w:szCs w:val="32"/>
        </w:rPr>
        <w:t xml:space="preserve">一般公共服务支出（类）人大事务（款）其他人大事务支出（项）。年初预算为0万元，支出决算为7.4万元，由于年初预算为0，无法计算百分比。决算数大于预算数的主要原因是业务工作任务增加，调整预算支出，财政追拨业务工作经费。  </w:t>
      </w:r>
    </w:p>
    <w:p w14:paraId="75ABE761">
      <w:pPr>
        <w:pStyle w:val="14"/>
        <w:spacing w:line="600" w:lineRule="exact"/>
        <w:ind w:firstLine="640" w:firstLineChars="200"/>
        <w:rPr>
          <w:rFonts w:hint="eastAsia" w:ascii="宋体" w:hAnsi="Times New Roman" w:eastAsia="宋体" w:cs="宋体"/>
          <w:color w:val="auto"/>
          <w:sz w:val="32"/>
          <w:szCs w:val="32"/>
        </w:rPr>
      </w:pPr>
      <w:r>
        <w:rPr>
          <w:rFonts w:hint="eastAsia" w:ascii="宋体" w:hAnsi="Times New Roman" w:eastAsia="宋体" w:cs="宋体"/>
          <w:color w:val="auto"/>
          <w:sz w:val="32"/>
          <w:szCs w:val="32"/>
        </w:rPr>
        <w:t xml:space="preserve">一般公共服务支出（类）政协事务（款）其他政协事务支出（项）。年初预算为0万元，支出决算为1.2万元，由于年初预算为0，无法计算百分比。决算数大于预算数的主要原因是业务工作任务增加，调整预算支出，财政追拨业务工作经费。  </w:t>
      </w:r>
    </w:p>
    <w:p w14:paraId="2B5BF98D">
      <w:pPr>
        <w:pStyle w:val="14"/>
        <w:spacing w:line="600" w:lineRule="exact"/>
        <w:ind w:firstLine="640" w:firstLineChars="200"/>
        <w:rPr>
          <w:rFonts w:hint="eastAsia" w:ascii="宋体" w:hAnsi="Times New Roman" w:eastAsia="宋体" w:cs="宋体"/>
          <w:color w:val="auto"/>
          <w:sz w:val="32"/>
          <w:szCs w:val="32"/>
        </w:rPr>
      </w:pPr>
      <w:r>
        <w:rPr>
          <w:rFonts w:hint="eastAsia" w:ascii="宋体" w:hAnsi="Times New Roman" w:eastAsia="宋体" w:cs="宋体"/>
          <w:color w:val="auto"/>
          <w:sz w:val="32"/>
          <w:szCs w:val="32"/>
        </w:rPr>
        <w:t xml:space="preserve">一般公共服务支出（类）政府办公厅（室）及相关机构事务（款）行政运行（项）。年初预算为1767.88万元，支出决算为5087.15万元，完成年初预算的287.75%。决算数大于预算数的主要原因是业务工作任务增加，调整预算支出，财政追拨业务工作经费。  </w:t>
      </w:r>
    </w:p>
    <w:p w14:paraId="16B5BCA3">
      <w:pPr>
        <w:pStyle w:val="14"/>
        <w:spacing w:line="600" w:lineRule="exact"/>
        <w:ind w:firstLine="640" w:firstLineChars="200"/>
        <w:rPr>
          <w:rFonts w:hint="eastAsia" w:ascii="宋体" w:hAnsi="Times New Roman" w:eastAsia="宋体" w:cs="宋体"/>
          <w:color w:val="auto"/>
          <w:sz w:val="32"/>
          <w:szCs w:val="32"/>
        </w:rPr>
      </w:pPr>
      <w:r>
        <w:rPr>
          <w:rFonts w:hint="eastAsia" w:ascii="宋体" w:hAnsi="Times New Roman" w:eastAsia="宋体" w:cs="宋体"/>
          <w:color w:val="auto"/>
          <w:sz w:val="32"/>
          <w:szCs w:val="32"/>
        </w:rPr>
        <w:t xml:space="preserve">一般公共服务支出（类）政府办公厅（室）及相关机构事务（款）一般行政管理事务（项）。年初预算为0万元，支出决算为8万元，由于年初预算为0，无法计算百分比。决算数大于预算数的主要原因是业务工作任务增加，调整预算支出，财政追拨业务工作经费。  </w:t>
      </w:r>
    </w:p>
    <w:p w14:paraId="549EEE07">
      <w:pPr>
        <w:pStyle w:val="14"/>
        <w:spacing w:line="600" w:lineRule="exact"/>
        <w:ind w:firstLine="640" w:firstLineChars="200"/>
        <w:rPr>
          <w:rFonts w:hint="eastAsia" w:ascii="宋体" w:hAnsi="Times New Roman" w:eastAsia="宋体" w:cs="宋体"/>
          <w:color w:val="auto"/>
          <w:sz w:val="32"/>
          <w:szCs w:val="32"/>
        </w:rPr>
      </w:pPr>
      <w:r>
        <w:rPr>
          <w:rFonts w:hint="eastAsia" w:ascii="宋体" w:hAnsi="Times New Roman" w:eastAsia="宋体" w:cs="宋体"/>
          <w:color w:val="auto"/>
          <w:sz w:val="32"/>
          <w:szCs w:val="32"/>
        </w:rPr>
        <w:t xml:space="preserve">一般公共服务支出（类）政府办公厅（室）及相关机构事务（款）信访事务（项）。年初预算为0万元，支出决算为14万元，由于年初预算为0，无法计算百分比。决算数大于预算数的主要原因是业务工作任务增加，调整预算支出，财政追拨业务工作经费。  </w:t>
      </w:r>
    </w:p>
    <w:p w14:paraId="7AC06CB9">
      <w:pPr>
        <w:pStyle w:val="14"/>
        <w:spacing w:line="600" w:lineRule="exact"/>
        <w:ind w:firstLine="640" w:firstLineChars="200"/>
        <w:rPr>
          <w:rFonts w:hint="eastAsia" w:ascii="宋体" w:hAnsi="Times New Roman" w:eastAsia="宋体" w:cs="宋体"/>
          <w:color w:val="auto"/>
          <w:sz w:val="32"/>
          <w:szCs w:val="32"/>
        </w:rPr>
      </w:pPr>
      <w:r>
        <w:rPr>
          <w:rFonts w:hint="eastAsia" w:ascii="宋体" w:hAnsi="Times New Roman" w:eastAsia="宋体" w:cs="宋体"/>
          <w:color w:val="auto"/>
          <w:sz w:val="32"/>
          <w:szCs w:val="32"/>
        </w:rPr>
        <w:t xml:space="preserve">一般公共服务支出（类）财政事务（款）一般行政管理事务（项）。年初预算为0万元，支出决算为15万元，由于年初预算为0，无法计算百分比。决算数大于预算数的主要原因是业务工作任务增加，调整预算支出，财政追拨业务工作经费。  </w:t>
      </w:r>
    </w:p>
    <w:p w14:paraId="1C518AB9">
      <w:pPr>
        <w:pStyle w:val="14"/>
        <w:spacing w:line="600" w:lineRule="exact"/>
        <w:ind w:firstLine="640" w:firstLineChars="200"/>
        <w:rPr>
          <w:rFonts w:hint="eastAsia" w:ascii="宋体" w:hAnsi="Times New Roman" w:eastAsia="宋体" w:cs="宋体"/>
          <w:color w:val="auto"/>
          <w:sz w:val="32"/>
          <w:szCs w:val="32"/>
        </w:rPr>
      </w:pPr>
      <w:r>
        <w:rPr>
          <w:rFonts w:hint="eastAsia" w:ascii="宋体" w:hAnsi="Times New Roman" w:eastAsia="宋体" w:cs="宋体"/>
          <w:color w:val="auto"/>
          <w:sz w:val="32"/>
          <w:szCs w:val="32"/>
        </w:rPr>
        <w:t xml:space="preserve">一般公共服务支出（类）税收事务（款）其他税收事务支出（项）。年初预算为0万元，支出决算为83.89万元，由于年初预算为0，无法计算百分比。决算数大于预算数的主要原因是业务工作任务增加，调整预算支出，财政追拨业务工作经费。  </w:t>
      </w:r>
    </w:p>
    <w:p w14:paraId="6F699A44">
      <w:pPr>
        <w:pStyle w:val="14"/>
        <w:spacing w:line="600" w:lineRule="exact"/>
        <w:ind w:firstLine="640" w:firstLineChars="200"/>
        <w:rPr>
          <w:rFonts w:hint="eastAsia" w:ascii="宋体" w:hAnsi="Times New Roman" w:eastAsia="宋体" w:cs="宋体"/>
          <w:color w:val="auto"/>
          <w:sz w:val="32"/>
          <w:szCs w:val="32"/>
        </w:rPr>
      </w:pPr>
      <w:r>
        <w:rPr>
          <w:rFonts w:hint="eastAsia" w:ascii="宋体" w:hAnsi="Times New Roman" w:eastAsia="宋体" w:cs="宋体"/>
          <w:color w:val="auto"/>
          <w:sz w:val="32"/>
          <w:szCs w:val="32"/>
        </w:rPr>
        <w:t xml:space="preserve">一般公共服务支出（类）纪检监察事务（款）行政运行（项）。年初预算为0万元，支出决算为5.06万元，由于年初预算为0，无法计算百分比。决算数大于预算数的主要原因是业务工作任务增加，调整预算支出，财政追拨业务工作经费。  </w:t>
      </w:r>
    </w:p>
    <w:p w14:paraId="082645FB">
      <w:pPr>
        <w:pStyle w:val="14"/>
        <w:spacing w:line="600" w:lineRule="exact"/>
        <w:ind w:firstLine="640" w:firstLineChars="200"/>
        <w:rPr>
          <w:rFonts w:hint="eastAsia" w:ascii="宋体" w:hAnsi="Times New Roman" w:eastAsia="宋体" w:cs="宋体"/>
          <w:color w:val="auto"/>
          <w:sz w:val="32"/>
          <w:szCs w:val="32"/>
        </w:rPr>
      </w:pPr>
      <w:r>
        <w:rPr>
          <w:rFonts w:hint="eastAsia" w:ascii="宋体" w:hAnsi="Times New Roman" w:eastAsia="宋体" w:cs="宋体"/>
          <w:color w:val="auto"/>
          <w:sz w:val="32"/>
          <w:szCs w:val="32"/>
        </w:rPr>
        <w:t xml:space="preserve">一般公共服务支出（类）党委办公厅（室）及相关机构事务（款）行政运行（项）。年初预算为0万元，支出决算为2.5万元，由于年初预算为0，无法计算百分比。决算数大于预算数的主要原因是业务工作任务增加，调整预算支出，财政追拨业务工作经费。  </w:t>
      </w:r>
    </w:p>
    <w:p w14:paraId="71586A26">
      <w:pPr>
        <w:pStyle w:val="14"/>
        <w:spacing w:line="600" w:lineRule="exact"/>
        <w:ind w:firstLine="640" w:firstLineChars="200"/>
        <w:rPr>
          <w:rFonts w:hint="eastAsia" w:ascii="宋体" w:hAnsi="Times New Roman" w:eastAsia="宋体" w:cs="宋体"/>
          <w:color w:val="auto"/>
          <w:sz w:val="32"/>
          <w:szCs w:val="32"/>
        </w:rPr>
      </w:pPr>
      <w:r>
        <w:rPr>
          <w:rFonts w:hint="eastAsia" w:ascii="宋体" w:hAnsi="Times New Roman" w:eastAsia="宋体" w:cs="宋体"/>
          <w:color w:val="auto"/>
          <w:sz w:val="32"/>
          <w:szCs w:val="32"/>
        </w:rPr>
        <w:t xml:space="preserve">一般公共服务支出（类）其他一般公共服务支出（款）其他一般公共服务支出（项）。年初预算为0万元，支出决算为1.2万元，由于年初预算为0，无法计算百分比。决算数大于预算数的主要原因是业务工作任务增加，调整预算支出，财政追拨业务工作经费。  </w:t>
      </w:r>
    </w:p>
    <w:p w14:paraId="55EE4003">
      <w:pPr>
        <w:pStyle w:val="14"/>
        <w:spacing w:line="600" w:lineRule="exact"/>
        <w:ind w:firstLine="640" w:firstLineChars="200"/>
        <w:rPr>
          <w:rFonts w:hint="eastAsia" w:ascii="宋体" w:hAnsi="Times New Roman" w:eastAsia="宋体" w:cs="宋体"/>
          <w:color w:val="auto"/>
          <w:sz w:val="32"/>
          <w:szCs w:val="32"/>
        </w:rPr>
      </w:pPr>
      <w:r>
        <w:rPr>
          <w:rFonts w:hint="eastAsia" w:ascii="宋体" w:hAnsi="Times New Roman" w:eastAsia="宋体" w:cs="宋体"/>
          <w:color w:val="auto"/>
          <w:sz w:val="32"/>
          <w:szCs w:val="32"/>
        </w:rPr>
        <w:t xml:space="preserve">国防支出（类）国防动员（款）兵役征集（项）。年初预算为0万元，支出决算为3.02万元，由于年初预算为0，无法计算百分比。决算数大于预算数的主要原因是业务工作任务增加，调整预算支出，财政追拨业务工作经费。  </w:t>
      </w:r>
    </w:p>
    <w:p w14:paraId="1A02E89C">
      <w:pPr>
        <w:pStyle w:val="14"/>
        <w:spacing w:line="600" w:lineRule="exact"/>
        <w:ind w:firstLine="640" w:firstLineChars="200"/>
        <w:rPr>
          <w:rFonts w:hint="eastAsia" w:ascii="宋体" w:hAnsi="Times New Roman" w:eastAsia="宋体" w:cs="宋体"/>
          <w:color w:val="auto"/>
          <w:sz w:val="32"/>
          <w:szCs w:val="32"/>
        </w:rPr>
      </w:pPr>
      <w:r>
        <w:rPr>
          <w:rFonts w:hint="eastAsia" w:ascii="宋体" w:hAnsi="Times New Roman" w:eastAsia="宋体" w:cs="宋体"/>
          <w:color w:val="auto"/>
          <w:sz w:val="32"/>
          <w:szCs w:val="32"/>
        </w:rPr>
        <w:t xml:space="preserve">国防支出（类）国防动员（款）其他国防动员支出（项）。年初预算为0万元，支出决算为7.5万元，由于年初预算为0，无法计算百分比。决算数大于预算数的主要原因是业务工作任务增加，调整预算支出，财政追拨业务工作经费。  </w:t>
      </w:r>
    </w:p>
    <w:p w14:paraId="254CF8A6">
      <w:pPr>
        <w:pStyle w:val="14"/>
        <w:spacing w:line="600" w:lineRule="exact"/>
        <w:ind w:firstLine="640" w:firstLineChars="200"/>
        <w:rPr>
          <w:rFonts w:hint="eastAsia" w:ascii="宋体" w:hAnsi="Times New Roman" w:eastAsia="宋体" w:cs="宋体"/>
          <w:color w:val="auto"/>
          <w:sz w:val="32"/>
          <w:szCs w:val="32"/>
        </w:rPr>
      </w:pPr>
      <w:r>
        <w:rPr>
          <w:rFonts w:hint="eastAsia" w:ascii="宋体" w:hAnsi="Times New Roman" w:eastAsia="宋体" w:cs="宋体"/>
          <w:color w:val="auto"/>
          <w:sz w:val="32"/>
          <w:szCs w:val="32"/>
        </w:rPr>
        <w:t xml:space="preserve">公共安全支出（类）公安（款）其他公安支出（项）。年初预算为0万元，支出决算为3.66万元，由于年初预算为0，无法计算百分比。决算数大于预算数的主要原因是业务工作任务增加，调整预算支出，财政追拨业务工作经费。  </w:t>
      </w:r>
    </w:p>
    <w:p w14:paraId="00EFDF77">
      <w:pPr>
        <w:pStyle w:val="14"/>
        <w:spacing w:line="600" w:lineRule="exact"/>
        <w:ind w:firstLine="640" w:firstLineChars="200"/>
        <w:rPr>
          <w:rFonts w:hint="eastAsia" w:ascii="宋体" w:hAnsi="Times New Roman" w:eastAsia="宋体" w:cs="宋体"/>
          <w:color w:val="auto"/>
          <w:sz w:val="32"/>
          <w:szCs w:val="32"/>
        </w:rPr>
      </w:pPr>
      <w:r>
        <w:rPr>
          <w:rFonts w:hint="eastAsia" w:ascii="宋体" w:hAnsi="Times New Roman" w:eastAsia="宋体" w:cs="宋体"/>
          <w:color w:val="auto"/>
          <w:sz w:val="32"/>
          <w:szCs w:val="32"/>
        </w:rPr>
        <w:t xml:space="preserve">公共安全支出（类）强制隔离戒毒（款）其他强制隔离戒毒支出（项）。年初预算为0万元，支出决算为10万元，由于年初预算为0，无法计算百分比。决算数大于预算数的主要原因是业务工作任务增加，调整预算支出，财政追拨业务工作经费。  </w:t>
      </w:r>
    </w:p>
    <w:p w14:paraId="022B0380">
      <w:pPr>
        <w:pStyle w:val="14"/>
        <w:spacing w:line="600" w:lineRule="exact"/>
        <w:ind w:firstLine="640" w:firstLineChars="200"/>
        <w:rPr>
          <w:rFonts w:hint="eastAsia" w:ascii="宋体" w:hAnsi="Times New Roman" w:eastAsia="宋体" w:cs="宋体"/>
          <w:color w:val="auto"/>
          <w:sz w:val="32"/>
          <w:szCs w:val="32"/>
        </w:rPr>
      </w:pPr>
      <w:r>
        <w:rPr>
          <w:rFonts w:hint="eastAsia" w:ascii="宋体" w:hAnsi="Times New Roman" w:eastAsia="宋体" w:cs="宋体"/>
          <w:color w:val="auto"/>
          <w:sz w:val="32"/>
          <w:szCs w:val="32"/>
        </w:rPr>
        <w:t xml:space="preserve">教育支出（类）其他教育支出（款）其他教育支出（项）。年初预算为0万元，支出决算为8万元，由于年初预算为0，无法计算百分比。决算数大于预算数的主要原因是业务工作任务增加，调整预算支出，财政追拨业务工作经费。  </w:t>
      </w:r>
    </w:p>
    <w:p w14:paraId="726E424A">
      <w:pPr>
        <w:pStyle w:val="14"/>
        <w:spacing w:line="600" w:lineRule="exact"/>
        <w:ind w:firstLine="640" w:firstLineChars="200"/>
        <w:rPr>
          <w:rFonts w:hint="eastAsia" w:ascii="宋体" w:hAnsi="Times New Roman" w:eastAsia="宋体" w:cs="宋体"/>
          <w:color w:val="auto"/>
          <w:sz w:val="32"/>
          <w:szCs w:val="32"/>
        </w:rPr>
      </w:pPr>
      <w:r>
        <w:rPr>
          <w:rFonts w:hint="eastAsia" w:ascii="宋体" w:hAnsi="Times New Roman" w:eastAsia="宋体" w:cs="宋体"/>
          <w:color w:val="auto"/>
          <w:sz w:val="32"/>
          <w:szCs w:val="32"/>
        </w:rPr>
        <w:t xml:space="preserve">文化旅游体育与传媒支出（类）文化和旅游（款）其他文化和旅游支出（项）。年初预算为0万元，支出决算为7.4万元，由于年初预算为0，无法计算百分比。决算数大于预算数的主要原因是业务工作任务增加，调整预算支出，财政追拨业务工作经费。  </w:t>
      </w:r>
    </w:p>
    <w:p w14:paraId="34CFF818">
      <w:pPr>
        <w:pStyle w:val="14"/>
        <w:spacing w:line="600" w:lineRule="exact"/>
        <w:ind w:firstLine="640" w:firstLineChars="200"/>
        <w:rPr>
          <w:rFonts w:hint="eastAsia" w:ascii="宋体" w:hAnsi="Times New Roman" w:eastAsia="宋体" w:cs="宋体"/>
          <w:color w:val="auto"/>
          <w:sz w:val="32"/>
          <w:szCs w:val="32"/>
        </w:rPr>
      </w:pPr>
      <w:r>
        <w:rPr>
          <w:rFonts w:hint="eastAsia" w:ascii="宋体" w:hAnsi="Times New Roman" w:eastAsia="宋体" w:cs="宋体"/>
          <w:color w:val="auto"/>
          <w:sz w:val="32"/>
          <w:szCs w:val="32"/>
        </w:rPr>
        <w:t xml:space="preserve">文化旅游体育与传媒支出（类）其他文化旅游体育与传媒支出（款）其他文化旅游体育与传媒支出（项）。年初预算为0万元，支出决算为2万元，由于年初预算为0，无法计算百分比。决算数大于预算数的主要原因是业务工作任务增加，调整预算支出，财政追拨业务工作经费。  </w:t>
      </w:r>
    </w:p>
    <w:p w14:paraId="6880CFFE">
      <w:pPr>
        <w:pStyle w:val="14"/>
        <w:spacing w:line="600" w:lineRule="exact"/>
        <w:ind w:firstLine="640" w:firstLineChars="200"/>
        <w:rPr>
          <w:rFonts w:hint="eastAsia" w:ascii="宋体" w:hAnsi="Times New Roman" w:eastAsia="宋体" w:cs="宋体"/>
          <w:color w:val="auto"/>
          <w:sz w:val="32"/>
          <w:szCs w:val="32"/>
        </w:rPr>
      </w:pPr>
      <w:r>
        <w:rPr>
          <w:rFonts w:hint="eastAsia" w:ascii="宋体" w:hAnsi="Times New Roman" w:eastAsia="宋体" w:cs="宋体"/>
          <w:color w:val="auto"/>
          <w:sz w:val="32"/>
          <w:szCs w:val="32"/>
        </w:rPr>
        <w:t xml:space="preserve">社会保障和就业支出（类）民政管理事务（款）基层政权建设和社区治理（项）。年初预算为0万元，支出决算为51万元，由于年初预算为0，无法计算百分比。决算数大于预算数的主要原因是业务工作任务增加，调整预算支出，财政追拨业务工作经费。  </w:t>
      </w:r>
    </w:p>
    <w:p w14:paraId="6E467244">
      <w:pPr>
        <w:pStyle w:val="14"/>
        <w:spacing w:line="600" w:lineRule="exact"/>
        <w:ind w:firstLine="640" w:firstLineChars="200"/>
        <w:rPr>
          <w:rFonts w:hint="eastAsia" w:ascii="宋体" w:hAnsi="Times New Roman" w:eastAsia="宋体" w:cs="宋体"/>
          <w:color w:val="auto"/>
          <w:sz w:val="32"/>
          <w:szCs w:val="32"/>
        </w:rPr>
      </w:pPr>
      <w:r>
        <w:rPr>
          <w:rFonts w:hint="eastAsia" w:ascii="宋体" w:hAnsi="Times New Roman" w:eastAsia="宋体" w:cs="宋体"/>
          <w:color w:val="auto"/>
          <w:sz w:val="32"/>
          <w:szCs w:val="32"/>
        </w:rPr>
        <w:t xml:space="preserve">社会保障和就业支出（类）民政管理事务（款）其他民政管理事务支出（项）。年初预算为0万元，支出决算为18万元，由于年初预算为0，无法计算百分比。决算数大于预算数的主要原因是业务工作任务增加，调整预算支出，财政追拨业务工作经费。  </w:t>
      </w:r>
    </w:p>
    <w:p w14:paraId="096A09A0">
      <w:pPr>
        <w:pStyle w:val="14"/>
        <w:spacing w:line="600" w:lineRule="exact"/>
        <w:ind w:firstLine="640" w:firstLineChars="200"/>
        <w:rPr>
          <w:rFonts w:hint="eastAsia" w:ascii="宋体" w:hAnsi="Times New Roman" w:eastAsia="宋体" w:cs="宋体"/>
          <w:color w:val="auto"/>
          <w:sz w:val="32"/>
          <w:szCs w:val="32"/>
        </w:rPr>
      </w:pPr>
      <w:r>
        <w:rPr>
          <w:rFonts w:hint="eastAsia" w:ascii="宋体" w:hAnsi="Times New Roman" w:eastAsia="宋体" w:cs="宋体"/>
          <w:color w:val="auto"/>
          <w:sz w:val="32"/>
          <w:szCs w:val="32"/>
        </w:rPr>
        <w:t xml:space="preserve">社会保障和就业支出（类）就业补助（款）公益性岗位补贴（项）。年初预算为0万元，支出决算为16.66万元，由于年初预算为0，无法计算百分比。决算数大于预算数的主要原因是业务工作任务增加，调整预算支出，财政追拨业务工作经费。  </w:t>
      </w:r>
    </w:p>
    <w:p w14:paraId="1F7CE5F2">
      <w:pPr>
        <w:pStyle w:val="14"/>
        <w:spacing w:line="600" w:lineRule="exact"/>
        <w:ind w:firstLine="640" w:firstLineChars="200"/>
        <w:rPr>
          <w:rFonts w:hint="eastAsia" w:ascii="宋体" w:hAnsi="Times New Roman" w:eastAsia="宋体" w:cs="宋体"/>
          <w:color w:val="auto"/>
          <w:sz w:val="32"/>
          <w:szCs w:val="32"/>
        </w:rPr>
      </w:pPr>
      <w:r>
        <w:rPr>
          <w:rFonts w:hint="eastAsia" w:ascii="宋体" w:hAnsi="Times New Roman" w:eastAsia="宋体" w:cs="宋体"/>
          <w:color w:val="auto"/>
          <w:sz w:val="32"/>
          <w:szCs w:val="32"/>
        </w:rPr>
        <w:t xml:space="preserve">社会保障和就业支出（类）抚恤（款）其他优抚支出（项）。年初预算为0万元，支出决算为173.06万元，由于年初预算为0，无法计算百分比。决算数大于预算数的主要原因是业务工作任务增加，调整预算支出，财政追拨业务工作经费。  </w:t>
      </w:r>
    </w:p>
    <w:p w14:paraId="01B9B9DB">
      <w:pPr>
        <w:pStyle w:val="14"/>
        <w:spacing w:line="600" w:lineRule="exact"/>
        <w:ind w:firstLine="640" w:firstLineChars="200"/>
        <w:rPr>
          <w:rFonts w:hint="eastAsia" w:ascii="宋体" w:hAnsi="Times New Roman" w:eastAsia="宋体" w:cs="宋体"/>
          <w:color w:val="auto"/>
          <w:sz w:val="32"/>
          <w:szCs w:val="32"/>
        </w:rPr>
      </w:pPr>
      <w:r>
        <w:rPr>
          <w:rFonts w:hint="eastAsia" w:ascii="宋体" w:hAnsi="Times New Roman" w:eastAsia="宋体" w:cs="宋体"/>
          <w:color w:val="auto"/>
          <w:sz w:val="32"/>
          <w:szCs w:val="32"/>
        </w:rPr>
        <w:t xml:space="preserve">社会保障和就业支出（类）社会福利（款）老年福利（项）。年初预算为0万元，支出决算为6万元，由于年初预算为0，无法计算百分比。决算数大于预算数的主要原因是业务工作任务增加，调整预算支出，财政追拨业务工作经费。  </w:t>
      </w:r>
    </w:p>
    <w:p w14:paraId="65D972D9">
      <w:pPr>
        <w:pStyle w:val="14"/>
        <w:spacing w:line="600" w:lineRule="exact"/>
        <w:ind w:firstLine="640" w:firstLineChars="200"/>
        <w:rPr>
          <w:rFonts w:hint="eastAsia" w:ascii="宋体" w:hAnsi="Times New Roman" w:eastAsia="宋体" w:cs="宋体"/>
          <w:color w:val="auto"/>
          <w:sz w:val="32"/>
          <w:szCs w:val="32"/>
        </w:rPr>
      </w:pPr>
      <w:r>
        <w:rPr>
          <w:rFonts w:hint="eastAsia" w:ascii="宋体" w:hAnsi="Times New Roman" w:eastAsia="宋体" w:cs="宋体"/>
          <w:color w:val="auto"/>
          <w:sz w:val="32"/>
          <w:szCs w:val="32"/>
        </w:rPr>
        <w:t xml:space="preserve">社会保障和就业支出（类）社会福利（款）其他社会福利支出（项）。年初预算为0万元，支出决算为33万元，由于年初预算为0，无法计算百分比。决算数大于预算数的主要原因是业务工作任务增加，调整预算支出，财政追拨业务工作经费。  </w:t>
      </w:r>
    </w:p>
    <w:p w14:paraId="7E050D6E">
      <w:pPr>
        <w:pStyle w:val="14"/>
        <w:spacing w:line="600" w:lineRule="exact"/>
        <w:ind w:firstLine="640" w:firstLineChars="200"/>
        <w:rPr>
          <w:rFonts w:hint="eastAsia" w:ascii="宋体" w:hAnsi="Times New Roman" w:eastAsia="宋体" w:cs="宋体"/>
          <w:color w:val="auto"/>
          <w:sz w:val="32"/>
          <w:szCs w:val="32"/>
        </w:rPr>
      </w:pPr>
      <w:r>
        <w:rPr>
          <w:rFonts w:hint="eastAsia" w:ascii="宋体" w:hAnsi="Times New Roman" w:eastAsia="宋体" w:cs="宋体"/>
          <w:color w:val="auto"/>
          <w:sz w:val="32"/>
          <w:szCs w:val="32"/>
        </w:rPr>
        <w:t xml:space="preserve">社会保障和就业支出（类）残疾人事业（款）行政运行（项）。年初预算为0万元，支出决算为13.5万元，由于年初预算为0，无法计算百分比。决算数大于预算数的主要原因是业务工作任务增加，调整预算支出，财政追拨业务工作经费。  </w:t>
      </w:r>
    </w:p>
    <w:p w14:paraId="1DA7FED6">
      <w:pPr>
        <w:pStyle w:val="14"/>
        <w:spacing w:line="600" w:lineRule="exact"/>
        <w:ind w:firstLine="640" w:firstLineChars="200"/>
        <w:rPr>
          <w:rFonts w:hint="eastAsia" w:ascii="宋体" w:hAnsi="Times New Roman" w:eastAsia="宋体" w:cs="宋体"/>
          <w:color w:val="auto"/>
          <w:sz w:val="32"/>
          <w:szCs w:val="32"/>
        </w:rPr>
      </w:pPr>
      <w:r>
        <w:rPr>
          <w:rFonts w:hint="eastAsia" w:ascii="宋体" w:hAnsi="Times New Roman" w:eastAsia="宋体" w:cs="宋体"/>
          <w:color w:val="auto"/>
          <w:sz w:val="32"/>
          <w:szCs w:val="32"/>
        </w:rPr>
        <w:t xml:space="preserve">社会保障和就业支出（类）临时救助（款）临时救助支出（项）。年初预算为0万元，支出决算为141.6万元，由于年初预算为0，无法计算百分比。决算数大于预算数的主要原因是业务工作任务增加，调整预算支出，财政追拨业务工作经费。  </w:t>
      </w:r>
    </w:p>
    <w:p w14:paraId="32790882">
      <w:pPr>
        <w:pStyle w:val="14"/>
        <w:spacing w:line="600" w:lineRule="exact"/>
        <w:ind w:firstLine="640" w:firstLineChars="200"/>
        <w:rPr>
          <w:rFonts w:hint="eastAsia" w:ascii="宋体" w:hAnsi="Times New Roman" w:eastAsia="宋体" w:cs="宋体"/>
          <w:color w:val="auto"/>
          <w:sz w:val="32"/>
          <w:szCs w:val="32"/>
        </w:rPr>
      </w:pPr>
      <w:r>
        <w:rPr>
          <w:rFonts w:hint="eastAsia" w:ascii="宋体" w:hAnsi="Times New Roman" w:eastAsia="宋体" w:cs="宋体"/>
          <w:color w:val="auto"/>
          <w:sz w:val="32"/>
          <w:szCs w:val="32"/>
        </w:rPr>
        <w:t xml:space="preserve">社会保障和就业支出（类）特困人员救助供养（款）城市特困人员救助供养支出（项）。年初预算为0万元，支出决算为94.93万元，由于年初预算为0，无法计算百分比。决算数大于预算数的主要原因是业务工作任务增加，调整预算支出，财政追拨业务工作经费。  </w:t>
      </w:r>
    </w:p>
    <w:p w14:paraId="4B6DF651">
      <w:pPr>
        <w:pStyle w:val="14"/>
        <w:spacing w:line="600" w:lineRule="exact"/>
        <w:ind w:firstLine="640" w:firstLineChars="200"/>
        <w:rPr>
          <w:rFonts w:hint="eastAsia" w:ascii="宋体" w:hAnsi="Times New Roman" w:eastAsia="宋体" w:cs="宋体"/>
          <w:color w:val="auto"/>
          <w:sz w:val="32"/>
          <w:szCs w:val="32"/>
        </w:rPr>
      </w:pPr>
      <w:r>
        <w:rPr>
          <w:rFonts w:hint="eastAsia" w:ascii="宋体" w:hAnsi="Times New Roman" w:eastAsia="宋体" w:cs="宋体"/>
          <w:color w:val="auto"/>
          <w:sz w:val="32"/>
          <w:szCs w:val="32"/>
        </w:rPr>
        <w:t xml:space="preserve">社会保障和就业支出（类）特困人员救助供养（款）农村特困人员救助供养支出（项）。年初预算为0万元，支出决算为179.45万元，由于年初预算为0，无法计算百分比。决算数大于预算数的主要原因是业务工作任务增加，调整预算支出，财政追拨业务工作经费。  </w:t>
      </w:r>
    </w:p>
    <w:p w14:paraId="56023087">
      <w:pPr>
        <w:pStyle w:val="14"/>
        <w:spacing w:line="600" w:lineRule="exact"/>
        <w:ind w:firstLine="640" w:firstLineChars="200"/>
        <w:rPr>
          <w:rFonts w:hint="eastAsia" w:ascii="宋体" w:hAnsi="Times New Roman" w:eastAsia="宋体" w:cs="宋体"/>
          <w:color w:val="auto"/>
          <w:sz w:val="32"/>
          <w:szCs w:val="32"/>
        </w:rPr>
      </w:pPr>
      <w:r>
        <w:rPr>
          <w:rFonts w:hint="eastAsia" w:ascii="宋体" w:hAnsi="Times New Roman" w:eastAsia="宋体" w:cs="宋体"/>
          <w:color w:val="auto"/>
          <w:sz w:val="32"/>
          <w:szCs w:val="32"/>
        </w:rPr>
        <w:t xml:space="preserve">社会保障和就业支出（类）退役军人管理事务（款）其他退役军人事务管理支出（项）。年初预算为0万元，支出决算为6.6万元，由于年初预算为0，无法计算百分比。决算数大于预算数的主要原因是业务工作任务增加，调整预算支出，财政追拨业务工作经费。  </w:t>
      </w:r>
    </w:p>
    <w:p w14:paraId="3BAEE965">
      <w:pPr>
        <w:pStyle w:val="14"/>
        <w:spacing w:line="600" w:lineRule="exact"/>
        <w:ind w:firstLine="640" w:firstLineChars="200"/>
        <w:rPr>
          <w:rFonts w:hint="eastAsia" w:ascii="宋体" w:hAnsi="Times New Roman" w:eastAsia="宋体" w:cs="宋体"/>
          <w:color w:val="auto"/>
          <w:sz w:val="32"/>
          <w:szCs w:val="32"/>
        </w:rPr>
      </w:pPr>
      <w:r>
        <w:rPr>
          <w:rFonts w:hint="eastAsia" w:ascii="宋体" w:hAnsi="Times New Roman" w:eastAsia="宋体" w:cs="宋体"/>
          <w:color w:val="auto"/>
          <w:sz w:val="32"/>
          <w:szCs w:val="32"/>
        </w:rPr>
        <w:t xml:space="preserve">社会保障和就业支出（类）其他社会保障和就业支出（款）其他社会保障和就业支出（项）。年初预算为0万元，支出决算为14万元，由于年初预算为0，无法计算百分比。决算数大于预算数的主要原因是业务工作任务增加，调整预算支出，财政追拨业务工作经费。  </w:t>
      </w:r>
    </w:p>
    <w:p w14:paraId="11F9801D">
      <w:pPr>
        <w:pStyle w:val="14"/>
        <w:spacing w:line="600" w:lineRule="exact"/>
        <w:ind w:firstLine="640" w:firstLineChars="200"/>
        <w:rPr>
          <w:rFonts w:hint="eastAsia" w:ascii="宋体" w:hAnsi="Times New Roman" w:eastAsia="宋体" w:cs="宋体"/>
          <w:color w:val="auto"/>
          <w:sz w:val="32"/>
          <w:szCs w:val="32"/>
        </w:rPr>
      </w:pPr>
      <w:r>
        <w:rPr>
          <w:rFonts w:hint="eastAsia" w:ascii="宋体" w:hAnsi="Times New Roman" w:eastAsia="宋体" w:cs="宋体"/>
          <w:color w:val="auto"/>
          <w:sz w:val="32"/>
          <w:szCs w:val="32"/>
        </w:rPr>
        <w:t xml:space="preserve">节能环保支出（类）自然生态保护（款）农村环境保护（项）。年初预算为0万元，支出决算为500万元，由于年初预算为0，无法计算百分比。决算数大于预算数的主要原因是业务工作任务增加，调整预算支出，财政追拨业务工作经费。  </w:t>
      </w:r>
    </w:p>
    <w:p w14:paraId="4F0ED63F">
      <w:pPr>
        <w:pStyle w:val="14"/>
        <w:spacing w:line="600" w:lineRule="exact"/>
        <w:ind w:firstLine="640" w:firstLineChars="200"/>
        <w:rPr>
          <w:rFonts w:hint="eastAsia" w:ascii="宋体" w:hAnsi="Times New Roman" w:eastAsia="宋体" w:cs="宋体"/>
          <w:color w:val="auto"/>
          <w:sz w:val="32"/>
          <w:szCs w:val="32"/>
        </w:rPr>
      </w:pPr>
      <w:r>
        <w:rPr>
          <w:rFonts w:hint="eastAsia" w:ascii="宋体" w:hAnsi="Times New Roman" w:eastAsia="宋体" w:cs="宋体"/>
          <w:color w:val="auto"/>
          <w:sz w:val="32"/>
          <w:szCs w:val="32"/>
        </w:rPr>
        <w:t xml:space="preserve">节能环保支出（类）自然生态保护（款）其他自然生态保护支出（项）。年初预算为0万元，支出决算为13万元，由于年初预算为0，无法计算百分比。决算数大于预算数的主要原因是业务工作任务增加，调整预算支出，财政追拨业务工作经费。  </w:t>
      </w:r>
    </w:p>
    <w:p w14:paraId="66AE1348">
      <w:pPr>
        <w:pStyle w:val="14"/>
        <w:spacing w:line="600" w:lineRule="exact"/>
        <w:ind w:firstLine="640" w:firstLineChars="200"/>
        <w:rPr>
          <w:rFonts w:hint="eastAsia" w:ascii="宋体" w:hAnsi="Times New Roman" w:eastAsia="宋体" w:cs="宋体"/>
          <w:color w:val="auto"/>
          <w:sz w:val="32"/>
          <w:szCs w:val="32"/>
        </w:rPr>
      </w:pPr>
      <w:r>
        <w:rPr>
          <w:rFonts w:hint="eastAsia" w:ascii="宋体" w:hAnsi="Times New Roman" w:eastAsia="宋体" w:cs="宋体"/>
          <w:color w:val="auto"/>
          <w:sz w:val="32"/>
          <w:szCs w:val="32"/>
        </w:rPr>
        <w:t xml:space="preserve">城乡社区支出（类）城乡社区管理事务（款）其他城乡社区管理事务支出（项）。年初预算为0万元，支出决算为97.5万元，由于年初预算为0，无法计算百分比。决算数大于预算数的主要原因是业务工作任务增加，调整预算支出，财政追拨业务工作经费。  </w:t>
      </w:r>
    </w:p>
    <w:p w14:paraId="0D80B307">
      <w:pPr>
        <w:pStyle w:val="14"/>
        <w:spacing w:line="600" w:lineRule="exact"/>
        <w:ind w:firstLine="640" w:firstLineChars="200"/>
        <w:rPr>
          <w:rFonts w:hint="eastAsia" w:ascii="宋体" w:hAnsi="Times New Roman" w:eastAsia="宋体" w:cs="宋体"/>
          <w:color w:val="auto"/>
          <w:sz w:val="32"/>
          <w:szCs w:val="32"/>
        </w:rPr>
      </w:pPr>
      <w:r>
        <w:rPr>
          <w:rFonts w:hint="eastAsia" w:ascii="宋体" w:hAnsi="Times New Roman" w:eastAsia="宋体" w:cs="宋体"/>
          <w:color w:val="auto"/>
          <w:sz w:val="32"/>
          <w:szCs w:val="32"/>
        </w:rPr>
        <w:t xml:space="preserve">城乡社区支出（类）城乡社区公共设施（款）小城镇基础设施建设（项）。年初预算为0万元，支出决算为16万元，由于年初预算为0，无法计算百分比。决算数大于预算数的主要原因是业务工作任务增加，调整预算支出，财政追拨业务工作经费。  </w:t>
      </w:r>
    </w:p>
    <w:p w14:paraId="5399A8B0">
      <w:pPr>
        <w:pStyle w:val="14"/>
        <w:spacing w:line="600" w:lineRule="exact"/>
        <w:ind w:firstLine="640" w:firstLineChars="200"/>
        <w:rPr>
          <w:rFonts w:hint="eastAsia" w:ascii="宋体" w:hAnsi="Times New Roman" w:eastAsia="宋体" w:cs="宋体"/>
          <w:color w:val="auto"/>
          <w:sz w:val="32"/>
          <w:szCs w:val="32"/>
        </w:rPr>
      </w:pPr>
      <w:r>
        <w:rPr>
          <w:rFonts w:hint="eastAsia" w:ascii="宋体" w:hAnsi="Times New Roman" w:eastAsia="宋体" w:cs="宋体"/>
          <w:color w:val="auto"/>
          <w:sz w:val="32"/>
          <w:szCs w:val="32"/>
        </w:rPr>
        <w:t xml:space="preserve">城乡社区支出（类）城乡社区公共设施（款）其他城乡社区公共设施支出（项）。年初预算为0万元，支出决算为96.04万元，由于年初预算为0，无法计算百分比。决算数大于预算数的主要原因是业务工作任务增加，调整预算支出，财政追拨业务工作经费。  </w:t>
      </w:r>
    </w:p>
    <w:p w14:paraId="78A05207">
      <w:pPr>
        <w:pStyle w:val="14"/>
        <w:spacing w:line="600" w:lineRule="exact"/>
        <w:ind w:firstLine="640" w:firstLineChars="200"/>
        <w:rPr>
          <w:rFonts w:hint="eastAsia" w:ascii="宋体" w:hAnsi="Times New Roman" w:eastAsia="宋体" w:cs="宋体"/>
          <w:color w:val="auto"/>
          <w:sz w:val="32"/>
          <w:szCs w:val="32"/>
        </w:rPr>
      </w:pPr>
      <w:r>
        <w:rPr>
          <w:rFonts w:hint="eastAsia" w:ascii="宋体" w:hAnsi="Times New Roman" w:eastAsia="宋体" w:cs="宋体"/>
          <w:color w:val="auto"/>
          <w:sz w:val="32"/>
          <w:szCs w:val="32"/>
        </w:rPr>
        <w:t xml:space="preserve">城乡社区管理事务（类）城市基础设施配套费安排的支出（款）其他城乡社区支出（项）。年初预算为0万元，支出决算为50万元，由于年初预算为0，无法计算百分比。决算数大于预算数的主要原因是业务工作任务增加，调整预算支出，财政追拨业务工作经费。  </w:t>
      </w:r>
    </w:p>
    <w:p w14:paraId="42F79111">
      <w:pPr>
        <w:pStyle w:val="14"/>
        <w:spacing w:line="600" w:lineRule="exact"/>
        <w:ind w:firstLine="640" w:firstLineChars="200"/>
        <w:rPr>
          <w:rFonts w:hint="eastAsia" w:ascii="宋体" w:hAnsi="Times New Roman" w:eastAsia="宋体" w:cs="宋体"/>
          <w:color w:val="auto"/>
          <w:sz w:val="32"/>
          <w:szCs w:val="32"/>
        </w:rPr>
      </w:pPr>
      <w:r>
        <w:rPr>
          <w:rFonts w:hint="eastAsia" w:ascii="宋体" w:hAnsi="Times New Roman" w:eastAsia="宋体" w:cs="宋体"/>
          <w:color w:val="auto"/>
          <w:sz w:val="32"/>
          <w:szCs w:val="32"/>
        </w:rPr>
        <w:t xml:space="preserve">农林水支出（类）农业农村（款）科技转化与推广服务（项）。年初预算为0万元，支出决算为33万元，由于年初预算为0，无法计算百分比。决算数大于预算数的主要原因是业务工作任务增加，调整预算支出，财政追拨业务工作经费。  </w:t>
      </w:r>
    </w:p>
    <w:p w14:paraId="7F31B10C">
      <w:pPr>
        <w:pStyle w:val="14"/>
        <w:spacing w:line="600" w:lineRule="exact"/>
        <w:ind w:firstLine="640" w:firstLineChars="200"/>
        <w:rPr>
          <w:rFonts w:hint="eastAsia" w:ascii="宋体" w:hAnsi="Times New Roman" w:eastAsia="宋体" w:cs="宋体"/>
          <w:color w:val="auto"/>
          <w:sz w:val="32"/>
          <w:szCs w:val="32"/>
        </w:rPr>
      </w:pPr>
      <w:r>
        <w:rPr>
          <w:rFonts w:hint="eastAsia" w:ascii="宋体" w:hAnsi="Times New Roman" w:eastAsia="宋体" w:cs="宋体"/>
          <w:color w:val="auto"/>
          <w:sz w:val="32"/>
          <w:szCs w:val="32"/>
        </w:rPr>
        <w:t xml:space="preserve">农林水支出（类）农业农村（款）病虫害控制（项）。年初预算为0万元，支出决算为6万元，由于年初预算为0，无法计算百分比。决算数大于预算数的主要原因是业务工作任务增加，调整预算支出，财政追拨业务工作经费。  </w:t>
      </w:r>
    </w:p>
    <w:p w14:paraId="4D43E440">
      <w:pPr>
        <w:pStyle w:val="14"/>
        <w:spacing w:line="600" w:lineRule="exact"/>
        <w:ind w:firstLine="640" w:firstLineChars="200"/>
        <w:rPr>
          <w:rFonts w:hint="eastAsia" w:ascii="宋体" w:hAnsi="Times New Roman" w:eastAsia="宋体" w:cs="宋体"/>
          <w:color w:val="auto"/>
          <w:sz w:val="32"/>
          <w:szCs w:val="32"/>
        </w:rPr>
      </w:pPr>
      <w:r>
        <w:rPr>
          <w:rFonts w:hint="eastAsia" w:ascii="宋体" w:hAnsi="Times New Roman" w:eastAsia="宋体" w:cs="宋体"/>
          <w:color w:val="auto"/>
          <w:sz w:val="32"/>
          <w:szCs w:val="32"/>
        </w:rPr>
        <w:t xml:space="preserve">农林水支出（类）农业农村（款）防灾救灾（项）。年初预算为0万元，支出决算为24.5万元，由于年初预算为0，无法计算百分比。决算数大于预算数的主要原因是业务工作任务增加，调整预算支出，财政追拨业务工作经费。  </w:t>
      </w:r>
    </w:p>
    <w:p w14:paraId="7758DE15">
      <w:pPr>
        <w:pStyle w:val="14"/>
        <w:spacing w:line="600" w:lineRule="exact"/>
        <w:ind w:firstLine="640" w:firstLineChars="200"/>
        <w:rPr>
          <w:rFonts w:hint="eastAsia" w:ascii="宋体" w:hAnsi="Times New Roman" w:eastAsia="宋体" w:cs="宋体"/>
          <w:color w:val="auto"/>
          <w:sz w:val="32"/>
          <w:szCs w:val="32"/>
        </w:rPr>
      </w:pPr>
      <w:r>
        <w:rPr>
          <w:rFonts w:hint="eastAsia" w:ascii="宋体" w:hAnsi="Times New Roman" w:eastAsia="宋体" w:cs="宋体"/>
          <w:color w:val="auto"/>
          <w:sz w:val="32"/>
          <w:szCs w:val="32"/>
        </w:rPr>
        <w:t xml:space="preserve">农林水支出（类）农业农村（款）农村社会事业（项）。年初预算为0万元，支出决算为61.62万元，由于年初预算为0，无法计算百分比。决算数大于预算数的主要原因是业务工作任务增加，调整预算支出，财政追拨业务工作经费。  </w:t>
      </w:r>
    </w:p>
    <w:p w14:paraId="052C2672">
      <w:pPr>
        <w:pStyle w:val="14"/>
        <w:spacing w:line="600" w:lineRule="exact"/>
        <w:ind w:firstLine="640" w:firstLineChars="200"/>
        <w:rPr>
          <w:rFonts w:hint="eastAsia" w:ascii="宋体" w:hAnsi="Times New Roman" w:eastAsia="宋体" w:cs="宋体"/>
          <w:color w:val="auto"/>
          <w:sz w:val="32"/>
          <w:szCs w:val="32"/>
        </w:rPr>
      </w:pPr>
      <w:r>
        <w:rPr>
          <w:rFonts w:hint="eastAsia" w:ascii="宋体" w:hAnsi="Times New Roman" w:eastAsia="宋体" w:cs="宋体"/>
          <w:color w:val="auto"/>
          <w:sz w:val="32"/>
          <w:szCs w:val="32"/>
        </w:rPr>
        <w:t xml:space="preserve">农林水支出（类）农业农村（款）农田建设（项）。年初预算为0万元，支出决算为3万元，由于年初预算为0，无法计算百分比。决算数大于预算数的主要原因是业务工作任务增加，调整预算支出，财政追拨业务工作经费。  </w:t>
      </w:r>
    </w:p>
    <w:p w14:paraId="14C0B969">
      <w:pPr>
        <w:pStyle w:val="14"/>
        <w:spacing w:line="600" w:lineRule="exact"/>
        <w:ind w:firstLine="640" w:firstLineChars="200"/>
        <w:rPr>
          <w:rFonts w:hint="eastAsia" w:ascii="宋体" w:hAnsi="Times New Roman" w:eastAsia="宋体" w:cs="宋体"/>
          <w:color w:val="auto"/>
          <w:sz w:val="32"/>
          <w:szCs w:val="32"/>
        </w:rPr>
      </w:pPr>
      <w:r>
        <w:rPr>
          <w:rFonts w:hint="eastAsia" w:ascii="宋体" w:hAnsi="Times New Roman" w:eastAsia="宋体" w:cs="宋体"/>
          <w:color w:val="auto"/>
          <w:sz w:val="32"/>
          <w:szCs w:val="32"/>
        </w:rPr>
        <w:t xml:space="preserve">农林水支出（类）农业农村（款）其他农业农村支出（项）。年初预算为0万元，支出决算为26万元，由于年初预算为0，无法计算百分比。决算数大于预算数的主要原因是业务工作任务增加，调整预算支出，财政追拨业务工作经费。  </w:t>
      </w:r>
    </w:p>
    <w:p w14:paraId="1E65A3CC">
      <w:pPr>
        <w:pStyle w:val="14"/>
        <w:spacing w:line="600" w:lineRule="exact"/>
        <w:ind w:firstLine="640" w:firstLineChars="200"/>
        <w:rPr>
          <w:rFonts w:hint="eastAsia" w:ascii="宋体" w:hAnsi="Times New Roman" w:eastAsia="宋体" w:cs="宋体"/>
          <w:color w:val="auto"/>
          <w:sz w:val="32"/>
          <w:szCs w:val="32"/>
        </w:rPr>
      </w:pPr>
      <w:r>
        <w:rPr>
          <w:rFonts w:hint="eastAsia" w:ascii="宋体" w:hAnsi="Times New Roman" w:eastAsia="宋体" w:cs="宋体"/>
          <w:color w:val="auto"/>
          <w:sz w:val="32"/>
          <w:szCs w:val="32"/>
        </w:rPr>
        <w:t xml:space="preserve">农林水支出（类）林业和草原（款）一般行政管理事务（项）。年初预算为0万元，支出决算为20万元，由于年初预算为0，无法计算百分比。决算数大于预算数的主要原因是业务工作任务增加，调整预算支出，财政追拨业务工作经费。  </w:t>
      </w:r>
    </w:p>
    <w:p w14:paraId="6C7B92F3">
      <w:pPr>
        <w:pStyle w:val="14"/>
        <w:spacing w:line="600" w:lineRule="exact"/>
        <w:ind w:firstLine="640" w:firstLineChars="200"/>
        <w:rPr>
          <w:rFonts w:hint="eastAsia" w:ascii="宋体" w:hAnsi="Times New Roman" w:eastAsia="宋体" w:cs="宋体"/>
          <w:color w:val="auto"/>
          <w:sz w:val="32"/>
          <w:szCs w:val="32"/>
        </w:rPr>
      </w:pPr>
      <w:r>
        <w:rPr>
          <w:rFonts w:hint="eastAsia" w:ascii="宋体" w:hAnsi="Times New Roman" w:eastAsia="宋体" w:cs="宋体"/>
          <w:color w:val="auto"/>
          <w:sz w:val="32"/>
          <w:szCs w:val="32"/>
        </w:rPr>
        <w:t xml:space="preserve">农林水支出（类）林业和草原（款）森林资源培育（项）。年初预算为0万元，支出决算为4.46万元，由于年初预算为0，无法计算百分比。决算数大于预算数的主要原因是业务工作任务增加，调整预算支出，财政追拨业务工作经费。  </w:t>
      </w:r>
    </w:p>
    <w:p w14:paraId="783BA44E">
      <w:pPr>
        <w:pStyle w:val="14"/>
        <w:spacing w:line="600" w:lineRule="exact"/>
        <w:ind w:firstLine="640" w:firstLineChars="200"/>
        <w:rPr>
          <w:rFonts w:hint="eastAsia" w:ascii="宋体" w:hAnsi="Times New Roman" w:eastAsia="宋体" w:cs="宋体"/>
          <w:color w:val="auto"/>
          <w:sz w:val="32"/>
          <w:szCs w:val="32"/>
        </w:rPr>
      </w:pPr>
      <w:r>
        <w:rPr>
          <w:rFonts w:hint="eastAsia" w:ascii="宋体" w:hAnsi="Times New Roman" w:eastAsia="宋体" w:cs="宋体"/>
          <w:color w:val="auto"/>
          <w:sz w:val="32"/>
          <w:szCs w:val="32"/>
        </w:rPr>
        <w:t xml:space="preserve">农林水支出（类）林业和草原（款）林业草原防灾减灾（项）。年初预算为0万元，支出决算为0.96万元，由于年初预算为0，无法计算百分比。决算数大于预算数的主要原因是业务工作任务增加，调整预算支出，财政追拨业务工作经费。 </w:t>
      </w:r>
    </w:p>
    <w:p w14:paraId="6353E9D8">
      <w:pPr>
        <w:pStyle w:val="14"/>
        <w:spacing w:line="600" w:lineRule="exact"/>
        <w:ind w:firstLine="640" w:firstLineChars="200"/>
        <w:rPr>
          <w:rFonts w:hint="eastAsia" w:ascii="宋体" w:hAnsi="Times New Roman" w:eastAsia="宋体" w:cs="宋体"/>
          <w:color w:val="auto"/>
          <w:sz w:val="32"/>
          <w:szCs w:val="32"/>
        </w:rPr>
      </w:pPr>
      <w:r>
        <w:rPr>
          <w:rFonts w:hint="eastAsia" w:ascii="宋体" w:hAnsi="Times New Roman" w:eastAsia="宋体" w:cs="宋体"/>
          <w:color w:val="auto"/>
          <w:sz w:val="32"/>
          <w:szCs w:val="32"/>
        </w:rPr>
        <w:t xml:space="preserve">农林水支出（类）水利（款）行政运行（项）。年初预算为0万元，支出决算为34.9万元，由于年初预算为0，无法计算百分比。决算数大于预算数的主要原因是业务工作任务增加，调整预算支出，财政追拨业务工作经费。  </w:t>
      </w:r>
    </w:p>
    <w:p w14:paraId="21189917">
      <w:pPr>
        <w:pStyle w:val="14"/>
        <w:spacing w:line="600" w:lineRule="exact"/>
        <w:ind w:firstLine="640" w:firstLineChars="200"/>
        <w:rPr>
          <w:rFonts w:hint="eastAsia" w:ascii="宋体" w:hAnsi="Times New Roman" w:eastAsia="宋体" w:cs="宋体"/>
          <w:color w:val="auto"/>
          <w:sz w:val="32"/>
          <w:szCs w:val="32"/>
        </w:rPr>
      </w:pPr>
      <w:r>
        <w:rPr>
          <w:rFonts w:hint="eastAsia" w:ascii="宋体" w:hAnsi="Times New Roman" w:eastAsia="宋体" w:cs="宋体"/>
          <w:color w:val="auto"/>
          <w:sz w:val="32"/>
          <w:szCs w:val="32"/>
        </w:rPr>
        <w:t xml:space="preserve">农林水支出（类）水利（款）水利工程建设（项）。年初预算为0万元，支出决算为27万元，由于年初预算为0，无法计算百分比。决算数大于预算数的主要原因是业务工作任务增加，调整预算支出，财政追拨业务工作经费。  </w:t>
      </w:r>
    </w:p>
    <w:p w14:paraId="356F6F6F">
      <w:pPr>
        <w:pStyle w:val="14"/>
        <w:spacing w:line="600" w:lineRule="exact"/>
        <w:ind w:firstLine="640" w:firstLineChars="200"/>
        <w:rPr>
          <w:rFonts w:hint="eastAsia" w:ascii="宋体" w:hAnsi="Times New Roman" w:eastAsia="宋体" w:cs="宋体"/>
          <w:color w:val="auto"/>
          <w:sz w:val="32"/>
          <w:szCs w:val="32"/>
        </w:rPr>
      </w:pPr>
      <w:r>
        <w:rPr>
          <w:rFonts w:hint="eastAsia" w:ascii="宋体" w:hAnsi="Times New Roman" w:eastAsia="宋体" w:cs="宋体"/>
          <w:color w:val="auto"/>
          <w:sz w:val="32"/>
          <w:szCs w:val="32"/>
        </w:rPr>
        <w:t xml:space="preserve">农林水支出（类）水利（款）水利工程运行与维护（项）。年初预算为0万元，支出决算为24.69万元，由于年初预算为0，无法计算百分比。决算数大于预算数的主要原因是业务工作任务增加，调整预算支出，财政追拨业务工作经费。  </w:t>
      </w:r>
    </w:p>
    <w:p w14:paraId="040764EC">
      <w:pPr>
        <w:pStyle w:val="14"/>
        <w:spacing w:line="600" w:lineRule="exact"/>
        <w:ind w:firstLine="640" w:firstLineChars="200"/>
        <w:rPr>
          <w:rFonts w:hint="eastAsia" w:ascii="宋体" w:hAnsi="Times New Roman" w:eastAsia="宋体" w:cs="宋体"/>
          <w:color w:val="auto"/>
          <w:sz w:val="32"/>
          <w:szCs w:val="32"/>
        </w:rPr>
      </w:pPr>
      <w:r>
        <w:rPr>
          <w:rFonts w:hint="eastAsia" w:ascii="宋体" w:hAnsi="Times New Roman" w:eastAsia="宋体" w:cs="宋体"/>
          <w:color w:val="auto"/>
          <w:sz w:val="32"/>
          <w:szCs w:val="32"/>
        </w:rPr>
        <w:t xml:space="preserve">农林水支出（类）水利（款）防汛（项）。年初预算为0万元，支出决算为5.3万元，由于年初预算为0，无法计算百分比。决算数大于预算数的主要原因是业务工作任务增加，调整预算支出，财政追拨业务工作经费。  </w:t>
      </w:r>
    </w:p>
    <w:p w14:paraId="26089C3B">
      <w:pPr>
        <w:pStyle w:val="14"/>
        <w:spacing w:line="600" w:lineRule="exact"/>
        <w:ind w:firstLine="640" w:firstLineChars="200"/>
        <w:rPr>
          <w:rFonts w:hint="eastAsia" w:ascii="宋体" w:hAnsi="Times New Roman" w:eastAsia="宋体" w:cs="宋体"/>
          <w:color w:val="auto"/>
          <w:sz w:val="32"/>
          <w:szCs w:val="32"/>
        </w:rPr>
      </w:pPr>
      <w:r>
        <w:rPr>
          <w:rFonts w:hint="eastAsia" w:ascii="宋体" w:hAnsi="Times New Roman" w:eastAsia="宋体" w:cs="宋体"/>
          <w:color w:val="auto"/>
          <w:sz w:val="32"/>
          <w:szCs w:val="32"/>
        </w:rPr>
        <w:t xml:space="preserve">农林水支出（类）水利（款）抗旱（项）。年初预算为0万元，支出决算为26.4万元，由于年初预算为0，无法计算百分比。决算数大于预算数的主要原因是业务工作任务增加，调整预算支出，财政追拨业务工作经费。  </w:t>
      </w:r>
    </w:p>
    <w:p w14:paraId="7AEC3952">
      <w:pPr>
        <w:pStyle w:val="14"/>
        <w:spacing w:line="600" w:lineRule="exact"/>
        <w:ind w:firstLine="640" w:firstLineChars="200"/>
        <w:rPr>
          <w:rFonts w:hint="eastAsia" w:ascii="宋体" w:hAnsi="Times New Roman" w:eastAsia="宋体" w:cs="宋体"/>
          <w:color w:val="auto"/>
          <w:sz w:val="32"/>
          <w:szCs w:val="32"/>
        </w:rPr>
      </w:pPr>
      <w:r>
        <w:rPr>
          <w:rFonts w:hint="eastAsia" w:ascii="宋体" w:hAnsi="Times New Roman" w:eastAsia="宋体" w:cs="宋体"/>
          <w:color w:val="auto"/>
          <w:sz w:val="32"/>
          <w:szCs w:val="32"/>
        </w:rPr>
        <w:t xml:space="preserve">农林水支出（类）水利（款）农村人畜饮水（项）。年初预算为0万元，支出决算为10万元，由于年初预算为0，无法计算百分比。决算数大于预算数的主要原因是业务工作任务增加，调整预算支出，财政追拨业务工作经费。  </w:t>
      </w:r>
    </w:p>
    <w:p w14:paraId="6E2639C3">
      <w:pPr>
        <w:pStyle w:val="14"/>
        <w:spacing w:line="600" w:lineRule="exact"/>
        <w:ind w:firstLine="640" w:firstLineChars="200"/>
        <w:rPr>
          <w:rFonts w:hint="eastAsia" w:ascii="宋体" w:hAnsi="Times New Roman" w:eastAsia="宋体" w:cs="宋体"/>
          <w:color w:val="auto"/>
          <w:sz w:val="32"/>
          <w:szCs w:val="32"/>
        </w:rPr>
      </w:pPr>
      <w:r>
        <w:rPr>
          <w:rFonts w:hint="eastAsia" w:ascii="宋体" w:hAnsi="Times New Roman" w:eastAsia="宋体" w:cs="宋体"/>
          <w:color w:val="auto"/>
          <w:sz w:val="32"/>
          <w:szCs w:val="32"/>
        </w:rPr>
        <w:t xml:space="preserve">农林水支出（类）水利（款）其他水利支出（项）。年初预算为0万元，支出决算为11万元，由于年初预算为0，无法计算百分比。决算数大于预算数的主要原因是业务工作任务增加，调整预算支出，财政追拨业务工作经费。  </w:t>
      </w:r>
    </w:p>
    <w:p w14:paraId="37701DA2">
      <w:pPr>
        <w:pStyle w:val="14"/>
        <w:spacing w:line="600" w:lineRule="exact"/>
        <w:ind w:firstLine="640" w:firstLineChars="200"/>
        <w:rPr>
          <w:rFonts w:hint="eastAsia" w:ascii="宋体" w:hAnsi="Times New Roman" w:eastAsia="宋体" w:cs="宋体"/>
          <w:color w:val="auto"/>
          <w:sz w:val="32"/>
          <w:szCs w:val="32"/>
        </w:rPr>
      </w:pPr>
      <w:r>
        <w:rPr>
          <w:rFonts w:hint="eastAsia" w:ascii="宋体" w:hAnsi="Times New Roman" w:eastAsia="宋体" w:cs="宋体"/>
          <w:color w:val="auto"/>
          <w:sz w:val="32"/>
          <w:szCs w:val="32"/>
        </w:rPr>
        <w:t xml:space="preserve">农林水支出（类）巩固脱贫攻坚成果衔接乡村振兴（款）其他巩固脱贫衔接乡村振兴支出（项）。年初预算为0万元，支出决算为246万元，由于年初预算为0，无法计算百分比。决算数大于预算数的主要原因是业务工作任务增加，调整预算支出，财政追拨业务工作经费。  </w:t>
      </w:r>
    </w:p>
    <w:p w14:paraId="0154C217">
      <w:pPr>
        <w:pStyle w:val="14"/>
        <w:spacing w:line="600" w:lineRule="exact"/>
        <w:ind w:firstLine="640" w:firstLineChars="200"/>
        <w:rPr>
          <w:rFonts w:hint="eastAsia" w:ascii="宋体" w:hAnsi="Times New Roman" w:eastAsia="宋体" w:cs="宋体"/>
          <w:color w:val="auto"/>
          <w:sz w:val="32"/>
          <w:szCs w:val="32"/>
        </w:rPr>
      </w:pPr>
      <w:r>
        <w:rPr>
          <w:rFonts w:hint="eastAsia" w:ascii="宋体" w:hAnsi="Times New Roman" w:eastAsia="宋体" w:cs="宋体"/>
          <w:color w:val="auto"/>
          <w:sz w:val="32"/>
          <w:szCs w:val="32"/>
        </w:rPr>
        <w:t xml:space="preserve">农林水支出（类）农村综合改革（款）对村级公益事业建设的补助（项）。年初预算为0万元，支出决算为101万元，由于年初预算为0，无法计算百分比。决算数大于预算数的主要原因是业务工作任务增加，调整预算支出，财政追拨业务工作经费。  </w:t>
      </w:r>
    </w:p>
    <w:p w14:paraId="04115D23">
      <w:pPr>
        <w:pStyle w:val="14"/>
        <w:spacing w:line="600" w:lineRule="exact"/>
        <w:ind w:firstLine="640" w:firstLineChars="200"/>
        <w:rPr>
          <w:rFonts w:hint="eastAsia" w:ascii="宋体" w:hAnsi="Times New Roman" w:eastAsia="宋体" w:cs="宋体"/>
          <w:color w:val="auto"/>
          <w:sz w:val="32"/>
          <w:szCs w:val="32"/>
        </w:rPr>
      </w:pPr>
      <w:r>
        <w:rPr>
          <w:rFonts w:hint="eastAsia" w:ascii="宋体" w:hAnsi="Times New Roman" w:eastAsia="宋体" w:cs="宋体"/>
          <w:color w:val="auto"/>
          <w:sz w:val="32"/>
          <w:szCs w:val="32"/>
        </w:rPr>
        <w:t xml:space="preserve">农林水支出（类）农村综合改革（款）对村民委员会和村党支部的补助（项）。年初预算为0万元，支出决算为800.31万元，由于年初预算为0，无法计算百分比。决算数大于预算数的主要原因是业务工作任务增加，调整预算支出，财政追拨业务工作经费。  </w:t>
      </w:r>
    </w:p>
    <w:p w14:paraId="78F30AF9">
      <w:pPr>
        <w:pStyle w:val="14"/>
        <w:spacing w:line="600" w:lineRule="exact"/>
        <w:ind w:firstLine="640" w:firstLineChars="200"/>
        <w:rPr>
          <w:rFonts w:hint="eastAsia" w:ascii="宋体" w:hAnsi="Times New Roman" w:eastAsia="宋体" w:cs="宋体"/>
          <w:color w:val="auto"/>
          <w:sz w:val="32"/>
          <w:szCs w:val="32"/>
        </w:rPr>
      </w:pPr>
      <w:r>
        <w:rPr>
          <w:rFonts w:hint="eastAsia" w:ascii="宋体" w:hAnsi="Times New Roman" w:eastAsia="宋体" w:cs="宋体"/>
          <w:color w:val="auto"/>
          <w:sz w:val="32"/>
          <w:szCs w:val="32"/>
        </w:rPr>
        <w:t xml:space="preserve">农林水支出（类）农村综合改革（款）其他农村综合改革支出（项）。年初预算为0万元，支出决算为5.7万元，由于年初预算为0，无法计算百分比。决算数大于预算数的主要原因是业务工作任务增加，调整预算支出，财政追拨业务工作经费。  </w:t>
      </w:r>
    </w:p>
    <w:p w14:paraId="00E9E50C">
      <w:pPr>
        <w:pStyle w:val="14"/>
        <w:spacing w:line="600" w:lineRule="exact"/>
        <w:ind w:firstLine="640" w:firstLineChars="200"/>
        <w:rPr>
          <w:rFonts w:hint="eastAsia" w:ascii="宋体" w:hAnsi="Times New Roman" w:eastAsia="宋体" w:cs="宋体"/>
          <w:color w:val="auto"/>
          <w:sz w:val="32"/>
          <w:szCs w:val="32"/>
        </w:rPr>
      </w:pPr>
      <w:r>
        <w:rPr>
          <w:rFonts w:hint="eastAsia" w:ascii="宋体" w:hAnsi="Times New Roman" w:eastAsia="宋体" w:cs="宋体"/>
          <w:color w:val="auto"/>
          <w:sz w:val="32"/>
          <w:szCs w:val="32"/>
        </w:rPr>
        <w:t xml:space="preserve">农林水支出（类）目标价格补贴（款）棉花目标价格补贴（项）。年初预算为0万元，支出决算为169.15万元，由于年初预算为0，无法计算百分比。决算数大于预算数的主要原因是业务工作任务增加，调整预算支出，财政追拨业务工作经费。  </w:t>
      </w:r>
    </w:p>
    <w:p w14:paraId="1A1AED6C">
      <w:pPr>
        <w:pStyle w:val="14"/>
        <w:spacing w:line="600" w:lineRule="exact"/>
        <w:ind w:firstLine="640" w:firstLineChars="200"/>
        <w:rPr>
          <w:rFonts w:hint="eastAsia" w:ascii="宋体" w:hAnsi="Times New Roman" w:eastAsia="宋体" w:cs="宋体"/>
          <w:color w:val="auto"/>
          <w:sz w:val="32"/>
          <w:szCs w:val="32"/>
        </w:rPr>
      </w:pPr>
      <w:r>
        <w:rPr>
          <w:rFonts w:hint="eastAsia" w:ascii="宋体" w:hAnsi="Times New Roman" w:eastAsia="宋体" w:cs="宋体"/>
          <w:color w:val="auto"/>
          <w:sz w:val="32"/>
          <w:szCs w:val="32"/>
        </w:rPr>
        <w:t xml:space="preserve">农林水支出（类）其他农林水支出（款）其他农林水支出（项）。年初预算为0万元，支出决算为5.2万元，由于年初预算为0，无法计算百分比。决算数大于预算数的主要原因是业务工作任务增加，调整预算支出，财政追拨业务工作经费。  </w:t>
      </w:r>
    </w:p>
    <w:p w14:paraId="7091B4DF">
      <w:pPr>
        <w:pStyle w:val="14"/>
        <w:spacing w:line="600" w:lineRule="exact"/>
        <w:ind w:firstLine="640" w:firstLineChars="200"/>
        <w:rPr>
          <w:rFonts w:hint="eastAsia" w:ascii="宋体" w:hAnsi="Times New Roman" w:eastAsia="宋体" w:cs="宋体"/>
          <w:color w:val="auto"/>
          <w:sz w:val="32"/>
          <w:szCs w:val="32"/>
        </w:rPr>
      </w:pPr>
      <w:r>
        <w:rPr>
          <w:rFonts w:hint="eastAsia" w:ascii="宋体" w:hAnsi="Times New Roman" w:eastAsia="宋体" w:cs="宋体"/>
          <w:color w:val="auto"/>
          <w:sz w:val="32"/>
          <w:szCs w:val="32"/>
        </w:rPr>
        <w:t xml:space="preserve">交通运输支出（类）公路水路运输（款）公路养护（项）。年初预算为0万元，支出决算为16.59万元，由于年初预算为0，无法计算百分比。决算数大于预算数的主要原因是业务工作任务增加，调整预算支出，财政追拨业务工作经费。  </w:t>
      </w:r>
    </w:p>
    <w:p w14:paraId="05729529">
      <w:pPr>
        <w:pStyle w:val="14"/>
        <w:spacing w:line="600" w:lineRule="exact"/>
        <w:ind w:firstLine="640" w:firstLineChars="200"/>
        <w:rPr>
          <w:rFonts w:hint="eastAsia" w:ascii="宋体" w:hAnsi="Times New Roman" w:eastAsia="宋体" w:cs="宋体"/>
          <w:color w:val="auto"/>
          <w:sz w:val="32"/>
          <w:szCs w:val="32"/>
        </w:rPr>
      </w:pPr>
      <w:r>
        <w:rPr>
          <w:rFonts w:hint="eastAsia" w:ascii="宋体" w:hAnsi="Times New Roman" w:eastAsia="宋体" w:cs="宋体"/>
          <w:color w:val="auto"/>
          <w:sz w:val="32"/>
          <w:szCs w:val="32"/>
        </w:rPr>
        <w:t xml:space="preserve">交通运输支出（类）公路水路运输（款）其他公路水路运输支出（项）。年初预算为0万元，支出决算为15.59万元，由于年初预算为0，无法计算百分比。决算数大于预算数的主要原因是业务工作任务增加，调整预算支出，财政追拨业务工作经费。  </w:t>
      </w:r>
    </w:p>
    <w:p w14:paraId="6E744E33">
      <w:pPr>
        <w:pStyle w:val="14"/>
        <w:spacing w:line="600" w:lineRule="exact"/>
        <w:ind w:firstLine="640" w:firstLineChars="200"/>
        <w:rPr>
          <w:rFonts w:hint="eastAsia" w:ascii="宋体" w:hAnsi="Times New Roman" w:eastAsia="宋体" w:cs="宋体"/>
          <w:color w:val="auto"/>
          <w:sz w:val="32"/>
          <w:szCs w:val="32"/>
        </w:rPr>
      </w:pPr>
      <w:r>
        <w:rPr>
          <w:rFonts w:hint="eastAsia" w:ascii="宋体" w:hAnsi="Times New Roman" w:eastAsia="宋体" w:cs="宋体"/>
          <w:color w:val="auto"/>
          <w:sz w:val="32"/>
          <w:szCs w:val="32"/>
        </w:rPr>
        <w:t xml:space="preserve">商业服务业等支出（类）商业流通事务（款）其他商业流通事务支出（项）。年初预算为0万元，支出决算为39万元，由于年初预算为0，无法计算百分比。决算数大于预算数的主要原因是业务工作任务增加，调整预算支出，财政追拨业务工作经费。  </w:t>
      </w:r>
    </w:p>
    <w:p w14:paraId="08D53F96">
      <w:pPr>
        <w:pStyle w:val="14"/>
        <w:spacing w:line="600" w:lineRule="exact"/>
        <w:ind w:firstLine="640" w:firstLineChars="200"/>
        <w:rPr>
          <w:rFonts w:hint="eastAsia" w:ascii="宋体" w:hAnsi="Times New Roman" w:eastAsia="宋体" w:cs="宋体"/>
          <w:color w:val="auto"/>
          <w:sz w:val="32"/>
          <w:szCs w:val="32"/>
        </w:rPr>
      </w:pPr>
      <w:r>
        <w:rPr>
          <w:rFonts w:hint="eastAsia" w:ascii="宋体" w:hAnsi="Times New Roman" w:eastAsia="宋体" w:cs="宋体"/>
          <w:color w:val="auto"/>
          <w:sz w:val="32"/>
          <w:szCs w:val="32"/>
        </w:rPr>
        <w:t xml:space="preserve">自然资源海洋气象等支出（类）自然资源事务（款）行政运行（项）。年初预算为0万元，支出决算为13万元，由于年初预算为0，无法计算百分比。决算数大于预算数的主要原因是业务工作任务增加，调整预算支出，财政追拨业务工作经费。  </w:t>
      </w:r>
    </w:p>
    <w:p w14:paraId="1616F5E8">
      <w:pPr>
        <w:pStyle w:val="14"/>
        <w:spacing w:line="600" w:lineRule="exact"/>
        <w:ind w:firstLine="640" w:firstLineChars="200"/>
        <w:rPr>
          <w:rFonts w:hint="eastAsia" w:ascii="宋体" w:hAnsi="Times New Roman" w:eastAsia="宋体" w:cs="宋体"/>
          <w:color w:val="auto"/>
          <w:sz w:val="32"/>
          <w:szCs w:val="32"/>
        </w:rPr>
      </w:pPr>
      <w:r>
        <w:rPr>
          <w:rFonts w:hint="eastAsia" w:ascii="宋体" w:hAnsi="Times New Roman" w:eastAsia="宋体" w:cs="宋体"/>
          <w:color w:val="auto"/>
          <w:sz w:val="32"/>
          <w:szCs w:val="32"/>
        </w:rPr>
        <w:t xml:space="preserve">自然资源海洋气象等支出（类）自然资源事务（款）自然资源利用与保护（项）。年初预算为0万元，支出决算为7万元，由于年初预算为0，无法计算百分比。决算数大于预算数的主要原因是业务工作任务增加，调整预算支出，财政追拨业务工作经费。  </w:t>
      </w:r>
    </w:p>
    <w:p w14:paraId="0CB7B66D">
      <w:pPr>
        <w:pStyle w:val="14"/>
        <w:spacing w:line="600" w:lineRule="exact"/>
        <w:ind w:firstLine="640" w:firstLineChars="200"/>
        <w:rPr>
          <w:rFonts w:hint="eastAsia" w:ascii="宋体" w:hAnsi="Times New Roman" w:eastAsia="宋体" w:cs="宋体"/>
          <w:color w:val="auto"/>
          <w:sz w:val="32"/>
          <w:szCs w:val="32"/>
        </w:rPr>
      </w:pPr>
      <w:r>
        <w:rPr>
          <w:rFonts w:hint="eastAsia" w:ascii="宋体" w:hAnsi="Times New Roman" w:eastAsia="宋体" w:cs="宋体"/>
          <w:color w:val="auto"/>
          <w:sz w:val="32"/>
          <w:szCs w:val="32"/>
        </w:rPr>
        <w:t xml:space="preserve">住房保障支出（类）保障性安居工程支出（款）老旧小区改造（项）。年初预算为0万元，支出决算为100万元，由于年初预算为0，无法计算百分比。决算数大于预算数的主要原因是业务工作任务增加，调整预算支出，财政追拨业务工作经费。  </w:t>
      </w:r>
    </w:p>
    <w:p w14:paraId="2244E145">
      <w:pPr>
        <w:pStyle w:val="14"/>
        <w:spacing w:line="600" w:lineRule="exact"/>
        <w:ind w:firstLine="640" w:firstLineChars="200"/>
        <w:rPr>
          <w:rFonts w:hint="eastAsia" w:ascii="宋体" w:hAnsi="Times New Roman" w:eastAsia="宋体" w:cs="宋体"/>
          <w:color w:val="auto"/>
          <w:sz w:val="32"/>
          <w:szCs w:val="32"/>
        </w:rPr>
      </w:pPr>
      <w:r>
        <w:rPr>
          <w:rFonts w:hint="eastAsia" w:ascii="宋体" w:hAnsi="Times New Roman" w:eastAsia="宋体" w:cs="宋体"/>
          <w:color w:val="auto"/>
          <w:sz w:val="32"/>
          <w:szCs w:val="32"/>
        </w:rPr>
        <w:t xml:space="preserve">住房保障支出（类）保障性安居工程支出（款）其他保障性安居工程支出（项）。年初预算为0万元，支出决算为50万元，由于年初预算为0，无法计算百分比。决算数大于预算数的主要原因是业务工作任务增加，调整预算支出，财政追拨业务工作经费。  </w:t>
      </w:r>
    </w:p>
    <w:p w14:paraId="55F681DE">
      <w:pPr>
        <w:pStyle w:val="14"/>
        <w:spacing w:line="600" w:lineRule="exact"/>
        <w:ind w:firstLine="640" w:firstLineChars="200"/>
        <w:rPr>
          <w:rFonts w:hint="eastAsia" w:ascii="宋体" w:hAnsi="Times New Roman" w:eastAsia="宋体" w:cs="宋体"/>
          <w:color w:val="auto"/>
          <w:sz w:val="32"/>
          <w:szCs w:val="32"/>
        </w:rPr>
      </w:pPr>
      <w:r>
        <w:rPr>
          <w:rFonts w:hint="eastAsia" w:ascii="宋体" w:hAnsi="Times New Roman" w:eastAsia="宋体" w:cs="宋体"/>
          <w:color w:val="auto"/>
          <w:sz w:val="32"/>
          <w:szCs w:val="32"/>
        </w:rPr>
        <w:t xml:space="preserve">粮油物资储备支出（类）粮油物资事务（款）其他粮油物资事务支出（项）。年初预算为0万元，支出决算为125万元，由于年初预算为0，无法计算百分比。决算数大于预算数的主要原因是业务工作任务增加，调整预算支出，财政追拨业务工作经费。  </w:t>
      </w:r>
    </w:p>
    <w:p w14:paraId="79AEC09A">
      <w:pPr>
        <w:pStyle w:val="14"/>
        <w:spacing w:line="600" w:lineRule="exact"/>
        <w:ind w:firstLine="640" w:firstLineChars="200"/>
        <w:rPr>
          <w:rFonts w:ascii="宋体" w:hAnsi="Calibri" w:eastAsia="宋体" w:cs="宋体"/>
          <w:color w:val="auto"/>
          <w:sz w:val="32"/>
          <w:szCs w:val="32"/>
        </w:rPr>
      </w:pPr>
      <w:r>
        <w:rPr>
          <w:rFonts w:hint="eastAsia" w:ascii="宋体" w:hAnsi="Times New Roman" w:eastAsia="宋体" w:cs="宋体"/>
          <w:color w:val="auto"/>
          <w:sz w:val="32"/>
          <w:szCs w:val="32"/>
        </w:rPr>
        <w:t>其他支出（类）其他支出（款）其他支出（项）。年初预算为0万元，支出决算为30万元，由于年初预算为0，无法计算百分比。决算数大于预算数的主要原因是业务工作任务增加，调整预算支出，财政追拨业务工作经费</w:t>
      </w:r>
      <w:r>
        <w:rPr>
          <w:rFonts w:hint="eastAsia" w:ascii="宋体" w:cs="宋体"/>
          <w:color w:val="auto"/>
          <w:sz w:val="32"/>
          <w:szCs w:val="32"/>
        </w:rPr>
        <w:t>。</w:t>
      </w:r>
      <w:r>
        <w:rPr>
          <w:rFonts w:ascii="宋体" w:hAnsi="Calibri" w:eastAsia="宋体" w:cs="宋体"/>
          <w:color w:val="auto"/>
          <w:sz w:val="32"/>
          <w:szCs w:val="32"/>
        </w:rPr>
        <w:t xml:space="preserve">  </w:t>
      </w:r>
    </w:p>
    <w:p w14:paraId="47BF8923">
      <w:pPr>
        <w:pStyle w:val="14"/>
        <w:spacing w:line="600" w:lineRule="exact"/>
        <w:ind w:firstLine="640" w:firstLineChars="200"/>
        <w:rPr>
          <w:rFonts w:hAnsi="黑体"/>
          <w:bCs/>
          <w:color w:val="auto"/>
          <w:sz w:val="32"/>
          <w:szCs w:val="32"/>
        </w:rPr>
      </w:pPr>
      <w:r>
        <w:rPr>
          <w:rFonts w:hint="eastAsia" w:hAnsi="黑体"/>
          <w:bCs/>
          <w:color w:val="auto"/>
          <w:sz w:val="32"/>
          <w:szCs w:val="32"/>
        </w:rPr>
        <w:t>六、一般公共预算财政拨款基本支出决算情况说明</w:t>
      </w:r>
    </w:p>
    <w:p w14:paraId="32714EEF">
      <w:pPr>
        <w:keepNext/>
        <w:keepLines/>
        <w:autoSpaceDE w:val="0"/>
        <w:autoSpaceDN w:val="0"/>
        <w:adjustRightInd w:val="0"/>
        <w:ind w:firstLine="640"/>
        <w:jc w:val="left"/>
        <w:rPr>
          <w:rFonts w:ascii="宋体" w:hAnsi="Times New Roman" w:eastAsia="宋体" w:cs="宋体"/>
          <w:kern w:val="0"/>
          <w:sz w:val="32"/>
          <w:szCs w:val="32"/>
          <w:highlight w:val="white"/>
        </w:rPr>
      </w:pPr>
      <w:r>
        <w:rPr>
          <w:rFonts w:ascii="宋体" w:hAnsi="Times New Roman" w:eastAsia="宋体" w:cs="宋体"/>
          <w:sz w:val="32"/>
          <w:szCs w:val="32"/>
          <w:highlight w:val="white"/>
          <w:lang w:val="zh-CN"/>
        </w:rPr>
        <w:t>2023</w:t>
      </w:r>
      <w:r>
        <w:rPr>
          <w:rFonts w:hint="eastAsia" w:ascii="宋体" w:hAnsi="Times New Roman" w:eastAsia="宋体" w:cs="宋体"/>
          <w:sz w:val="32"/>
          <w:szCs w:val="32"/>
          <w:highlight w:val="white"/>
          <w:lang w:val="zh-CN"/>
        </w:rPr>
        <w:t>年度</w:t>
      </w:r>
      <w:r>
        <w:rPr>
          <w:rFonts w:hint="eastAsia" w:ascii="宋体" w:hAnsi="Times New Roman" w:eastAsia="宋体" w:cs="宋体"/>
          <w:kern w:val="0"/>
          <w:sz w:val="32"/>
          <w:szCs w:val="32"/>
          <w:highlight w:val="white"/>
        </w:rPr>
        <w:t>财政拨款基本支出</w:t>
      </w:r>
      <w:r>
        <w:rPr>
          <w:rFonts w:ascii="宋体" w:hAnsi="Times New Roman" w:eastAsia="宋体" w:cs="宋体"/>
          <w:kern w:val="0"/>
          <w:sz w:val="32"/>
          <w:szCs w:val="32"/>
          <w:highlight w:val="white"/>
        </w:rPr>
        <w:t>5427.95</w:t>
      </w:r>
      <w:r>
        <w:rPr>
          <w:rFonts w:hint="eastAsia" w:ascii="宋体" w:hAnsi="Times New Roman" w:eastAsia="宋体" w:cs="宋体"/>
          <w:kern w:val="0"/>
          <w:sz w:val="32"/>
          <w:szCs w:val="32"/>
          <w:highlight w:val="white"/>
        </w:rPr>
        <w:t>万元，其中</w:t>
      </w:r>
      <w:r>
        <w:rPr>
          <w:rFonts w:ascii="宋体" w:hAnsi="Times New Roman" w:eastAsia="宋体" w:cs="宋体"/>
          <w:kern w:val="0"/>
          <w:sz w:val="32"/>
          <w:szCs w:val="32"/>
          <w:highlight w:val="white"/>
        </w:rPr>
        <w:t>:</w:t>
      </w:r>
    </w:p>
    <w:p w14:paraId="2714B513">
      <w:pPr>
        <w:keepNext/>
        <w:keepLines/>
        <w:autoSpaceDE w:val="0"/>
        <w:autoSpaceDN w:val="0"/>
        <w:adjustRightInd w:val="0"/>
        <w:ind w:firstLine="643"/>
        <w:jc w:val="left"/>
        <w:rPr>
          <w:rFonts w:ascii="宋体" w:hAnsi="Times New Roman" w:eastAsia="宋体" w:cs="宋体"/>
          <w:kern w:val="0"/>
          <w:sz w:val="32"/>
          <w:szCs w:val="32"/>
          <w:highlight w:val="white"/>
          <w:lang w:val="zh-CN"/>
        </w:rPr>
      </w:pPr>
      <w:r>
        <w:rPr>
          <w:rFonts w:hint="eastAsia" w:ascii="宋体" w:hAnsi="Times New Roman" w:eastAsia="宋体" w:cs="宋体"/>
          <w:b/>
          <w:bCs/>
          <w:kern w:val="0"/>
          <w:sz w:val="32"/>
          <w:szCs w:val="32"/>
          <w:highlight w:val="white"/>
        </w:rPr>
        <w:t>人员经费</w:t>
      </w:r>
      <w:r>
        <w:rPr>
          <w:rFonts w:ascii="宋体" w:hAnsi="Times New Roman" w:eastAsia="宋体" w:cs="宋体"/>
          <w:kern w:val="0"/>
          <w:sz w:val="32"/>
          <w:szCs w:val="32"/>
          <w:highlight w:val="white"/>
        </w:rPr>
        <w:t>2043.2</w:t>
      </w:r>
      <w:r>
        <w:rPr>
          <w:rFonts w:hint="eastAsia" w:ascii="宋体" w:hAnsi="Times New Roman" w:eastAsia="宋体" w:cs="宋体"/>
          <w:kern w:val="0"/>
          <w:sz w:val="32"/>
          <w:szCs w:val="32"/>
          <w:highlight w:val="white"/>
        </w:rPr>
        <w:t>万元，</w:t>
      </w:r>
      <w:r>
        <w:rPr>
          <w:rFonts w:hint="eastAsia" w:ascii="宋体" w:hAnsi="Times New Roman" w:eastAsia="宋体" w:cs="宋体"/>
          <w:sz w:val="32"/>
          <w:szCs w:val="32"/>
          <w:highlight w:val="white"/>
          <w:lang w:val="zh-CN"/>
        </w:rPr>
        <w:t>占基本支出的</w:t>
      </w:r>
      <w:r>
        <w:rPr>
          <w:rFonts w:ascii="宋体" w:hAnsi="Times New Roman" w:eastAsia="宋体" w:cs="宋体"/>
          <w:kern w:val="0"/>
          <w:sz w:val="32"/>
          <w:szCs w:val="32"/>
          <w:highlight w:val="white"/>
        </w:rPr>
        <w:t>37.64%</w:t>
      </w:r>
      <w:r>
        <w:rPr>
          <w:rFonts w:hint="eastAsia" w:ascii="宋体" w:hAnsi="Times New Roman" w:eastAsia="宋体" w:cs="宋体"/>
          <w:kern w:val="0"/>
          <w:sz w:val="32"/>
          <w:szCs w:val="32"/>
          <w:highlight w:val="white"/>
        </w:rPr>
        <w:t>，主要包括基本工资、津贴补贴、</w:t>
      </w:r>
      <w:r>
        <w:rPr>
          <w:rFonts w:hint="eastAsia" w:ascii="宋体" w:hAnsi="Times New Roman" w:eastAsia="宋体" w:cs="宋体"/>
          <w:kern w:val="0"/>
          <w:sz w:val="32"/>
          <w:szCs w:val="32"/>
          <w:highlight w:val="white"/>
          <w:lang w:val="zh-CN"/>
        </w:rPr>
        <w:t>奖金、伙食补助费、绩效工资、机关事业单位基本养老保险缴费、职业年金缴费、职工基本医疗保险缴费、公务员医疗补助缴费、其他社会保障缴费、住房公积金、医疗费、其他工资福利支出、离休费、退休费、抚恤金、生活补助、医疗费补助、奖励金、其他对个人和家庭的补助；</w:t>
      </w:r>
    </w:p>
    <w:p w14:paraId="5ABBFBF1">
      <w:pPr>
        <w:pStyle w:val="14"/>
        <w:spacing w:line="600" w:lineRule="exact"/>
        <w:ind w:firstLine="640" w:firstLineChars="200"/>
        <w:rPr>
          <w:rFonts w:ascii="Times New Roman" w:hAnsi="Times New Roman" w:eastAsia="仿宋_GB2312"/>
          <w:b/>
          <w:color w:val="auto"/>
          <w:sz w:val="32"/>
          <w:szCs w:val="32"/>
        </w:rPr>
      </w:pPr>
      <w:r>
        <w:rPr>
          <w:rFonts w:hint="eastAsia" w:ascii="宋体" w:hAnsi="Times New Roman" w:eastAsia="宋体" w:cs="宋体"/>
          <w:b/>
          <w:bCs/>
          <w:color w:val="auto"/>
          <w:sz w:val="32"/>
          <w:szCs w:val="32"/>
          <w:highlight w:val="white"/>
        </w:rPr>
        <w:t>公用经费</w:t>
      </w:r>
      <w:r>
        <w:rPr>
          <w:rFonts w:ascii="宋体" w:hAnsi="Times New Roman" w:eastAsia="宋体" w:cs="宋体"/>
          <w:color w:val="auto"/>
          <w:sz w:val="32"/>
          <w:szCs w:val="32"/>
          <w:highlight w:val="white"/>
        </w:rPr>
        <w:t>3384.75</w:t>
      </w:r>
      <w:r>
        <w:rPr>
          <w:rFonts w:hint="eastAsia" w:ascii="宋体" w:hAnsi="Times New Roman" w:eastAsia="宋体" w:cs="宋体"/>
          <w:color w:val="auto"/>
          <w:sz w:val="32"/>
          <w:szCs w:val="32"/>
          <w:highlight w:val="white"/>
        </w:rPr>
        <w:t>万元，</w:t>
      </w:r>
      <w:r>
        <w:rPr>
          <w:rFonts w:hint="eastAsia" w:ascii="宋体" w:hAnsi="Times New Roman" w:eastAsia="宋体" w:cs="宋体"/>
          <w:color w:val="auto"/>
          <w:sz w:val="32"/>
          <w:szCs w:val="32"/>
          <w:highlight w:val="white"/>
          <w:lang w:val="zh-CN"/>
        </w:rPr>
        <w:t>占基本支出的</w:t>
      </w:r>
      <w:r>
        <w:rPr>
          <w:rFonts w:ascii="宋体" w:hAnsi="Times New Roman" w:eastAsia="宋体" w:cs="宋体"/>
          <w:color w:val="auto"/>
          <w:sz w:val="32"/>
          <w:szCs w:val="32"/>
          <w:highlight w:val="white"/>
        </w:rPr>
        <w:t>62.36%</w:t>
      </w:r>
      <w:r>
        <w:rPr>
          <w:rFonts w:hint="eastAsia" w:ascii="宋体" w:hAnsi="Times New Roman" w:eastAsia="宋体" w:cs="宋体"/>
          <w:color w:val="auto"/>
          <w:sz w:val="32"/>
          <w:szCs w:val="32"/>
          <w:highlight w:val="white"/>
        </w:rPr>
        <w:t>，主要包括办公费、印刷费、咨询费、手续费、水费、电费、邮电费、取暖费、物业管理费、差旅费、因公出国（境）费用、维修（护）费、租赁费、会议费、培训费、公务接待费、专用材料费、劳务费、委托业务费、工会经费、福利费、公务用车运行维护费、其他交通费用、税金及附加费用、其他商品和服务支出、办公设备购置、专用设备购置、信息网络及软件购置更新、公务用车购置、其他交通工具购置、文物和陈列品购置、无形资产购置、其他资本性支出、赠与。</w:t>
      </w:r>
    </w:p>
    <w:p w14:paraId="6FD0A3F0">
      <w:pPr>
        <w:pStyle w:val="14"/>
        <w:spacing w:line="600" w:lineRule="exact"/>
        <w:ind w:firstLine="640" w:firstLineChars="200"/>
        <w:rPr>
          <w:rFonts w:ascii="Times New Roman" w:hAnsi="Times New Roman" w:eastAsia="仿宋_GB2312"/>
          <w:b/>
          <w:color w:val="auto"/>
          <w:sz w:val="32"/>
          <w:szCs w:val="32"/>
        </w:rPr>
      </w:pPr>
      <w:r>
        <w:rPr>
          <w:rFonts w:hint="eastAsia" w:hAnsi="黑体"/>
          <w:bCs/>
          <w:color w:val="auto"/>
          <w:sz w:val="32"/>
          <w:szCs w:val="32"/>
        </w:rPr>
        <w:t>七、财政拨款三公经费支出决算情况说明</w:t>
      </w:r>
    </w:p>
    <w:p w14:paraId="64476BEC">
      <w:pPr>
        <w:pStyle w:val="14"/>
        <w:spacing w:line="600" w:lineRule="exact"/>
        <w:ind w:firstLine="640" w:firstLineChars="200"/>
        <w:rPr>
          <w:rFonts w:ascii="楷体" w:hAnsi="楷体" w:eastAsia="楷体" w:cs="楷体"/>
          <w:b/>
          <w:color w:val="auto"/>
          <w:sz w:val="32"/>
          <w:szCs w:val="32"/>
        </w:rPr>
      </w:pPr>
      <w:r>
        <w:rPr>
          <w:rFonts w:hint="eastAsia" w:ascii="楷体" w:hAnsi="楷体" w:eastAsia="楷体" w:cs="楷体"/>
          <w:b/>
          <w:color w:val="auto"/>
          <w:sz w:val="32"/>
          <w:szCs w:val="32"/>
        </w:rPr>
        <w:t>（一）“三公”经费财政拨款支出决算总体情况说明</w:t>
      </w:r>
    </w:p>
    <w:p w14:paraId="030A0018">
      <w:pPr>
        <w:pStyle w:val="14"/>
        <w:spacing w:line="600" w:lineRule="exact"/>
        <w:ind w:firstLine="640" w:firstLineChars="200"/>
        <w:rPr>
          <w:rFonts w:hint="eastAsia" w:ascii="宋体" w:hAnsi="Times New Roman" w:eastAsia="宋体" w:cs="宋体"/>
          <w:color w:val="auto"/>
          <w:kern w:val="2"/>
          <w:sz w:val="32"/>
          <w:szCs w:val="32"/>
          <w:lang w:val="zh-CN"/>
        </w:rPr>
      </w:pPr>
      <w:r>
        <w:rPr>
          <w:rFonts w:hint="eastAsia" w:ascii="宋体" w:hAnsi="Times New Roman" w:eastAsia="宋体" w:cs="宋体"/>
          <w:color w:val="auto"/>
          <w:kern w:val="2"/>
          <w:sz w:val="32"/>
          <w:szCs w:val="32"/>
          <w:lang w:val="zh-CN"/>
        </w:rPr>
        <w:t>2023年“三公”经费财政拨款支出预算为9.1万元，支出决算为0万元，完成预算的0%，减少主要原因是认真贯彻落实中央八项规定精神和厉行节约要求，从严控制“三公”经费开支，全年实际支出比预算有所节约。与上年相比减少6.56万元，下降100%,减少主要原因是认真贯彻落实中央八项规定精神和厉行节约要求，从严控制“三公”经费开支，全年实际支出比预算有所节约。</w:t>
      </w:r>
    </w:p>
    <w:p w14:paraId="6B9B55B5">
      <w:pPr>
        <w:pStyle w:val="14"/>
        <w:spacing w:line="600" w:lineRule="exact"/>
        <w:ind w:firstLine="640" w:firstLineChars="200"/>
        <w:rPr>
          <w:rFonts w:hint="eastAsia" w:ascii="宋体" w:hAnsi="Times New Roman" w:eastAsia="宋体" w:cs="宋体"/>
          <w:color w:val="auto"/>
          <w:kern w:val="2"/>
          <w:sz w:val="32"/>
          <w:szCs w:val="32"/>
          <w:lang w:val="zh-CN"/>
        </w:rPr>
      </w:pPr>
      <w:r>
        <w:rPr>
          <w:rFonts w:hint="eastAsia" w:ascii="宋体" w:hAnsi="Times New Roman" w:eastAsia="宋体" w:cs="宋体"/>
          <w:color w:val="auto"/>
          <w:kern w:val="2"/>
          <w:sz w:val="32"/>
          <w:szCs w:val="32"/>
          <w:lang w:val="zh-CN"/>
        </w:rPr>
        <w:t xml:space="preserve">因公出国（境）费支出预算为0万元，支出决算为0万元，由于预算为0，无法计算百分比，与上年相比减少0万元，减少0%。   </w:t>
      </w:r>
    </w:p>
    <w:p w14:paraId="13E2F711">
      <w:pPr>
        <w:pStyle w:val="14"/>
        <w:spacing w:line="600" w:lineRule="exact"/>
        <w:ind w:firstLine="640" w:firstLineChars="200"/>
        <w:rPr>
          <w:rFonts w:hint="eastAsia" w:ascii="宋体" w:hAnsi="Times New Roman" w:eastAsia="宋体" w:cs="宋体"/>
          <w:color w:val="auto"/>
          <w:kern w:val="2"/>
          <w:sz w:val="32"/>
          <w:szCs w:val="32"/>
          <w:lang w:val="zh-CN"/>
        </w:rPr>
      </w:pPr>
      <w:r>
        <w:rPr>
          <w:rFonts w:hint="eastAsia" w:ascii="宋体" w:hAnsi="Times New Roman" w:eastAsia="宋体" w:cs="宋体"/>
          <w:color w:val="auto"/>
          <w:kern w:val="2"/>
          <w:sz w:val="32"/>
          <w:szCs w:val="32"/>
          <w:lang w:val="zh-CN"/>
        </w:rPr>
        <w:t>公务接待费支出预算为9.1万元，支出决算为0万元，完成预算的0%，减少主要原因是认真贯彻落实中央八项规定精神和厉行节约要求，从严控制“三公”经费开支，全年实际支出比预算有所节约。与上年相比减少6.56万元，下降100%,减少主要原因是认真贯彻落实中央八项规定精神和厉行节约要求，从严控制“三公”经费开支，全年实际支出比预算有所节约。</w:t>
      </w:r>
    </w:p>
    <w:p w14:paraId="5F632365">
      <w:pPr>
        <w:pStyle w:val="14"/>
        <w:spacing w:line="600" w:lineRule="exact"/>
        <w:ind w:firstLine="640" w:firstLineChars="200"/>
        <w:rPr>
          <w:rFonts w:hint="eastAsia" w:ascii="宋体" w:hAnsi="Times New Roman" w:eastAsia="宋体" w:cs="宋体"/>
          <w:color w:val="auto"/>
          <w:kern w:val="2"/>
          <w:sz w:val="32"/>
          <w:szCs w:val="32"/>
          <w:lang w:val="zh-CN"/>
        </w:rPr>
      </w:pPr>
      <w:r>
        <w:rPr>
          <w:rFonts w:hint="eastAsia" w:ascii="宋体" w:hAnsi="Times New Roman" w:eastAsia="宋体" w:cs="宋体"/>
          <w:color w:val="auto"/>
          <w:kern w:val="2"/>
          <w:sz w:val="32"/>
          <w:szCs w:val="32"/>
          <w:lang w:val="zh-CN"/>
        </w:rPr>
        <w:t xml:space="preserve">公务用车购置费支出预算为0万元，支出决算为0万元，由于预算为0，无法计算百分比，与上年相比减少0万元，减少0%。   </w:t>
      </w:r>
    </w:p>
    <w:p w14:paraId="3B1A7205">
      <w:pPr>
        <w:pStyle w:val="14"/>
        <w:spacing w:line="600" w:lineRule="exact"/>
        <w:ind w:firstLine="640" w:firstLineChars="200"/>
        <w:rPr>
          <w:rFonts w:ascii="宋体" w:hAnsi="Times New Roman" w:eastAsia="宋体" w:cs="宋体"/>
          <w:color w:val="auto"/>
          <w:sz w:val="32"/>
          <w:szCs w:val="32"/>
          <w:highlight w:val="white"/>
        </w:rPr>
      </w:pPr>
      <w:r>
        <w:rPr>
          <w:rFonts w:hint="eastAsia" w:ascii="宋体" w:hAnsi="Times New Roman" w:eastAsia="宋体" w:cs="宋体"/>
          <w:color w:val="auto"/>
          <w:kern w:val="2"/>
          <w:sz w:val="32"/>
          <w:szCs w:val="32"/>
          <w:lang w:val="zh-CN"/>
        </w:rPr>
        <w:t>公务用车购置费及运行维护费支出预算为0万元，支出决算为0万元，由于预算为0，无法计算百分比，与上年相比减少0万元，减少0%</w:t>
      </w:r>
      <w:r>
        <w:rPr>
          <w:rFonts w:hint="eastAsia" w:ascii="宋体" w:hAnsi="Times New Roman" w:eastAsia="宋体" w:cs="宋体"/>
          <w:color w:val="auto"/>
          <w:sz w:val="32"/>
          <w:szCs w:val="32"/>
          <w:highlight w:val="white"/>
        </w:rPr>
        <w:t>。</w:t>
      </w:r>
    </w:p>
    <w:p w14:paraId="7F515F0D">
      <w:pPr>
        <w:pStyle w:val="14"/>
        <w:spacing w:line="600" w:lineRule="exact"/>
        <w:ind w:firstLine="640" w:firstLineChars="200"/>
        <w:rPr>
          <w:rFonts w:ascii="楷体" w:hAnsi="楷体" w:eastAsia="楷体" w:cs="楷体"/>
          <w:b/>
          <w:color w:val="auto"/>
          <w:sz w:val="32"/>
          <w:szCs w:val="32"/>
        </w:rPr>
      </w:pPr>
      <w:r>
        <w:rPr>
          <w:rFonts w:hint="eastAsia" w:ascii="楷体" w:hAnsi="楷体" w:eastAsia="楷体" w:cs="楷体"/>
          <w:b/>
          <w:color w:val="auto"/>
          <w:sz w:val="32"/>
          <w:szCs w:val="32"/>
        </w:rPr>
        <w:t>（二）“三公”经费财政拨款支出决算具体情况说明</w:t>
      </w:r>
    </w:p>
    <w:p w14:paraId="356139FD">
      <w:pPr>
        <w:keepNext/>
        <w:keepLines/>
        <w:autoSpaceDE w:val="0"/>
        <w:autoSpaceDN w:val="0"/>
        <w:adjustRightInd w:val="0"/>
        <w:ind w:firstLine="640"/>
        <w:rPr>
          <w:rFonts w:ascii="宋体" w:hAnsi="Times New Roman" w:eastAsia="宋体" w:cs="宋体"/>
          <w:kern w:val="0"/>
          <w:sz w:val="32"/>
          <w:szCs w:val="32"/>
          <w:lang w:val="zh-CN"/>
        </w:rPr>
      </w:pPr>
      <w:r>
        <w:rPr>
          <w:rFonts w:ascii="宋体" w:hAnsi="Times New Roman" w:eastAsia="宋体" w:cs="宋体"/>
          <w:kern w:val="0"/>
          <w:sz w:val="32"/>
          <w:szCs w:val="32"/>
          <w:lang w:val="zh-CN"/>
        </w:rPr>
        <w:t>2023</w:t>
      </w:r>
      <w:r>
        <w:rPr>
          <w:rFonts w:hint="eastAsia" w:ascii="宋体" w:hAnsi="Times New Roman" w:eastAsia="宋体" w:cs="宋体"/>
          <w:kern w:val="0"/>
          <w:sz w:val="32"/>
          <w:szCs w:val="32"/>
          <w:lang w:val="zh-CN"/>
        </w:rPr>
        <w:t>年度</w:t>
      </w:r>
      <w:r>
        <w:rPr>
          <w:rFonts w:ascii="宋体" w:hAnsi="Times New Roman" w:eastAsia="宋体" w:cs="宋体"/>
          <w:kern w:val="0"/>
          <w:sz w:val="32"/>
          <w:szCs w:val="32"/>
          <w:lang w:val="zh-CN"/>
        </w:rPr>
        <w:t>“</w:t>
      </w:r>
      <w:r>
        <w:rPr>
          <w:rFonts w:hint="eastAsia" w:ascii="宋体" w:hAnsi="Times New Roman" w:eastAsia="宋体" w:cs="宋体"/>
          <w:kern w:val="0"/>
          <w:sz w:val="32"/>
          <w:szCs w:val="32"/>
          <w:lang w:val="zh-CN"/>
        </w:rPr>
        <w:t>三公</w:t>
      </w:r>
      <w:r>
        <w:rPr>
          <w:rFonts w:ascii="宋体" w:hAnsi="Times New Roman" w:eastAsia="宋体" w:cs="宋体"/>
          <w:kern w:val="0"/>
          <w:sz w:val="32"/>
          <w:szCs w:val="32"/>
          <w:lang w:val="zh-CN"/>
        </w:rPr>
        <w:t>”</w:t>
      </w:r>
      <w:r>
        <w:rPr>
          <w:rFonts w:hint="eastAsia" w:ascii="宋体" w:hAnsi="Times New Roman" w:eastAsia="宋体" w:cs="宋体"/>
          <w:kern w:val="0"/>
          <w:sz w:val="32"/>
          <w:szCs w:val="32"/>
          <w:lang w:val="zh-CN"/>
        </w:rPr>
        <w:t>经费财政拨款支出决算中，因公出国（境）费支出决算</w:t>
      </w:r>
      <w:r>
        <w:rPr>
          <w:rFonts w:ascii="宋体" w:hAnsi="Times New Roman" w:eastAsia="宋体" w:cs="宋体"/>
          <w:kern w:val="0"/>
          <w:sz w:val="32"/>
          <w:szCs w:val="32"/>
          <w:lang w:val="zh-CN"/>
        </w:rPr>
        <w:t>0</w:t>
      </w:r>
      <w:r>
        <w:rPr>
          <w:rFonts w:hint="eastAsia" w:ascii="宋体" w:hAnsi="Times New Roman" w:eastAsia="宋体" w:cs="宋体"/>
          <w:kern w:val="0"/>
          <w:sz w:val="32"/>
          <w:szCs w:val="32"/>
          <w:lang w:val="zh-CN"/>
        </w:rPr>
        <w:t>万元，占</w:t>
      </w:r>
      <w:r>
        <w:rPr>
          <w:rFonts w:ascii="宋体" w:hAnsi="Times New Roman" w:eastAsia="宋体" w:cs="宋体"/>
          <w:kern w:val="0"/>
          <w:sz w:val="32"/>
          <w:szCs w:val="32"/>
          <w:lang w:val="zh-CN"/>
        </w:rPr>
        <w:t>0%</w:t>
      </w:r>
      <w:r>
        <w:rPr>
          <w:rFonts w:hint="eastAsia" w:ascii="宋体" w:hAnsi="Times New Roman" w:eastAsia="宋体" w:cs="宋体"/>
          <w:kern w:val="0"/>
          <w:sz w:val="32"/>
          <w:szCs w:val="32"/>
          <w:lang w:val="zh-CN"/>
        </w:rPr>
        <w:t>；公务接待费支出决算</w:t>
      </w:r>
      <w:r>
        <w:rPr>
          <w:rFonts w:ascii="宋体" w:hAnsi="Times New Roman" w:eastAsia="宋体" w:cs="宋体"/>
          <w:kern w:val="0"/>
          <w:sz w:val="32"/>
          <w:szCs w:val="32"/>
          <w:lang w:val="zh-CN"/>
        </w:rPr>
        <w:t>0</w:t>
      </w:r>
      <w:r>
        <w:rPr>
          <w:rFonts w:hint="eastAsia" w:ascii="宋体" w:hAnsi="Times New Roman" w:eastAsia="宋体" w:cs="宋体"/>
          <w:kern w:val="0"/>
          <w:sz w:val="32"/>
          <w:szCs w:val="32"/>
          <w:lang w:val="zh-CN"/>
        </w:rPr>
        <w:t>万元，占</w:t>
      </w:r>
      <w:r>
        <w:rPr>
          <w:rFonts w:ascii="宋体" w:hAnsi="Times New Roman" w:eastAsia="宋体" w:cs="宋体"/>
          <w:kern w:val="0"/>
          <w:sz w:val="32"/>
          <w:szCs w:val="32"/>
          <w:lang w:val="zh-CN"/>
        </w:rPr>
        <w:t>0%</w:t>
      </w:r>
      <w:r>
        <w:rPr>
          <w:rFonts w:hint="eastAsia" w:ascii="宋体" w:hAnsi="Times New Roman" w:eastAsia="宋体" w:cs="宋体"/>
          <w:kern w:val="0"/>
          <w:sz w:val="32"/>
          <w:szCs w:val="32"/>
          <w:lang w:val="zh-CN"/>
        </w:rPr>
        <w:t>；公务用车购置费及运行维护费支出决算</w:t>
      </w:r>
      <w:r>
        <w:rPr>
          <w:rFonts w:ascii="宋体" w:hAnsi="Times New Roman" w:eastAsia="宋体" w:cs="宋体"/>
          <w:kern w:val="0"/>
          <w:sz w:val="32"/>
          <w:szCs w:val="32"/>
          <w:lang w:val="zh-CN"/>
        </w:rPr>
        <w:t>0</w:t>
      </w:r>
      <w:r>
        <w:rPr>
          <w:rFonts w:hint="eastAsia" w:ascii="宋体" w:hAnsi="Times New Roman" w:eastAsia="宋体" w:cs="宋体"/>
          <w:kern w:val="0"/>
          <w:sz w:val="32"/>
          <w:szCs w:val="32"/>
          <w:lang w:val="zh-CN"/>
        </w:rPr>
        <w:t>万元，占</w:t>
      </w:r>
      <w:r>
        <w:rPr>
          <w:rFonts w:ascii="宋体" w:hAnsi="Times New Roman" w:eastAsia="宋体" w:cs="宋体"/>
          <w:kern w:val="0"/>
          <w:sz w:val="32"/>
          <w:szCs w:val="32"/>
          <w:lang w:val="zh-CN"/>
        </w:rPr>
        <w:t>0%</w:t>
      </w:r>
      <w:r>
        <w:rPr>
          <w:rFonts w:hint="eastAsia" w:ascii="宋体" w:hAnsi="Times New Roman" w:eastAsia="宋体" w:cs="宋体"/>
          <w:kern w:val="0"/>
          <w:sz w:val="32"/>
          <w:szCs w:val="32"/>
          <w:lang w:val="zh-CN"/>
        </w:rPr>
        <w:t>；</w:t>
      </w:r>
    </w:p>
    <w:p w14:paraId="16CB0BB8">
      <w:pPr>
        <w:keepNext/>
        <w:keepLines/>
        <w:autoSpaceDE w:val="0"/>
        <w:autoSpaceDN w:val="0"/>
        <w:adjustRightInd w:val="0"/>
        <w:ind w:firstLine="640"/>
        <w:rPr>
          <w:rFonts w:ascii="宋体" w:hAnsi="Times New Roman" w:eastAsia="宋体" w:cs="宋体"/>
          <w:kern w:val="0"/>
          <w:sz w:val="32"/>
          <w:szCs w:val="32"/>
          <w:lang w:val="zh-CN"/>
        </w:rPr>
      </w:pPr>
      <w:r>
        <w:rPr>
          <w:rFonts w:ascii="宋体" w:hAnsi="Times New Roman" w:eastAsia="宋体" w:cs="宋体"/>
          <w:kern w:val="0"/>
          <w:sz w:val="32"/>
          <w:szCs w:val="32"/>
          <w:lang w:val="zh-CN"/>
        </w:rPr>
        <w:t>1</w:t>
      </w:r>
      <w:r>
        <w:rPr>
          <w:rFonts w:hint="eastAsia" w:ascii="宋体" w:hAnsi="Times New Roman" w:eastAsia="宋体" w:cs="宋体"/>
          <w:kern w:val="0"/>
          <w:sz w:val="32"/>
          <w:szCs w:val="32"/>
          <w:lang w:val="zh-CN"/>
        </w:rPr>
        <w:t>、因公出国（境）费支出决算</w:t>
      </w:r>
      <w:r>
        <w:rPr>
          <w:rFonts w:ascii="宋体" w:hAnsi="Times New Roman" w:eastAsia="宋体" w:cs="宋体"/>
          <w:kern w:val="0"/>
          <w:sz w:val="32"/>
          <w:szCs w:val="32"/>
          <w:lang w:val="zh-CN"/>
        </w:rPr>
        <w:t>0</w:t>
      </w:r>
      <w:r>
        <w:rPr>
          <w:rFonts w:hint="eastAsia" w:ascii="宋体" w:hAnsi="Times New Roman" w:eastAsia="宋体" w:cs="宋体"/>
          <w:kern w:val="0"/>
          <w:sz w:val="32"/>
          <w:szCs w:val="32"/>
          <w:lang w:val="zh-CN"/>
        </w:rPr>
        <w:t>万元，全年安排因公出国（境）团组</w:t>
      </w:r>
      <w:r>
        <w:rPr>
          <w:rFonts w:ascii="宋体" w:hAnsi="Times New Roman" w:eastAsia="宋体" w:cs="宋体"/>
          <w:kern w:val="0"/>
          <w:sz w:val="32"/>
          <w:szCs w:val="32"/>
          <w:lang w:val="zh-CN"/>
        </w:rPr>
        <w:t>0</w:t>
      </w:r>
      <w:r>
        <w:rPr>
          <w:rFonts w:hint="eastAsia" w:ascii="宋体" w:hAnsi="Times New Roman" w:eastAsia="宋体" w:cs="宋体"/>
          <w:kern w:val="0"/>
          <w:sz w:val="32"/>
          <w:szCs w:val="32"/>
          <w:lang w:val="zh-CN"/>
        </w:rPr>
        <w:t>个，累计</w:t>
      </w:r>
      <w:r>
        <w:rPr>
          <w:rFonts w:ascii="宋体" w:hAnsi="Times New Roman" w:eastAsia="宋体" w:cs="宋体"/>
          <w:kern w:val="0"/>
          <w:sz w:val="32"/>
          <w:szCs w:val="32"/>
          <w:lang w:val="zh-CN"/>
        </w:rPr>
        <w:t>0</w:t>
      </w:r>
      <w:r>
        <w:rPr>
          <w:rFonts w:hint="eastAsia" w:ascii="宋体" w:hAnsi="Times New Roman" w:eastAsia="宋体" w:cs="宋体"/>
          <w:kern w:val="0"/>
          <w:sz w:val="32"/>
          <w:szCs w:val="32"/>
          <w:lang w:val="zh-CN"/>
        </w:rPr>
        <w:t>人次。</w:t>
      </w:r>
    </w:p>
    <w:p w14:paraId="5DAB6A3D">
      <w:pPr>
        <w:keepNext/>
        <w:keepLines/>
        <w:autoSpaceDE w:val="0"/>
        <w:autoSpaceDN w:val="0"/>
        <w:adjustRightInd w:val="0"/>
        <w:ind w:firstLine="640"/>
        <w:rPr>
          <w:rFonts w:ascii="宋体" w:hAnsi="Times New Roman" w:eastAsia="宋体" w:cs="宋体"/>
          <w:kern w:val="0"/>
          <w:sz w:val="32"/>
          <w:szCs w:val="32"/>
          <w:lang w:val="zh-CN"/>
        </w:rPr>
      </w:pPr>
      <w:r>
        <w:rPr>
          <w:rFonts w:ascii="宋体" w:hAnsi="Times New Roman" w:eastAsia="宋体" w:cs="宋体"/>
          <w:kern w:val="0"/>
          <w:sz w:val="32"/>
          <w:szCs w:val="32"/>
          <w:lang w:val="zh-CN"/>
        </w:rPr>
        <w:t>2</w:t>
      </w:r>
      <w:r>
        <w:rPr>
          <w:rFonts w:hint="eastAsia" w:ascii="宋体" w:hAnsi="Times New Roman" w:eastAsia="宋体" w:cs="宋体"/>
          <w:kern w:val="0"/>
          <w:sz w:val="32"/>
          <w:szCs w:val="32"/>
          <w:lang w:val="zh-CN"/>
        </w:rPr>
        <w:t>、公务接待费支出决算</w:t>
      </w:r>
      <w:r>
        <w:rPr>
          <w:rFonts w:ascii="宋体" w:hAnsi="Times New Roman" w:eastAsia="宋体" w:cs="宋体"/>
          <w:kern w:val="0"/>
          <w:sz w:val="32"/>
          <w:szCs w:val="32"/>
          <w:lang w:val="zh-CN"/>
        </w:rPr>
        <w:t>0</w:t>
      </w:r>
      <w:r>
        <w:rPr>
          <w:rFonts w:hint="eastAsia" w:ascii="宋体" w:hAnsi="Times New Roman" w:eastAsia="宋体" w:cs="宋体"/>
          <w:kern w:val="0"/>
          <w:sz w:val="32"/>
          <w:szCs w:val="32"/>
          <w:lang w:val="zh-CN"/>
        </w:rPr>
        <w:t>万元，全年共接待来访团组</w:t>
      </w:r>
      <w:r>
        <w:rPr>
          <w:rFonts w:ascii="宋体" w:hAnsi="Times New Roman" w:eastAsia="宋体" w:cs="宋体"/>
          <w:kern w:val="0"/>
          <w:sz w:val="32"/>
          <w:szCs w:val="32"/>
          <w:lang w:val="zh-CN"/>
        </w:rPr>
        <w:t>0</w:t>
      </w:r>
      <w:r>
        <w:rPr>
          <w:rFonts w:hint="eastAsia" w:ascii="宋体" w:hAnsi="Times New Roman" w:eastAsia="宋体" w:cs="宋体"/>
          <w:kern w:val="0"/>
          <w:sz w:val="32"/>
          <w:szCs w:val="32"/>
          <w:lang w:val="zh-CN"/>
        </w:rPr>
        <w:t>个、来宾</w:t>
      </w:r>
      <w:r>
        <w:rPr>
          <w:rFonts w:ascii="宋体" w:hAnsi="Times New Roman" w:eastAsia="宋体" w:cs="宋体"/>
          <w:kern w:val="0"/>
          <w:sz w:val="32"/>
          <w:szCs w:val="32"/>
          <w:lang w:val="zh-CN"/>
        </w:rPr>
        <w:t>0</w:t>
      </w:r>
      <w:r>
        <w:rPr>
          <w:rFonts w:hint="eastAsia" w:ascii="宋体" w:hAnsi="Times New Roman" w:eastAsia="宋体" w:cs="宋体"/>
          <w:kern w:val="0"/>
          <w:sz w:val="32"/>
          <w:szCs w:val="32"/>
          <w:lang w:val="zh-CN"/>
        </w:rPr>
        <w:t>人次。主要用于与有关单位交流工作情况及接受相关部门检查指导工作发生的接待支出。</w:t>
      </w:r>
    </w:p>
    <w:p w14:paraId="2BB3B93C">
      <w:pPr>
        <w:pStyle w:val="14"/>
        <w:spacing w:line="600" w:lineRule="exact"/>
        <w:ind w:firstLine="640" w:firstLineChars="200"/>
        <w:rPr>
          <w:rFonts w:ascii="宋体" w:hAnsi="Times New Roman" w:eastAsia="宋体" w:cs="宋体"/>
          <w:color w:val="auto"/>
          <w:sz w:val="32"/>
          <w:szCs w:val="32"/>
          <w:highlight w:val="white"/>
        </w:rPr>
      </w:pPr>
      <w:r>
        <w:rPr>
          <w:rFonts w:ascii="宋体" w:hAnsi="Times New Roman" w:eastAsia="宋体" w:cs="宋体"/>
          <w:color w:val="auto"/>
          <w:sz w:val="32"/>
          <w:szCs w:val="32"/>
          <w:lang w:val="zh-CN"/>
        </w:rPr>
        <w:t xml:space="preserve"> 3</w:t>
      </w:r>
      <w:r>
        <w:rPr>
          <w:rFonts w:hint="eastAsia" w:ascii="宋体" w:hAnsi="Times New Roman" w:eastAsia="宋体" w:cs="宋体"/>
          <w:color w:val="auto"/>
          <w:sz w:val="32"/>
          <w:szCs w:val="32"/>
          <w:lang w:val="zh-CN"/>
        </w:rPr>
        <w:t>、公务用车购置费及运行维护费支出决算</w:t>
      </w:r>
      <w:r>
        <w:rPr>
          <w:rFonts w:ascii="宋体" w:hAnsi="Times New Roman" w:eastAsia="宋体" w:cs="宋体"/>
          <w:color w:val="auto"/>
          <w:sz w:val="32"/>
          <w:szCs w:val="32"/>
          <w:lang w:val="zh-CN"/>
        </w:rPr>
        <w:t>0</w:t>
      </w:r>
      <w:r>
        <w:rPr>
          <w:rFonts w:hint="eastAsia" w:ascii="宋体" w:hAnsi="Times New Roman" w:eastAsia="宋体" w:cs="宋体"/>
          <w:color w:val="auto"/>
          <w:sz w:val="32"/>
          <w:szCs w:val="32"/>
          <w:lang w:val="zh-CN"/>
        </w:rPr>
        <w:t>万元，其中：公务用车购置费</w:t>
      </w:r>
      <w:r>
        <w:rPr>
          <w:rFonts w:ascii="宋体" w:hAnsi="Times New Roman" w:eastAsia="宋体" w:cs="宋体"/>
          <w:color w:val="auto"/>
          <w:sz w:val="32"/>
          <w:szCs w:val="32"/>
          <w:lang w:val="zh-CN"/>
        </w:rPr>
        <w:t>0</w:t>
      </w:r>
      <w:r>
        <w:rPr>
          <w:rFonts w:hint="eastAsia" w:ascii="宋体" w:hAnsi="Times New Roman" w:eastAsia="宋体" w:cs="宋体"/>
          <w:color w:val="auto"/>
          <w:sz w:val="32"/>
          <w:szCs w:val="32"/>
          <w:lang w:val="zh-CN"/>
        </w:rPr>
        <w:t>万元，更新公务用车</w:t>
      </w:r>
      <w:r>
        <w:rPr>
          <w:rFonts w:ascii="宋体" w:hAnsi="Times New Roman" w:eastAsia="宋体" w:cs="宋体"/>
          <w:color w:val="auto"/>
          <w:sz w:val="32"/>
          <w:szCs w:val="32"/>
          <w:lang w:val="zh-CN"/>
        </w:rPr>
        <w:t>0</w:t>
      </w:r>
      <w:r>
        <w:rPr>
          <w:rFonts w:hint="eastAsia" w:ascii="宋体" w:hAnsi="Times New Roman" w:eastAsia="宋体" w:cs="宋体"/>
          <w:color w:val="auto"/>
          <w:sz w:val="32"/>
          <w:szCs w:val="32"/>
          <w:lang w:val="zh-CN"/>
        </w:rPr>
        <w:t>辆。公务用车运行维护费</w:t>
      </w:r>
      <w:r>
        <w:rPr>
          <w:rFonts w:ascii="宋体" w:hAnsi="Times New Roman" w:eastAsia="宋体" w:cs="宋体"/>
          <w:color w:val="auto"/>
          <w:sz w:val="32"/>
          <w:szCs w:val="32"/>
          <w:lang w:val="zh-CN"/>
        </w:rPr>
        <w:t>0</w:t>
      </w:r>
      <w:r>
        <w:rPr>
          <w:rFonts w:hint="eastAsia" w:ascii="宋体" w:hAnsi="Times New Roman" w:eastAsia="宋体" w:cs="宋体"/>
          <w:color w:val="auto"/>
          <w:sz w:val="32"/>
          <w:szCs w:val="32"/>
          <w:lang w:val="zh-CN"/>
        </w:rPr>
        <w:t>元，截止</w:t>
      </w:r>
      <w:r>
        <w:rPr>
          <w:rFonts w:ascii="宋体" w:hAnsi="Times New Roman" w:eastAsia="宋体" w:cs="宋体"/>
          <w:color w:val="auto"/>
          <w:sz w:val="32"/>
          <w:szCs w:val="32"/>
          <w:lang w:val="zh-CN"/>
        </w:rPr>
        <w:t>2023</w:t>
      </w:r>
      <w:r>
        <w:rPr>
          <w:rFonts w:hint="eastAsia" w:ascii="宋体" w:hAnsi="Times New Roman" w:eastAsia="宋体" w:cs="宋体"/>
          <w:color w:val="auto"/>
          <w:sz w:val="32"/>
          <w:szCs w:val="32"/>
          <w:lang w:val="zh-CN"/>
        </w:rPr>
        <w:t>年</w:t>
      </w:r>
      <w:r>
        <w:rPr>
          <w:rFonts w:ascii="宋体" w:hAnsi="Times New Roman" w:eastAsia="宋体" w:cs="宋体"/>
          <w:color w:val="auto"/>
          <w:sz w:val="32"/>
          <w:szCs w:val="32"/>
          <w:lang w:val="zh-CN"/>
        </w:rPr>
        <w:t>12</w:t>
      </w:r>
      <w:r>
        <w:rPr>
          <w:rFonts w:hint="eastAsia" w:ascii="宋体" w:hAnsi="Times New Roman" w:eastAsia="宋体" w:cs="宋体"/>
          <w:color w:val="auto"/>
          <w:sz w:val="32"/>
          <w:szCs w:val="32"/>
          <w:lang w:val="zh-CN"/>
        </w:rPr>
        <w:t>月</w:t>
      </w:r>
      <w:r>
        <w:rPr>
          <w:rFonts w:ascii="宋体" w:hAnsi="Times New Roman" w:eastAsia="宋体" w:cs="宋体"/>
          <w:color w:val="auto"/>
          <w:sz w:val="32"/>
          <w:szCs w:val="32"/>
          <w:lang w:val="zh-CN"/>
        </w:rPr>
        <w:t>31</w:t>
      </w:r>
      <w:r>
        <w:rPr>
          <w:rFonts w:hint="eastAsia" w:ascii="宋体" w:hAnsi="Times New Roman" w:eastAsia="宋体" w:cs="宋体"/>
          <w:color w:val="auto"/>
          <w:sz w:val="32"/>
          <w:szCs w:val="32"/>
          <w:lang w:val="zh-CN"/>
        </w:rPr>
        <w:t>日，我单位开支财政拨款的公务用车保有量为</w:t>
      </w:r>
      <w:r>
        <w:rPr>
          <w:rFonts w:ascii="宋体" w:hAnsi="Times New Roman" w:eastAsia="宋体" w:cs="宋体"/>
          <w:color w:val="auto"/>
          <w:sz w:val="32"/>
          <w:szCs w:val="32"/>
          <w:lang w:val="zh-CN"/>
        </w:rPr>
        <w:t>0</w:t>
      </w:r>
      <w:r>
        <w:rPr>
          <w:rFonts w:hint="eastAsia" w:ascii="宋体" w:hAnsi="Times New Roman" w:eastAsia="宋体" w:cs="宋体"/>
          <w:color w:val="auto"/>
          <w:sz w:val="32"/>
          <w:szCs w:val="32"/>
          <w:lang w:val="zh-CN"/>
        </w:rPr>
        <w:t>辆</w:t>
      </w:r>
      <w:r>
        <w:rPr>
          <w:rFonts w:hint="eastAsia" w:ascii="宋体" w:hAnsi="Times New Roman" w:eastAsia="宋体" w:cs="宋体"/>
          <w:color w:val="auto"/>
          <w:sz w:val="32"/>
          <w:szCs w:val="32"/>
          <w:highlight w:val="white"/>
        </w:rPr>
        <w:t>。</w:t>
      </w:r>
    </w:p>
    <w:p w14:paraId="0BCC9C38">
      <w:pPr>
        <w:pStyle w:val="14"/>
        <w:spacing w:line="600" w:lineRule="exact"/>
        <w:ind w:firstLine="640" w:firstLineChars="200"/>
        <w:rPr>
          <w:rFonts w:hAnsi="黑体"/>
          <w:bCs/>
          <w:color w:val="auto"/>
          <w:sz w:val="32"/>
          <w:szCs w:val="32"/>
        </w:rPr>
      </w:pPr>
      <w:r>
        <w:rPr>
          <w:rFonts w:hint="eastAsia" w:hAnsi="黑体"/>
          <w:bCs/>
          <w:color w:val="auto"/>
          <w:sz w:val="32"/>
          <w:szCs w:val="32"/>
        </w:rPr>
        <w:t>八、政府性基金预算收入支出决算情况</w:t>
      </w:r>
    </w:p>
    <w:p w14:paraId="447921D9">
      <w:pPr>
        <w:pStyle w:val="14"/>
        <w:spacing w:line="600" w:lineRule="exact"/>
        <w:ind w:firstLine="630"/>
        <w:rPr>
          <w:rFonts w:hint="eastAsia" w:ascii="宋体" w:hAnsi="Times New Roman" w:eastAsia="宋体" w:cs="宋体"/>
          <w:color w:val="auto"/>
          <w:kern w:val="2"/>
          <w:sz w:val="32"/>
          <w:szCs w:val="32"/>
          <w:lang w:val="zh-CN"/>
        </w:rPr>
      </w:pPr>
      <w:r>
        <w:rPr>
          <w:rFonts w:hint="eastAsia" w:ascii="宋体" w:hAnsi="Times New Roman" w:eastAsia="宋体" w:cs="宋体"/>
          <w:color w:val="auto"/>
          <w:kern w:val="2"/>
          <w:sz w:val="32"/>
          <w:szCs w:val="32"/>
          <w:lang w:val="zh-CN"/>
        </w:rPr>
        <w:t>2023年政府性基金预算财政拨款收入326.27万元，年初结转和结余0万元,本年支出326.27万元,其中：基本支出0万元,项目支出326.27万元,年末结转和结余0万元,具体情况如下：</w:t>
      </w:r>
    </w:p>
    <w:p w14:paraId="6BF709C9">
      <w:pPr>
        <w:pStyle w:val="14"/>
        <w:spacing w:line="600" w:lineRule="exact"/>
        <w:ind w:firstLine="630"/>
        <w:rPr>
          <w:rFonts w:hint="eastAsia" w:ascii="宋体" w:hAnsi="Times New Roman" w:eastAsia="宋体" w:cs="宋体"/>
          <w:color w:val="auto"/>
          <w:kern w:val="2"/>
          <w:sz w:val="32"/>
          <w:szCs w:val="32"/>
          <w:lang w:val="zh-CN"/>
        </w:rPr>
      </w:pPr>
      <w:r>
        <w:rPr>
          <w:rFonts w:hint="eastAsia" w:ascii="宋体" w:hAnsi="Times New Roman" w:eastAsia="宋体" w:cs="宋体"/>
          <w:color w:val="auto"/>
          <w:kern w:val="2"/>
          <w:sz w:val="32"/>
          <w:szCs w:val="32"/>
          <w:lang w:val="zh-CN"/>
        </w:rPr>
        <w:t>社会保障和就业支出（类）大中型水库移民后期扶持基金支出（款）移民补助（项）。年初预算为0万元，支出决算为101万元，由于年初预算为0，无法计算百分比。决算数大于预算数的主要原因是业务工作任务增加，调整预算支出，财政追拨业务工作经费。</w:t>
      </w:r>
    </w:p>
    <w:p w14:paraId="3FF5158C">
      <w:pPr>
        <w:pStyle w:val="14"/>
        <w:spacing w:line="600" w:lineRule="exact"/>
        <w:ind w:firstLine="630"/>
        <w:rPr>
          <w:rFonts w:hint="eastAsia" w:ascii="宋体" w:hAnsi="Times New Roman" w:eastAsia="宋体" w:cs="宋体"/>
          <w:color w:val="auto"/>
          <w:kern w:val="2"/>
          <w:sz w:val="32"/>
          <w:szCs w:val="32"/>
          <w:lang w:val="zh-CN"/>
        </w:rPr>
      </w:pPr>
      <w:r>
        <w:rPr>
          <w:rFonts w:hint="eastAsia" w:ascii="宋体" w:hAnsi="Times New Roman" w:eastAsia="宋体" w:cs="宋体"/>
          <w:color w:val="auto"/>
          <w:kern w:val="2"/>
          <w:sz w:val="32"/>
          <w:szCs w:val="32"/>
          <w:lang w:val="zh-CN"/>
        </w:rPr>
        <w:t>社会保障和就业支出（类）大中型水库移民后期扶持基金支出（款）基础设施建设和经济发展（项）。年初预算为0万元，支出决算为165万元，由于年初预算为0，无法计算百分比。决算数大于预算数的主要原因是业务工作任务增加，调整预算支出，财政追拨业务工作经费。</w:t>
      </w:r>
    </w:p>
    <w:p w14:paraId="16E2ED0C">
      <w:pPr>
        <w:pStyle w:val="14"/>
        <w:spacing w:line="600" w:lineRule="exact"/>
        <w:ind w:firstLine="630"/>
        <w:rPr>
          <w:rFonts w:hint="eastAsia" w:ascii="宋体" w:hAnsi="Times New Roman" w:eastAsia="宋体" w:cs="宋体"/>
          <w:color w:val="auto"/>
          <w:kern w:val="2"/>
          <w:sz w:val="32"/>
          <w:szCs w:val="32"/>
          <w:lang w:val="zh-CN"/>
        </w:rPr>
      </w:pPr>
      <w:r>
        <w:rPr>
          <w:rFonts w:hint="eastAsia" w:ascii="宋体" w:hAnsi="Times New Roman" w:eastAsia="宋体" w:cs="宋体"/>
          <w:color w:val="auto"/>
          <w:kern w:val="2"/>
          <w:sz w:val="32"/>
          <w:szCs w:val="32"/>
          <w:lang w:val="zh-CN"/>
        </w:rPr>
        <w:t>农林水支出（类）国家重大水利工程建设基金安排的支出（款）三峡后续工作（项）。年初预算为0万元，支出决算为14.27万元，由于年初预算为0，无法计算百分比。决算数大于预算数的主要原因是业务工作任务增加，调整预算支出，财政追拨业务工作经费。</w:t>
      </w:r>
    </w:p>
    <w:p w14:paraId="7C879000">
      <w:pPr>
        <w:pStyle w:val="14"/>
        <w:spacing w:line="600" w:lineRule="exact"/>
        <w:ind w:firstLine="630"/>
        <w:rPr>
          <w:rFonts w:hint="eastAsia" w:ascii="宋体" w:hAnsi="Times New Roman" w:eastAsia="宋体" w:cs="宋体"/>
          <w:color w:val="auto"/>
          <w:kern w:val="2"/>
          <w:sz w:val="32"/>
          <w:szCs w:val="32"/>
          <w:lang w:val="zh-CN"/>
        </w:rPr>
      </w:pPr>
      <w:r>
        <w:rPr>
          <w:rFonts w:hint="eastAsia" w:ascii="宋体" w:hAnsi="Times New Roman" w:eastAsia="宋体" w:cs="宋体"/>
          <w:color w:val="auto"/>
          <w:kern w:val="2"/>
          <w:sz w:val="32"/>
          <w:szCs w:val="32"/>
          <w:lang w:val="zh-CN"/>
        </w:rPr>
        <w:t>其他支出（类）彩票公益金安排的支出（款）用于社会福利的彩票公益金支出（项）。年初预算为0万元，支出决算为17万元，由于年初预算为0，无法计算百分比。决算数大于预算数的主要原因是业务工作任务增加，调整预算支出，财政追拨业务工作经费。</w:t>
      </w:r>
    </w:p>
    <w:p w14:paraId="05E194C7">
      <w:pPr>
        <w:pStyle w:val="14"/>
        <w:spacing w:line="600" w:lineRule="exact"/>
        <w:ind w:firstLine="630"/>
        <w:rPr>
          <w:rFonts w:hint="eastAsia" w:ascii="宋体" w:hAnsi="Times New Roman" w:eastAsia="宋体" w:cs="宋体"/>
          <w:color w:val="auto"/>
          <w:sz w:val="32"/>
          <w:szCs w:val="32"/>
          <w:highlight w:val="white"/>
          <w:lang w:val="zh-CN"/>
        </w:rPr>
      </w:pPr>
      <w:r>
        <w:rPr>
          <w:rFonts w:hint="eastAsia" w:ascii="宋体" w:hAnsi="Times New Roman" w:eastAsia="宋体" w:cs="宋体"/>
          <w:color w:val="auto"/>
          <w:kern w:val="2"/>
          <w:sz w:val="32"/>
          <w:szCs w:val="32"/>
          <w:lang w:val="zh-CN"/>
        </w:rPr>
        <w:t>其他支出（类）彩票公益金安排的支出（款）用于体育事业的彩票公益金支出（项）。年初预算为0万元，支出决算为29万元，由于年初预算为0，无法计算百分比。决算数大于预算数的主要原因是业务工作任务增加，调整预算支出，财政追拨业务工作经费</w:t>
      </w:r>
      <w:r>
        <w:rPr>
          <w:rFonts w:hint="eastAsia" w:ascii="宋体" w:hAnsi="Times New Roman" w:eastAsia="宋体" w:cs="宋体"/>
          <w:color w:val="auto"/>
          <w:sz w:val="32"/>
          <w:szCs w:val="32"/>
          <w:highlight w:val="white"/>
          <w:lang w:val="zh-CN"/>
        </w:rPr>
        <w:t>。</w:t>
      </w:r>
    </w:p>
    <w:p w14:paraId="21A87901">
      <w:pPr>
        <w:pStyle w:val="14"/>
        <w:spacing w:line="600" w:lineRule="exact"/>
        <w:ind w:firstLine="630"/>
        <w:rPr>
          <w:rFonts w:ascii="Times New Roman" w:hAnsi="Times New Roman" w:eastAsia="仿宋_GB2312"/>
          <w:b/>
          <w:color w:val="auto"/>
          <w:sz w:val="32"/>
          <w:szCs w:val="32"/>
        </w:rPr>
      </w:pPr>
      <w:bookmarkStart w:id="0" w:name="_GoBack"/>
      <w:bookmarkEnd w:id="0"/>
      <w:r>
        <w:rPr>
          <w:rFonts w:hint="eastAsia" w:ascii="Times New Roman" w:hAnsi="Times New Roman" w:eastAsia="仿宋_GB2312"/>
          <w:b/>
          <w:color w:val="auto"/>
          <w:sz w:val="32"/>
          <w:szCs w:val="32"/>
          <w:lang w:val="en-US" w:eastAsia="zh-CN"/>
        </w:rPr>
        <w:t>十</w:t>
      </w:r>
      <w:r>
        <w:rPr>
          <w:rFonts w:hint="eastAsia" w:ascii="Times New Roman" w:hAnsi="Times New Roman" w:eastAsia="仿宋_GB2312"/>
          <w:b/>
          <w:color w:val="auto"/>
          <w:sz w:val="32"/>
          <w:szCs w:val="32"/>
        </w:rPr>
        <w:t>、关于机关运行经费支出说明</w:t>
      </w:r>
    </w:p>
    <w:p w14:paraId="7FDFE5E7">
      <w:pPr>
        <w:keepNext/>
        <w:keepLines/>
        <w:autoSpaceDE w:val="0"/>
        <w:autoSpaceDN w:val="0"/>
        <w:adjustRightInd w:val="0"/>
        <w:ind w:firstLine="640"/>
        <w:rPr>
          <w:rFonts w:ascii="宋体" w:hAnsi="Times New Roman" w:eastAsia="宋体" w:cs="宋体"/>
          <w:kern w:val="0"/>
          <w:sz w:val="32"/>
          <w:szCs w:val="32"/>
          <w:lang w:val="zh-CN"/>
        </w:rPr>
      </w:pPr>
      <w:r>
        <w:rPr>
          <w:rFonts w:ascii="宋体" w:hAnsi="Times New Roman" w:eastAsia="宋体" w:cs="宋体"/>
          <w:sz w:val="32"/>
          <w:szCs w:val="32"/>
          <w:highlight w:val="white"/>
        </w:rPr>
        <w:t>2023</w:t>
      </w:r>
      <w:r>
        <w:rPr>
          <w:rFonts w:hint="eastAsia" w:ascii="宋体" w:hAnsi="Times New Roman" w:eastAsia="宋体" w:cs="宋体"/>
          <w:sz w:val="32"/>
          <w:szCs w:val="32"/>
          <w:highlight w:val="white"/>
        </w:rPr>
        <w:t>年度机关运行经费支出</w:t>
      </w:r>
      <w:r>
        <w:rPr>
          <w:rFonts w:ascii="宋体" w:hAnsi="Times New Roman" w:eastAsia="宋体" w:cs="宋体"/>
          <w:sz w:val="32"/>
          <w:szCs w:val="32"/>
          <w:highlight w:val="white"/>
        </w:rPr>
        <w:t>3384.75</w:t>
      </w:r>
      <w:r>
        <w:rPr>
          <w:rFonts w:hint="eastAsia" w:ascii="宋体" w:hAnsi="Times New Roman" w:eastAsia="宋体" w:cs="宋体"/>
          <w:sz w:val="32"/>
          <w:szCs w:val="32"/>
          <w:highlight w:val="white"/>
        </w:rPr>
        <w:t>万元。比年初预算数增加</w:t>
      </w:r>
      <w:r>
        <w:rPr>
          <w:rFonts w:ascii="宋体" w:hAnsi="Times New Roman" w:eastAsia="宋体" w:cs="宋体"/>
          <w:sz w:val="32"/>
          <w:szCs w:val="32"/>
          <w:highlight w:val="white"/>
        </w:rPr>
        <w:t>3279.01</w:t>
      </w:r>
      <w:r>
        <w:rPr>
          <w:rFonts w:hint="eastAsia" w:ascii="宋体" w:hAnsi="Times New Roman" w:eastAsia="宋体" w:cs="宋体"/>
          <w:sz w:val="32"/>
          <w:szCs w:val="32"/>
          <w:highlight w:val="white"/>
        </w:rPr>
        <w:t>万元。增长</w:t>
      </w:r>
      <w:r>
        <w:rPr>
          <w:rFonts w:ascii="宋体" w:hAnsi="Times New Roman" w:eastAsia="宋体" w:cs="宋体"/>
          <w:sz w:val="32"/>
          <w:szCs w:val="32"/>
          <w:highlight w:val="white"/>
        </w:rPr>
        <w:t>3101.01%</w:t>
      </w:r>
      <w:r>
        <w:rPr>
          <w:rFonts w:hint="eastAsia" w:ascii="宋体" w:hAnsi="Times New Roman" w:eastAsia="宋体" w:cs="宋体"/>
          <w:sz w:val="32"/>
          <w:szCs w:val="32"/>
          <w:highlight w:val="white"/>
        </w:rPr>
        <w:t>，主要原因是：</w:t>
      </w:r>
      <w:r>
        <w:rPr>
          <w:rFonts w:hint="eastAsia" w:ascii="宋体" w:hAnsi="Times New Roman" w:cs="宋体"/>
          <w:sz w:val="32"/>
          <w:szCs w:val="32"/>
        </w:rPr>
        <w:t>业务工作任务增加，为保障机构正常运转，完成年度目标任务，财政追拨机关运行经费</w:t>
      </w:r>
      <w:r>
        <w:rPr>
          <w:rFonts w:hint="eastAsia" w:ascii="宋体" w:hAnsi="Times New Roman" w:eastAsia="宋体" w:cs="宋体"/>
          <w:kern w:val="0"/>
          <w:sz w:val="32"/>
          <w:szCs w:val="32"/>
          <w:lang w:val="zh-CN"/>
        </w:rPr>
        <w:t>。</w:t>
      </w:r>
    </w:p>
    <w:p w14:paraId="7E14CF91">
      <w:pPr>
        <w:pStyle w:val="14"/>
        <w:spacing w:line="600" w:lineRule="exact"/>
        <w:ind w:firstLine="640" w:firstLineChars="200"/>
        <w:rPr>
          <w:rFonts w:hAnsi="黑体"/>
          <w:bCs/>
          <w:color w:val="auto"/>
          <w:sz w:val="32"/>
          <w:szCs w:val="32"/>
        </w:rPr>
      </w:pPr>
      <w:r>
        <w:rPr>
          <w:rFonts w:hint="eastAsia" w:hAnsi="黑体"/>
          <w:bCs/>
          <w:color w:val="auto"/>
          <w:sz w:val="32"/>
          <w:szCs w:val="32"/>
        </w:rPr>
        <w:t>十</w:t>
      </w:r>
      <w:r>
        <w:rPr>
          <w:rFonts w:hint="eastAsia" w:hAnsi="黑体"/>
          <w:bCs/>
          <w:color w:val="auto"/>
          <w:sz w:val="32"/>
          <w:szCs w:val="32"/>
          <w:lang w:val="en-US" w:eastAsia="zh-CN"/>
        </w:rPr>
        <w:t>一</w:t>
      </w:r>
      <w:r>
        <w:rPr>
          <w:rFonts w:hint="eastAsia" w:hAnsi="黑体"/>
          <w:bCs/>
          <w:color w:val="auto"/>
          <w:sz w:val="32"/>
          <w:szCs w:val="32"/>
        </w:rPr>
        <w:t>、一般性支出情况说明</w:t>
      </w:r>
    </w:p>
    <w:p w14:paraId="7718A1E6">
      <w:pPr>
        <w:keepNext/>
        <w:keepLines/>
        <w:autoSpaceDE w:val="0"/>
        <w:autoSpaceDN w:val="0"/>
        <w:adjustRightInd w:val="0"/>
        <w:ind w:firstLine="640"/>
        <w:rPr>
          <w:rFonts w:ascii="宋体" w:hAnsi="Times New Roman" w:eastAsia="宋体" w:cs="宋体"/>
          <w:kern w:val="0"/>
          <w:sz w:val="32"/>
          <w:szCs w:val="32"/>
          <w:highlight w:val="white"/>
        </w:rPr>
      </w:pPr>
      <w:r>
        <w:rPr>
          <w:rFonts w:ascii="宋体" w:hAnsi="Times New Roman" w:eastAsia="宋体" w:cs="宋体"/>
          <w:kern w:val="0"/>
          <w:sz w:val="32"/>
          <w:szCs w:val="32"/>
          <w:highlight w:val="white"/>
        </w:rPr>
        <w:t>2023</w:t>
      </w:r>
      <w:r>
        <w:rPr>
          <w:rFonts w:hint="eastAsia" w:ascii="宋体" w:hAnsi="Times New Roman" w:eastAsia="宋体" w:cs="宋体"/>
          <w:kern w:val="0"/>
          <w:sz w:val="32"/>
          <w:szCs w:val="32"/>
          <w:highlight w:val="white"/>
        </w:rPr>
        <w:t>年本部门开支会议费</w:t>
      </w:r>
      <w:r>
        <w:rPr>
          <w:rFonts w:ascii="宋体" w:hAnsi="Times New Roman" w:eastAsia="宋体" w:cs="宋体"/>
          <w:kern w:val="0"/>
          <w:sz w:val="32"/>
          <w:szCs w:val="32"/>
          <w:highlight w:val="white"/>
        </w:rPr>
        <w:t>20.16</w:t>
      </w:r>
      <w:r>
        <w:rPr>
          <w:rFonts w:hint="eastAsia" w:ascii="宋体" w:hAnsi="Times New Roman" w:eastAsia="宋体" w:cs="宋体"/>
          <w:kern w:val="0"/>
          <w:sz w:val="32"/>
          <w:szCs w:val="32"/>
          <w:highlight w:val="white"/>
        </w:rPr>
        <w:t>万元，用于召开业务工作会议，人数</w:t>
      </w:r>
      <w:r>
        <w:rPr>
          <w:rFonts w:ascii="宋体" w:hAnsi="Times New Roman" w:eastAsia="宋体" w:cs="宋体"/>
          <w:kern w:val="0"/>
          <w:sz w:val="32"/>
          <w:szCs w:val="32"/>
          <w:highlight w:val="white"/>
        </w:rPr>
        <w:t>1300</w:t>
      </w:r>
      <w:r>
        <w:rPr>
          <w:rFonts w:hint="eastAsia" w:ascii="宋体" w:hAnsi="Times New Roman" w:eastAsia="宋体" w:cs="宋体"/>
          <w:kern w:val="0"/>
          <w:sz w:val="32"/>
          <w:szCs w:val="32"/>
          <w:highlight w:val="white"/>
        </w:rPr>
        <w:t>人，内容为</w:t>
      </w:r>
      <w:r>
        <w:rPr>
          <w:rFonts w:hint="eastAsia" w:ascii="宋体" w:hAnsi="Times New Roman" w:eastAsia="宋体" w:cs="宋体"/>
          <w:kern w:val="0"/>
          <w:sz w:val="32"/>
          <w:szCs w:val="32"/>
        </w:rPr>
        <w:t>防汛抗旱、乡村振兴、党建工作、换届选举、机构改革等工作会议</w:t>
      </w:r>
      <w:r>
        <w:rPr>
          <w:rFonts w:hint="eastAsia" w:ascii="宋体" w:hAnsi="Times New Roman" w:eastAsia="宋体" w:cs="宋体"/>
          <w:kern w:val="0"/>
          <w:sz w:val="32"/>
          <w:szCs w:val="32"/>
          <w:highlight w:val="white"/>
        </w:rPr>
        <w:t>；开支培训费</w:t>
      </w:r>
      <w:r>
        <w:rPr>
          <w:rFonts w:ascii="宋体" w:hAnsi="Times New Roman" w:eastAsia="宋体" w:cs="宋体"/>
          <w:kern w:val="0"/>
          <w:sz w:val="32"/>
          <w:szCs w:val="32"/>
          <w:highlight w:val="white"/>
        </w:rPr>
        <w:t>2.7</w:t>
      </w:r>
      <w:r>
        <w:rPr>
          <w:rFonts w:hint="eastAsia" w:ascii="宋体" w:hAnsi="Times New Roman" w:eastAsia="宋体" w:cs="宋体"/>
          <w:kern w:val="0"/>
          <w:sz w:val="32"/>
          <w:szCs w:val="32"/>
          <w:highlight w:val="white"/>
        </w:rPr>
        <w:t>万元，用于开展知识技能培训，人数</w:t>
      </w:r>
      <w:r>
        <w:rPr>
          <w:rFonts w:ascii="宋体" w:hAnsi="Times New Roman" w:eastAsia="宋体" w:cs="宋体"/>
          <w:kern w:val="0"/>
          <w:sz w:val="32"/>
          <w:szCs w:val="32"/>
          <w:highlight w:val="white"/>
        </w:rPr>
        <w:t>190</w:t>
      </w:r>
      <w:r>
        <w:rPr>
          <w:rFonts w:hint="eastAsia" w:ascii="宋体" w:hAnsi="Times New Roman" w:eastAsia="宋体" w:cs="宋体"/>
          <w:kern w:val="0"/>
          <w:sz w:val="32"/>
          <w:szCs w:val="32"/>
          <w:highlight w:val="white"/>
        </w:rPr>
        <w:t>人，内容为</w:t>
      </w:r>
      <w:r>
        <w:rPr>
          <w:rFonts w:hint="eastAsia" w:ascii="宋体" w:cs="宋体"/>
          <w:sz w:val="32"/>
          <w:szCs w:val="32"/>
        </w:rPr>
        <w:t>再就业、党史教育、财务会计知识、党建业务知识、水利工程、防汛抢险抗灾、电排机手等培训</w:t>
      </w:r>
      <w:r>
        <w:rPr>
          <w:rFonts w:hint="eastAsia" w:ascii="宋体" w:hAnsi="Times New Roman" w:eastAsia="宋体" w:cs="宋体"/>
          <w:kern w:val="0"/>
          <w:sz w:val="32"/>
          <w:szCs w:val="32"/>
          <w:highlight w:val="white"/>
        </w:rPr>
        <w:t>；</w:t>
      </w:r>
      <w:r>
        <w:rPr>
          <w:rFonts w:ascii="宋体" w:hAnsi="Times New Roman" w:eastAsia="宋体" w:cs="宋体"/>
          <w:kern w:val="0"/>
          <w:sz w:val="32"/>
          <w:szCs w:val="32"/>
          <w:highlight w:val="white"/>
        </w:rPr>
        <w:t xml:space="preserve"> 2023</w:t>
      </w:r>
      <w:r>
        <w:rPr>
          <w:rFonts w:hint="eastAsia" w:ascii="宋体" w:hAnsi="Times New Roman" w:eastAsia="宋体" w:cs="宋体"/>
          <w:kern w:val="0"/>
          <w:sz w:val="32"/>
          <w:szCs w:val="32"/>
          <w:highlight w:val="white"/>
        </w:rPr>
        <w:t>年本部门未举办节庆、晚会、论坛、赛事活动，开支</w:t>
      </w:r>
      <w:r>
        <w:rPr>
          <w:rFonts w:ascii="宋体" w:hAnsi="Times New Roman" w:eastAsia="宋体" w:cs="宋体"/>
          <w:kern w:val="0"/>
          <w:sz w:val="32"/>
          <w:szCs w:val="32"/>
          <w:highlight w:val="white"/>
        </w:rPr>
        <w:t>0</w:t>
      </w:r>
      <w:r>
        <w:rPr>
          <w:rFonts w:hint="eastAsia" w:ascii="宋体" w:hAnsi="Times New Roman" w:eastAsia="宋体" w:cs="宋体"/>
          <w:kern w:val="0"/>
          <w:sz w:val="32"/>
          <w:szCs w:val="32"/>
          <w:highlight w:val="white"/>
        </w:rPr>
        <w:t>万元。</w:t>
      </w:r>
    </w:p>
    <w:p w14:paraId="511D26E6">
      <w:pPr>
        <w:pStyle w:val="14"/>
        <w:spacing w:line="600" w:lineRule="exact"/>
        <w:ind w:firstLine="640" w:firstLineChars="200"/>
        <w:rPr>
          <w:rFonts w:hAnsi="黑体"/>
          <w:bCs/>
          <w:color w:val="auto"/>
          <w:sz w:val="32"/>
          <w:szCs w:val="32"/>
        </w:rPr>
      </w:pPr>
      <w:r>
        <w:rPr>
          <w:rFonts w:hint="eastAsia" w:hAnsi="黑体"/>
          <w:bCs/>
          <w:color w:val="auto"/>
          <w:sz w:val="32"/>
          <w:szCs w:val="32"/>
        </w:rPr>
        <w:t>十</w:t>
      </w:r>
      <w:r>
        <w:rPr>
          <w:rFonts w:hint="eastAsia" w:hAnsi="黑体"/>
          <w:bCs/>
          <w:color w:val="auto"/>
          <w:sz w:val="32"/>
          <w:szCs w:val="32"/>
          <w:lang w:val="en-US" w:eastAsia="zh-CN"/>
        </w:rPr>
        <w:t>二</w:t>
      </w:r>
      <w:r>
        <w:rPr>
          <w:rFonts w:hint="eastAsia" w:hAnsi="黑体"/>
          <w:bCs/>
          <w:color w:val="auto"/>
          <w:sz w:val="32"/>
          <w:szCs w:val="32"/>
        </w:rPr>
        <w:t>、关于政府采购支出说明</w:t>
      </w:r>
    </w:p>
    <w:p w14:paraId="05A9AED2">
      <w:pPr>
        <w:keepNext/>
        <w:keepLines/>
        <w:autoSpaceDE w:val="0"/>
        <w:autoSpaceDN w:val="0"/>
        <w:adjustRightInd w:val="0"/>
        <w:ind w:firstLine="641"/>
        <w:rPr>
          <w:rFonts w:ascii="宋体" w:hAnsi="Times New Roman" w:eastAsia="宋体" w:cs="宋体"/>
          <w:sz w:val="32"/>
          <w:szCs w:val="32"/>
        </w:rPr>
      </w:pPr>
      <w:r>
        <w:rPr>
          <w:rFonts w:ascii="宋体" w:hAnsi="Times New Roman" w:eastAsia="宋体" w:cs="宋体"/>
          <w:sz w:val="32"/>
          <w:szCs w:val="32"/>
          <w:highlight w:val="white"/>
        </w:rPr>
        <w:t>2023</w:t>
      </w:r>
      <w:r>
        <w:rPr>
          <w:rFonts w:hint="eastAsia" w:ascii="宋体" w:hAnsi="Times New Roman" w:eastAsia="宋体" w:cs="宋体"/>
          <w:sz w:val="32"/>
          <w:szCs w:val="32"/>
          <w:highlight w:val="white"/>
        </w:rPr>
        <w:t>年度政府采购支出总额</w:t>
      </w:r>
      <w:r>
        <w:rPr>
          <w:rFonts w:ascii="宋体" w:hAnsi="Times New Roman" w:eastAsia="宋体" w:cs="宋体"/>
          <w:sz w:val="32"/>
          <w:szCs w:val="32"/>
          <w:highlight w:val="white"/>
        </w:rPr>
        <w:t>4361.3</w:t>
      </w:r>
      <w:r>
        <w:rPr>
          <w:rFonts w:hint="eastAsia" w:ascii="宋体" w:hAnsi="Times New Roman" w:eastAsia="宋体" w:cs="宋体"/>
          <w:sz w:val="32"/>
          <w:szCs w:val="32"/>
          <w:highlight w:val="white"/>
        </w:rPr>
        <w:t>万元，其中：政府采购货物支出</w:t>
      </w:r>
      <w:r>
        <w:rPr>
          <w:rFonts w:ascii="宋体" w:hAnsi="Times New Roman" w:eastAsia="宋体" w:cs="宋体"/>
          <w:sz w:val="32"/>
          <w:szCs w:val="32"/>
          <w:highlight w:val="white"/>
        </w:rPr>
        <w:t>64.87</w:t>
      </w:r>
      <w:r>
        <w:rPr>
          <w:rFonts w:hint="eastAsia" w:ascii="宋体" w:hAnsi="Times New Roman" w:eastAsia="宋体" w:cs="宋体"/>
          <w:sz w:val="32"/>
          <w:szCs w:val="32"/>
          <w:highlight w:val="white"/>
        </w:rPr>
        <w:t>万元；政府采购工程支出</w:t>
      </w:r>
      <w:r>
        <w:rPr>
          <w:rFonts w:ascii="宋体" w:hAnsi="Times New Roman" w:eastAsia="宋体" w:cs="宋体"/>
          <w:sz w:val="32"/>
          <w:szCs w:val="32"/>
          <w:highlight w:val="white"/>
        </w:rPr>
        <w:t>3931.37</w:t>
      </w:r>
      <w:r>
        <w:rPr>
          <w:rFonts w:hint="eastAsia" w:ascii="宋体" w:hAnsi="Times New Roman" w:eastAsia="宋体" w:cs="宋体"/>
          <w:sz w:val="32"/>
          <w:szCs w:val="32"/>
          <w:highlight w:val="white"/>
        </w:rPr>
        <w:t>万元；政府采购服务支出</w:t>
      </w:r>
      <w:r>
        <w:rPr>
          <w:rFonts w:ascii="宋体" w:hAnsi="Times New Roman" w:eastAsia="宋体" w:cs="宋体"/>
          <w:sz w:val="32"/>
          <w:szCs w:val="32"/>
          <w:highlight w:val="white"/>
        </w:rPr>
        <w:t>365.06</w:t>
      </w:r>
      <w:r>
        <w:rPr>
          <w:rFonts w:hint="eastAsia" w:ascii="宋体" w:hAnsi="Times New Roman" w:eastAsia="宋体" w:cs="宋体"/>
          <w:sz w:val="32"/>
          <w:szCs w:val="32"/>
          <w:highlight w:val="white"/>
        </w:rPr>
        <w:t>万元；授予中小企业合同金额</w:t>
      </w:r>
      <w:r>
        <w:rPr>
          <w:rFonts w:ascii="宋体" w:hAnsi="Times New Roman" w:eastAsia="宋体" w:cs="宋体"/>
          <w:sz w:val="32"/>
          <w:szCs w:val="32"/>
          <w:highlight w:val="white"/>
        </w:rPr>
        <w:t>4360.85</w:t>
      </w:r>
      <w:r>
        <w:rPr>
          <w:rFonts w:hint="eastAsia" w:ascii="宋体" w:hAnsi="Times New Roman" w:eastAsia="宋体" w:cs="宋体"/>
          <w:sz w:val="32"/>
          <w:szCs w:val="32"/>
          <w:highlight w:val="white"/>
        </w:rPr>
        <w:t>万元，占政府采购支出总额的</w:t>
      </w:r>
      <w:r>
        <w:rPr>
          <w:rFonts w:ascii="宋体" w:hAnsi="Times New Roman" w:eastAsia="宋体" w:cs="宋体"/>
          <w:sz w:val="32"/>
          <w:szCs w:val="32"/>
          <w:highlight w:val="white"/>
        </w:rPr>
        <w:t>100%</w:t>
      </w:r>
      <w:r>
        <w:rPr>
          <w:rFonts w:hint="eastAsia" w:ascii="宋体" w:hAnsi="Times New Roman" w:eastAsia="宋体" w:cs="宋体"/>
          <w:sz w:val="32"/>
          <w:szCs w:val="32"/>
          <w:highlight w:val="white"/>
        </w:rPr>
        <w:t>，其中：授予小微企业合同金额</w:t>
      </w:r>
      <w:r>
        <w:rPr>
          <w:rFonts w:ascii="宋体" w:hAnsi="Times New Roman" w:eastAsia="宋体" w:cs="宋体"/>
          <w:sz w:val="32"/>
          <w:szCs w:val="32"/>
          <w:highlight w:val="white"/>
        </w:rPr>
        <w:t>841.43</w:t>
      </w:r>
      <w:r>
        <w:rPr>
          <w:rFonts w:hint="eastAsia" w:ascii="宋体" w:hAnsi="Times New Roman" w:eastAsia="宋体" w:cs="宋体"/>
          <w:sz w:val="32"/>
          <w:szCs w:val="32"/>
          <w:highlight w:val="white"/>
        </w:rPr>
        <w:t>万元，占授予中小企业合同金额的</w:t>
      </w:r>
      <w:r>
        <w:rPr>
          <w:rFonts w:ascii="宋体" w:hAnsi="Times New Roman" w:eastAsia="宋体" w:cs="宋体"/>
          <w:sz w:val="32"/>
          <w:szCs w:val="32"/>
          <w:highlight w:val="white"/>
        </w:rPr>
        <w:t>19.3%</w:t>
      </w:r>
      <w:r>
        <w:rPr>
          <w:rFonts w:hint="eastAsia" w:ascii="宋体" w:hAnsi="Times New Roman" w:eastAsia="宋体" w:cs="宋体"/>
          <w:sz w:val="32"/>
          <w:szCs w:val="32"/>
          <w:highlight w:val="white"/>
        </w:rPr>
        <w:t>。货物采购授予中小企业合同金额占货物支出金额的</w:t>
      </w:r>
      <w:r>
        <w:rPr>
          <w:rFonts w:ascii="宋体" w:hAnsi="Times New Roman" w:eastAsia="宋体" w:cs="宋体"/>
          <w:sz w:val="32"/>
          <w:szCs w:val="32"/>
          <w:highlight w:val="white"/>
        </w:rPr>
        <w:t>100%</w:t>
      </w:r>
      <w:r>
        <w:rPr>
          <w:rFonts w:hint="eastAsia" w:ascii="宋体" w:hAnsi="Times New Roman" w:eastAsia="宋体" w:cs="宋体"/>
          <w:sz w:val="32"/>
          <w:szCs w:val="32"/>
          <w:highlight w:val="white"/>
        </w:rPr>
        <w:t>。工程采购授予中小企业合同金额占工程支出金额的</w:t>
      </w:r>
      <w:r>
        <w:rPr>
          <w:rFonts w:ascii="宋体" w:hAnsi="Times New Roman" w:eastAsia="宋体" w:cs="宋体"/>
          <w:sz w:val="32"/>
          <w:szCs w:val="32"/>
          <w:highlight w:val="white"/>
        </w:rPr>
        <w:t>100%</w:t>
      </w:r>
      <w:r>
        <w:rPr>
          <w:rFonts w:hint="eastAsia" w:ascii="宋体" w:hAnsi="Times New Roman" w:eastAsia="宋体" w:cs="宋体"/>
          <w:sz w:val="32"/>
          <w:szCs w:val="32"/>
          <w:highlight w:val="white"/>
        </w:rPr>
        <w:t>。服务采购授予中小企业合同金额占服务支出金额的</w:t>
      </w:r>
      <w:r>
        <w:rPr>
          <w:rFonts w:ascii="宋体" w:hAnsi="Times New Roman" w:eastAsia="宋体" w:cs="宋体"/>
          <w:sz w:val="32"/>
          <w:szCs w:val="32"/>
          <w:highlight w:val="white"/>
        </w:rPr>
        <w:t>100%</w:t>
      </w:r>
      <w:r>
        <w:rPr>
          <w:rFonts w:hint="eastAsia" w:ascii="宋体" w:hAnsi="Times New Roman" w:eastAsia="宋体" w:cs="宋体"/>
          <w:sz w:val="32"/>
          <w:szCs w:val="32"/>
          <w:highlight w:val="white"/>
        </w:rPr>
        <w:t>。</w:t>
      </w:r>
    </w:p>
    <w:p w14:paraId="41E11F26">
      <w:pPr>
        <w:pStyle w:val="14"/>
        <w:spacing w:line="580" w:lineRule="exact"/>
        <w:ind w:firstLine="640" w:firstLineChars="200"/>
        <w:rPr>
          <w:rFonts w:hAnsi="黑体"/>
          <w:bCs/>
          <w:color w:val="auto"/>
          <w:sz w:val="32"/>
          <w:szCs w:val="32"/>
        </w:rPr>
      </w:pPr>
      <w:r>
        <w:rPr>
          <w:rFonts w:hint="eastAsia" w:hAnsi="黑体"/>
          <w:bCs/>
          <w:color w:val="auto"/>
          <w:sz w:val="32"/>
          <w:szCs w:val="32"/>
        </w:rPr>
        <w:t>十</w:t>
      </w:r>
      <w:r>
        <w:rPr>
          <w:rFonts w:hint="eastAsia" w:hAnsi="黑体"/>
          <w:bCs/>
          <w:color w:val="auto"/>
          <w:sz w:val="32"/>
          <w:szCs w:val="32"/>
          <w:lang w:val="en-US" w:eastAsia="zh-CN"/>
        </w:rPr>
        <w:t>三</w:t>
      </w:r>
      <w:r>
        <w:rPr>
          <w:rFonts w:hint="eastAsia" w:hAnsi="黑体"/>
          <w:bCs/>
          <w:color w:val="auto"/>
          <w:sz w:val="32"/>
          <w:szCs w:val="32"/>
        </w:rPr>
        <w:t>、关于国有资产占用情况说明</w:t>
      </w:r>
    </w:p>
    <w:p w14:paraId="4004DE2D">
      <w:pPr>
        <w:keepNext/>
        <w:keepLines/>
        <w:autoSpaceDE w:val="0"/>
        <w:autoSpaceDN w:val="0"/>
        <w:adjustRightInd w:val="0"/>
        <w:ind w:firstLine="641"/>
        <w:rPr>
          <w:rFonts w:ascii="Calibri" w:hAnsi="Calibri" w:eastAsia="宋体" w:cs="Calibri"/>
          <w:szCs w:val="21"/>
          <w:highlight w:val="white"/>
          <w:lang w:val="zh-CN"/>
        </w:rPr>
      </w:pPr>
      <w:r>
        <w:rPr>
          <w:rFonts w:hint="eastAsia" w:ascii="宋体" w:hAnsi="Times New Roman" w:eastAsia="宋体" w:cs="宋体"/>
          <w:sz w:val="32"/>
          <w:szCs w:val="32"/>
          <w:highlight w:val="white"/>
        </w:rPr>
        <w:t>截至</w:t>
      </w:r>
      <w:r>
        <w:rPr>
          <w:rFonts w:ascii="宋体" w:hAnsi="Times New Roman" w:eastAsia="宋体" w:cs="宋体"/>
          <w:sz w:val="32"/>
          <w:szCs w:val="32"/>
          <w:highlight w:val="white"/>
        </w:rPr>
        <w:t>2023</w:t>
      </w:r>
      <w:r>
        <w:rPr>
          <w:rFonts w:hint="eastAsia" w:ascii="宋体" w:hAnsi="Times New Roman" w:eastAsia="宋体" w:cs="宋体"/>
          <w:sz w:val="32"/>
          <w:szCs w:val="32"/>
          <w:highlight w:val="white"/>
        </w:rPr>
        <w:t>年</w:t>
      </w:r>
      <w:r>
        <w:rPr>
          <w:rFonts w:ascii="宋体" w:hAnsi="Times New Roman" w:eastAsia="宋体" w:cs="宋体"/>
          <w:sz w:val="32"/>
          <w:szCs w:val="32"/>
          <w:highlight w:val="white"/>
        </w:rPr>
        <w:t>12</w:t>
      </w:r>
      <w:r>
        <w:rPr>
          <w:rFonts w:hint="eastAsia" w:ascii="宋体" w:hAnsi="Times New Roman" w:eastAsia="宋体" w:cs="宋体"/>
          <w:sz w:val="32"/>
          <w:szCs w:val="32"/>
          <w:highlight w:val="white"/>
        </w:rPr>
        <w:t>月</w:t>
      </w:r>
      <w:r>
        <w:rPr>
          <w:rFonts w:ascii="宋体" w:hAnsi="Times New Roman" w:eastAsia="宋体" w:cs="宋体"/>
          <w:sz w:val="32"/>
          <w:szCs w:val="32"/>
          <w:highlight w:val="white"/>
        </w:rPr>
        <w:t>31</w:t>
      </w:r>
      <w:r>
        <w:rPr>
          <w:rFonts w:hint="eastAsia" w:ascii="宋体" w:hAnsi="Times New Roman" w:eastAsia="宋体" w:cs="宋体"/>
          <w:sz w:val="32"/>
          <w:szCs w:val="32"/>
          <w:highlight w:val="white"/>
        </w:rPr>
        <w:t>日，部门（单位）共有车辆</w:t>
      </w:r>
      <w:r>
        <w:rPr>
          <w:rFonts w:ascii="宋体" w:hAnsi="Times New Roman" w:eastAsia="宋体" w:cs="宋体"/>
          <w:sz w:val="32"/>
          <w:szCs w:val="32"/>
          <w:highlight w:val="white"/>
        </w:rPr>
        <w:t>0</w:t>
      </w:r>
      <w:r>
        <w:rPr>
          <w:rFonts w:hint="eastAsia" w:ascii="宋体" w:hAnsi="Times New Roman" w:eastAsia="宋体" w:cs="宋体"/>
          <w:sz w:val="32"/>
          <w:szCs w:val="32"/>
          <w:highlight w:val="white"/>
        </w:rPr>
        <w:t>辆。</w:t>
      </w:r>
      <w:r>
        <w:rPr>
          <w:rFonts w:hint="eastAsia" w:ascii="宋体" w:hAnsi="Times New Roman" w:eastAsia="宋体" w:cs="宋体"/>
          <w:sz w:val="32"/>
          <w:szCs w:val="32"/>
        </w:rPr>
        <w:t>单位价值</w:t>
      </w:r>
      <w:r>
        <w:rPr>
          <w:rFonts w:ascii="宋体" w:hAnsi="Times New Roman" w:eastAsia="宋体" w:cs="宋体"/>
          <w:sz w:val="32"/>
          <w:szCs w:val="32"/>
        </w:rPr>
        <w:t>50</w:t>
      </w:r>
      <w:r>
        <w:rPr>
          <w:rFonts w:hint="eastAsia" w:ascii="宋体" w:hAnsi="Times New Roman" w:eastAsia="宋体" w:cs="宋体"/>
          <w:sz w:val="32"/>
          <w:szCs w:val="32"/>
        </w:rPr>
        <w:t>万元（含）以上设备</w:t>
      </w:r>
      <w:r>
        <w:rPr>
          <w:rFonts w:ascii="宋体" w:hAnsi="Times New Roman" w:eastAsia="宋体" w:cs="宋体"/>
          <w:sz w:val="32"/>
          <w:szCs w:val="32"/>
        </w:rPr>
        <w:t>0</w:t>
      </w:r>
      <w:r>
        <w:rPr>
          <w:rFonts w:hint="eastAsia" w:ascii="宋体" w:hAnsi="Times New Roman" w:eastAsia="宋体" w:cs="宋体"/>
          <w:sz w:val="32"/>
          <w:szCs w:val="32"/>
        </w:rPr>
        <w:t>台（套），</w:t>
      </w:r>
      <w:r>
        <w:rPr>
          <w:rFonts w:hint="eastAsia" w:ascii="宋体" w:hAnsi="Times New Roman" w:eastAsia="宋体" w:cs="宋体"/>
          <w:sz w:val="32"/>
          <w:szCs w:val="32"/>
          <w:highlight w:val="white"/>
        </w:rPr>
        <w:t>单位价值</w:t>
      </w:r>
      <w:r>
        <w:rPr>
          <w:rFonts w:ascii="宋体" w:hAnsi="Times New Roman" w:eastAsia="宋体" w:cs="宋体"/>
          <w:sz w:val="32"/>
          <w:szCs w:val="32"/>
          <w:highlight w:val="white"/>
        </w:rPr>
        <w:t>100</w:t>
      </w:r>
      <w:r>
        <w:rPr>
          <w:rFonts w:hint="eastAsia" w:ascii="宋体" w:hAnsi="Times New Roman" w:eastAsia="宋体" w:cs="宋体"/>
          <w:sz w:val="32"/>
          <w:szCs w:val="32"/>
          <w:highlight w:val="white"/>
        </w:rPr>
        <w:t>万元（含）以上设备</w:t>
      </w:r>
      <w:r>
        <w:rPr>
          <w:rFonts w:ascii="宋体" w:hAnsi="Times New Roman" w:eastAsia="宋体" w:cs="宋体"/>
          <w:sz w:val="32"/>
          <w:szCs w:val="32"/>
          <w:highlight w:val="white"/>
        </w:rPr>
        <w:t>0</w:t>
      </w:r>
      <w:r>
        <w:rPr>
          <w:rFonts w:hint="eastAsia" w:ascii="宋体" w:hAnsi="Times New Roman" w:eastAsia="宋体" w:cs="宋体"/>
          <w:sz w:val="32"/>
          <w:szCs w:val="32"/>
          <w:highlight w:val="white"/>
        </w:rPr>
        <w:t>台（套）。</w:t>
      </w:r>
    </w:p>
    <w:p w14:paraId="29966324">
      <w:pPr>
        <w:pStyle w:val="14"/>
        <w:spacing w:line="580" w:lineRule="exact"/>
        <w:ind w:firstLine="640" w:firstLineChars="200"/>
        <w:rPr>
          <w:rFonts w:hAnsi="黑体"/>
          <w:bCs/>
          <w:color w:val="auto"/>
          <w:sz w:val="32"/>
          <w:szCs w:val="32"/>
        </w:rPr>
      </w:pPr>
      <w:r>
        <w:rPr>
          <w:rFonts w:hint="eastAsia" w:hAnsi="黑体"/>
          <w:bCs/>
          <w:color w:val="auto"/>
          <w:sz w:val="32"/>
          <w:szCs w:val="32"/>
        </w:rPr>
        <w:t>十</w:t>
      </w:r>
      <w:r>
        <w:rPr>
          <w:rFonts w:hint="eastAsia" w:hAnsi="黑体"/>
          <w:bCs/>
          <w:color w:val="auto"/>
          <w:sz w:val="32"/>
          <w:szCs w:val="32"/>
          <w:lang w:val="en-US" w:eastAsia="zh-CN"/>
        </w:rPr>
        <w:t>四</w:t>
      </w:r>
      <w:r>
        <w:rPr>
          <w:rFonts w:hint="eastAsia" w:hAnsi="黑体"/>
          <w:bCs/>
          <w:color w:val="auto"/>
          <w:sz w:val="32"/>
          <w:szCs w:val="32"/>
        </w:rPr>
        <w:t>、关于</w:t>
      </w:r>
      <w:r>
        <w:rPr>
          <w:rFonts w:hint="eastAsia" w:ascii="Times New Roman" w:hAnsi="Times New Roman" w:eastAsia="仿宋_GB2312"/>
          <w:color w:val="auto"/>
          <w:sz w:val="32"/>
          <w:szCs w:val="32"/>
        </w:rPr>
        <w:t>2023</w:t>
      </w:r>
      <w:r>
        <w:rPr>
          <w:rFonts w:hint="eastAsia" w:hAnsi="黑体"/>
          <w:bCs/>
          <w:color w:val="auto"/>
          <w:sz w:val="32"/>
          <w:szCs w:val="32"/>
        </w:rPr>
        <w:t>年度预算绩效情况的说明</w:t>
      </w:r>
    </w:p>
    <w:p w14:paraId="7BE7BD44">
      <w:pPr>
        <w:pStyle w:val="14"/>
        <w:spacing w:line="580" w:lineRule="exact"/>
        <w:ind w:firstLine="640" w:firstLineChars="200"/>
        <w:rPr>
          <w:rFonts w:ascii="楷体" w:hAnsi="楷体" w:eastAsia="楷体" w:cs="楷体"/>
          <w:b/>
          <w:bCs/>
          <w:color w:val="auto"/>
          <w:sz w:val="32"/>
          <w:szCs w:val="32"/>
        </w:rPr>
      </w:pPr>
      <w:r>
        <w:rPr>
          <w:rFonts w:hint="eastAsia" w:ascii="楷体" w:hAnsi="楷体" w:eastAsia="楷体" w:cs="楷体"/>
          <w:b/>
          <w:bCs/>
          <w:color w:val="auto"/>
          <w:sz w:val="32"/>
          <w:szCs w:val="32"/>
        </w:rPr>
        <w:t>（一）绩效管理工作开展情况</w:t>
      </w:r>
    </w:p>
    <w:p w14:paraId="77506B95">
      <w:pPr>
        <w:pStyle w:val="14"/>
        <w:spacing w:line="600" w:lineRule="exact"/>
        <w:ind w:firstLine="640" w:firstLineChars="200"/>
        <w:rPr>
          <w:rFonts w:ascii="宋体" w:hAnsi="Times New Roman" w:eastAsia="宋体" w:cs="宋体"/>
          <w:color w:val="auto"/>
          <w:sz w:val="32"/>
          <w:szCs w:val="32"/>
          <w:highlight w:val="white"/>
        </w:rPr>
      </w:pPr>
      <w:r>
        <w:rPr>
          <w:rFonts w:hint="eastAsia" w:ascii="宋体" w:hAnsi="Times New Roman" w:eastAsia="宋体" w:cs="宋体"/>
          <w:color w:val="auto"/>
          <w:sz w:val="32"/>
          <w:szCs w:val="32"/>
          <w:highlight w:val="white"/>
        </w:rPr>
        <w:t>为贯彻落实《中共中央国务院关于全面实施预算绩效管理的意见》的精神，落实《关于开展</w:t>
      </w:r>
      <w:r>
        <w:rPr>
          <w:rFonts w:ascii="宋体" w:hAnsi="Times New Roman" w:eastAsia="宋体" w:cs="宋体"/>
          <w:color w:val="auto"/>
          <w:sz w:val="32"/>
          <w:szCs w:val="32"/>
          <w:highlight w:val="white"/>
        </w:rPr>
        <w:t>2023</w:t>
      </w:r>
      <w:r>
        <w:rPr>
          <w:rFonts w:hint="eastAsia" w:ascii="宋体" w:hAnsi="Times New Roman" w:eastAsia="宋体" w:cs="宋体"/>
          <w:color w:val="auto"/>
          <w:sz w:val="32"/>
          <w:szCs w:val="32"/>
          <w:highlight w:val="white"/>
        </w:rPr>
        <w:t>年度财政预算支出绩效自评工作的通知》的要求，我部门积极组织开展</w:t>
      </w:r>
      <w:r>
        <w:rPr>
          <w:rFonts w:ascii="宋体" w:hAnsi="Times New Roman" w:eastAsia="宋体" w:cs="宋体"/>
          <w:color w:val="auto"/>
          <w:sz w:val="32"/>
          <w:szCs w:val="32"/>
          <w:highlight w:val="white"/>
        </w:rPr>
        <w:t>2023</w:t>
      </w:r>
      <w:r>
        <w:rPr>
          <w:rFonts w:hint="eastAsia" w:ascii="宋体" w:hAnsi="Times New Roman" w:eastAsia="宋体" w:cs="宋体"/>
          <w:color w:val="auto"/>
          <w:sz w:val="32"/>
          <w:szCs w:val="32"/>
          <w:highlight w:val="white"/>
        </w:rPr>
        <w:t>年度整体支出绩效自评工作，强化财政支出绩效理念和责任意识，以切实提高财政资金使用效益。</w:t>
      </w:r>
    </w:p>
    <w:p w14:paraId="378641F3">
      <w:pPr>
        <w:pStyle w:val="14"/>
        <w:spacing w:line="600" w:lineRule="exact"/>
        <w:ind w:firstLine="640" w:firstLineChars="200"/>
        <w:rPr>
          <w:rFonts w:ascii="宋体" w:hAnsi="Times New Roman" w:eastAsia="宋体" w:cs="宋体"/>
          <w:color w:val="auto"/>
          <w:sz w:val="32"/>
          <w:szCs w:val="32"/>
          <w:highlight w:val="white"/>
        </w:rPr>
      </w:pPr>
      <w:r>
        <w:rPr>
          <w:rFonts w:hint="eastAsia" w:ascii="宋体" w:hAnsi="Times New Roman" w:eastAsia="宋体" w:cs="宋体"/>
          <w:color w:val="auto"/>
          <w:sz w:val="32"/>
          <w:szCs w:val="32"/>
        </w:rPr>
        <w:t>部门开展整体支出绩效评价，涉及一般公共预算支出8829.68万元，政府性基金预算支出326.27万元，国有资本经营预算支出7.96万元, 合计9163.91万元，其中：基本支出5427.95万元，占59.23%；项目支出3735.96万元，占40.77%。通过成立评价小组，依据相关政策规定、部门职能职责、年度工作计划、专项资金绩效目标及专项资金管理办法，对2023年度预算配置、预算执行、预算管理、资产管理、职责履行等指标完成情况、效益情况进行自评</w:t>
      </w:r>
      <w:r>
        <w:rPr>
          <w:rFonts w:hint="eastAsia" w:ascii="宋体" w:hAnsi="Times New Roman" w:eastAsia="宋体" w:cs="宋体"/>
          <w:color w:val="auto"/>
          <w:sz w:val="32"/>
          <w:szCs w:val="32"/>
          <w:highlight w:val="white"/>
        </w:rPr>
        <w:t>。</w:t>
      </w:r>
    </w:p>
    <w:p w14:paraId="1C337830">
      <w:pPr>
        <w:pStyle w:val="14"/>
        <w:spacing w:line="580" w:lineRule="exact"/>
        <w:ind w:firstLine="640" w:firstLineChars="200"/>
        <w:rPr>
          <w:rFonts w:ascii="楷体" w:hAnsi="楷体" w:eastAsia="楷体" w:cs="楷体"/>
          <w:b/>
          <w:bCs/>
          <w:color w:val="auto"/>
          <w:sz w:val="32"/>
          <w:szCs w:val="32"/>
        </w:rPr>
      </w:pPr>
      <w:r>
        <w:rPr>
          <w:rFonts w:hint="eastAsia" w:ascii="楷体" w:hAnsi="楷体" w:eastAsia="楷体" w:cs="楷体"/>
          <w:b/>
          <w:bCs/>
          <w:color w:val="auto"/>
          <w:sz w:val="32"/>
          <w:szCs w:val="32"/>
        </w:rPr>
        <w:t>（二）部门（单位）整体支出绩效情况</w:t>
      </w:r>
    </w:p>
    <w:p w14:paraId="6A17070B">
      <w:pPr>
        <w:pStyle w:val="14"/>
        <w:spacing w:line="600" w:lineRule="exact"/>
        <w:ind w:firstLine="640" w:firstLineChars="200"/>
        <w:rPr>
          <w:rFonts w:ascii="宋体" w:hAnsi="Times New Roman" w:eastAsia="宋体" w:cs="宋体"/>
          <w:color w:val="auto"/>
          <w:sz w:val="32"/>
          <w:szCs w:val="32"/>
          <w:highlight w:val="white"/>
        </w:rPr>
      </w:pPr>
      <w:r>
        <w:rPr>
          <w:rFonts w:hint="eastAsia" w:ascii="宋体" w:hAnsi="Times New Roman" w:eastAsia="宋体" w:cs="宋体"/>
          <w:color w:val="auto"/>
          <w:sz w:val="32"/>
          <w:szCs w:val="32"/>
          <w:highlight w:val="white"/>
        </w:rPr>
        <w:t>从评价情况来看，单位根据年初工作规划和重点工作，围绕县委、县政府的工作部署，积极履行职责，强化管理，较好地完成了年度工作目标，同时加强预算收支的管理，建立健全内部管理制度，严格内部管理流程，严控三公经费，厉行节约压减一般性支出，部门整体支出管理得到了提升。通过整体绩效评价结果显示，</w:t>
      </w:r>
      <w:r>
        <w:rPr>
          <w:rFonts w:ascii="宋体" w:hAnsi="Times New Roman" w:eastAsia="宋体" w:cs="宋体"/>
          <w:color w:val="auto"/>
          <w:sz w:val="32"/>
          <w:szCs w:val="32"/>
          <w:highlight w:val="white"/>
        </w:rPr>
        <w:t>2023</w:t>
      </w:r>
      <w:r>
        <w:rPr>
          <w:rFonts w:hint="eastAsia" w:ascii="宋体" w:hAnsi="Times New Roman" w:eastAsia="宋体" w:cs="宋体"/>
          <w:color w:val="auto"/>
          <w:sz w:val="32"/>
          <w:szCs w:val="32"/>
          <w:highlight w:val="white"/>
        </w:rPr>
        <w:t>年度整体绩效目标完成情况较好。</w:t>
      </w:r>
    </w:p>
    <w:p w14:paraId="617E2B1B">
      <w:pPr>
        <w:pStyle w:val="14"/>
        <w:spacing w:line="600" w:lineRule="exact"/>
        <w:ind w:firstLine="640" w:firstLineChars="200"/>
        <w:rPr>
          <w:rFonts w:ascii="宋体" w:hAnsi="Times New Roman" w:eastAsia="宋体" w:cs="宋体"/>
          <w:color w:val="auto"/>
          <w:sz w:val="32"/>
          <w:szCs w:val="32"/>
          <w:highlight w:val="white"/>
        </w:rPr>
      </w:pPr>
      <w:r>
        <w:rPr>
          <w:rFonts w:hint="eastAsia" w:ascii="宋体" w:hAnsi="Times New Roman" w:eastAsia="宋体" w:cs="宋体"/>
          <w:color w:val="auto"/>
          <w:sz w:val="32"/>
          <w:szCs w:val="32"/>
          <w:highlight w:val="white"/>
        </w:rPr>
        <w:t>部门整体支出绩效评价报告详见附件，同本部门的部门决算一同公开。</w:t>
      </w:r>
    </w:p>
    <w:p w14:paraId="76E090A3">
      <w:pPr>
        <w:pStyle w:val="14"/>
        <w:spacing w:line="580" w:lineRule="exact"/>
        <w:ind w:firstLine="640" w:firstLineChars="200"/>
        <w:rPr>
          <w:rFonts w:ascii="楷体" w:hAnsi="楷体" w:eastAsia="楷体" w:cs="楷体"/>
          <w:b/>
          <w:bCs/>
          <w:color w:val="auto"/>
          <w:sz w:val="32"/>
          <w:szCs w:val="32"/>
        </w:rPr>
      </w:pPr>
      <w:r>
        <w:rPr>
          <w:rFonts w:hint="eastAsia" w:ascii="楷体" w:hAnsi="楷体" w:eastAsia="楷体" w:cs="楷体"/>
          <w:b/>
          <w:bCs/>
          <w:color w:val="auto"/>
          <w:sz w:val="32"/>
          <w:szCs w:val="32"/>
        </w:rPr>
        <w:t>（三）存在的问题及原因分析</w:t>
      </w:r>
    </w:p>
    <w:p w14:paraId="3D5C87C5">
      <w:pPr>
        <w:pStyle w:val="14"/>
        <w:spacing w:line="600" w:lineRule="exact"/>
        <w:ind w:firstLine="640" w:firstLineChars="200"/>
        <w:rPr>
          <w:rFonts w:ascii="宋体" w:hAnsi="Times New Roman" w:eastAsia="宋体" w:cs="宋体"/>
          <w:color w:val="auto"/>
          <w:sz w:val="32"/>
          <w:szCs w:val="32"/>
          <w:highlight w:val="white"/>
        </w:rPr>
      </w:pPr>
      <w:r>
        <w:rPr>
          <w:rFonts w:hint="eastAsia" w:ascii="宋体" w:hAnsi="Times New Roman" w:eastAsia="宋体" w:cs="宋体"/>
          <w:color w:val="auto"/>
          <w:sz w:val="32"/>
          <w:szCs w:val="32"/>
          <w:highlight w:val="white"/>
        </w:rPr>
        <w:t>一是预算执行的精细化程度还不够，预算调整的情况时有发生。需强化预算的刚性约束，提高财政资金使用效率，提高预算执行的严肃性。</w:t>
      </w:r>
    </w:p>
    <w:p w14:paraId="2679874F">
      <w:pPr>
        <w:pStyle w:val="14"/>
        <w:spacing w:line="600" w:lineRule="exact"/>
        <w:ind w:firstLine="640" w:firstLineChars="200"/>
        <w:rPr>
          <w:rFonts w:ascii="宋体" w:hAnsi="Times New Roman" w:eastAsia="宋体" w:cs="宋体"/>
          <w:color w:val="auto"/>
          <w:sz w:val="32"/>
          <w:szCs w:val="32"/>
          <w:highlight w:val="white"/>
        </w:rPr>
      </w:pPr>
      <w:r>
        <w:rPr>
          <w:rFonts w:hint="eastAsia" w:ascii="宋体" w:hAnsi="Times New Roman" w:eastAsia="宋体" w:cs="宋体"/>
          <w:color w:val="auto"/>
          <w:sz w:val="32"/>
          <w:szCs w:val="32"/>
          <w:highlight w:val="white"/>
        </w:rPr>
        <w:t>二是绩效评价结果的应用还不够充分。需加强完善单位的内部控制制度，强化绩效评价结果的应用，充分发挥绩效评价的导向作用。</w:t>
      </w:r>
    </w:p>
    <w:p w14:paraId="10311574">
      <w:pPr>
        <w:pStyle w:val="14"/>
        <w:jc w:val="both"/>
        <w:rPr>
          <w:color w:val="auto"/>
          <w:sz w:val="72"/>
          <w:szCs w:val="72"/>
        </w:rPr>
      </w:pPr>
    </w:p>
    <w:p w14:paraId="45D2FC87">
      <w:pPr>
        <w:pStyle w:val="14"/>
        <w:jc w:val="center"/>
        <w:rPr>
          <w:rFonts w:ascii="方正小标宋_GBK" w:hAnsi="方正小标宋_GBK" w:eastAsia="方正小标宋_GBK" w:cs="方正小标宋_GBK"/>
          <w:color w:val="auto"/>
          <w:sz w:val="48"/>
          <w:szCs w:val="48"/>
        </w:rPr>
      </w:pPr>
      <w:r>
        <w:rPr>
          <w:rFonts w:hint="eastAsia" w:ascii="方正小标宋_GBK" w:hAnsi="方正小标宋_GBK" w:eastAsia="方正小标宋_GBK" w:cs="方正小标宋_GBK"/>
          <w:color w:val="auto"/>
          <w:sz w:val="48"/>
          <w:szCs w:val="48"/>
        </w:rPr>
        <w:t>第四部分</w:t>
      </w:r>
    </w:p>
    <w:p w14:paraId="4EC620A1">
      <w:pPr>
        <w:pStyle w:val="14"/>
        <w:jc w:val="center"/>
        <w:rPr>
          <w:rFonts w:ascii="方正小标宋_GBK" w:hAnsi="方正小标宋_GBK" w:eastAsia="方正小标宋_GBK" w:cs="方正小标宋_GBK"/>
          <w:color w:val="auto"/>
          <w:sz w:val="48"/>
          <w:szCs w:val="48"/>
        </w:rPr>
      </w:pPr>
      <w:r>
        <w:rPr>
          <w:rFonts w:hint="eastAsia" w:ascii="方正小标宋_GBK" w:hAnsi="方正小标宋_GBK" w:eastAsia="方正小标宋_GBK" w:cs="方正小标宋_GBK"/>
          <w:color w:val="auto"/>
          <w:sz w:val="48"/>
          <w:szCs w:val="48"/>
        </w:rPr>
        <w:t>名词解释</w:t>
      </w:r>
    </w:p>
    <w:p w14:paraId="02587CB5">
      <w:pPr>
        <w:keepNext/>
        <w:keepLines/>
        <w:autoSpaceDE w:val="0"/>
        <w:autoSpaceDN w:val="0"/>
        <w:adjustRightInd w:val="0"/>
        <w:ind w:firstLine="640"/>
        <w:rPr>
          <w:rFonts w:ascii="宋体" w:hAnsi="Times New Roman" w:eastAsia="宋体" w:cs="宋体"/>
          <w:kern w:val="0"/>
          <w:sz w:val="32"/>
          <w:szCs w:val="32"/>
          <w:highlight w:val="white"/>
        </w:rPr>
      </w:pPr>
      <w:r>
        <w:rPr>
          <w:rFonts w:hint="eastAsia" w:ascii="宋体" w:hAnsi="Times New Roman" w:eastAsia="宋体" w:cs="宋体"/>
          <w:kern w:val="0"/>
          <w:sz w:val="32"/>
          <w:szCs w:val="32"/>
          <w:highlight w:val="white"/>
        </w:rPr>
        <w:t>财政拨款收入：指本级财政当年拨付的资金。</w:t>
      </w:r>
    </w:p>
    <w:p w14:paraId="4D82DD88">
      <w:pPr>
        <w:keepNext/>
        <w:keepLines/>
        <w:autoSpaceDE w:val="0"/>
        <w:autoSpaceDN w:val="0"/>
        <w:adjustRightInd w:val="0"/>
        <w:ind w:firstLine="640"/>
        <w:rPr>
          <w:rFonts w:ascii="宋体" w:hAnsi="Times New Roman" w:eastAsia="宋体" w:cs="宋体"/>
          <w:kern w:val="0"/>
          <w:sz w:val="32"/>
          <w:szCs w:val="32"/>
          <w:highlight w:val="white"/>
        </w:rPr>
      </w:pPr>
      <w:r>
        <w:rPr>
          <w:rFonts w:hint="eastAsia" w:ascii="宋体" w:hAnsi="Times New Roman" w:eastAsia="宋体" w:cs="宋体"/>
          <w:kern w:val="0"/>
          <w:sz w:val="32"/>
          <w:szCs w:val="32"/>
          <w:highlight w:val="white"/>
        </w:rPr>
        <w:t>政府性基金预算财政拨款收入：指本级财政当年拨付的政府性基金预算资金。</w:t>
      </w:r>
    </w:p>
    <w:p w14:paraId="52A45B5E">
      <w:pPr>
        <w:keepNext/>
        <w:keepLines/>
        <w:autoSpaceDE w:val="0"/>
        <w:autoSpaceDN w:val="0"/>
        <w:adjustRightInd w:val="0"/>
        <w:ind w:firstLine="640"/>
        <w:rPr>
          <w:rFonts w:ascii="宋体" w:hAnsi="Times New Roman" w:eastAsia="宋体" w:cs="宋体"/>
          <w:kern w:val="0"/>
          <w:sz w:val="32"/>
          <w:szCs w:val="32"/>
          <w:highlight w:val="white"/>
        </w:rPr>
      </w:pPr>
      <w:r>
        <w:rPr>
          <w:rFonts w:hint="eastAsia" w:ascii="宋体" w:hAnsi="Times New Roman" w:eastAsia="宋体" w:cs="宋体"/>
          <w:kern w:val="0"/>
          <w:sz w:val="32"/>
          <w:szCs w:val="32"/>
          <w:highlight w:val="white"/>
        </w:rPr>
        <w:t>一般公共服务支出（类）：是指用于人大、政协、政府办公厅（室）及相关机构事务、发展与改革事务、统计信息事务、财政事务、税收事务、审计事务、人力资源事务、纪检监察事务、商贸事务、工商行政管理事务、质量技术监督与检验检疫事务、民族事务、档案事务、民主党派及工商联事务、群众团体事务、党委办公厅（室）及相关机构事务、组织事务、宣传事务、统战事务、其他一般公共服务等方面的支出，包括保障机构正常运转、完成日常和特定的工作任务或事业发展目标的支出。</w:t>
      </w:r>
    </w:p>
    <w:p w14:paraId="1FF5A048">
      <w:pPr>
        <w:keepNext/>
        <w:keepLines/>
        <w:autoSpaceDE w:val="0"/>
        <w:autoSpaceDN w:val="0"/>
        <w:adjustRightInd w:val="0"/>
        <w:ind w:firstLine="640"/>
        <w:rPr>
          <w:rFonts w:ascii="宋体" w:hAnsi="Times New Roman" w:eastAsia="宋体" w:cs="宋体"/>
          <w:kern w:val="0"/>
          <w:sz w:val="32"/>
          <w:szCs w:val="32"/>
          <w:highlight w:val="white"/>
        </w:rPr>
      </w:pPr>
      <w:r>
        <w:rPr>
          <w:rFonts w:hint="eastAsia" w:ascii="宋体" w:hAnsi="Times New Roman" w:eastAsia="宋体" w:cs="宋体"/>
          <w:kern w:val="0"/>
          <w:sz w:val="32"/>
          <w:szCs w:val="32"/>
          <w:highlight w:val="white"/>
        </w:rPr>
        <w:t>国防支出（类）：国防支出由直接国防支出和间接国防支出两部分组成。直接国防支出，是指国家预算中的国防支出，主要包括军事人员的经费与训练费、武器装备和军事活动器材的购置费、军事工程设施的建筑费、军事活动经费、军事科学研究与试验经费、军事院校教育经费等</w:t>
      </w:r>
      <w:r>
        <w:rPr>
          <w:rFonts w:ascii="宋体" w:hAnsi="Times New Roman" w:eastAsia="宋体" w:cs="宋体"/>
          <w:kern w:val="0"/>
          <w:sz w:val="32"/>
          <w:szCs w:val="32"/>
          <w:highlight w:val="white"/>
        </w:rPr>
        <w:t xml:space="preserve">; </w:t>
      </w:r>
      <w:r>
        <w:rPr>
          <w:rFonts w:hint="eastAsia" w:ascii="宋体" w:hAnsi="Times New Roman" w:eastAsia="宋体" w:cs="宋体"/>
          <w:kern w:val="0"/>
          <w:sz w:val="32"/>
          <w:szCs w:val="32"/>
          <w:highlight w:val="white"/>
        </w:rPr>
        <w:t>间接国防支出，是指包括在国家预算其他科目中具有国防性质的支出内容，如西方发达国家政府预算中的国际事务支出、宇宙航行及其技术支出、战略与关键物资的储备支出、退伍军人的福利与服务支出、国防公路系统支出、国债利息支出等。在这些支出中，有的直接具有国防支出的性质，有的直接或间接对国家安全发挥作用，有的被立法机构认为是国家安全所必需的，有的则是过去战争或军事开支的延续开支。</w:t>
      </w:r>
    </w:p>
    <w:p w14:paraId="24F31E75">
      <w:pPr>
        <w:keepNext/>
        <w:keepLines/>
        <w:autoSpaceDE w:val="0"/>
        <w:autoSpaceDN w:val="0"/>
        <w:adjustRightInd w:val="0"/>
        <w:ind w:firstLine="640"/>
        <w:rPr>
          <w:rFonts w:ascii="宋体" w:hAnsi="Times New Roman" w:eastAsia="宋体" w:cs="宋体"/>
          <w:kern w:val="0"/>
          <w:sz w:val="32"/>
          <w:szCs w:val="32"/>
          <w:highlight w:val="white"/>
        </w:rPr>
      </w:pPr>
      <w:r>
        <w:rPr>
          <w:rFonts w:hint="eastAsia" w:ascii="宋体" w:hAnsi="Times New Roman" w:eastAsia="宋体" w:cs="宋体"/>
          <w:kern w:val="0"/>
          <w:sz w:val="32"/>
          <w:szCs w:val="32"/>
          <w:highlight w:val="white"/>
        </w:rPr>
        <w:t>公共安全支出（类）：是指用于内卫、消防等武装警察部队的支出，包括保障机构正常运转、完成日常和特定的工作任务或事业发展目标的支出。</w:t>
      </w:r>
    </w:p>
    <w:p w14:paraId="0ECA6E11">
      <w:pPr>
        <w:keepNext/>
        <w:keepLines/>
        <w:autoSpaceDE w:val="0"/>
        <w:autoSpaceDN w:val="0"/>
        <w:adjustRightInd w:val="0"/>
        <w:ind w:firstLine="640"/>
        <w:rPr>
          <w:rFonts w:ascii="宋体" w:hAnsi="Times New Roman" w:eastAsia="宋体" w:cs="宋体"/>
          <w:kern w:val="0"/>
          <w:sz w:val="32"/>
          <w:szCs w:val="32"/>
          <w:highlight w:val="white"/>
        </w:rPr>
      </w:pPr>
      <w:r>
        <w:rPr>
          <w:rFonts w:hint="eastAsia" w:ascii="宋体" w:hAnsi="Times New Roman" w:eastAsia="宋体" w:cs="宋体"/>
          <w:kern w:val="0"/>
          <w:sz w:val="32"/>
          <w:szCs w:val="32"/>
          <w:highlight w:val="white"/>
        </w:rPr>
        <w:t>文化体育与传媒支出（类）：是指用于文化、文物、体育、新闻出版广播影视等方面的支出，包括保障机构正常运转、完成日常和特定的工作任务或事业发展目标的支出。</w:t>
      </w:r>
    </w:p>
    <w:p w14:paraId="75B82EB2">
      <w:pPr>
        <w:keepNext/>
        <w:keepLines/>
        <w:autoSpaceDE w:val="0"/>
        <w:autoSpaceDN w:val="0"/>
        <w:adjustRightInd w:val="0"/>
        <w:ind w:firstLine="640"/>
        <w:rPr>
          <w:rFonts w:ascii="宋体" w:hAnsi="Times New Roman" w:eastAsia="宋体" w:cs="宋体"/>
          <w:kern w:val="0"/>
          <w:sz w:val="32"/>
          <w:szCs w:val="32"/>
          <w:highlight w:val="white"/>
        </w:rPr>
      </w:pPr>
      <w:r>
        <w:rPr>
          <w:rFonts w:hint="eastAsia" w:ascii="宋体" w:hAnsi="Times New Roman" w:eastAsia="宋体" w:cs="宋体"/>
          <w:kern w:val="0"/>
          <w:sz w:val="32"/>
          <w:szCs w:val="32"/>
          <w:highlight w:val="white"/>
        </w:rPr>
        <w:t>社会保障和就业支出（类）：是指用于社会保障和就业方面的支出，包括保障机构正常运转、完成日常和特定的工作任务或事业发展目标的支出。归口管理的行政单位离退休，指离退休人员管理机构统一管理的机关离退休人员的经费。</w:t>
      </w:r>
    </w:p>
    <w:p w14:paraId="4C4D9C57">
      <w:pPr>
        <w:keepNext/>
        <w:keepLines/>
        <w:autoSpaceDE w:val="0"/>
        <w:autoSpaceDN w:val="0"/>
        <w:adjustRightInd w:val="0"/>
        <w:ind w:firstLine="640"/>
        <w:rPr>
          <w:rFonts w:ascii="宋体" w:hAnsi="Times New Roman" w:eastAsia="宋体" w:cs="宋体"/>
          <w:kern w:val="0"/>
          <w:sz w:val="32"/>
          <w:szCs w:val="32"/>
          <w:highlight w:val="white"/>
        </w:rPr>
      </w:pPr>
      <w:r>
        <w:rPr>
          <w:rFonts w:hint="eastAsia" w:ascii="宋体" w:hAnsi="Times New Roman" w:eastAsia="宋体" w:cs="宋体"/>
          <w:kern w:val="0"/>
          <w:sz w:val="32"/>
          <w:szCs w:val="32"/>
          <w:highlight w:val="white"/>
        </w:rPr>
        <w:t>节能环保支出（类）：是指用于节能环保支出，包括保障机构正常运转、完成日常和特定的工作任务或事业发展目标的支出。</w:t>
      </w:r>
    </w:p>
    <w:p w14:paraId="47678C33">
      <w:pPr>
        <w:keepNext/>
        <w:keepLines/>
        <w:autoSpaceDE w:val="0"/>
        <w:autoSpaceDN w:val="0"/>
        <w:adjustRightInd w:val="0"/>
        <w:ind w:firstLine="640"/>
        <w:rPr>
          <w:rFonts w:ascii="宋体" w:hAnsi="Times New Roman" w:eastAsia="宋体" w:cs="宋体"/>
          <w:kern w:val="0"/>
          <w:sz w:val="32"/>
          <w:szCs w:val="32"/>
          <w:highlight w:val="white"/>
        </w:rPr>
      </w:pPr>
      <w:r>
        <w:rPr>
          <w:rFonts w:hint="eastAsia" w:ascii="宋体" w:hAnsi="Times New Roman" w:eastAsia="宋体" w:cs="宋体"/>
          <w:kern w:val="0"/>
          <w:sz w:val="32"/>
          <w:szCs w:val="32"/>
          <w:highlight w:val="white"/>
        </w:rPr>
        <w:t>城乡社区支出（类）：是指用于城乡社区事务支出，包括保障机构正常运转、完成日常和特定的工作任务或事业发展目标的支出。</w:t>
      </w:r>
    </w:p>
    <w:p w14:paraId="271F6DBB">
      <w:pPr>
        <w:keepNext/>
        <w:keepLines/>
        <w:autoSpaceDE w:val="0"/>
        <w:autoSpaceDN w:val="0"/>
        <w:adjustRightInd w:val="0"/>
        <w:ind w:firstLine="640"/>
        <w:rPr>
          <w:rFonts w:ascii="宋体" w:hAnsi="Times New Roman" w:eastAsia="宋体" w:cs="宋体"/>
          <w:kern w:val="0"/>
          <w:sz w:val="32"/>
          <w:szCs w:val="32"/>
          <w:highlight w:val="white"/>
        </w:rPr>
      </w:pPr>
      <w:r>
        <w:rPr>
          <w:rFonts w:hint="eastAsia" w:ascii="宋体" w:hAnsi="Times New Roman" w:eastAsia="宋体" w:cs="宋体"/>
          <w:kern w:val="0"/>
          <w:sz w:val="32"/>
          <w:szCs w:val="32"/>
          <w:highlight w:val="white"/>
        </w:rPr>
        <w:t>农林水支出（类）：是指用于农林水事务支出，包括保障机构正常运转、完成日常和特定的工作任务或事业发展目标的支出。</w:t>
      </w:r>
    </w:p>
    <w:p w14:paraId="14ED2BA3">
      <w:pPr>
        <w:keepNext/>
        <w:keepLines/>
        <w:autoSpaceDE w:val="0"/>
        <w:autoSpaceDN w:val="0"/>
        <w:adjustRightInd w:val="0"/>
        <w:ind w:firstLine="640"/>
        <w:rPr>
          <w:rFonts w:ascii="宋体" w:hAnsi="Times New Roman" w:eastAsia="宋体" w:cs="宋体"/>
          <w:kern w:val="0"/>
          <w:sz w:val="32"/>
          <w:szCs w:val="32"/>
          <w:highlight w:val="white"/>
        </w:rPr>
      </w:pPr>
      <w:r>
        <w:rPr>
          <w:rFonts w:hint="eastAsia" w:ascii="宋体" w:hAnsi="Times New Roman" w:eastAsia="宋体" w:cs="宋体"/>
          <w:kern w:val="0"/>
          <w:sz w:val="32"/>
          <w:szCs w:val="32"/>
          <w:highlight w:val="white"/>
        </w:rPr>
        <w:t>交通运输支出（类）：是指用于交通运输和邮政业方面的支出，包括保障机构正常运转、完成日常和特定的工作任务或事业发展目标的支出。</w:t>
      </w:r>
    </w:p>
    <w:p w14:paraId="64979BF5">
      <w:pPr>
        <w:keepNext/>
        <w:keepLines/>
        <w:autoSpaceDE w:val="0"/>
        <w:autoSpaceDN w:val="0"/>
        <w:adjustRightInd w:val="0"/>
        <w:ind w:firstLine="640"/>
        <w:rPr>
          <w:rFonts w:ascii="宋体" w:hAnsi="Times New Roman" w:eastAsia="宋体" w:cs="宋体"/>
          <w:kern w:val="0"/>
          <w:sz w:val="32"/>
          <w:szCs w:val="32"/>
          <w:highlight w:val="white"/>
        </w:rPr>
      </w:pPr>
      <w:r>
        <w:rPr>
          <w:rFonts w:hint="eastAsia" w:ascii="宋体" w:hAnsi="Times New Roman" w:eastAsia="宋体" w:cs="宋体"/>
          <w:kern w:val="0"/>
          <w:sz w:val="32"/>
          <w:szCs w:val="32"/>
          <w:highlight w:val="white"/>
        </w:rPr>
        <w:t>商业服务业等支出（类）：是指用于商业服务业等方面的支出</w:t>
      </w:r>
      <w:r>
        <w:rPr>
          <w:rFonts w:ascii="宋体" w:hAnsi="Times New Roman" w:eastAsia="宋体" w:cs="宋体"/>
          <w:kern w:val="0"/>
          <w:sz w:val="32"/>
          <w:szCs w:val="32"/>
          <w:highlight w:val="white"/>
        </w:rPr>
        <w:t>,</w:t>
      </w:r>
      <w:r>
        <w:rPr>
          <w:rFonts w:hint="eastAsia" w:ascii="宋体" w:hAnsi="Times New Roman" w:eastAsia="宋体" w:cs="宋体"/>
          <w:kern w:val="0"/>
          <w:sz w:val="32"/>
          <w:szCs w:val="32"/>
          <w:highlight w:val="white"/>
        </w:rPr>
        <w:t>包括保障机构正常运转、完成日常和特定的工作任务或事业发展目标的支出。</w:t>
      </w:r>
    </w:p>
    <w:p w14:paraId="4D31F80C">
      <w:pPr>
        <w:keepNext/>
        <w:keepLines/>
        <w:autoSpaceDE w:val="0"/>
        <w:autoSpaceDN w:val="0"/>
        <w:adjustRightInd w:val="0"/>
        <w:ind w:firstLine="640"/>
        <w:rPr>
          <w:rFonts w:ascii="宋体" w:hAnsi="Times New Roman" w:eastAsia="宋体" w:cs="宋体"/>
          <w:kern w:val="0"/>
          <w:sz w:val="32"/>
          <w:szCs w:val="32"/>
          <w:highlight w:val="white"/>
        </w:rPr>
      </w:pPr>
      <w:r>
        <w:rPr>
          <w:rFonts w:hint="eastAsia" w:ascii="宋体" w:hAnsi="Times New Roman" w:eastAsia="宋体" w:cs="宋体"/>
          <w:kern w:val="0"/>
          <w:sz w:val="32"/>
          <w:szCs w:val="32"/>
          <w:highlight w:val="white"/>
        </w:rPr>
        <w:t>自然资源海洋气象等支出（类）：是指用于自然资源、海洋、测绘、气象等公益服务事业方面的支出，包括保障机构正常运转、完成日常和特定的工作任务或事业发展目标的支出。</w:t>
      </w:r>
    </w:p>
    <w:p w14:paraId="2625BFAB">
      <w:pPr>
        <w:keepNext/>
        <w:keepLines/>
        <w:autoSpaceDE w:val="0"/>
        <w:autoSpaceDN w:val="0"/>
        <w:adjustRightInd w:val="0"/>
        <w:ind w:firstLine="640"/>
        <w:rPr>
          <w:rFonts w:ascii="宋体" w:hAnsi="Times New Roman" w:eastAsia="宋体" w:cs="宋体"/>
          <w:kern w:val="0"/>
          <w:sz w:val="32"/>
          <w:szCs w:val="32"/>
          <w:highlight w:val="white"/>
        </w:rPr>
      </w:pPr>
      <w:r>
        <w:rPr>
          <w:rFonts w:hint="eastAsia" w:ascii="宋体" w:hAnsi="Times New Roman" w:eastAsia="宋体" w:cs="宋体"/>
          <w:kern w:val="0"/>
          <w:sz w:val="32"/>
          <w:szCs w:val="32"/>
          <w:highlight w:val="white"/>
        </w:rPr>
        <w:t>住房保障支出（类）：是指用于住房方面的支出，包括保障机构正常运转、完成日常和特定的工作任务或事业发展目标的支出。</w:t>
      </w:r>
    </w:p>
    <w:p w14:paraId="0BF9CC06">
      <w:pPr>
        <w:keepNext/>
        <w:keepLines/>
        <w:autoSpaceDE w:val="0"/>
        <w:autoSpaceDN w:val="0"/>
        <w:adjustRightInd w:val="0"/>
        <w:ind w:firstLine="640"/>
        <w:rPr>
          <w:rFonts w:ascii="宋体" w:hAnsi="Times New Roman" w:eastAsia="宋体" w:cs="宋体"/>
          <w:kern w:val="0"/>
          <w:sz w:val="32"/>
          <w:szCs w:val="32"/>
          <w:highlight w:val="white"/>
        </w:rPr>
      </w:pPr>
      <w:r>
        <w:rPr>
          <w:rFonts w:hint="eastAsia" w:ascii="宋体" w:hAnsi="Times New Roman" w:eastAsia="宋体" w:cs="宋体"/>
          <w:kern w:val="0"/>
          <w:sz w:val="32"/>
          <w:szCs w:val="32"/>
          <w:highlight w:val="white"/>
        </w:rPr>
        <w:t>粮油物资储备支出（类）：是指用于粮油物资储备方面的支出，包括保障机构正常运转、完成日常和特定的工作任务或事业发展目标的支出。</w:t>
      </w:r>
    </w:p>
    <w:p w14:paraId="1DE6F7B4">
      <w:pPr>
        <w:keepNext/>
        <w:keepLines/>
        <w:autoSpaceDE w:val="0"/>
        <w:autoSpaceDN w:val="0"/>
        <w:adjustRightInd w:val="0"/>
        <w:ind w:firstLine="640"/>
        <w:rPr>
          <w:rFonts w:ascii="宋体" w:hAnsi="Times New Roman" w:eastAsia="宋体" w:cs="宋体"/>
          <w:kern w:val="0"/>
          <w:sz w:val="32"/>
          <w:szCs w:val="32"/>
          <w:highlight w:val="white"/>
        </w:rPr>
      </w:pPr>
      <w:r>
        <w:rPr>
          <w:rFonts w:hint="eastAsia" w:ascii="宋体" w:hAnsi="Times New Roman" w:eastAsia="宋体" w:cs="宋体"/>
          <w:kern w:val="0"/>
          <w:sz w:val="32"/>
          <w:szCs w:val="32"/>
          <w:highlight w:val="white"/>
        </w:rPr>
        <w:t>其他支出（类）：是指用于反映除上述项目以外其他不能划分到具体功能科目中的支出项目，包括保障机构正常运转、完成日常和特定的工作任务或事业发展目标的支出。</w:t>
      </w:r>
    </w:p>
    <w:p w14:paraId="42962755">
      <w:pPr>
        <w:keepNext/>
        <w:keepLines/>
        <w:autoSpaceDE w:val="0"/>
        <w:autoSpaceDN w:val="0"/>
        <w:adjustRightInd w:val="0"/>
        <w:ind w:firstLine="640"/>
        <w:rPr>
          <w:rFonts w:ascii="宋体" w:hAnsi="Times New Roman" w:eastAsia="宋体" w:cs="宋体"/>
          <w:kern w:val="0"/>
          <w:sz w:val="32"/>
          <w:szCs w:val="32"/>
          <w:highlight w:val="white"/>
        </w:rPr>
      </w:pPr>
      <w:r>
        <w:rPr>
          <w:rFonts w:hint="eastAsia" w:ascii="宋体" w:hAnsi="Times New Roman" w:eastAsia="宋体" w:cs="宋体"/>
          <w:kern w:val="0"/>
          <w:sz w:val="32"/>
          <w:szCs w:val="32"/>
          <w:highlight w:val="white"/>
        </w:rPr>
        <w:t>基本支出：指保障机构正常运转、完成支日常工作任务而发生的人员支出和公用支出。</w:t>
      </w:r>
    </w:p>
    <w:p w14:paraId="5CFA06F4">
      <w:pPr>
        <w:keepNext/>
        <w:keepLines/>
        <w:autoSpaceDE w:val="0"/>
        <w:autoSpaceDN w:val="0"/>
        <w:adjustRightInd w:val="0"/>
        <w:ind w:firstLine="640"/>
        <w:rPr>
          <w:rFonts w:ascii="宋体" w:hAnsi="Times New Roman" w:eastAsia="宋体" w:cs="宋体"/>
          <w:kern w:val="0"/>
          <w:sz w:val="32"/>
          <w:szCs w:val="32"/>
          <w:highlight w:val="white"/>
        </w:rPr>
      </w:pPr>
      <w:r>
        <w:rPr>
          <w:rFonts w:hint="eastAsia" w:ascii="宋体" w:hAnsi="Times New Roman" w:eastAsia="宋体" w:cs="宋体"/>
          <w:kern w:val="0"/>
          <w:sz w:val="32"/>
          <w:szCs w:val="32"/>
          <w:highlight w:val="white"/>
        </w:rPr>
        <w:t>项目支出：指在基本支出之外为完成特定行政任务和事业发展目标所发生的支出。</w:t>
      </w:r>
    </w:p>
    <w:p w14:paraId="78AD9AB5">
      <w:pPr>
        <w:keepNext/>
        <w:keepLines/>
        <w:autoSpaceDE w:val="0"/>
        <w:autoSpaceDN w:val="0"/>
        <w:adjustRightInd w:val="0"/>
        <w:ind w:firstLine="640"/>
        <w:rPr>
          <w:rFonts w:ascii="宋体" w:hAnsi="Times New Roman" w:eastAsia="宋体" w:cs="宋体"/>
          <w:kern w:val="0"/>
          <w:sz w:val="32"/>
          <w:szCs w:val="32"/>
          <w:highlight w:val="white"/>
        </w:rPr>
      </w:pPr>
      <w:r>
        <w:rPr>
          <w:rFonts w:hint="eastAsia" w:ascii="宋体" w:hAnsi="Times New Roman" w:eastAsia="宋体" w:cs="宋体"/>
          <w:kern w:val="0"/>
          <w:sz w:val="32"/>
          <w:szCs w:val="32"/>
          <w:highlight w:val="white"/>
        </w:rPr>
        <w:t>政府采购</w:t>
      </w:r>
      <w:r>
        <w:rPr>
          <w:rFonts w:ascii="宋体" w:hAnsi="Times New Roman" w:eastAsia="宋体" w:cs="宋体"/>
          <w:kern w:val="0"/>
          <w:sz w:val="32"/>
          <w:szCs w:val="32"/>
          <w:highlight w:val="white"/>
        </w:rPr>
        <w:t xml:space="preserve"> </w:t>
      </w:r>
      <w:r>
        <w:rPr>
          <w:rFonts w:hint="eastAsia" w:ascii="宋体" w:hAnsi="Times New Roman" w:eastAsia="宋体" w:cs="宋体"/>
          <w:kern w:val="0"/>
          <w:sz w:val="32"/>
          <w:szCs w:val="32"/>
          <w:highlight w:val="white"/>
        </w:rPr>
        <w:t>：是指国家各级政府为从事日常的政务活动或为了满足公共服务的目的，利用国家财政性资金和政府借款购买货物、工程和服务的行为。</w:t>
      </w:r>
    </w:p>
    <w:p w14:paraId="5B13A3E1">
      <w:pPr>
        <w:keepNext/>
        <w:keepLines/>
        <w:autoSpaceDE w:val="0"/>
        <w:autoSpaceDN w:val="0"/>
        <w:adjustRightInd w:val="0"/>
        <w:ind w:firstLine="640"/>
        <w:rPr>
          <w:rFonts w:ascii="宋体" w:hAnsi="Times New Roman" w:eastAsia="宋体" w:cs="宋体"/>
          <w:kern w:val="0"/>
          <w:sz w:val="32"/>
          <w:szCs w:val="32"/>
          <w:highlight w:val="white"/>
        </w:rPr>
      </w:pPr>
      <w:r>
        <w:rPr>
          <w:rFonts w:hint="eastAsia" w:ascii="宋体" w:hAnsi="Times New Roman" w:eastAsia="宋体" w:cs="宋体"/>
          <w:kern w:val="0"/>
          <w:sz w:val="32"/>
          <w:szCs w:val="32"/>
          <w:highlight w:val="white"/>
        </w:rPr>
        <w:t>工资福利支出：反映单位开支的在职职工和编制外长期聘用人员的各类劳动报酬，以及为上述人员缴纳的各项社会保险费等。</w:t>
      </w:r>
    </w:p>
    <w:p w14:paraId="75B589F7">
      <w:pPr>
        <w:keepNext/>
        <w:keepLines/>
        <w:autoSpaceDE w:val="0"/>
        <w:autoSpaceDN w:val="0"/>
        <w:adjustRightInd w:val="0"/>
        <w:ind w:firstLine="640"/>
        <w:rPr>
          <w:rFonts w:ascii="宋体" w:hAnsi="Times New Roman" w:eastAsia="宋体" w:cs="宋体"/>
          <w:kern w:val="0"/>
          <w:sz w:val="32"/>
          <w:szCs w:val="32"/>
          <w:highlight w:val="white"/>
        </w:rPr>
      </w:pPr>
      <w:r>
        <w:rPr>
          <w:rFonts w:hint="eastAsia" w:ascii="宋体" w:hAnsi="Times New Roman" w:eastAsia="宋体" w:cs="宋体"/>
          <w:kern w:val="0"/>
          <w:sz w:val="32"/>
          <w:szCs w:val="32"/>
          <w:highlight w:val="white"/>
        </w:rPr>
        <w:t>基本工资：反映按规定发放的基本工资，包括公务员的职务工资、级别工资；机关工人的岗位工资、技术等级工资；事业单位工作人员的岗位工资、薪级工资；各类学校毕业生试用期</w:t>
      </w:r>
      <w:r>
        <w:rPr>
          <w:rFonts w:ascii="宋体" w:hAnsi="Times New Roman" w:eastAsia="宋体" w:cs="宋体"/>
          <w:kern w:val="0"/>
          <w:sz w:val="32"/>
          <w:szCs w:val="32"/>
          <w:highlight w:val="white"/>
        </w:rPr>
        <w:t>(</w:t>
      </w:r>
      <w:r>
        <w:rPr>
          <w:rFonts w:hint="eastAsia" w:ascii="宋体" w:hAnsi="Times New Roman" w:eastAsia="宋体" w:cs="宋体"/>
          <w:kern w:val="0"/>
          <w:sz w:val="32"/>
          <w:szCs w:val="32"/>
          <w:highlight w:val="white"/>
        </w:rPr>
        <w:t>见习期</w:t>
      </w:r>
      <w:r>
        <w:rPr>
          <w:rFonts w:ascii="宋体" w:hAnsi="Times New Roman" w:eastAsia="宋体" w:cs="宋体"/>
          <w:kern w:val="0"/>
          <w:sz w:val="32"/>
          <w:szCs w:val="32"/>
          <w:highlight w:val="white"/>
        </w:rPr>
        <w:t>)</w:t>
      </w:r>
      <w:r>
        <w:rPr>
          <w:rFonts w:hint="eastAsia" w:ascii="宋体" w:hAnsi="Times New Roman" w:eastAsia="宋体" w:cs="宋体"/>
          <w:kern w:val="0"/>
          <w:sz w:val="32"/>
          <w:szCs w:val="32"/>
          <w:highlight w:val="white"/>
        </w:rPr>
        <w:t>工资、新参加工作工人学徒期、熟练期工资；军队（武警）军官、文职干部的职务（专业技术等级）工资、军衔（级别）工资、基础工资和军龄工资；军队士官的军衔等级工资、基础工资和军龄工资等。</w:t>
      </w:r>
    </w:p>
    <w:p w14:paraId="6A863961">
      <w:pPr>
        <w:keepNext/>
        <w:keepLines/>
        <w:autoSpaceDE w:val="0"/>
        <w:autoSpaceDN w:val="0"/>
        <w:adjustRightInd w:val="0"/>
        <w:ind w:firstLine="640"/>
        <w:rPr>
          <w:rFonts w:ascii="宋体" w:hAnsi="Times New Roman" w:eastAsia="宋体" w:cs="宋体"/>
          <w:kern w:val="0"/>
          <w:sz w:val="32"/>
          <w:szCs w:val="32"/>
          <w:highlight w:val="white"/>
        </w:rPr>
      </w:pPr>
      <w:r>
        <w:rPr>
          <w:rFonts w:hint="eastAsia" w:ascii="宋体" w:hAnsi="Times New Roman" w:eastAsia="宋体" w:cs="宋体"/>
          <w:kern w:val="0"/>
          <w:sz w:val="32"/>
          <w:szCs w:val="32"/>
          <w:highlight w:val="white"/>
        </w:rPr>
        <w:t>津贴补贴：反映经国家批准建立的机关事业单位艰苦边远地区津贴、机关工作人员地区附加津贴、机关工作人员岗位津贴、事业单位工作人员特殊岗位津贴补贴等。</w:t>
      </w:r>
    </w:p>
    <w:p w14:paraId="0F1641AE">
      <w:pPr>
        <w:keepNext/>
        <w:keepLines/>
        <w:autoSpaceDE w:val="0"/>
        <w:autoSpaceDN w:val="0"/>
        <w:adjustRightInd w:val="0"/>
        <w:ind w:firstLine="640"/>
        <w:rPr>
          <w:rFonts w:ascii="宋体" w:hAnsi="Times New Roman" w:eastAsia="宋体" w:cs="宋体"/>
          <w:kern w:val="0"/>
          <w:sz w:val="32"/>
          <w:szCs w:val="32"/>
          <w:highlight w:val="white"/>
        </w:rPr>
      </w:pPr>
      <w:r>
        <w:rPr>
          <w:rFonts w:hint="eastAsia" w:ascii="宋体" w:hAnsi="Times New Roman" w:eastAsia="宋体" w:cs="宋体"/>
          <w:kern w:val="0"/>
          <w:sz w:val="32"/>
          <w:szCs w:val="32"/>
          <w:highlight w:val="white"/>
        </w:rPr>
        <w:t>奖金：反映机关工作人员年终一次性奖金。</w:t>
      </w:r>
    </w:p>
    <w:p w14:paraId="70942C0F">
      <w:pPr>
        <w:keepNext/>
        <w:keepLines/>
        <w:autoSpaceDE w:val="0"/>
        <w:autoSpaceDN w:val="0"/>
        <w:adjustRightInd w:val="0"/>
        <w:ind w:firstLine="640"/>
        <w:rPr>
          <w:rFonts w:ascii="宋体" w:hAnsi="Times New Roman" w:eastAsia="宋体" w:cs="宋体"/>
          <w:kern w:val="0"/>
          <w:sz w:val="32"/>
          <w:szCs w:val="32"/>
          <w:highlight w:val="white"/>
        </w:rPr>
      </w:pPr>
      <w:r>
        <w:rPr>
          <w:rFonts w:hint="eastAsia" w:ascii="宋体" w:hAnsi="Times New Roman" w:eastAsia="宋体" w:cs="宋体"/>
          <w:kern w:val="0"/>
          <w:sz w:val="32"/>
          <w:szCs w:val="32"/>
          <w:highlight w:val="white"/>
        </w:rPr>
        <w:t>绩效工资：反映事业单位工作人员的绩效工资。</w:t>
      </w:r>
    </w:p>
    <w:p w14:paraId="15542446">
      <w:pPr>
        <w:keepNext/>
        <w:keepLines/>
        <w:autoSpaceDE w:val="0"/>
        <w:autoSpaceDN w:val="0"/>
        <w:adjustRightInd w:val="0"/>
        <w:ind w:firstLine="640"/>
        <w:rPr>
          <w:rFonts w:ascii="宋体" w:hAnsi="Times New Roman" w:eastAsia="宋体" w:cs="宋体"/>
          <w:kern w:val="0"/>
          <w:sz w:val="32"/>
          <w:szCs w:val="32"/>
          <w:highlight w:val="white"/>
        </w:rPr>
      </w:pPr>
      <w:r>
        <w:rPr>
          <w:rFonts w:hint="eastAsia" w:ascii="宋体" w:hAnsi="Times New Roman" w:eastAsia="宋体" w:cs="宋体"/>
          <w:kern w:val="0"/>
          <w:sz w:val="32"/>
          <w:szCs w:val="32"/>
          <w:highlight w:val="white"/>
        </w:rPr>
        <w:t>机关事业单位基本养老保险缴费：反映机关事业单位缴纳的基本养老保险费。由单位代扣的工作人员基本养老保险缴费，不在此科目反映。</w:t>
      </w:r>
    </w:p>
    <w:p w14:paraId="66A56AFA">
      <w:pPr>
        <w:keepNext/>
        <w:keepLines/>
        <w:autoSpaceDE w:val="0"/>
        <w:autoSpaceDN w:val="0"/>
        <w:adjustRightInd w:val="0"/>
        <w:ind w:firstLine="640"/>
        <w:rPr>
          <w:rFonts w:ascii="宋体" w:hAnsi="Times New Roman" w:eastAsia="宋体" w:cs="宋体"/>
          <w:kern w:val="0"/>
          <w:sz w:val="32"/>
          <w:szCs w:val="32"/>
          <w:highlight w:val="white"/>
        </w:rPr>
      </w:pPr>
      <w:r>
        <w:rPr>
          <w:rFonts w:hint="eastAsia" w:ascii="宋体" w:hAnsi="Times New Roman" w:eastAsia="宋体" w:cs="宋体"/>
          <w:kern w:val="0"/>
          <w:sz w:val="32"/>
          <w:szCs w:val="32"/>
          <w:highlight w:val="white"/>
        </w:rPr>
        <w:t>职工基本医疗保险缴费：反映单位为职工缴纳的基本医疗保险费。</w:t>
      </w:r>
    </w:p>
    <w:p w14:paraId="56664941">
      <w:pPr>
        <w:keepNext/>
        <w:keepLines/>
        <w:autoSpaceDE w:val="0"/>
        <w:autoSpaceDN w:val="0"/>
        <w:adjustRightInd w:val="0"/>
        <w:ind w:firstLine="640"/>
        <w:rPr>
          <w:rFonts w:ascii="宋体" w:hAnsi="Times New Roman" w:eastAsia="宋体" w:cs="宋体"/>
          <w:kern w:val="0"/>
          <w:sz w:val="32"/>
          <w:szCs w:val="32"/>
          <w:highlight w:val="white"/>
        </w:rPr>
      </w:pPr>
      <w:r>
        <w:rPr>
          <w:rFonts w:hint="eastAsia" w:ascii="宋体" w:hAnsi="Times New Roman" w:eastAsia="宋体" w:cs="宋体"/>
          <w:kern w:val="0"/>
          <w:sz w:val="32"/>
          <w:szCs w:val="32"/>
          <w:highlight w:val="white"/>
        </w:rPr>
        <w:t>其他社会保障缴费：反映单位为职工缴纳的基本医疗、失业、工伤、生育等社会保险费，残疾人就业保障金，军队（含武警）为军人缴纳的伤亡、退役医疗等社会保险费。</w:t>
      </w:r>
    </w:p>
    <w:p w14:paraId="1A7CC128">
      <w:pPr>
        <w:keepNext/>
        <w:keepLines/>
        <w:autoSpaceDE w:val="0"/>
        <w:autoSpaceDN w:val="0"/>
        <w:adjustRightInd w:val="0"/>
        <w:ind w:firstLine="640"/>
        <w:rPr>
          <w:rFonts w:ascii="宋体" w:hAnsi="Times New Roman" w:eastAsia="宋体" w:cs="宋体"/>
          <w:kern w:val="0"/>
          <w:sz w:val="32"/>
          <w:szCs w:val="32"/>
          <w:highlight w:val="white"/>
        </w:rPr>
      </w:pPr>
      <w:r>
        <w:rPr>
          <w:rFonts w:hint="eastAsia" w:ascii="宋体" w:hAnsi="Times New Roman" w:eastAsia="宋体" w:cs="宋体"/>
          <w:kern w:val="0"/>
          <w:sz w:val="32"/>
          <w:szCs w:val="32"/>
          <w:highlight w:val="white"/>
        </w:rPr>
        <w:t>住房公积金：反映行政事业单位按人力资源和社会保障部、财政部规定的基本工资和津贴补贴以及规定比例为职工缴纳的住房公积金。</w:t>
      </w:r>
    </w:p>
    <w:p w14:paraId="2947F626">
      <w:pPr>
        <w:keepNext/>
        <w:keepLines/>
        <w:autoSpaceDE w:val="0"/>
        <w:autoSpaceDN w:val="0"/>
        <w:adjustRightInd w:val="0"/>
        <w:ind w:firstLine="640"/>
        <w:rPr>
          <w:rFonts w:ascii="宋体" w:hAnsi="Times New Roman" w:eastAsia="宋体" w:cs="宋体"/>
          <w:kern w:val="0"/>
          <w:sz w:val="32"/>
          <w:szCs w:val="32"/>
          <w:highlight w:val="white"/>
        </w:rPr>
      </w:pPr>
      <w:r>
        <w:rPr>
          <w:rFonts w:hint="eastAsia" w:ascii="宋体" w:hAnsi="Times New Roman" w:eastAsia="宋体" w:cs="宋体"/>
          <w:kern w:val="0"/>
          <w:sz w:val="32"/>
          <w:szCs w:val="32"/>
          <w:highlight w:val="white"/>
        </w:rPr>
        <w:t>商品和服务支出：反映单位购买商品和服务的支出（不包括用于购置固定资产的支出、战略性和应急储备支出）。</w:t>
      </w:r>
    </w:p>
    <w:p w14:paraId="46FC565E">
      <w:pPr>
        <w:keepNext/>
        <w:keepLines/>
        <w:autoSpaceDE w:val="0"/>
        <w:autoSpaceDN w:val="0"/>
        <w:adjustRightInd w:val="0"/>
        <w:ind w:firstLine="640"/>
        <w:rPr>
          <w:rFonts w:ascii="宋体" w:hAnsi="Times New Roman" w:eastAsia="宋体" w:cs="宋体"/>
          <w:kern w:val="0"/>
          <w:sz w:val="32"/>
          <w:szCs w:val="32"/>
          <w:highlight w:val="white"/>
        </w:rPr>
      </w:pPr>
      <w:r>
        <w:rPr>
          <w:rFonts w:hint="eastAsia" w:ascii="宋体" w:hAnsi="Times New Roman" w:eastAsia="宋体" w:cs="宋体"/>
          <w:kern w:val="0"/>
          <w:sz w:val="32"/>
          <w:szCs w:val="32"/>
          <w:highlight w:val="white"/>
        </w:rPr>
        <w:t>办公费：反映单位购买按财务会计制度规定不符合固定资产确认标准的日常办公用品、书报杂志等支出。</w:t>
      </w:r>
    </w:p>
    <w:p w14:paraId="746E391B">
      <w:pPr>
        <w:keepNext/>
        <w:keepLines/>
        <w:autoSpaceDE w:val="0"/>
        <w:autoSpaceDN w:val="0"/>
        <w:adjustRightInd w:val="0"/>
        <w:ind w:firstLine="640"/>
        <w:rPr>
          <w:rFonts w:ascii="宋体" w:hAnsi="Times New Roman" w:eastAsia="宋体" w:cs="宋体"/>
          <w:kern w:val="0"/>
          <w:sz w:val="32"/>
          <w:szCs w:val="32"/>
          <w:highlight w:val="white"/>
        </w:rPr>
      </w:pPr>
      <w:r>
        <w:rPr>
          <w:rFonts w:hint="eastAsia" w:ascii="宋体" w:hAnsi="Times New Roman" w:eastAsia="宋体" w:cs="宋体"/>
          <w:kern w:val="0"/>
          <w:sz w:val="32"/>
          <w:szCs w:val="32"/>
          <w:highlight w:val="white"/>
        </w:rPr>
        <w:t>印刷费：反映单位的印刷费支出。</w:t>
      </w:r>
    </w:p>
    <w:p w14:paraId="6D2452AC">
      <w:pPr>
        <w:keepNext/>
        <w:keepLines/>
        <w:autoSpaceDE w:val="0"/>
        <w:autoSpaceDN w:val="0"/>
        <w:adjustRightInd w:val="0"/>
        <w:ind w:firstLine="640"/>
        <w:rPr>
          <w:rFonts w:ascii="宋体" w:hAnsi="Times New Roman" w:eastAsia="宋体" w:cs="宋体"/>
          <w:kern w:val="0"/>
          <w:sz w:val="32"/>
          <w:szCs w:val="32"/>
          <w:highlight w:val="white"/>
        </w:rPr>
      </w:pPr>
      <w:r>
        <w:rPr>
          <w:rFonts w:hint="eastAsia" w:ascii="宋体" w:hAnsi="Times New Roman" w:eastAsia="宋体" w:cs="宋体"/>
          <w:kern w:val="0"/>
          <w:sz w:val="32"/>
          <w:szCs w:val="32"/>
          <w:highlight w:val="white"/>
        </w:rPr>
        <w:t>咨询费：反映单位咨询方面的支出。</w:t>
      </w:r>
    </w:p>
    <w:p w14:paraId="7D05813F">
      <w:pPr>
        <w:keepNext/>
        <w:keepLines/>
        <w:autoSpaceDE w:val="0"/>
        <w:autoSpaceDN w:val="0"/>
        <w:adjustRightInd w:val="0"/>
        <w:ind w:firstLine="640"/>
        <w:rPr>
          <w:rFonts w:ascii="宋体" w:hAnsi="Times New Roman" w:eastAsia="宋体" w:cs="宋体"/>
          <w:kern w:val="0"/>
          <w:sz w:val="32"/>
          <w:szCs w:val="32"/>
          <w:highlight w:val="white"/>
        </w:rPr>
      </w:pPr>
      <w:r>
        <w:rPr>
          <w:rFonts w:hint="eastAsia" w:ascii="宋体" w:hAnsi="Times New Roman" w:eastAsia="宋体" w:cs="宋体"/>
          <w:kern w:val="0"/>
          <w:sz w:val="32"/>
          <w:szCs w:val="32"/>
          <w:highlight w:val="white"/>
        </w:rPr>
        <w:t>水费：反映单位支付的水费、污水处理费等支出。</w:t>
      </w:r>
    </w:p>
    <w:p w14:paraId="31F5A6D7">
      <w:pPr>
        <w:keepNext/>
        <w:keepLines/>
        <w:autoSpaceDE w:val="0"/>
        <w:autoSpaceDN w:val="0"/>
        <w:adjustRightInd w:val="0"/>
        <w:ind w:firstLine="640"/>
        <w:rPr>
          <w:rFonts w:ascii="宋体" w:hAnsi="Times New Roman" w:eastAsia="宋体" w:cs="宋体"/>
          <w:kern w:val="0"/>
          <w:sz w:val="32"/>
          <w:szCs w:val="32"/>
          <w:highlight w:val="white"/>
        </w:rPr>
      </w:pPr>
      <w:r>
        <w:rPr>
          <w:rFonts w:hint="eastAsia" w:ascii="宋体" w:hAnsi="Times New Roman" w:eastAsia="宋体" w:cs="宋体"/>
          <w:kern w:val="0"/>
          <w:sz w:val="32"/>
          <w:szCs w:val="32"/>
          <w:highlight w:val="white"/>
        </w:rPr>
        <w:t>电费：反映单位的电费支出。</w:t>
      </w:r>
    </w:p>
    <w:p w14:paraId="1509A414">
      <w:pPr>
        <w:keepNext/>
        <w:keepLines/>
        <w:autoSpaceDE w:val="0"/>
        <w:autoSpaceDN w:val="0"/>
        <w:adjustRightInd w:val="0"/>
        <w:ind w:firstLine="640"/>
        <w:rPr>
          <w:rFonts w:ascii="宋体" w:hAnsi="Times New Roman" w:eastAsia="宋体" w:cs="宋体"/>
          <w:kern w:val="0"/>
          <w:sz w:val="32"/>
          <w:szCs w:val="32"/>
          <w:highlight w:val="white"/>
        </w:rPr>
      </w:pPr>
      <w:r>
        <w:rPr>
          <w:rFonts w:hint="eastAsia" w:ascii="宋体" w:hAnsi="Times New Roman" w:eastAsia="宋体" w:cs="宋体"/>
          <w:kern w:val="0"/>
          <w:sz w:val="32"/>
          <w:szCs w:val="32"/>
          <w:highlight w:val="white"/>
        </w:rPr>
        <w:t>邮电费：反映单位开支的信函、包裹、货物等物品的邮寄费及电话费、电报费、传真费、网络通讯费等。</w:t>
      </w:r>
    </w:p>
    <w:p w14:paraId="56324775">
      <w:pPr>
        <w:keepNext/>
        <w:keepLines/>
        <w:autoSpaceDE w:val="0"/>
        <w:autoSpaceDN w:val="0"/>
        <w:adjustRightInd w:val="0"/>
        <w:ind w:firstLine="640"/>
        <w:rPr>
          <w:rFonts w:ascii="宋体" w:hAnsi="Times New Roman" w:eastAsia="宋体" w:cs="宋体"/>
          <w:kern w:val="0"/>
          <w:sz w:val="32"/>
          <w:szCs w:val="32"/>
          <w:highlight w:val="white"/>
        </w:rPr>
      </w:pPr>
      <w:r>
        <w:rPr>
          <w:rFonts w:hint="eastAsia" w:ascii="宋体" w:hAnsi="Times New Roman" w:eastAsia="宋体" w:cs="宋体"/>
          <w:kern w:val="0"/>
          <w:sz w:val="32"/>
          <w:szCs w:val="32"/>
          <w:highlight w:val="white"/>
        </w:rPr>
        <w:t>差旅费：反映单位工作人员出差发生的城市间交通费、住宿费、伙食补贴费和市内交通费。</w:t>
      </w:r>
    </w:p>
    <w:p w14:paraId="2148CBDE">
      <w:pPr>
        <w:keepNext/>
        <w:keepLines/>
        <w:autoSpaceDE w:val="0"/>
        <w:autoSpaceDN w:val="0"/>
        <w:adjustRightInd w:val="0"/>
        <w:ind w:firstLine="640"/>
        <w:rPr>
          <w:rFonts w:ascii="宋体" w:hAnsi="Times New Roman" w:eastAsia="宋体" w:cs="宋体"/>
          <w:kern w:val="0"/>
          <w:sz w:val="32"/>
          <w:szCs w:val="32"/>
          <w:highlight w:val="white"/>
        </w:rPr>
      </w:pPr>
      <w:r>
        <w:rPr>
          <w:rFonts w:hint="eastAsia" w:ascii="宋体" w:hAnsi="Times New Roman" w:eastAsia="宋体" w:cs="宋体"/>
          <w:kern w:val="0"/>
          <w:sz w:val="32"/>
          <w:szCs w:val="32"/>
          <w:highlight w:val="white"/>
        </w:rPr>
        <w:t>维修</w:t>
      </w:r>
      <w:r>
        <w:rPr>
          <w:rFonts w:ascii="宋体" w:hAnsi="Times New Roman" w:eastAsia="宋体" w:cs="宋体"/>
          <w:kern w:val="0"/>
          <w:sz w:val="32"/>
          <w:szCs w:val="32"/>
          <w:highlight w:val="white"/>
        </w:rPr>
        <w:t>(</w:t>
      </w:r>
      <w:r>
        <w:rPr>
          <w:rFonts w:hint="eastAsia" w:ascii="宋体" w:hAnsi="Times New Roman" w:eastAsia="宋体" w:cs="宋体"/>
          <w:kern w:val="0"/>
          <w:sz w:val="32"/>
          <w:szCs w:val="32"/>
          <w:highlight w:val="white"/>
        </w:rPr>
        <w:t>护</w:t>
      </w:r>
      <w:r>
        <w:rPr>
          <w:rFonts w:ascii="宋体" w:hAnsi="Times New Roman" w:eastAsia="宋体" w:cs="宋体"/>
          <w:kern w:val="0"/>
          <w:sz w:val="32"/>
          <w:szCs w:val="32"/>
          <w:highlight w:val="white"/>
        </w:rPr>
        <w:t>)</w:t>
      </w:r>
      <w:r>
        <w:rPr>
          <w:rFonts w:hint="eastAsia" w:ascii="宋体" w:hAnsi="Times New Roman" w:eastAsia="宋体" w:cs="宋体"/>
          <w:kern w:val="0"/>
          <w:sz w:val="32"/>
          <w:szCs w:val="32"/>
          <w:highlight w:val="white"/>
        </w:rPr>
        <w:t>费：反映单位日常开支的固定资产（不包括车船等交通工具）修理和维护费用，网络信息系统运行与维护费用，以及按规定提取的修购基金。</w:t>
      </w:r>
    </w:p>
    <w:p w14:paraId="7740CB0B">
      <w:pPr>
        <w:keepNext/>
        <w:keepLines/>
        <w:autoSpaceDE w:val="0"/>
        <w:autoSpaceDN w:val="0"/>
        <w:adjustRightInd w:val="0"/>
        <w:ind w:firstLine="640"/>
        <w:rPr>
          <w:rFonts w:ascii="宋体" w:hAnsi="Times New Roman" w:eastAsia="宋体" w:cs="宋体"/>
          <w:kern w:val="0"/>
          <w:sz w:val="32"/>
          <w:szCs w:val="32"/>
          <w:highlight w:val="white"/>
        </w:rPr>
      </w:pPr>
      <w:r>
        <w:rPr>
          <w:rFonts w:hint="eastAsia" w:ascii="宋体" w:hAnsi="Times New Roman" w:eastAsia="宋体" w:cs="宋体"/>
          <w:kern w:val="0"/>
          <w:sz w:val="32"/>
          <w:szCs w:val="32"/>
          <w:highlight w:val="white"/>
        </w:rPr>
        <w:t>会议费：反映会议中按规定开支的住宿费、伙食费、会议室租金、交通费、文件印刷费、医药费等。</w:t>
      </w:r>
    </w:p>
    <w:p w14:paraId="2247B589">
      <w:pPr>
        <w:keepNext/>
        <w:keepLines/>
        <w:autoSpaceDE w:val="0"/>
        <w:autoSpaceDN w:val="0"/>
        <w:adjustRightInd w:val="0"/>
        <w:ind w:firstLine="640"/>
        <w:rPr>
          <w:rFonts w:ascii="宋体" w:hAnsi="Times New Roman" w:eastAsia="宋体" w:cs="宋体"/>
          <w:kern w:val="0"/>
          <w:sz w:val="32"/>
          <w:szCs w:val="32"/>
          <w:highlight w:val="white"/>
        </w:rPr>
      </w:pPr>
      <w:r>
        <w:rPr>
          <w:rFonts w:hint="eastAsia" w:ascii="宋体" w:hAnsi="Times New Roman" w:eastAsia="宋体" w:cs="宋体"/>
          <w:kern w:val="0"/>
          <w:sz w:val="32"/>
          <w:szCs w:val="32"/>
          <w:highlight w:val="white"/>
        </w:rPr>
        <w:t>培训费：反映除因公出国（境）培训费以外的各类培训支出。</w:t>
      </w:r>
    </w:p>
    <w:p w14:paraId="27CA6A94">
      <w:pPr>
        <w:keepNext/>
        <w:keepLines/>
        <w:autoSpaceDE w:val="0"/>
        <w:autoSpaceDN w:val="0"/>
        <w:adjustRightInd w:val="0"/>
        <w:ind w:firstLine="640"/>
        <w:rPr>
          <w:rFonts w:ascii="宋体" w:hAnsi="Times New Roman" w:eastAsia="宋体" w:cs="宋体"/>
          <w:kern w:val="0"/>
          <w:sz w:val="32"/>
          <w:szCs w:val="32"/>
          <w:highlight w:val="white"/>
        </w:rPr>
      </w:pPr>
      <w:r>
        <w:rPr>
          <w:rFonts w:hint="eastAsia" w:ascii="宋体" w:hAnsi="Times New Roman" w:eastAsia="宋体" w:cs="宋体"/>
          <w:kern w:val="0"/>
          <w:sz w:val="32"/>
          <w:szCs w:val="32"/>
          <w:highlight w:val="white"/>
        </w:rPr>
        <w:t>专用材料费：反映单位购买日常专用材料的支出。具体包括药品及医疗耗材，农用材料，兽医用品，实验室用品，专用服装，消耗性体育用品，专用工具和仪器，艺术部门专用材料和用品，广播电视台发射台发射机的电力、材料等方面的支出。</w:t>
      </w:r>
    </w:p>
    <w:p w14:paraId="340A5434">
      <w:pPr>
        <w:keepNext/>
        <w:keepLines/>
        <w:autoSpaceDE w:val="0"/>
        <w:autoSpaceDN w:val="0"/>
        <w:adjustRightInd w:val="0"/>
        <w:ind w:firstLine="640"/>
        <w:rPr>
          <w:rFonts w:ascii="宋体" w:hAnsi="Times New Roman" w:eastAsia="宋体" w:cs="宋体"/>
          <w:kern w:val="0"/>
          <w:sz w:val="32"/>
          <w:szCs w:val="32"/>
          <w:highlight w:val="white"/>
        </w:rPr>
      </w:pPr>
      <w:r>
        <w:rPr>
          <w:rFonts w:hint="eastAsia" w:ascii="宋体" w:hAnsi="Times New Roman" w:eastAsia="宋体" w:cs="宋体"/>
          <w:kern w:val="0"/>
          <w:sz w:val="32"/>
          <w:szCs w:val="32"/>
          <w:highlight w:val="white"/>
        </w:rPr>
        <w:t>劳务费：反映支付给单位和个人的劳务费用，如临时聘用人员、钟点工工资，稿费、翻译费，评审费等。</w:t>
      </w:r>
    </w:p>
    <w:p w14:paraId="2B2FD327">
      <w:pPr>
        <w:keepNext/>
        <w:keepLines/>
        <w:autoSpaceDE w:val="0"/>
        <w:autoSpaceDN w:val="0"/>
        <w:adjustRightInd w:val="0"/>
        <w:ind w:firstLine="640"/>
        <w:rPr>
          <w:rFonts w:ascii="宋体" w:hAnsi="Times New Roman" w:eastAsia="宋体" w:cs="宋体"/>
          <w:kern w:val="0"/>
          <w:sz w:val="32"/>
          <w:szCs w:val="32"/>
          <w:highlight w:val="white"/>
        </w:rPr>
      </w:pPr>
      <w:r>
        <w:rPr>
          <w:rFonts w:hint="eastAsia" w:ascii="宋体" w:hAnsi="Times New Roman" w:eastAsia="宋体" w:cs="宋体"/>
          <w:kern w:val="0"/>
          <w:sz w:val="32"/>
          <w:szCs w:val="32"/>
          <w:highlight w:val="white"/>
        </w:rPr>
        <w:t>委托业务费：反映因委托外单位办理业务而支付的委托业务费。</w:t>
      </w:r>
    </w:p>
    <w:p w14:paraId="6684E68A">
      <w:pPr>
        <w:keepNext/>
        <w:keepLines/>
        <w:autoSpaceDE w:val="0"/>
        <w:autoSpaceDN w:val="0"/>
        <w:adjustRightInd w:val="0"/>
        <w:ind w:firstLine="640"/>
        <w:rPr>
          <w:rFonts w:ascii="宋体" w:hAnsi="Times New Roman" w:eastAsia="宋体" w:cs="宋体"/>
          <w:kern w:val="0"/>
          <w:sz w:val="32"/>
          <w:szCs w:val="32"/>
          <w:highlight w:val="white"/>
        </w:rPr>
      </w:pPr>
      <w:r>
        <w:rPr>
          <w:rFonts w:hint="eastAsia" w:ascii="宋体" w:hAnsi="Times New Roman" w:eastAsia="宋体" w:cs="宋体"/>
          <w:kern w:val="0"/>
          <w:sz w:val="32"/>
          <w:szCs w:val="32"/>
          <w:highlight w:val="white"/>
        </w:rPr>
        <w:t>工会经费：反映单位按规定提取的工会经费。</w:t>
      </w:r>
    </w:p>
    <w:p w14:paraId="178755C3">
      <w:pPr>
        <w:keepNext/>
        <w:keepLines/>
        <w:autoSpaceDE w:val="0"/>
        <w:autoSpaceDN w:val="0"/>
        <w:adjustRightInd w:val="0"/>
        <w:ind w:firstLine="640"/>
        <w:rPr>
          <w:rFonts w:ascii="宋体" w:hAnsi="Times New Roman" w:eastAsia="宋体" w:cs="宋体"/>
          <w:kern w:val="0"/>
          <w:sz w:val="32"/>
          <w:szCs w:val="32"/>
          <w:highlight w:val="white"/>
        </w:rPr>
      </w:pPr>
      <w:r>
        <w:rPr>
          <w:rFonts w:hint="eastAsia" w:ascii="宋体" w:hAnsi="Times New Roman" w:eastAsia="宋体" w:cs="宋体"/>
          <w:kern w:val="0"/>
          <w:sz w:val="32"/>
          <w:szCs w:val="32"/>
          <w:highlight w:val="white"/>
        </w:rPr>
        <w:t>福利费：反映单位按规定提取的福利费。</w:t>
      </w:r>
    </w:p>
    <w:p w14:paraId="797DAFE8">
      <w:pPr>
        <w:keepNext/>
        <w:keepLines/>
        <w:autoSpaceDE w:val="0"/>
        <w:autoSpaceDN w:val="0"/>
        <w:adjustRightInd w:val="0"/>
        <w:ind w:firstLine="640"/>
        <w:rPr>
          <w:rFonts w:ascii="宋体" w:hAnsi="Times New Roman" w:eastAsia="宋体" w:cs="宋体"/>
          <w:kern w:val="0"/>
          <w:sz w:val="32"/>
          <w:szCs w:val="32"/>
          <w:highlight w:val="white"/>
        </w:rPr>
      </w:pPr>
      <w:r>
        <w:rPr>
          <w:rFonts w:hint="eastAsia" w:ascii="宋体" w:hAnsi="Times New Roman" w:eastAsia="宋体" w:cs="宋体"/>
          <w:kern w:val="0"/>
          <w:sz w:val="32"/>
          <w:szCs w:val="32"/>
          <w:highlight w:val="white"/>
        </w:rPr>
        <w:t>其他交通费用：反映单位除公务用车运行维护费以外的其他交通费用。如公务交通补贴，租车费用、出租车费用，飞机、船舶等的燃料费、维修费、保险费等。</w:t>
      </w:r>
    </w:p>
    <w:p w14:paraId="3C2DC459">
      <w:pPr>
        <w:keepNext/>
        <w:keepLines/>
        <w:autoSpaceDE w:val="0"/>
        <w:autoSpaceDN w:val="0"/>
        <w:adjustRightInd w:val="0"/>
        <w:ind w:firstLine="640"/>
        <w:rPr>
          <w:rFonts w:ascii="宋体" w:hAnsi="Times New Roman" w:eastAsia="宋体" w:cs="宋体"/>
          <w:kern w:val="0"/>
          <w:sz w:val="32"/>
          <w:szCs w:val="32"/>
          <w:highlight w:val="white"/>
        </w:rPr>
      </w:pPr>
      <w:r>
        <w:rPr>
          <w:rFonts w:hint="eastAsia" w:ascii="宋体" w:hAnsi="Times New Roman" w:eastAsia="宋体" w:cs="宋体"/>
          <w:kern w:val="0"/>
          <w:sz w:val="32"/>
          <w:szCs w:val="32"/>
          <w:highlight w:val="white"/>
        </w:rPr>
        <w:t>其他商品和服务支出：反映上述科目未包括的日常公用支出。如行政赔偿费和诉讼费、国内组织的会员费、来访费、广告宣传、其他劳务费及离休人员特需费、公用经费等。</w:t>
      </w:r>
    </w:p>
    <w:p w14:paraId="1E292963">
      <w:pPr>
        <w:keepNext/>
        <w:keepLines/>
        <w:autoSpaceDE w:val="0"/>
        <w:autoSpaceDN w:val="0"/>
        <w:adjustRightInd w:val="0"/>
        <w:ind w:firstLine="640"/>
        <w:rPr>
          <w:rFonts w:ascii="宋体" w:hAnsi="Times New Roman" w:eastAsia="宋体" w:cs="宋体"/>
          <w:kern w:val="0"/>
          <w:sz w:val="32"/>
          <w:szCs w:val="32"/>
          <w:highlight w:val="white"/>
        </w:rPr>
      </w:pPr>
      <w:r>
        <w:rPr>
          <w:rFonts w:hint="eastAsia" w:ascii="宋体" w:hAnsi="Times New Roman" w:eastAsia="宋体" w:cs="宋体"/>
          <w:kern w:val="0"/>
          <w:sz w:val="32"/>
          <w:szCs w:val="32"/>
          <w:highlight w:val="white"/>
        </w:rPr>
        <w:t>对个人和家庭的补助：反映政府用于对个人和家庭的补助支出。</w:t>
      </w:r>
    </w:p>
    <w:p w14:paraId="3833822D">
      <w:pPr>
        <w:keepNext/>
        <w:keepLines/>
        <w:autoSpaceDE w:val="0"/>
        <w:autoSpaceDN w:val="0"/>
        <w:adjustRightInd w:val="0"/>
        <w:ind w:firstLine="640"/>
        <w:rPr>
          <w:rFonts w:ascii="宋体" w:hAnsi="Times New Roman" w:eastAsia="宋体" w:cs="宋体"/>
          <w:kern w:val="0"/>
          <w:sz w:val="32"/>
          <w:szCs w:val="32"/>
          <w:highlight w:val="white"/>
        </w:rPr>
      </w:pPr>
      <w:r>
        <w:rPr>
          <w:rFonts w:hint="eastAsia" w:ascii="宋体" w:hAnsi="Times New Roman" w:eastAsia="宋体" w:cs="宋体"/>
          <w:kern w:val="0"/>
          <w:sz w:val="32"/>
          <w:szCs w:val="32"/>
          <w:highlight w:val="white"/>
        </w:rPr>
        <w:t>抚恤金：反映按规定开支的烈士遗属、牺牲病故人员遗属的一次性和定期抚恤金，伤残人员的抚恤金，离退休人员等其他人员的各项抚恤金。</w:t>
      </w:r>
    </w:p>
    <w:p w14:paraId="60829814">
      <w:pPr>
        <w:keepNext/>
        <w:keepLines/>
        <w:autoSpaceDE w:val="0"/>
        <w:autoSpaceDN w:val="0"/>
        <w:adjustRightInd w:val="0"/>
        <w:ind w:firstLine="640"/>
        <w:rPr>
          <w:rFonts w:ascii="宋体" w:hAnsi="Times New Roman" w:eastAsia="宋体" w:cs="宋体"/>
          <w:kern w:val="0"/>
          <w:sz w:val="32"/>
          <w:szCs w:val="32"/>
          <w:highlight w:val="white"/>
        </w:rPr>
      </w:pPr>
      <w:r>
        <w:rPr>
          <w:rFonts w:hint="eastAsia" w:ascii="宋体" w:hAnsi="Times New Roman" w:eastAsia="宋体" w:cs="宋体"/>
          <w:kern w:val="0"/>
          <w:sz w:val="32"/>
          <w:szCs w:val="32"/>
          <w:highlight w:val="white"/>
        </w:rPr>
        <w:t>生活补助：反映按规定开支的优抚对象定期定量生活补助费，退役军人生活补助费，行政事业单位职工和遗属生活补助，因公负伤等住院治疗、住疗养院期间的伙食补助费，长期赡养人员补助费，由于国家实行退耕还林禁牧舍饲政策补偿给农牧民的现金、粮食支出，对农村党员、复员军人以及村干部的补助支出，看守人员和犯人的伙食费、药费等。</w:t>
      </w:r>
    </w:p>
    <w:p w14:paraId="28CC24F0">
      <w:pPr>
        <w:keepNext/>
        <w:keepLines/>
        <w:autoSpaceDE w:val="0"/>
        <w:autoSpaceDN w:val="0"/>
        <w:adjustRightInd w:val="0"/>
        <w:ind w:firstLine="640"/>
        <w:rPr>
          <w:rFonts w:ascii="宋体" w:hAnsi="Times New Roman" w:eastAsia="宋体" w:cs="宋体"/>
          <w:kern w:val="0"/>
          <w:sz w:val="32"/>
          <w:szCs w:val="32"/>
          <w:highlight w:val="white"/>
        </w:rPr>
      </w:pPr>
      <w:r>
        <w:rPr>
          <w:rFonts w:hint="eastAsia" w:ascii="宋体" w:hAnsi="Times New Roman" w:eastAsia="宋体" w:cs="宋体"/>
          <w:kern w:val="0"/>
          <w:sz w:val="32"/>
          <w:szCs w:val="32"/>
          <w:highlight w:val="white"/>
        </w:rPr>
        <w:t>医疗费：反映行政事业单位在职职工、离退休人员的医疗费，军队移交政府安置的离退休人员的医疗费，学生医疗费，优抚对象医疗补助，以及按国家规定资助农民参加新型农村合作医疗和城镇居民参加城镇居民基本医疗保险的支出和对城乡贫困家庭的医疗救助支出。</w:t>
      </w:r>
    </w:p>
    <w:p w14:paraId="6E24BE02">
      <w:pPr>
        <w:keepNext/>
        <w:keepLines/>
        <w:autoSpaceDE w:val="0"/>
        <w:autoSpaceDN w:val="0"/>
        <w:adjustRightInd w:val="0"/>
        <w:ind w:firstLine="640"/>
        <w:rPr>
          <w:rFonts w:ascii="宋体" w:hAnsi="Times New Roman" w:eastAsia="宋体" w:cs="宋体"/>
          <w:kern w:val="0"/>
          <w:sz w:val="32"/>
          <w:szCs w:val="32"/>
          <w:highlight w:val="white"/>
        </w:rPr>
      </w:pPr>
      <w:r>
        <w:rPr>
          <w:rFonts w:hint="eastAsia" w:ascii="宋体" w:hAnsi="Times New Roman" w:eastAsia="宋体" w:cs="宋体"/>
          <w:kern w:val="0"/>
          <w:sz w:val="32"/>
          <w:szCs w:val="32"/>
          <w:highlight w:val="white"/>
        </w:rPr>
        <w:t>其他对个人和家庭的补助支出：反映未包括在上述科目的对个人和家庭的补助支出，</w:t>
      </w:r>
    </w:p>
    <w:p w14:paraId="60359065">
      <w:pPr>
        <w:pStyle w:val="14"/>
        <w:spacing w:line="600" w:lineRule="exact"/>
        <w:ind w:firstLine="640" w:firstLineChars="200"/>
        <w:rPr>
          <w:rFonts w:ascii="宋体" w:hAnsi="Times New Roman" w:eastAsia="宋体" w:cs="宋体"/>
          <w:color w:val="auto"/>
          <w:sz w:val="32"/>
          <w:szCs w:val="32"/>
          <w:highlight w:val="white"/>
        </w:rPr>
      </w:pPr>
      <w:r>
        <w:rPr>
          <w:rFonts w:hint="eastAsia" w:ascii="宋体" w:hAnsi="Times New Roman" w:eastAsia="宋体" w:cs="宋体"/>
          <w:color w:val="auto"/>
          <w:sz w:val="32"/>
          <w:szCs w:val="32"/>
          <w:highlight w:val="white"/>
        </w:rPr>
        <w:t>机关运行经费：指为保障行政单位（包括参照公务员法管理的事业单位）运行用于购买货物和服务的各项资金，包括办公及印刷费、邮电费、差旅费、会议费、福利费、日常维修费、专用材料及一般设备购置费、办公用房水电费、办公用房取暖费、</w:t>
      </w:r>
      <w:r>
        <w:rPr>
          <w:rFonts w:ascii="宋体" w:hAnsi="Times New Roman" w:eastAsia="宋体" w:cs="宋体"/>
          <w:color w:val="auto"/>
          <w:sz w:val="32"/>
          <w:szCs w:val="32"/>
          <w:highlight w:val="white"/>
        </w:rPr>
        <w:t xml:space="preserve"> </w:t>
      </w:r>
      <w:r>
        <w:rPr>
          <w:rFonts w:hint="eastAsia" w:ascii="宋体" w:hAnsi="Times New Roman" w:eastAsia="宋体" w:cs="宋体"/>
          <w:color w:val="auto"/>
          <w:sz w:val="32"/>
          <w:szCs w:val="32"/>
          <w:highlight w:val="white"/>
        </w:rPr>
        <w:t>办公用房物业管理费、</w:t>
      </w:r>
      <w:r>
        <w:rPr>
          <w:rFonts w:ascii="宋体" w:hAnsi="Times New Roman" w:eastAsia="宋体" w:cs="宋体"/>
          <w:color w:val="auto"/>
          <w:sz w:val="32"/>
          <w:szCs w:val="32"/>
          <w:highlight w:val="white"/>
        </w:rPr>
        <w:t xml:space="preserve"> </w:t>
      </w:r>
      <w:r>
        <w:rPr>
          <w:rFonts w:hint="eastAsia" w:ascii="宋体" w:hAnsi="Times New Roman" w:eastAsia="宋体" w:cs="宋体"/>
          <w:color w:val="auto"/>
          <w:sz w:val="32"/>
          <w:szCs w:val="32"/>
          <w:highlight w:val="white"/>
        </w:rPr>
        <w:t>公务用车运行维护费以及其他费用。</w:t>
      </w:r>
    </w:p>
    <w:p w14:paraId="4BD99BC5">
      <w:pPr>
        <w:pStyle w:val="14"/>
        <w:jc w:val="center"/>
        <w:rPr>
          <w:rFonts w:ascii="方正小标宋_GBK" w:hAnsi="方正小标宋_GBK" w:eastAsia="方正小标宋_GBK" w:cs="方正小标宋_GBK"/>
          <w:color w:val="auto"/>
          <w:sz w:val="48"/>
          <w:szCs w:val="48"/>
        </w:rPr>
      </w:pPr>
    </w:p>
    <w:p w14:paraId="25C7BCFA">
      <w:pPr>
        <w:pStyle w:val="14"/>
        <w:jc w:val="center"/>
        <w:rPr>
          <w:rFonts w:ascii="方正小标宋_GBK" w:hAnsi="方正小标宋_GBK" w:eastAsia="方正小标宋_GBK" w:cs="方正小标宋_GBK"/>
          <w:color w:val="auto"/>
          <w:sz w:val="48"/>
          <w:szCs w:val="48"/>
        </w:rPr>
      </w:pPr>
      <w:r>
        <w:rPr>
          <w:rFonts w:hint="eastAsia" w:ascii="方正小标宋_GBK" w:hAnsi="方正小标宋_GBK" w:eastAsia="方正小标宋_GBK" w:cs="方正小标宋_GBK"/>
          <w:color w:val="auto"/>
          <w:sz w:val="48"/>
          <w:szCs w:val="48"/>
        </w:rPr>
        <w:t>第五部分</w:t>
      </w:r>
    </w:p>
    <w:p w14:paraId="2DFE81BE">
      <w:pPr>
        <w:pStyle w:val="14"/>
        <w:jc w:val="center"/>
        <w:rPr>
          <w:rFonts w:ascii="方正小标宋_GBK" w:hAnsi="方正小标宋_GBK" w:eastAsia="方正小标宋_GBK" w:cs="方正小标宋_GBK"/>
          <w:color w:val="auto"/>
          <w:sz w:val="48"/>
          <w:szCs w:val="48"/>
        </w:rPr>
      </w:pPr>
      <w:r>
        <w:rPr>
          <w:rFonts w:hint="eastAsia" w:ascii="方正小标宋_GBK" w:hAnsi="方正小标宋_GBK" w:eastAsia="方正小标宋_GBK" w:cs="方正小标宋_GBK"/>
          <w:color w:val="auto"/>
          <w:sz w:val="48"/>
          <w:szCs w:val="48"/>
        </w:rPr>
        <w:t>附 件</w:t>
      </w:r>
    </w:p>
    <w:p w14:paraId="62178751">
      <w:pPr>
        <w:pStyle w:val="14"/>
        <w:spacing w:line="600" w:lineRule="exact"/>
        <w:ind w:firstLine="640" w:firstLineChars="200"/>
        <w:rPr>
          <w:rFonts w:ascii="宋体" w:hAnsi="Times New Roman" w:eastAsia="宋体" w:cs="宋体"/>
          <w:color w:val="auto"/>
          <w:sz w:val="32"/>
          <w:szCs w:val="32"/>
          <w:highlight w:val="white"/>
        </w:rPr>
      </w:pPr>
      <w:r>
        <w:rPr>
          <w:rFonts w:hint="eastAsia" w:ascii="宋体" w:hAnsi="Times New Roman" w:eastAsia="宋体" w:cs="宋体"/>
          <w:color w:val="auto"/>
          <w:sz w:val="32"/>
          <w:szCs w:val="32"/>
          <w:highlight w:val="white"/>
        </w:rPr>
        <w:t>一、</w:t>
      </w:r>
      <w:r>
        <w:rPr>
          <w:rFonts w:ascii="宋体" w:hAnsi="Times New Roman" w:eastAsia="宋体" w:cs="宋体"/>
          <w:color w:val="auto"/>
          <w:sz w:val="32"/>
          <w:szCs w:val="32"/>
          <w:highlight w:val="white"/>
        </w:rPr>
        <w:t>2023</w:t>
      </w:r>
      <w:r>
        <w:rPr>
          <w:rFonts w:hint="eastAsia" w:ascii="宋体" w:hAnsi="Times New Roman" w:eastAsia="宋体" w:cs="宋体"/>
          <w:color w:val="auto"/>
          <w:sz w:val="32"/>
          <w:szCs w:val="32"/>
          <w:highlight w:val="white"/>
        </w:rPr>
        <w:t>年度华容县章华镇人民政府部门决算公开表格</w:t>
      </w:r>
    </w:p>
    <w:p w14:paraId="745B21FC">
      <w:pPr>
        <w:pStyle w:val="14"/>
        <w:spacing w:line="600" w:lineRule="exact"/>
        <w:ind w:firstLine="640" w:firstLineChars="200"/>
        <w:rPr>
          <w:rFonts w:ascii="宋体" w:hAnsi="Times New Roman" w:eastAsia="宋体" w:cs="宋体"/>
          <w:color w:val="auto"/>
          <w:sz w:val="32"/>
          <w:szCs w:val="32"/>
          <w:highlight w:val="white"/>
        </w:rPr>
      </w:pPr>
      <w:r>
        <w:rPr>
          <w:rFonts w:hint="eastAsia" w:ascii="宋体" w:hAnsi="Times New Roman" w:eastAsia="宋体" w:cs="宋体"/>
          <w:color w:val="auto"/>
          <w:sz w:val="32"/>
          <w:szCs w:val="32"/>
          <w:highlight w:val="white"/>
        </w:rPr>
        <w:t>二、</w:t>
      </w:r>
      <w:r>
        <w:rPr>
          <w:rFonts w:ascii="宋体" w:hAnsi="Times New Roman" w:eastAsia="宋体" w:cs="宋体"/>
          <w:color w:val="auto"/>
          <w:sz w:val="32"/>
          <w:szCs w:val="32"/>
          <w:highlight w:val="white"/>
        </w:rPr>
        <w:t>2023</w:t>
      </w:r>
      <w:r>
        <w:rPr>
          <w:rFonts w:hint="eastAsia" w:ascii="宋体" w:hAnsi="Times New Roman" w:eastAsia="宋体" w:cs="宋体"/>
          <w:color w:val="auto"/>
          <w:sz w:val="32"/>
          <w:szCs w:val="32"/>
          <w:highlight w:val="white"/>
        </w:rPr>
        <w:t>年度华容县章华镇人民政府整体支出绩效自评报告</w:t>
      </w:r>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altName w:val="微软雅黑"/>
    <w:panose1 w:val="00000000000000000000"/>
    <w:charset w:val="86"/>
    <w:family w:val="script"/>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GI5N2I2YTM4MzJlNjhmNGU5ZGMyMTAxNTcyNGFlMDIifQ=="/>
    <w:docVar w:name="KSO_WPS_MARK_KEY" w:val="7a81dccc-1fea-492e-b29a-3017a7ac785e"/>
  </w:docVars>
  <w:rsids>
    <w:rsidRoot w:val="004506F9"/>
    <w:rsid w:val="00007CED"/>
    <w:rsid w:val="0002229B"/>
    <w:rsid w:val="000273BD"/>
    <w:rsid w:val="00027A5A"/>
    <w:rsid w:val="00031476"/>
    <w:rsid w:val="00040CBC"/>
    <w:rsid w:val="000415B7"/>
    <w:rsid w:val="00041E3F"/>
    <w:rsid w:val="00055DAA"/>
    <w:rsid w:val="00061F7B"/>
    <w:rsid w:val="000658A3"/>
    <w:rsid w:val="00074155"/>
    <w:rsid w:val="000A3F69"/>
    <w:rsid w:val="000E3B6C"/>
    <w:rsid w:val="00103957"/>
    <w:rsid w:val="00116C91"/>
    <w:rsid w:val="0012028E"/>
    <w:rsid w:val="00152C6D"/>
    <w:rsid w:val="00155778"/>
    <w:rsid w:val="00162D39"/>
    <w:rsid w:val="001678BD"/>
    <w:rsid w:val="00182373"/>
    <w:rsid w:val="001A67DB"/>
    <w:rsid w:val="001C3C29"/>
    <w:rsid w:val="001D51E5"/>
    <w:rsid w:val="001E080D"/>
    <w:rsid w:val="001E53D0"/>
    <w:rsid w:val="001F0C3B"/>
    <w:rsid w:val="00202C82"/>
    <w:rsid w:val="00214427"/>
    <w:rsid w:val="00226CB7"/>
    <w:rsid w:val="00264552"/>
    <w:rsid w:val="00264EF9"/>
    <w:rsid w:val="00265724"/>
    <w:rsid w:val="0027426B"/>
    <w:rsid w:val="002A01AB"/>
    <w:rsid w:val="002E0A30"/>
    <w:rsid w:val="002E3273"/>
    <w:rsid w:val="003130C4"/>
    <w:rsid w:val="00316C4B"/>
    <w:rsid w:val="0032192B"/>
    <w:rsid w:val="003479BD"/>
    <w:rsid w:val="0037197D"/>
    <w:rsid w:val="003768D5"/>
    <w:rsid w:val="003926B9"/>
    <w:rsid w:val="003C47E6"/>
    <w:rsid w:val="003C4FC2"/>
    <w:rsid w:val="003C658E"/>
    <w:rsid w:val="004123DA"/>
    <w:rsid w:val="00416E61"/>
    <w:rsid w:val="0042790C"/>
    <w:rsid w:val="004506F9"/>
    <w:rsid w:val="004717A2"/>
    <w:rsid w:val="00473DF3"/>
    <w:rsid w:val="00487911"/>
    <w:rsid w:val="00491741"/>
    <w:rsid w:val="004B0CEE"/>
    <w:rsid w:val="004B5C60"/>
    <w:rsid w:val="00500E5F"/>
    <w:rsid w:val="005122EF"/>
    <w:rsid w:val="0051441A"/>
    <w:rsid w:val="00517C33"/>
    <w:rsid w:val="00517D5F"/>
    <w:rsid w:val="00523644"/>
    <w:rsid w:val="0054069E"/>
    <w:rsid w:val="00544866"/>
    <w:rsid w:val="005767CC"/>
    <w:rsid w:val="00590D9F"/>
    <w:rsid w:val="00595D26"/>
    <w:rsid w:val="005A74E6"/>
    <w:rsid w:val="005B404E"/>
    <w:rsid w:val="005D4D55"/>
    <w:rsid w:val="005E2CFB"/>
    <w:rsid w:val="005F2103"/>
    <w:rsid w:val="005F3D1C"/>
    <w:rsid w:val="005F7E2A"/>
    <w:rsid w:val="0062378F"/>
    <w:rsid w:val="00641842"/>
    <w:rsid w:val="00651EEC"/>
    <w:rsid w:val="00686673"/>
    <w:rsid w:val="00691E8C"/>
    <w:rsid w:val="006A22C4"/>
    <w:rsid w:val="006A351B"/>
    <w:rsid w:val="006B0422"/>
    <w:rsid w:val="006C1B53"/>
    <w:rsid w:val="006D7730"/>
    <w:rsid w:val="006E5284"/>
    <w:rsid w:val="006F3EB5"/>
    <w:rsid w:val="00702E34"/>
    <w:rsid w:val="00704395"/>
    <w:rsid w:val="00710FE7"/>
    <w:rsid w:val="00717621"/>
    <w:rsid w:val="00720FF1"/>
    <w:rsid w:val="00727A53"/>
    <w:rsid w:val="00787B42"/>
    <w:rsid w:val="007C4539"/>
    <w:rsid w:val="007F3657"/>
    <w:rsid w:val="00804A7A"/>
    <w:rsid w:val="00812ED5"/>
    <w:rsid w:val="008277D9"/>
    <w:rsid w:val="0084478C"/>
    <w:rsid w:val="0086638C"/>
    <w:rsid w:val="0087345F"/>
    <w:rsid w:val="008A3E8D"/>
    <w:rsid w:val="008D1FB3"/>
    <w:rsid w:val="00904967"/>
    <w:rsid w:val="009237C4"/>
    <w:rsid w:val="00944C48"/>
    <w:rsid w:val="00950252"/>
    <w:rsid w:val="00967F5D"/>
    <w:rsid w:val="009A0F95"/>
    <w:rsid w:val="009B3ADF"/>
    <w:rsid w:val="009C3B52"/>
    <w:rsid w:val="009E6817"/>
    <w:rsid w:val="009E6E9A"/>
    <w:rsid w:val="00A01D2B"/>
    <w:rsid w:val="00A42218"/>
    <w:rsid w:val="00A70249"/>
    <w:rsid w:val="00A70B02"/>
    <w:rsid w:val="00A71D9F"/>
    <w:rsid w:val="00A92E9F"/>
    <w:rsid w:val="00AB18FF"/>
    <w:rsid w:val="00B1240F"/>
    <w:rsid w:val="00B33BEA"/>
    <w:rsid w:val="00B57C9F"/>
    <w:rsid w:val="00B63572"/>
    <w:rsid w:val="00B845B3"/>
    <w:rsid w:val="00B85D8B"/>
    <w:rsid w:val="00BB4A40"/>
    <w:rsid w:val="00BD286D"/>
    <w:rsid w:val="00BD6C3E"/>
    <w:rsid w:val="00BE3674"/>
    <w:rsid w:val="00C10681"/>
    <w:rsid w:val="00C3049A"/>
    <w:rsid w:val="00C31B1E"/>
    <w:rsid w:val="00C77645"/>
    <w:rsid w:val="00CE04C3"/>
    <w:rsid w:val="00CE76A0"/>
    <w:rsid w:val="00D148C6"/>
    <w:rsid w:val="00D17A8A"/>
    <w:rsid w:val="00D415BA"/>
    <w:rsid w:val="00D63780"/>
    <w:rsid w:val="00D644EE"/>
    <w:rsid w:val="00DA728A"/>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062B0B87"/>
    <w:rsid w:val="1D97DEFF"/>
    <w:rsid w:val="1DFF72E5"/>
    <w:rsid w:val="1EFC6F07"/>
    <w:rsid w:val="2FDF85B8"/>
    <w:rsid w:val="2FFFEE04"/>
    <w:rsid w:val="34DF85B0"/>
    <w:rsid w:val="3B8F36BC"/>
    <w:rsid w:val="3DD52A2E"/>
    <w:rsid w:val="491FF225"/>
    <w:rsid w:val="4E395582"/>
    <w:rsid w:val="4FFD214C"/>
    <w:rsid w:val="5777D4F5"/>
    <w:rsid w:val="59DD8326"/>
    <w:rsid w:val="5DEF592A"/>
    <w:rsid w:val="5FC6BB1E"/>
    <w:rsid w:val="5FF720F1"/>
    <w:rsid w:val="6740444E"/>
    <w:rsid w:val="67AF5D43"/>
    <w:rsid w:val="67FF5C0B"/>
    <w:rsid w:val="6D281506"/>
    <w:rsid w:val="6EFC0924"/>
    <w:rsid w:val="6FB74722"/>
    <w:rsid w:val="6FEF8B7E"/>
    <w:rsid w:val="71A6591B"/>
    <w:rsid w:val="737D59BA"/>
    <w:rsid w:val="77C37683"/>
    <w:rsid w:val="79FF515B"/>
    <w:rsid w:val="7E9E1962"/>
    <w:rsid w:val="7E9F11B4"/>
    <w:rsid w:val="7F37EC1E"/>
    <w:rsid w:val="7F7DCD9D"/>
    <w:rsid w:val="7F970A6F"/>
    <w:rsid w:val="7FC1FFF3"/>
    <w:rsid w:val="7FC69637"/>
    <w:rsid w:val="7FDF8620"/>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next w:val="1"/>
    <w:unhideWhenUsed/>
    <w:qFormat/>
    <w:uiPriority w:val="99"/>
    <w:pPr>
      <w:ind w:firstLine="420" w:firstLineChars="200"/>
    </w:pPr>
  </w:style>
  <w:style w:type="paragraph" w:styleId="4">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5">
    <w:name w:val="annotation text"/>
    <w:basedOn w:val="1"/>
    <w:semiHidden/>
    <w:unhideWhenUsed/>
    <w:qFormat/>
    <w:uiPriority w:val="99"/>
    <w:pPr>
      <w:jc w:val="left"/>
    </w:pPr>
  </w:style>
  <w:style w:type="paragraph" w:styleId="6">
    <w:name w:val="Balloon Text"/>
    <w:basedOn w:val="1"/>
    <w:link w:val="16"/>
    <w:semiHidden/>
    <w:unhideWhenUsed/>
    <w:qFormat/>
    <w:uiPriority w:val="99"/>
    <w:rPr>
      <w:sz w:val="18"/>
      <w:szCs w:val="18"/>
    </w:rPr>
  </w:style>
  <w:style w:type="paragraph" w:styleId="7">
    <w:name w:val="footer"/>
    <w:basedOn w:val="1"/>
    <w:link w:val="13"/>
    <w:unhideWhenUsed/>
    <w:qFormat/>
    <w:uiPriority w:val="99"/>
    <w:pPr>
      <w:tabs>
        <w:tab w:val="center" w:pos="4153"/>
        <w:tab w:val="right" w:pos="8306"/>
      </w:tabs>
      <w:snapToGrid w:val="0"/>
      <w:jc w:val="left"/>
    </w:pPr>
    <w:rPr>
      <w:sz w:val="18"/>
      <w:szCs w:val="18"/>
    </w:rPr>
  </w:style>
  <w:style w:type="paragraph" w:styleId="8">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character" w:styleId="11">
    <w:name w:val="annotation reference"/>
    <w:basedOn w:val="10"/>
    <w:semiHidden/>
    <w:unhideWhenUsed/>
    <w:qFormat/>
    <w:uiPriority w:val="99"/>
    <w:rPr>
      <w:sz w:val="21"/>
      <w:szCs w:val="21"/>
    </w:rPr>
  </w:style>
  <w:style w:type="character" w:customStyle="1" w:styleId="12">
    <w:name w:val="页眉 Char"/>
    <w:basedOn w:val="10"/>
    <w:link w:val="8"/>
    <w:qFormat/>
    <w:uiPriority w:val="99"/>
    <w:rPr>
      <w:sz w:val="18"/>
      <w:szCs w:val="18"/>
    </w:rPr>
  </w:style>
  <w:style w:type="character" w:customStyle="1" w:styleId="13">
    <w:name w:val="页脚 Char"/>
    <w:basedOn w:val="10"/>
    <w:link w:val="7"/>
    <w:qFormat/>
    <w:uiPriority w:val="99"/>
    <w:rPr>
      <w:sz w:val="18"/>
      <w:szCs w:val="18"/>
    </w:rPr>
  </w:style>
  <w:style w:type="paragraph" w:customStyle="1" w:styleId="14">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5">
    <w:name w:val="List Paragraph"/>
    <w:basedOn w:val="1"/>
    <w:qFormat/>
    <w:uiPriority w:val="34"/>
    <w:pPr>
      <w:ind w:firstLine="420" w:firstLineChars="200"/>
    </w:pPr>
  </w:style>
  <w:style w:type="character" w:customStyle="1" w:styleId="16">
    <w:name w:val="批注框文本 Char"/>
    <w:basedOn w:val="10"/>
    <w:link w:val="6"/>
    <w:semiHidden/>
    <w:qFormat/>
    <w:uiPriority w:val="99"/>
    <w:rPr>
      <w:sz w:val="18"/>
      <w:szCs w:val="18"/>
    </w:rPr>
  </w:style>
  <w:style w:type="character" w:customStyle="1" w:styleId="17">
    <w:name w:val="font01"/>
    <w:basedOn w:val="10"/>
    <w:qFormat/>
    <w:uiPriority w:val="0"/>
    <w:rPr>
      <w:rFonts w:hint="eastAsia" w:ascii="宋体" w:hAnsi="宋体" w:eastAsia="宋体" w:cs="宋体"/>
      <w:color w:val="000000"/>
      <w:sz w:val="22"/>
      <w:szCs w:val="22"/>
      <w:u w:val="none"/>
    </w:rPr>
  </w:style>
  <w:style w:type="character" w:customStyle="1" w:styleId="18">
    <w:name w:val="font21"/>
    <w:basedOn w:val="10"/>
    <w:qFormat/>
    <w:uiPriority w:val="0"/>
    <w:rPr>
      <w:rFonts w:hint="eastAsia" w:ascii="宋体" w:hAnsi="宋体" w:eastAsia="宋体" w:cs="宋体"/>
      <w:color w:val="000000"/>
      <w:sz w:val="24"/>
      <w:szCs w:val="24"/>
      <w:u w:val="none"/>
    </w:rPr>
  </w:style>
  <w:style w:type="character" w:customStyle="1" w:styleId="19">
    <w:name w:val="font11"/>
    <w:basedOn w:val="10"/>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27</Pages>
  <Words>15878</Words>
  <Characters>16578</Characters>
  <Lines>119</Lines>
  <Paragraphs>33</Paragraphs>
  <TotalTime>0</TotalTime>
  <ScaleCrop>false</ScaleCrop>
  <LinksUpToDate>false</LinksUpToDate>
  <CharactersWithSpaces>16727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2020-07-08T02:32:00Z</dcterms:created>
  <dc:creator>李航 null</dc:creator>
  <cp:lastModifiedBy>李天乐</cp:lastModifiedBy>
  <cp:lastPrinted>2024-08-08T10:20:00Z</cp:lastPrinted>
  <dcterms:modified xsi:type="dcterms:W3CDTF">2025-11-12T13:36:05Z</dcterms:modified>
  <cp:revision>76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EA488EF09E024D2A972FD637B1694D73</vt:lpwstr>
  </property>
  <property fmtid="{D5CDD505-2E9C-101B-9397-08002B2CF9AE}" pid="4" name="KSOTemplateDocerSaveRecord">
    <vt:lpwstr>eyJoZGlkIjoiYWNjNTk2OTRjYzEzNTI3Yzk4MDU3ZTg2ZjlhODM2NDAiLCJ1c2VySWQiOiIxNDkyNDM0OTU4In0=</vt:lpwstr>
  </property>
</Properties>
</file>