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65DBB">
      <w:pPr>
        <w:pStyle w:val="17"/>
        <w:jc w:val="center"/>
        <w:rPr>
          <w:sz w:val="56"/>
          <w:szCs w:val="56"/>
        </w:rPr>
      </w:pPr>
      <w:r>
        <w:rPr>
          <w:sz w:val="56"/>
        </w:rPr>
        <w:pict>
          <v:shape id="文本框 1" o:spid="_x0000_s2332" o:spt="202" type="#_x0000_t202" style="position:absolute;left:0pt;margin-left:-18.6pt;margin-top:-23.4pt;height:40.75pt;width:119.95pt;z-index:251659264;mso-width-relative:page;mso-height-relative:page;" stroked="f" coordsize="21600,21600">
            <v:path/>
            <v:fill focussize="0,0"/>
            <v:stroke on="f" weight="0.5pt" joinstyle="miter"/>
            <v:imagedata o:title=""/>
            <o:lock v:ext="edit"/>
            <v:textbox>
              <w:txbxContent>
                <w:p w14:paraId="3479CAD7">
                  <w:pPr>
                    <w:rPr>
                      <w:rFonts w:ascii="楷体" w:hAnsi="楷体" w:eastAsia="楷体" w:cs="楷体"/>
                      <w:sz w:val="30"/>
                      <w:szCs w:val="30"/>
                    </w:rPr>
                  </w:pPr>
                  <w:r>
                    <w:rPr>
                      <w:rFonts w:hint="eastAsia" w:ascii="楷体" w:hAnsi="楷体" w:eastAsia="楷体" w:cs="楷体"/>
                      <w:sz w:val="30"/>
                      <w:szCs w:val="30"/>
                    </w:rPr>
                    <w:t>附件1：</w:t>
                  </w:r>
                </w:p>
              </w:txbxContent>
            </v:textbox>
          </v:shape>
        </w:pict>
      </w:r>
    </w:p>
    <w:p w14:paraId="11F773CB">
      <w:pPr>
        <w:pStyle w:val="17"/>
        <w:jc w:val="center"/>
        <w:rPr>
          <w:sz w:val="56"/>
          <w:szCs w:val="56"/>
        </w:rPr>
      </w:pPr>
    </w:p>
    <w:p w14:paraId="35C86511">
      <w:pPr>
        <w:pStyle w:val="17"/>
        <w:jc w:val="center"/>
        <w:rPr>
          <w:sz w:val="84"/>
          <w:szCs w:val="84"/>
        </w:rPr>
      </w:pPr>
    </w:p>
    <w:p w14:paraId="58825B95">
      <w:pPr>
        <w:pStyle w:val="17"/>
        <w:jc w:val="center"/>
        <w:rPr>
          <w:sz w:val="84"/>
          <w:szCs w:val="84"/>
        </w:rPr>
      </w:pPr>
    </w:p>
    <w:p w14:paraId="0F9A60A3">
      <w:pPr>
        <w:pStyle w:val="17"/>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1D20CA94">
      <w:pPr>
        <w:pStyle w:val="17"/>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华容县注滋口镇人民政府</w:t>
      </w:r>
    </w:p>
    <w:p w14:paraId="573DF36D">
      <w:pPr>
        <w:pStyle w:val="17"/>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21A119FA">
      <w:pPr>
        <w:pStyle w:val="17"/>
        <w:jc w:val="center"/>
        <w:rPr>
          <w:rFonts w:ascii="方正小标宋_GBK" w:hAnsi="方正小标宋_GBK" w:eastAsia="方正小标宋_GBK" w:cs="方正小标宋_GBK"/>
          <w:sz w:val="56"/>
          <w:szCs w:val="56"/>
        </w:rPr>
      </w:pPr>
    </w:p>
    <w:p w14:paraId="7502DEF1">
      <w:pPr>
        <w:pStyle w:val="17"/>
        <w:jc w:val="center"/>
        <w:rPr>
          <w:sz w:val="56"/>
          <w:szCs w:val="56"/>
        </w:rPr>
      </w:pPr>
    </w:p>
    <w:p w14:paraId="1FAC6067">
      <w:pPr>
        <w:pStyle w:val="17"/>
        <w:jc w:val="center"/>
        <w:rPr>
          <w:sz w:val="56"/>
          <w:szCs w:val="56"/>
        </w:rPr>
      </w:pPr>
    </w:p>
    <w:p w14:paraId="73D1E891">
      <w:pPr>
        <w:pStyle w:val="17"/>
        <w:jc w:val="center"/>
        <w:rPr>
          <w:sz w:val="56"/>
          <w:szCs w:val="56"/>
        </w:rPr>
      </w:pPr>
    </w:p>
    <w:p w14:paraId="184826E8">
      <w:pPr>
        <w:pStyle w:val="17"/>
        <w:jc w:val="center"/>
        <w:rPr>
          <w:sz w:val="32"/>
          <w:szCs w:val="32"/>
        </w:rPr>
      </w:pPr>
    </w:p>
    <w:p w14:paraId="5FAA0A69">
      <w:pPr>
        <w:pStyle w:val="17"/>
        <w:jc w:val="center"/>
        <w:rPr>
          <w:sz w:val="32"/>
          <w:szCs w:val="32"/>
        </w:rPr>
      </w:pPr>
    </w:p>
    <w:p w14:paraId="095E36C4">
      <w:pPr>
        <w:pStyle w:val="17"/>
        <w:jc w:val="center"/>
        <w:rPr>
          <w:sz w:val="32"/>
          <w:szCs w:val="32"/>
        </w:rPr>
      </w:pPr>
    </w:p>
    <w:p w14:paraId="06CA408B">
      <w:pPr>
        <w:pStyle w:val="17"/>
        <w:jc w:val="center"/>
        <w:rPr>
          <w:sz w:val="32"/>
          <w:szCs w:val="32"/>
        </w:rPr>
      </w:pPr>
    </w:p>
    <w:p w14:paraId="6414ACB9">
      <w:pPr>
        <w:pStyle w:val="17"/>
        <w:jc w:val="center"/>
        <w:rPr>
          <w:sz w:val="32"/>
          <w:szCs w:val="32"/>
        </w:rPr>
      </w:pPr>
    </w:p>
    <w:p w14:paraId="72EA6F73">
      <w:pPr>
        <w:pStyle w:val="17"/>
        <w:spacing w:line="540" w:lineRule="exact"/>
        <w:jc w:val="center"/>
        <w:rPr>
          <w:sz w:val="56"/>
          <w:szCs w:val="56"/>
        </w:rPr>
      </w:pPr>
    </w:p>
    <w:p w14:paraId="1D7D3CAC">
      <w:pPr>
        <w:pStyle w:val="17"/>
        <w:spacing w:line="500" w:lineRule="exact"/>
        <w:jc w:val="both"/>
        <w:rPr>
          <w:b/>
          <w:sz w:val="36"/>
          <w:szCs w:val="28"/>
        </w:rPr>
      </w:pPr>
    </w:p>
    <w:p w14:paraId="171144F8">
      <w:pPr>
        <w:pStyle w:val="17"/>
        <w:spacing w:line="500" w:lineRule="exact"/>
        <w:jc w:val="center"/>
        <w:rPr>
          <w:b/>
          <w:sz w:val="36"/>
          <w:szCs w:val="28"/>
        </w:rPr>
      </w:pPr>
      <w:r>
        <w:rPr>
          <w:rFonts w:hint="eastAsia"/>
          <w:b/>
          <w:sz w:val="36"/>
          <w:szCs w:val="28"/>
        </w:rPr>
        <w:t>目录</w:t>
      </w:r>
    </w:p>
    <w:p w14:paraId="417F6FD2">
      <w:pPr>
        <w:pStyle w:val="17"/>
        <w:spacing w:line="500" w:lineRule="exact"/>
        <w:rPr>
          <w:rFonts w:hAnsi="黑体"/>
          <w:bCs/>
          <w:sz w:val="28"/>
          <w:szCs w:val="28"/>
        </w:rPr>
      </w:pPr>
      <w:r>
        <w:rPr>
          <w:rFonts w:hint="eastAsia" w:hAnsi="黑体"/>
          <w:bCs/>
          <w:sz w:val="28"/>
          <w:szCs w:val="28"/>
        </w:rPr>
        <w:t>第一部分XX部门（单位）概况</w:t>
      </w:r>
    </w:p>
    <w:p w14:paraId="147B6C18">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C0C110F">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A7393A6">
      <w:pPr>
        <w:pStyle w:val="17"/>
        <w:spacing w:line="500" w:lineRule="exact"/>
        <w:rPr>
          <w:rFonts w:hAnsi="黑体"/>
          <w:bCs/>
          <w:sz w:val="28"/>
          <w:szCs w:val="28"/>
        </w:rPr>
      </w:pPr>
      <w:r>
        <w:rPr>
          <w:rFonts w:hint="eastAsia" w:hAnsi="黑体"/>
          <w:bCs/>
          <w:sz w:val="28"/>
          <w:szCs w:val="28"/>
        </w:rPr>
        <w:t>第二部分部门决算表</w:t>
      </w:r>
    </w:p>
    <w:p w14:paraId="1970DD96">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4161642">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0AC34F1">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D042001">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D1EBC5A">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6951A77">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D612A04">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967FD50">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0A35A9E">
      <w:pPr>
        <w:pStyle w:val="17"/>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64A0FD78">
      <w:pPr>
        <w:pStyle w:val="17"/>
        <w:spacing w:line="500" w:lineRule="exact"/>
        <w:rPr>
          <w:rFonts w:hAnsi="黑体"/>
          <w:bCs/>
          <w:sz w:val="28"/>
          <w:szCs w:val="28"/>
        </w:rPr>
      </w:pPr>
      <w:r>
        <w:rPr>
          <w:rFonts w:hint="eastAsia" w:hAnsi="黑体"/>
          <w:bCs/>
          <w:sz w:val="28"/>
          <w:szCs w:val="28"/>
        </w:rPr>
        <w:t>第四部分名词解释</w:t>
      </w:r>
    </w:p>
    <w:p w14:paraId="5332CD46">
      <w:pPr>
        <w:pStyle w:val="17"/>
        <w:spacing w:line="500" w:lineRule="exact"/>
        <w:rPr>
          <w:rFonts w:hAnsi="黑体"/>
          <w:bCs/>
          <w:sz w:val="28"/>
          <w:szCs w:val="28"/>
        </w:rPr>
      </w:pPr>
      <w:r>
        <w:rPr>
          <w:rFonts w:hint="eastAsia" w:hAnsi="黑体"/>
          <w:bCs/>
          <w:sz w:val="28"/>
          <w:szCs w:val="28"/>
        </w:rPr>
        <w:t>第五部分附件</w:t>
      </w:r>
    </w:p>
    <w:p w14:paraId="3FA51F38">
      <w:pPr>
        <w:pStyle w:val="17"/>
        <w:spacing w:line="500" w:lineRule="exact"/>
        <w:rPr>
          <w:rFonts w:hAnsi="黑体"/>
          <w:bCs/>
          <w:sz w:val="28"/>
          <w:szCs w:val="28"/>
        </w:rPr>
      </w:pPr>
    </w:p>
    <w:p w14:paraId="661D1795">
      <w:pPr>
        <w:jc w:val="center"/>
        <w:rPr>
          <w:sz w:val="72"/>
          <w:szCs w:val="72"/>
        </w:rPr>
      </w:pPr>
    </w:p>
    <w:p w14:paraId="7F46314B">
      <w:pPr>
        <w:jc w:val="center"/>
        <w:rPr>
          <w:sz w:val="72"/>
          <w:szCs w:val="72"/>
        </w:rPr>
      </w:pPr>
    </w:p>
    <w:p w14:paraId="01681EEF">
      <w:pPr>
        <w:jc w:val="center"/>
        <w:rPr>
          <w:sz w:val="72"/>
          <w:szCs w:val="72"/>
        </w:rPr>
      </w:pPr>
    </w:p>
    <w:p w14:paraId="373E42CA">
      <w:pPr>
        <w:jc w:val="center"/>
        <w:rPr>
          <w:sz w:val="72"/>
          <w:szCs w:val="72"/>
        </w:rPr>
      </w:pPr>
    </w:p>
    <w:p w14:paraId="6A50D210">
      <w:pPr>
        <w:rPr>
          <w:rFonts w:ascii="方正小标宋_GBK" w:hAnsi="方正小标宋_GBK" w:eastAsia="方正小标宋_GBK" w:cs="方正小标宋_GBK"/>
          <w:sz w:val="72"/>
          <w:szCs w:val="72"/>
        </w:rPr>
      </w:pPr>
    </w:p>
    <w:p w14:paraId="24155F72">
      <w:pPr>
        <w:pStyle w:val="17"/>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13C94DA">
      <w:pPr>
        <w:pStyle w:val="17"/>
        <w:jc w:val="center"/>
        <w:rPr>
          <w:rFonts w:ascii="方正小标宋_GBK" w:hAnsi="方正小标宋_GBK" w:eastAsia="方正小标宋_GBK" w:cs="方正小标宋_GBK"/>
          <w:sz w:val="84"/>
          <w:szCs w:val="84"/>
        </w:rPr>
      </w:pPr>
    </w:p>
    <w:p w14:paraId="5AF08AFD">
      <w:pPr>
        <w:pStyle w:val="17"/>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华容县注滋口镇</w:t>
      </w:r>
    </w:p>
    <w:p w14:paraId="38AB3096">
      <w:pPr>
        <w:pStyle w:val="17"/>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人民政府</w:t>
      </w:r>
      <w:r>
        <w:rPr>
          <w:rFonts w:hint="eastAsia" w:ascii="方正小标宋_GBK" w:hAnsi="方正小标宋_GBK" w:eastAsia="方正小标宋_GBK" w:cs="方正小标宋_GBK"/>
          <w:sz w:val="84"/>
          <w:szCs w:val="84"/>
        </w:rPr>
        <w:t>概况</w:t>
      </w:r>
    </w:p>
    <w:p w14:paraId="4B8811E6">
      <w:pPr>
        <w:jc w:val="center"/>
        <w:rPr>
          <w:rFonts w:ascii="方正小标宋_GBK" w:hAnsi="方正小标宋_GBK" w:eastAsia="方正小标宋_GBK" w:cs="方正小标宋_GBK"/>
          <w:sz w:val="72"/>
          <w:szCs w:val="72"/>
        </w:rPr>
      </w:pPr>
    </w:p>
    <w:p w14:paraId="2408FA5F">
      <w:pPr>
        <w:jc w:val="center"/>
        <w:rPr>
          <w:sz w:val="72"/>
          <w:szCs w:val="72"/>
        </w:rPr>
      </w:pPr>
    </w:p>
    <w:p w14:paraId="112ABC4A">
      <w:pPr>
        <w:pStyle w:val="18"/>
        <w:keepNext w:val="0"/>
        <w:keepLines w:val="0"/>
        <w:pageBreakBefore w:val="0"/>
        <w:numPr>
          <w:ilvl w:val="0"/>
          <w:numId w:val="0"/>
        </w:numPr>
        <w:kinsoku/>
        <w:wordWrap/>
        <w:overflowPunct/>
        <w:topLinePunct w:val="0"/>
        <w:bidi w:val="0"/>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部门职责</w:t>
      </w:r>
    </w:p>
    <w:p w14:paraId="244B69E5">
      <w:pPr>
        <w:pStyle w:val="8"/>
        <w:keepNext w:val="0"/>
        <w:keepLines w:val="0"/>
        <w:pageBreakBefore w:val="0"/>
        <w:kinsoku/>
        <w:wordWrap/>
        <w:overflowPunct/>
        <w:topLinePunct w:val="0"/>
        <w:bidi w:val="0"/>
        <w:spacing w:before="300" w:beforeAutospacing="0" w:after="0" w:afterAutospacing="0" w:line="33" w:lineRule="atLeast"/>
        <w:ind w:firstLine="640" w:firstLineChars="200"/>
        <w:jc w:val="both"/>
        <w:rPr>
          <w:rFonts w:hint="eastAsia" w:asciiTheme="majorEastAsia" w:hAnsiTheme="majorEastAsia" w:eastAsiaTheme="majorEastAsia" w:cstheme="majorEastAsia"/>
          <w:bCs/>
          <w:kern w:val="0"/>
          <w:sz w:val="32"/>
          <w:szCs w:val="32"/>
          <w:lang w:val="en-US" w:eastAsia="zh-CN" w:bidi="ar-SA"/>
        </w:rPr>
      </w:pPr>
      <w:r>
        <w:rPr>
          <w:rFonts w:hint="eastAsia" w:asciiTheme="majorEastAsia" w:hAnsiTheme="majorEastAsia" w:eastAsiaTheme="majorEastAsia" w:cstheme="majorEastAsia"/>
          <w:bCs/>
          <w:kern w:val="0"/>
          <w:sz w:val="32"/>
          <w:szCs w:val="32"/>
          <w:lang w:val="en-US" w:eastAsia="zh-CN" w:bidi="ar-SA"/>
        </w:rPr>
        <w:t>全面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1642DAA0">
      <w:pPr>
        <w:keepNext w:val="0"/>
        <w:keepLines w:val="0"/>
        <w:pageBreakBefore w:val="0"/>
        <w:widowControl/>
        <w:kinsoku/>
        <w:wordWrap/>
        <w:overflowPunct/>
        <w:topLinePunct w:val="0"/>
        <w:bidi w:val="0"/>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7B8A383B">
      <w:pPr>
        <w:keepNext w:val="0"/>
        <w:keepLines w:val="0"/>
        <w:pageBreakBefore w:val="0"/>
        <w:widowControl/>
        <w:kinsoku/>
        <w:wordWrap/>
        <w:overflowPunct/>
        <w:topLinePunct w:val="0"/>
        <w:bidi w:val="0"/>
        <w:spacing w:line="600" w:lineRule="exact"/>
        <w:ind w:firstLine="640" w:firstLineChars="200"/>
        <w:rPr>
          <w:rFonts w:hint="eastAsia" w:asciiTheme="majorEastAsia" w:hAnsiTheme="majorEastAsia" w:eastAsiaTheme="majorEastAsia" w:cstheme="majorEastAsia"/>
          <w:bCs/>
          <w:kern w:val="0"/>
          <w:sz w:val="32"/>
          <w:szCs w:val="32"/>
          <w:lang w:val="en-US" w:eastAsia="zh-CN" w:bidi="ar-SA"/>
        </w:rPr>
      </w:pPr>
      <w:r>
        <w:rPr>
          <w:rFonts w:hint="eastAsia" w:asciiTheme="majorEastAsia" w:hAnsiTheme="majorEastAsia" w:eastAsiaTheme="majorEastAsia" w:cstheme="majorEastAsia"/>
          <w:bCs/>
          <w:kern w:val="0"/>
          <w:sz w:val="32"/>
          <w:szCs w:val="32"/>
          <w:lang w:val="en-US" w:eastAsia="zh-CN" w:bidi="ar-SA"/>
        </w:rPr>
        <w:t>（一）内设机构设置。华容县注滋口镇人民政府内设机构包括：镇财政所、镇农业综合服务中心、镇社会事业综合服务中心、镇退役军人服务站、镇综合行政执法大队、水利管理服务站。</w:t>
      </w:r>
    </w:p>
    <w:p w14:paraId="70565733">
      <w:pPr>
        <w:keepNext w:val="0"/>
        <w:keepLines w:val="0"/>
        <w:pageBreakBefore w:val="0"/>
        <w:widowControl/>
        <w:kinsoku/>
        <w:wordWrap/>
        <w:overflowPunct/>
        <w:topLinePunct w:val="0"/>
        <w:bidi w:val="0"/>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heme="majorEastAsia" w:hAnsiTheme="majorEastAsia" w:eastAsiaTheme="majorEastAsia" w:cstheme="majorEastAsia"/>
          <w:bCs/>
          <w:kern w:val="0"/>
          <w:sz w:val="32"/>
          <w:szCs w:val="32"/>
          <w:lang w:val="en-US" w:eastAsia="zh-CN" w:bidi="ar-SA"/>
        </w:rPr>
        <w:t>（二）决算单位构成。华容县注滋口镇人民政府2023年部门决算汇总公开单位构成包括：华容县注滋口镇人民政府本级以及镇财政所、镇农业综合服务中心、镇社会事业综合服务中心、镇退役军人服务站、镇综合行政执法大队、水利管理服务站</w:t>
      </w:r>
      <w:r>
        <w:rPr>
          <w:rFonts w:hint="eastAsia" w:ascii="Times New Roman" w:hAnsi="Times New Roman" w:eastAsia="仿宋_GB2312" w:cs="仿宋_GB2312"/>
          <w:bCs/>
          <w:kern w:val="0"/>
          <w:sz w:val="32"/>
          <w:szCs w:val="32"/>
          <w:lang w:eastAsia="zh-CN"/>
        </w:rPr>
        <w:t>。</w:t>
      </w:r>
    </w:p>
    <w:p w14:paraId="73DBA827">
      <w:pPr>
        <w:keepNext w:val="0"/>
        <w:keepLines w:val="0"/>
        <w:pageBreakBefore w:val="0"/>
        <w:kinsoku/>
        <w:wordWrap/>
        <w:overflowPunct/>
        <w:topLinePunct w:val="0"/>
        <w:bidi w:val="0"/>
        <w:ind w:firstLine="1440" w:firstLineChars="200"/>
        <w:jc w:val="center"/>
        <w:rPr>
          <w:sz w:val="72"/>
          <w:szCs w:val="72"/>
        </w:rPr>
      </w:pPr>
    </w:p>
    <w:p w14:paraId="77C1F5D6">
      <w:pPr>
        <w:keepNext w:val="0"/>
        <w:keepLines w:val="0"/>
        <w:pageBreakBefore w:val="0"/>
        <w:kinsoku/>
        <w:wordWrap/>
        <w:overflowPunct/>
        <w:topLinePunct w:val="0"/>
        <w:bidi w:val="0"/>
        <w:ind w:firstLine="1440" w:firstLineChars="200"/>
        <w:jc w:val="center"/>
        <w:rPr>
          <w:sz w:val="72"/>
          <w:szCs w:val="72"/>
        </w:rPr>
      </w:pPr>
    </w:p>
    <w:p w14:paraId="22C89213">
      <w:pPr>
        <w:keepNext w:val="0"/>
        <w:keepLines w:val="0"/>
        <w:pageBreakBefore w:val="0"/>
        <w:kinsoku/>
        <w:wordWrap/>
        <w:overflowPunct/>
        <w:topLinePunct w:val="0"/>
        <w:bidi w:val="0"/>
        <w:ind w:firstLine="1440" w:firstLineChars="200"/>
        <w:jc w:val="center"/>
        <w:rPr>
          <w:sz w:val="72"/>
          <w:szCs w:val="72"/>
        </w:rPr>
      </w:pPr>
    </w:p>
    <w:p w14:paraId="7575C044">
      <w:pPr>
        <w:keepNext w:val="0"/>
        <w:keepLines w:val="0"/>
        <w:pageBreakBefore w:val="0"/>
        <w:kinsoku/>
        <w:wordWrap/>
        <w:overflowPunct/>
        <w:topLinePunct w:val="0"/>
        <w:bidi w:val="0"/>
        <w:ind w:firstLine="1440" w:firstLineChars="200"/>
        <w:jc w:val="center"/>
        <w:rPr>
          <w:sz w:val="72"/>
          <w:szCs w:val="72"/>
        </w:rPr>
      </w:pPr>
    </w:p>
    <w:p w14:paraId="14E5E4E4">
      <w:pPr>
        <w:keepNext w:val="0"/>
        <w:keepLines w:val="0"/>
        <w:pageBreakBefore w:val="0"/>
        <w:kinsoku/>
        <w:wordWrap/>
        <w:overflowPunct/>
        <w:topLinePunct w:val="0"/>
        <w:bidi w:val="0"/>
        <w:ind w:firstLine="1440" w:firstLineChars="200"/>
        <w:jc w:val="center"/>
        <w:rPr>
          <w:sz w:val="72"/>
          <w:szCs w:val="72"/>
        </w:rPr>
      </w:pPr>
    </w:p>
    <w:p w14:paraId="36AE9C79">
      <w:pPr>
        <w:pStyle w:val="17"/>
        <w:keepNext w:val="0"/>
        <w:keepLines w:val="0"/>
        <w:pageBreakBefore w:val="0"/>
        <w:kinsoku/>
        <w:wordWrap/>
        <w:overflowPunct/>
        <w:topLinePunct w:val="0"/>
        <w:bidi w:val="0"/>
        <w:ind w:firstLine="1680" w:firstLineChars="200"/>
        <w:jc w:val="center"/>
        <w:rPr>
          <w:rFonts w:ascii="方正小标宋_GBK" w:hAnsi="方正小标宋_GBK" w:eastAsia="方正小标宋_GBK" w:cs="方正小标宋_GBK"/>
          <w:sz w:val="84"/>
          <w:szCs w:val="84"/>
        </w:rPr>
      </w:pPr>
    </w:p>
    <w:p w14:paraId="2B652E4D">
      <w:pPr>
        <w:pStyle w:val="17"/>
        <w:keepNext w:val="0"/>
        <w:keepLines w:val="0"/>
        <w:pageBreakBefore w:val="0"/>
        <w:kinsoku/>
        <w:wordWrap/>
        <w:overflowPunct/>
        <w:topLinePunct w:val="0"/>
        <w:bidi w:val="0"/>
        <w:ind w:firstLine="1680" w:firstLineChars="20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CB7CFF6">
      <w:pPr>
        <w:pStyle w:val="17"/>
        <w:keepNext w:val="0"/>
        <w:keepLines w:val="0"/>
        <w:pageBreakBefore w:val="0"/>
        <w:kinsoku/>
        <w:wordWrap/>
        <w:overflowPunct/>
        <w:topLinePunct w:val="0"/>
        <w:bidi w:val="0"/>
        <w:ind w:firstLine="1680" w:firstLineChars="200"/>
        <w:jc w:val="center"/>
        <w:rPr>
          <w:rFonts w:ascii="方正小标宋_GBK" w:hAnsi="方正小标宋_GBK" w:eastAsia="方正小标宋_GBK" w:cs="方正小标宋_GBK"/>
          <w:sz w:val="84"/>
          <w:szCs w:val="84"/>
        </w:rPr>
      </w:pPr>
    </w:p>
    <w:p w14:paraId="1B2E7621">
      <w:pPr>
        <w:pStyle w:val="17"/>
        <w:keepNext w:val="0"/>
        <w:keepLines w:val="0"/>
        <w:pageBreakBefore w:val="0"/>
        <w:kinsoku/>
        <w:wordWrap/>
        <w:overflowPunct/>
        <w:topLinePunct w:val="0"/>
        <w:bidi w:val="0"/>
        <w:ind w:firstLine="1680" w:firstLineChars="20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6703950">
      <w:pPr>
        <w:keepNext w:val="0"/>
        <w:keepLines w:val="0"/>
        <w:pageBreakBefore w:val="0"/>
        <w:kinsoku/>
        <w:wordWrap/>
        <w:overflowPunct/>
        <w:topLinePunct w:val="0"/>
        <w:bidi w:val="0"/>
        <w:ind w:firstLine="1440" w:firstLineChars="200"/>
        <w:jc w:val="center"/>
        <w:rPr>
          <w:sz w:val="72"/>
          <w:szCs w:val="72"/>
        </w:rPr>
      </w:pPr>
    </w:p>
    <w:p w14:paraId="048B8DC6">
      <w:pPr>
        <w:keepNext w:val="0"/>
        <w:keepLines w:val="0"/>
        <w:pageBreakBefore w:val="0"/>
        <w:kinsoku/>
        <w:wordWrap/>
        <w:overflowPunct/>
        <w:topLinePunct w:val="0"/>
        <w:bidi w:val="0"/>
        <w:ind w:firstLine="1440" w:firstLineChars="200"/>
        <w:jc w:val="center"/>
        <w:rPr>
          <w:sz w:val="72"/>
          <w:szCs w:val="72"/>
        </w:rPr>
      </w:pPr>
    </w:p>
    <w:p w14:paraId="41780AA4">
      <w:pPr>
        <w:keepNext w:val="0"/>
        <w:keepLines w:val="0"/>
        <w:pageBreakBefore w:val="0"/>
        <w:kinsoku/>
        <w:wordWrap/>
        <w:overflowPunct/>
        <w:topLinePunct w:val="0"/>
        <w:bidi w:val="0"/>
        <w:ind w:firstLine="1440" w:firstLineChars="200"/>
        <w:jc w:val="center"/>
        <w:rPr>
          <w:sz w:val="72"/>
          <w:szCs w:val="72"/>
        </w:rPr>
      </w:pPr>
    </w:p>
    <w:p w14:paraId="766D5C4E">
      <w:pPr>
        <w:keepNext w:val="0"/>
        <w:keepLines w:val="0"/>
        <w:pageBreakBefore w:val="0"/>
        <w:kinsoku/>
        <w:wordWrap/>
        <w:overflowPunct/>
        <w:topLinePunct w:val="0"/>
        <w:bidi w:val="0"/>
        <w:ind w:firstLine="1440" w:firstLineChars="200"/>
        <w:jc w:val="center"/>
        <w:rPr>
          <w:sz w:val="72"/>
          <w:szCs w:val="72"/>
        </w:rPr>
      </w:pPr>
    </w:p>
    <w:p w14:paraId="29A5CF47">
      <w:pPr>
        <w:keepNext w:val="0"/>
        <w:keepLines w:val="0"/>
        <w:pageBreakBefore w:val="0"/>
        <w:kinsoku/>
        <w:wordWrap/>
        <w:overflowPunct/>
        <w:topLinePunct w:val="0"/>
        <w:bidi w:val="0"/>
        <w:ind w:firstLine="1440" w:firstLineChars="200"/>
        <w:jc w:val="center"/>
        <w:rPr>
          <w:sz w:val="72"/>
          <w:szCs w:val="72"/>
        </w:rPr>
      </w:pPr>
    </w:p>
    <w:p w14:paraId="1722494B">
      <w:pPr>
        <w:keepNext w:val="0"/>
        <w:keepLines w:val="0"/>
        <w:pageBreakBefore w:val="0"/>
        <w:kinsoku/>
        <w:wordWrap/>
        <w:overflowPunct/>
        <w:topLinePunct w:val="0"/>
        <w:bidi w:val="0"/>
        <w:ind w:firstLine="1440" w:firstLineChars="200"/>
        <w:jc w:val="center"/>
        <w:rPr>
          <w:sz w:val="72"/>
          <w:szCs w:val="72"/>
        </w:rPr>
      </w:pPr>
    </w:p>
    <w:p w14:paraId="4EA6C9FD">
      <w:pPr>
        <w:keepNext w:val="0"/>
        <w:keepLines w:val="0"/>
        <w:pageBreakBefore w:val="0"/>
        <w:kinsoku/>
        <w:wordWrap/>
        <w:overflowPunct/>
        <w:topLinePunct w:val="0"/>
        <w:bidi w:val="0"/>
        <w:ind w:firstLine="640" w:firstLineChars="200"/>
        <w:jc w:val="left"/>
        <w:rPr>
          <w:sz w:val="32"/>
          <w:szCs w:val="32"/>
        </w:rPr>
      </w:pPr>
    </w:p>
    <w:p w14:paraId="5B064967">
      <w:pPr>
        <w:keepNext w:val="0"/>
        <w:keepLines w:val="0"/>
        <w:pageBreakBefore w:val="0"/>
        <w:kinsoku/>
        <w:wordWrap/>
        <w:overflowPunct/>
        <w:topLinePunct w:val="0"/>
        <w:bidi w:val="0"/>
        <w:ind w:firstLine="640" w:firstLineChars="200"/>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69060F50">
      <w:pPr>
        <w:pStyle w:val="17"/>
        <w:keepNext w:val="0"/>
        <w:keepLines w:val="0"/>
        <w:pageBreakBefore w:val="0"/>
        <w:kinsoku/>
        <w:wordWrap/>
        <w:overflowPunct/>
        <w:topLinePunct w:val="0"/>
        <w:bidi w:val="0"/>
        <w:ind w:firstLine="1440" w:firstLineChars="200"/>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6273859">
      <w:pPr>
        <w:pStyle w:val="17"/>
        <w:keepNext w:val="0"/>
        <w:keepLines w:val="0"/>
        <w:pageBreakBefore w:val="0"/>
        <w:kinsoku/>
        <w:wordWrap/>
        <w:overflowPunct/>
        <w:topLinePunct w:val="0"/>
        <w:bidi w:val="0"/>
        <w:ind w:firstLine="1400" w:firstLineChars="200"/>
        <w:jc w:val="center"/>
        <w:rPr>
          <w:rFonts w:ascii="方正小标宋_GBK" w:hAnsi="方正小标宋_GBK" w:eastAsia="方正小标宋_GBK" w:cs="方正小标宋_GBK"/>
          <w:sz w:val="70"/>
          <w:szCs w:val="70"/>
        </w:rPr>
      </w:pPr>
    </w:p>
    <w:p w14:paraId="5D9DCD9D">
      <w:pPr>
        <w:pStyle w:val="17"/>
        <w:keepNext w:val="0"/>
        <w:keepLines w:val="0"/>
        <w:pageBreakBefore w:val="0"/>
        <w:kinsoku/>
        <w:wordWrap/>
        <w:overflowPunct/>
        <w:topLinePunct w:val="0"/>
        <w:bidi w:val="0"/>
        <w:ind w:firstLine="1400" w:firstLineChars="200"/>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3077E91A">
      <w:pPr>
        <w:keepNext w:val="0"/>
        <w:keepLines w:val="0"/>
        <w:pageBreakBefore w:val="0"/>
        <w:widowControl/>
        <w:kinsoku/>
        <w:wordWrap/>
        <w:overflowPunct/>
        <w:topLinePunct w:val="0"/>
        <w:bidi w:val="0"/>
        <w:ind w:firstLine="420" w:firstLineChars="200"/>
        <w:jc w:val="left"/>
        <w:rPr>
          <w:rFonts w:asciiTheme="minorEastAsia" w:hAnsiTheme="minorEastAsia"/>
          <w:sz w:val="32"/>
          <w:szCs w:val="32"/>
        </w:rPr>
      </w:pPr>
      <w:r>
        <w:br w:type="page"/>
      </w:r>
    </w:p>
    <w:p w14:paraId="0E415EC5">
      <w:pPr>
        <w:pStyle w:val="17"/>
        <w:keepNext w:val="0"/>
        <w:keepLines w:val="0"/>
        <w:pageBreakBefore w:val="0"/>
        <w:kinsoku/>
        <w:wordWrap/>
        <w:overflowPunct/>
        <w:topLinePunct w:val="0"/>
        <w:bidi w:val="0"/>
        <w:spacing w:line="600" w:lineRule="exact"/>
        <w:ind w:firstLine="640" w:firstLineChars="200"/>
        <w:rPr>
          <w:rFonts w:hAnsi="黑体"/>
          <w:bCs/>
          <w:sz w:val="32"/>
          <w:szCs w:val="32"/>
        </w:rPr>
      </w:pPr>
      <w:r>
        <w:rPr>
          <w:rFonts w:hint="eastAsia" w:hAnsi="黑体"/>
          <w:bCs/>
          <w:sz w:val="32"/>
          <w:szCs w:val="32"/>
        </w:rPr>
        <w:t>一、收入支出决算总体情况说明</w:t>
      </w:r>
    </w:p>
    <w:p w14:paraId="2DF374B7">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2023年度收、支总计3915.57万元。与上年相比，减少390.5万元，减少9.07%，主要是因为根据中央“八项”规定，压减项目经费支出。</w:t>
      </w:r>
    </w:p>
    <w:p w14:paraId="2465170B">
      <w:pPr>
        <w:pStyle w:val="17"/>
        <w:keepNext w:val="0"/>
        <w:keepLines w:val="0"/>
        <w:pageBreakBefore w:val="0"/>
        <w:kinsoku/>
        <w:wordWrap/>
        <w:overflowPunct/>
        <w:topLinePunct w:val="0"/>
        <w:bidi w:val="0"/>
        <w:spacing w:line="600" w:lineRule="exact"/>
        <w:ind w:firstLine="640" w:firstLineChars="200"/>
        <w:rPr>
          <w:rFonts w:hAnsi="黑体"/>
          <w:bCs/>
          <w:sz w:val="32"/>
          <w:szCs w:val="32"/>
        </w:rPr>
      </w:pPr>
      <w:r>
        <w:rPr>
          <w:rFonts w:hint="eastAsia" w:hAnsi="黑体"/>
          <w:bCs/>
          <w:sz w:val="32"/>
          <w:szCs w:val="32"/>
        </w:rPr>
        <w:t>二、收入决算情况说明</w:t>
      </w:r>
    </w:p>
    <w:p w14:paraId="3759A2D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2023年度收入合计3915.57万元，其中：财政拨款收入3554.47万元，占90.78%；政府性基金预算财政拨款收入361.1万元，占9.22%；上级补助收入0万元，占0%；事业收入0万元，占0%；经营收入0万元，占0%；附属单位上缴收入0万元，占0%；其他收入0万元，占0%。</w:t>
      </w:r>
    </w:p>
    <w:p w14:paraId="1FA4AA26">
      <w:pPr>
        <w:pStyle w:val="17"/>
        <w:keepNext w:val="0"/>
        <w:keepLines w:val="0"/>
        <w:pageBreakBefore w:val="0"/>
        <w:kinsoku/>
        <w:wordWrap/>
        <w:overflowPunct/>
        <w:topLinePunct w:val="0"/>
        <w:bidi w:val="0"/>
        <w:spacing w:line="600" w:lineRule="exact"/>
        <w:ind w:firstLine="640" w:firstLineChars="200"/>
        <w:rPr>
          <w:rFonts w:hAnsi="黑体"/>
          <w:bCs/>
          <w:sz w:val="32"/>
          <w:szCs w:val="32"/>
        </w:rPr>
      </w:pPr>
      <w:r>
        <w:rPr>
          <w:rFonts w:hint="eastAsia" w:hAnsi="黑体"/>
          <w:bCs/>
          <w:sz w:val="32"/>
          <w:szCs w:val="32"/>
        </w:rPr>
        <w:t>三、支出决算情况说明</w:t>
      </w:r>
    </w:p>
    <w:p w14:paraId="4620E920">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2023年度支出合计3915.57万元，其中：基本支出1986.92万元，占50.74%；项目支出1928.65万元，占49.26%；上缴上级支出0万元，占0%；经营支出0万元，占0%；对附属单位补助支出0万元，占0%。</w:t>
      </w:r>
    </w:p>
    <w:p w14:paraId="1432F698">
      <w:pPr>
        <w:pStyle w:val="17"/>
        <w:keepNext w:val="0"/>
        <w:keepLines w:val="0"/>
        <w:pageBreakBefore w:val="0"/>
        <w:kinsoku/>
        <w:wordWrap/>
        <w:overflowPunct/>
        <w:topLinePunct w:val="0"/>
        <w:bidi w:val="0"/>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1462A884">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heme="majorEastAsia" w:hAnsiTheme="majorEastAsia" w:eastAsiaTheme="majorEastAsia" w:cstheme="majorEastAsia"/>
          <w:bCs/>
          <w:color w:val="auto"/>
          <w:kern w:val="0"/>
          <w:sz w:val="32"/>
          <w:szCs w:val="32"/>
          <w:lang w:val="en-US" w:eastAsia="zh-CN" w:bidi="ar-SA"/>
        </w:rPr>
        <w:t xml:space="preserve"> 2023年度财政拨款收、支总计3915.57万元，与上年相比，减少390.5万元,减少9.07%，主要是因为根据中央“八项”规定，压减项目经费支出。</w:t>
      </w:r>
    </w:p>
    <w:p w14:paraId="78CEB55F">
      <w:pPr>
        <w:pStyle w:val="17"/>
        <w:keepNext w:val="0"/>
        <w:keepLines w:val="0"/>
        <w:pageBreakBefore w:val="0"/>
        <w:kinsoku/>
        <w:wordWrap/>
        <w:overflowPunct/>
        <w:topLinePunct w:val="0"/>
        <w:bidi w:val="0"/>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035B9D80">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（一）一般公共预算财政拨款支出决算总体情况</w:t>
      </w:r>
    </w:p>
    <w:p w14:paraId="766717EA">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2023年度财政拨款支出3554.47万元，占本年支出合计的90.78%，与上年相比，财政拨款支出减少352.8万元，减少9.03%，主要是因为根据中央“八项”规定，压减项目经费支出。</w:t>
      </w:r>
    </w:p>
    <w:p w14:paraId="1D330285">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（二）一般公共预算财政拨款支出决算结构情况</w:t>
      </w:r>
    </w:p>
    <w:p w14:paraId="2CA926C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2023年度财政拨款支出3554.47万元，主要用于以下方面：一般公共服务（类）支出1521.46万元，占42.8%；文化旅游体育与传媒支出（类）支出18.4万元，占0.52%;社会保障和就业支出（类）支出536.07万元，占15.08%;节能环保（类）支出29.5万元，占0.83%；城乡社区（类）支出25.76万元，占0.72%；农林水（类）支出1262.24万元，占35.51%；交通运输（类）支出34.72万元，占0.98%；商业服务业等（类）支出8.5万元，占0.24%；自然资源海洋气象（类）支出38万元，占1.07%；粮油物资储备（类）支出88万元，占2.48%；其他支出（类）支出322.1万元，占9.06%.</w:t>
      </w:r>
    </w:p>
    <w:p w14:paraId="6D306AE3">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（三）一般公共预算财政拨款支出决算具体情况</w:t>
      </w:r>
    </w:p>
    <w:p w14:paraId="25D37A14">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2023年度财政拨款支出年初预算数为1247万元，支出决算数为3554.47万元，完成年初预算的285.04%，其中：</w:t>
      </w:r>
    </w:p>
    <w:p w14:paraId="1BFB0CF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1、一般公共服务（类）人大事务（款）其他人大事务支出（项）。</w:t>
      </w:r>
    </w:p>
    <w:p w14:paraId="03B73CA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年初预算为0万元，支出决算为4.42万元，由于年初预算为0，无法计算百分比。决算数大于年初预算数的主要原因是：项目支出未纳入年初预算。</w:t>
      </w:r>
    </w:p>
    <w:p w14:paraId="61CCA274">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2、一般公共服务（类）政协事务（款）其他政协事务支出（项）。</w:t>
      </w:r>
    </w:p>
    <w:p w14:paraId="0A271C31">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年初预算为0万元，支出决算为0.6万元，由于年初预算为0，无法计算百分比。决算数大于年初预算数的主要原因是：项目支出未纳入年初预算。</w:t>
      </w:r>
    </w:p>
    <w:p w14:paraId="7EC9D4E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3、一般公共服务（类）政府办公厅（室）及相关机构事务（款）行政运行（项）。</w:t>
      </w:r>
    </w:p>
    <w:p w14:paraId="448165A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年初预算为1247万元，支出决算为1458.54万元，完成年初预算的115.96%。决算数大于年初预算数的主要原因是：实有在职人数增加及人员工资福利自然增长和非税收入未纳入年初预算。</w:t>
      </w:r>
    </w:p>
    <w:p w14:paraId="37A1CDF1">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4、一般公共服务（类）政府办公厅（室）及相关机构事务（款）信访事务（项）。</w:t>
      </w:r>
    </w:p>
    <w:p w14:paraId="07ABAA33">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年初预算为0万元，支出决算为12万元，由于年初预算为0，无法计算百分比。决算数大于年初预算数的主要原因是：项目支出未纳入年初预算。</w:t>
      </w:r>
    </w:p>
    <w:p w14:paraId="4062D81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5、一般公共服务（类）财政事务（款）一般行政管理事务（项）。</w:t>
      </w:r>
    </w:p>
    <w:p w14:paraId="4886F073">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年初预算为0万元，支出决算为5万元，由于年初预算为0，无法计算百分比。决算数大于年初预算数的主要原因是：项目支出未纳入年初预算。</w:t>
      </w:r>
    </w:p>
    <w:p w14:paraId="2017C15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6、一般公共服务（类）税收事务（款）其他税收事务支出（项）。</w:t>
      </w:r>
    </w:p>
    <w:p w14:paraId="078AF0E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年初预算为0万元，支出决算为39.78万元，由于年初预算为0，无法计算百分比。决算数大于年初预算数的主要原因是：项目支出未纳入年初预算。</w:t>
      </w:r>
    </w:p>
    <w:p w14:paraId="03EAD59B">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7、一般公共服务（类）纪检监察事务（款）行政运行（项）。</w:t>
      </w:r>
    </w:p>
    <w:p w14:paraId="706DC57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年初预算为0万元，支出决算为0.65万元，由于年初预算为0，无法计算百分比。决算数大于年初预算数的主要原因是：项目支出未纳入年初预算。</w:t>
      </w:r>
    </w:p>
    <w:p w14:paraId="41A35637">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8、一般公共服务（类）党委办公厅（室）及相关机构事务（款）行政运行（项）。</w:t>
      </w:r>
    </w:p>
    <w:p w14:paraId="7A750FA5">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年初预算为0万元，支出决算为3万元，由于年初预算为0，无法计算百分比。决算数大于年初预算数的主要原因是：项目支出未纳入年初预算。</w:t>
      </w:r>
    </w:p>
    <w:p w14:paraId="18A640A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9、一般公共服务（类）其他一般公共服务支出（款）其他一般公共服务支出（项）。</w:t>
      </w:r>
    </w:p>
    <w:p w14:paraId="7EC8348B">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年初预算为0万元，支出决算为1.3万元，由于年初预算为0，无法计算百分比。决算数大于年初预算数的主要原因是：项目支出未纳入年初预算。</w:t>
      </w:r>
    </w:p>
    <w:p w14:paraId="579654A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10、国防支出（类）国防动员（款）其他国防动员支出（项）。</w:t>
      </w:r>
    </w:p>
    <w:p w14:paraId="6E1A907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年初预算为0万元，支出决算为5万元，由于年初预算为0，无法计算百分比。决算数大于年初预算数的主要原因是：项目支出未纳入年初预算。</w:t>
      </w:r>
    </w:p>
    <w:p w14:paraId="6E930BC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11、公共安全支出（类）公安（款）其他公安支出（项）。</w:t>
      </w:r>
    </w:p>
    <w:p w14:paraId="59929810">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年初预算为0万元，支出决算为25.82万元，由于年初预算为0，无法计算百分比。决算数大于年初预算数的主要原因是：项目支出未纳入年初预算。</w:t>
      </w:r>
    </w:p>
    <w:p w14:paraId="23C376FE">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12、文化旅游体育与传媒支出（类）文化和旅游（款）其他文化和旅游支出（项）。</w:t>
      </w:r>
    </w:p>
    <w:p w14:paraId="302DF1EB">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年初预算为0万元，支出决算为7.4万元，由于年初预算为0，无法计算百分比。决算数大于年初预算数的主要原因是：项目支出未纳入年初预算。</w:t>
      </w:r>
    </w:p>
    <w:p w14:paraId="4A2D6E2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13、文化旅游体育与传媒支出（类）其他文化旅游体育与传媒支出（款）其他文化旅游体育与传媒支出（项）。</w:t>
      </w:r>
    </w:p>
    <w:p w14:paraId="1FE18FB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年初预算为0万元，支出决算为11万元，由于年初预算为0，无法计算百分比。决算数大于年初预算数的主要原因是：项目支出未纳入年初预算。</w:t>
      </w:r>
    </w:p>
    <w:p w14:paraId="0C9E77A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14、社会保障和就业支出（类）民政管理事务（款）基层政权建设和社区治理（项）。</w:t>
      </w:r>
    </w:p>
    <w:p w14:paraId="76B25F3E">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年初预算为0万元，支出决算为7万元，由于年初预算为0，无法计算百分比。决算数大于年初预算数的主要原因是：项目支出未纳入年初预算。</w:t>
      </w:r>
    </w:p>
    <w:p w14:paraId="58704C4E">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15、社会保障和就业支出（类）抚恤（款）其他优抚支出（项）。</w:t>
      </w:r>
    </w:p>
    <w:p w14:paraId="1F11373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年初预算为0万元，支出决算为44.84万元，由于年初预算为0，无法计算百分比。决算数大于年初预算数的主要原因是：项目支出未纳入年初预算。</w:t>
      </w:r>
    </w:p>
    <w:p w14:paraId="11455339">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16、社会保障和就业支出（类）社会福利（款）老年福利（项）。</w:t>
      </w:r>
    </w:p>
    <w:p w14:paraId="6E13886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年初预算为0万元，支出决算为6万元，由于年初预算为0，无法计算百分比。决算数大于年初预算数的主要原因是：项目支出未纳入年初预算。</w:t>
      </w:r>
    </w:p>
    <w:p w14:paraId="529385BA">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17、社会保障和就业支出（类）残疾人事业（款）行政运行（项）。</w:t>
      </w:r>
    </w:p>
    <w:p w14:paraId="4D0DAE41">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年初预算为0万元，支出决算为4.05万元，由于年初预算为0，无法计算百分比。决算数大于年初预算数的主要原因是：项目支出未纳入年初预算。</w:t>
      </w:r>
    </w:p>
    <w:p w14:paraId="47BEB5D9">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18、社会保障和就业支出（类）临时救助（款）临时救助支出（项）。</w:t>
      </w:r>
    </w:p>
    <w:p w14:paraId="44699D5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年初预算为0万元，支出决算为83.15万元，由于年初预算为0，无法计算百分比。决算数大于年初预算数的主要原因是：项目支出未纳入年初预算。</w:t>
      </w:r>
    </w:p>
    <w:p w14:paraId="060660A3">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19、社会保障和就业支出（类）特困人员救助供养（款）城市特困人员救助供养支出（项）。</w:t>
      </w:r>
    </w:p>
    <w:p w14:paraId="6242D570">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年初预算为0万元，支出决算为115.04万元，由于年初预算为0，无法计算百分比。决算数大于年初预算数的主要原因是：项目支出未纳入年初预算。</w:t>
      </w:r>
    </w:p>
    <w:p w14:paraId="49F7FC5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20、社会保障和就业支出（类）特困人员救助供养（款）农村特困人员救助供养支出（项）。</w:t>
      </w:r>
    </w:p>
    <w:p w14:paraId="5884250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年初预算为0万元，支出决算为212.39万元，由于年初预算为0，无法计算百分比。决算数大于年初预算数的主要原因是：项目支出未纳入年初预算。</w:t>
      </w:r>
    </w:p>
    <w:p w14:paraId="681C0A6A">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21、社会保障和就业支出（类）退役军人管理事务（款）其他退役军人事务管理支出（项）。</w:t>
      </w:r>
    </w:p>
    <w:p w14:paraId="7DF47C45">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年初预算为0万元，支出决算为2.6万元，由于年初预算为0，无法计算百分比。决算数大于年初预算数的主要原因是：项目支出未纳入年初预算。</w:t>
      </w:r>
    </w:p>
    <w:p w14:paraId="558FE5F0">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22、社会保障和就业支出（类）其他社会保障和就业支出（款）其他社会保障和就业支出（项）。</w:t>
      </w:r>
    </w:p>
    <w:p w14:paraId="67C52481">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年初预算为0万元，支出决算为2万元，由于年初预算为0，无法计算百分比。决算数大于年初预算数的主要原因是：项目支出未纳入年初预算。</w:t>
      </w:r>
    </w:p>
    <w:p w14:paraId="69B37CE6">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23、节能环保支出（类）污染防治（款）其他污染防治支出（项）。</w:t>
      </w:r>
    </w:p>
    <w:p w14:paraId="1B033A01">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年初预算为0万元，支出决算为10万元，由于年初预算为0，无法计算百分比。决算数大于年初预算数的主要原因是：项目支出未纳入年初预算。</w:t>
      </w:r>
    </w:p>
    <w:p w14:paraId="3B4AAD6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24、节能环保支出（类）自然生态保护（款）其他自然生态保护支出（项）。</w:t>
      </w:r>
    </w:p>
    <w:p w14:paraId="2C275F2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年初预算为0万元，支出决算为19.5万元，由于年初预算为0，无法计算百分比。决算数大于年初预算数的主要原因是：项目支出未纳入年初预算。</w:t>
      </w:r>
    </w:p>
    <w:p w14:paraId="2A76693E">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25、城乡社区支出（类）城乡社区公共设施（款）小城镇基础设施建设（项）。</w:t>
      </w:r>
    </w:p>
    <w:p w14:paraId="5BC822F7">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年初预算为0万元，支出决算为5万元，由于年初预算为0，无法计算百分比。决算数大于年初预算数的主要原因是：项目支出未纳入年初预算。</w:t>
      </w:r>
    </w:p>
    <w:p w14:paraId="30C1A5E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26、城乡社区支出（类）城乡社区公共设施（款）其他城乡社区公共设施支出（项）。</w:t>
      </w:r>
    </w:p>
    <w:p w14:paraId="2B75CF7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年初预算为0万元，支出决算为20.76万元，由于年初预算为0，无法计算百分比。决算数大于年初预算数的主要原因是：项目支出未纳入年初预算。</w:t>
      </w:r>
    </w:p>
    <w:p w14:paraId="12415F87">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27、农林水支出（类）农业农村（款）科技转化与推广服务（项）。</w:t>
      </w:r>
    </w:p>
    <w:p w14:paraId="2832C885">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年初预算为0万元，支出决算为3万元，由于年初预算为0，无法计算百分比。决算数大于年初预算数的主要原因是：项目支出未纳入年初预算。</w:t>
      </w:r>
    </w:p>
    <w:p w14:paraId="09B7929B">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28、农林水支出（类）农业农村（款）病虫害控制（项）。</w:t>
      </w:r>
    </w:p>
    <w:p w14:paraId="535E50EA">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年初预算为0万元，支出决算为7.13万元，由于年初预算为0，无法计算百分比。决算数大于年初预算数的主要原因是：项目支出未纳入年初预算。</w:t>
      </w:r>
    </w:p>
    <w:p w14:paraId="3D0C1EB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29、农林水支出（类）农业农村（款）农村社会事业（项）。</w:t>
      </w:r>
    </w:p>
    <w:p w14:paraId="4840FF2B">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年初预算为0万元，支出决算为105.72万元，由于年初预算为0，无法计算百分比。决算数大于年初预算数的主要原因是：项目支出未纳入年初预算。</w:t>
      </w:r>
    </w:p>
    <w:p w14:paraId="5227F214">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30、农林水支出（类）农业农村（款）其他农业农村支出（项）。</w:t>
      </w:r>
    </w:p>
    <w:p w14:paraId="0395463A">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年初预算为0万元，支出决算为39万元，由于年初预算为0，无法计算百分比。决算数大于年初预算数的主要原因是：项目支出未纳入年初预算。</w:t>
      </w:r>
    </w:p>
    <w:p w14:paraId="198D7E77">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31、农林水支出（类）林业和草原（款）一般行政管理事务（项）。</w:t>
      </w:r>
    </w:p>
    <w:p w14:paraId="06E63664">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年初预算为0万元，支出决算为5万元，由于年初预算为0，无法计算百分比。决算数大于年初预算数的主要原因是：项目支出未纳入年初预算。</w:t>
      </w:r>
    </w:p>
    <w:p w14:paraId="0D4E674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32、农林水支出（类）林业和草原（款）森林资源培育（项）。</w:t>
      </w:r>
    </w:p>
    <w:p w14:paraId="5B54AC2E">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年初预算为0万元，支出决算为4.9万元，由于年初预算为0，无法计算百分比。决算数大于年初预算数的主要原因是：项目支出未纳入年初预算。</w:t>
      </w:r>
    </w:p>
    <w:p w14:paraId="0009B7F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33、农林水支出（类）林业和草原（款）其他林业和草原支出（项）。</w:t>
      </w:r>
    </w:p>
    <w:p w14:paraId="33BEDF5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年初预算为0万元，支出决算为15万元，由于年初预算为0，无法计算百分比。决算数大于年初预算数的主要原因是：项目支出未纳入年初预算。</w:t>
      </w:r>
    </w:p>
    <w:p w14:paraId="34B2ACD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34、农林水支出（类）水利（款）行政运行（项）。</w:t>
      </w:r>
    </w:p>
    <w:p w14:paraId="7B783B5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年初预算为0万元，支出决算为39.7万元，由于年初预算为0，无法计算百分比。决算数大于年初预算数的主要原因是：项目支出未纳入年初预算。</w:t>
      </w:r>
    </w:p>
    <w:p w14:paraId="188BDD6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35、农林水支出（类）水利（款）水利工程建设（项）。</w:t>
      </w:r>
    </w:p>
    <w:p w14:paraId="4E5E623A">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年初预算为0万元，支出决算为17万元，由于年初预算为0，无法计算百分比。决算数大于年初预算数的主要原因是：项目支出未纳入年初预算。</w:t>
      </w:r>
    </w:p>
    <w:p w14:paraId="7FCD2BC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36、农林水支出（类）水利（款）水利工程运行与维护（项）。</w:t>
      </w:r>
    </w:p>
    <w:p w14:paraId="40E246C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年初预算为0万元，支出决算为10.89万元，由于年初预算为0，无法计算百分比。决算数大于年初预算数的主要原因是：项目支出未纳入年初预算。</w:t>
      </w:r>
    </w:p>
    <w:p w14:paraId="63A82AE1">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37、农林水支出（类）水利（款）抗旱（项）。</w:t>
      </w:r>
    </w:p>
    <w:p w14:paraId="1A7919F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年初预算为0万元，支出决算为30.62万元，由于年初预算为0，无法计算百分比。决算数大于年初预算数的主要原因是：项目支出未纳入年初预算。</w:t>
      </w:r>
    </w:p>
    <w:p w14:paraId="64820015">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38、农林水支出（类）水利（款）其他水利支出（项）。</w:t>
      </w:r>
    </w:p>
    <w:p w14:paraId="0BBF3DB9">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年初预算为0万元，支出决算为33万元，由于年初预算为0，无法计算百分比。决算数大于年初预算数的主要原因是：项目支出未纳入年初预算。</w:t>
      </w:r>
    </w:p>
    <w:p w14:paraId="212FCD8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39、农林水支出（类）巩固脱贫攻坚成果衔接乡村振兴（款）其他巩固脱贫攻坚成果衔接乡村振兴支出（项）。</w:t>
      </w:r>
    </w:p>
    <w:p w14:paraId="7E5C580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年初预算为0万元，支出决算为119万元，由于年初预算为0，无法计算百分比。决算数大于年初预算数的主要原因是：项目支出未纳入年初预算。</w:t>
      </w:r>
    </w:p>
    <w:p w14:paraId="165790F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40、农林水支出（类）农村综合改革（款）对村级公益事业建设的补助（项）。</w:t>
      </w:r>
    </w:p>
    <w:p w14:paraId="1D0AB394">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年初预算为0万元，支出决算为125万元，由于年初预算为0，无法计算百分比。决算数大于年初预算数的主要原因是：项目支出未纳入年初预算。</w:t>
      </w:r>
    </w:p>
    <w:p w14:paraId="13500EE1">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41、农林水支出（类）农村综合改革（款）对村民委员会和村党支部的补助（项）。</w:t>
      </w:r>
    </w:p>
    <w:p w14:paraId="22F2BEF6">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年初预算为0万元，支出决算为552.55万元，由于年初预算为0，无法计算百分比。决算数大于年初预算数的主要原因是：项目支出未纳入年初预算。</w:t>
      </w:r>
    </w:p>
    <w:p w14:paraId="18E9E4CA">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42、农林水支出（类）目标价格补贴（款）棉花目标价格补贴（项）。</w:t>
      </w:r>
    </w:p>
    <w:p w14:paraId="1CF06E6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年初预算为0万元，支出决算为154.74万元，由于年初预算为0，无法计算百分比。决算数大于年初预算数的主要原因是：项目支出未纳入年初预算。</w:t>
      </w:r>
    </w:p>
    <w:p w14:paraId="3A41A8A3">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43、交通运输支出（类）公路水路运输（款）公路养护（项）。</w:t>
      </w:r>
    </w:p>
    <w:p w14:paraId="2B3327F6">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年初预算为0万元，支出决算为31.08万元，由于年初预算为0，无法计算百分比。决算数大于年初预算数的主要原因是：项目支出未纳入年初预算。</w:t>
      </w:r>
    </w:p>
    <w:p w14:paraId="3607279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44、交通运输支出（类）公路水路运输（款）其他公路水路运输支出（项）。</w:t>
      </w:r>
    </w:p>
    <w:p w14:paraId="0A88D72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年初预算为0万元，支出决算为3.64万元，由于年初预算为0，无法计算百分比。决算数大于年初预算数的主要原因是：项目支出未纳入年初预算。</w:t>
      </w:r>
    </w:p>
    <w:p w14:paraId="4268E84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45、商业服务业等支出（类）商业流通事务（款）其他商业流通事务支出（项）。</w:t>
      </w:r>
    </w:p>
    <w:p w14:paraId="3975DC84">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年初预算为0万元，支出决算为8.5万元，由于年初预算为0，无法计算百分比。决算数大于年初预算数的主要原因是：项目支出未纳入年初预算。</w:t>
      </w:r>
    </w:p>
    <w:p w14:paraId="42C1E6DB">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46、自然资源海洋气象等支出（类）自然资源事务（款）行政运行（项）。</w:t>
      </w:r>
    </w:p>
    <w:p w14:paraId="0688D0C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年初预算为0万元，支出决算为9万元，由于年初预算为0，无法计算百分比。决算数大于年初预算数的主要原因是：项目支出未纳入年初预算。</w:t>
      </w:r>
    </w:p>
    <w:p w14:paraId="26A932D7">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47、自然资源海洋气象等支出（类）自然资源事务（款）自然资源利用与保护（项）。</w:t>
      </w:r>
    </w:p>
    <w:p w14:paraId="01889A9C">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年初预算为0万元，支出决算为29万元，由于年初预算为0，无法计算百分比。决算数大于年初预算数的主要原因是：项目支出未纳入年初预算。</w:t>
      </w:r>
    </w:p>
    <w:p w14:paraId="73CB3867">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48、粮油物资储备支出（类）粮油物资事务（款）其他粮油物资事务支出（项）。</w:t>
      </w:r>
    </w:p>
    <w:p w14:paraId="60B2808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年初预算为0万元，支出决算为88万元，由于年初预算为0，无法计算百分比。决算数大于年初预算数的主要原因是：项目支出未纳入年初预算。</w:t>
      </w:r>
    </w:p>
    <w:p w14:paraId="5F041639">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49、其他支出（类）其他支出（款）其他支出（项）。</w:t>
      </w:r>
    </w:p>
    <w:p w14:paraId="2EB1C373">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年初预算为0万元，支出决算为20万元，由于年初预算为0，无法计算百分比。决算数大于年初预算数的主要原因是：项目支出未纳入年初预算。</w:t>
      </w:r>
    </w:p>
    <w:p w14:paraId="39D8E3D8">
      <w:pPr>
        <w:pStyle w:val="17"/>
        <w:keepNext w:val="0"/>
        <w:keepLines w:val="0"/>
        <w:pageBreakBefore w:val="0"/>
        <w:kinsoku/>
        <w:wordWrap/>
        <w:overflowPunct/>
        <w:topLinePunct w:val="0"/>
        <w:bidi w:val="0"/>
        <w:spacing w:line="600" w:lineRule="exact"/>
        <w:ind w:firstLine="640" w:firstLineChars="200"/>
        <w:rPr>
          <w:rFonts w:hint="eastAsia" w:hAnsi="黑体"/>
          <w:bCs/>
          <w:sz w:val="32"/>
          <w:szCs w:val="32"/>
        </w:rPr>
      </w:pPr>
    </w:p>
    <w:p w14:paraId="775FC615">
      <w:pPr>
        <w:pStyle w:val="17"/>
        <w:keepNext w:val="0"/>
        <w:keepLines w:val="0"/>
        <w:pageBreakBefore w:val="0"/>
        <w:kinsoku/>
        <w:wordWrap/>
        <w:overflowPunct/>
        <w:topLinePunct w:val="0"/>
        <w:bidi w:val="0"/>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00DCB0A1">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2023年度财政拨款基本支出1986.92万元，其中：</w:t>
      </w:r>
    </w:p>
    <w:p w14:paraId="142663D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人员经费1522.68万元，占基本支出的76.64%,主要包括基本工资、津贴补贴、奖金、伙食补助费、绩效工资、机关事业单位基本养老保险缴费、职业年金缴费、职工基本医疗保险缴费、其他社会保障缴费、住房公积金、医疗费、退休费、抚恤金、医疗费补助、奖励金、其他对个人和家庭的补助。</w:t>
      </w:r>
    </w:p>
    <w:p w14:paraId="7F15F9B3">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公用经费464.23万元，占基本支出的23.36%，主要包括办公费、水费、电费、邮电费、差旅费、维修（护）费、培训费、公务接待费、工会经费、福利费、公务用车运行维护费、其他交通费用、其他商品和服务支出、办公设备购置。</w:t>
      </w:r>
    </w:p>
    <w:p w14:paraId="695A729B">
      <w:pPr>
        <w:pStyle w:val="17"/>
        <w:keepNext w:val="0"/>
        <w:keepLines w:val="0"/>
        <w:pageBreakBefore w:val="0"/>
        <w:numPr>
          <w:ilvl w:val="0"/>
          <w:numId w:val="1"/>
        </w:numPr>
        <w:kinsoku/>
        <w:wordWrap/>
        <w:overflowPunct/>
        <w:topLinePunct w:val="0"/>
        <w:bidi w:val="0"/>
        <w:spacing w:line="600" w:lineRule="exact"/>
        <w:ind w:firstLine="640" w:firstLineChars="200"/>
        <w:rPr>
          <w:rFonts w:hint="eastAsia" w:hAnsi="黑体"/>
          <w:bCs/>
          <w:sz w:val="32"/>
          <w:szCs w:val="32"/>
        </w:rPr>
      </w:pPr>
      <w:r>
        <w:rPr>
          <w:rFonts w:hint="eastAsia" w:hAnsi="黑体"/>
          <w:bCs/>
          <w:sz w:val="32"/>
          <w:szCs w:val="32"/>
        </w:rPr>
        <w:t>财政拨款三公经费支出决算情况说明</w:t>
      </w:r>
    </w:p>
    <w:p w14:paraId="5851E91D">
      <w:pPr>
        <w:pStyle w:val="17"/>
        <w:keepNext w:val="0"/>
        <w:keepLines w:val="0"/>
        <w:pageBreakBefore w:val="0"/>
        <w:numPr>
          <w:ilvl w:val="0"/>
          <w:numId w:val="0"/>
        </w:numPr>
        <w:kinsoku/>
        <w:wordWrap/>
        <w:overflowPunct/>
        <w:topLinePunct w:val="0"/>
        <w:bidi w:val="0"/>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2615E73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三公”经费财政拨款支出预算为4万元，支出决算为3.24万元，完成预算的81%，决算数小于预算数的主要原因是认真贯彻落实中央八项规定精神和厉行节约要求，从严控制“三公”经费开支。与上年相比减少1.45万元，减少30.92%,减少的主要原因是认真贯彻落实中央八项规定精神和厉行节约要求，从严控制“三公”经费开支。其中：</w:t>
      </w:r>
    </w:p>
    <w:p w14:paraId="273A2D87">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因公出国（境）费支出预算为0万元，支出决算为0万元，决算数等于预算数的主要原因是严格按预算执行决算，与上年一致，无增减变动，主要原因是未安排因公出国（境）活动。</w:t>
      </w:r>
    </w:p>
    <w:p w14:paraId="09628D7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公务接待费支出预算为4万元，支出决算为3.24万元，完成预算的81%，决算数小于预算数的主要原因是认真贯彻落实中央八项规定精神和厉行节约要求，从严控制“三公”经费开支，与上年相比减少1.45万元，减少30.92%,减少的主要原因是认真贯彻落实中央八项规定精神和厉行节约要求，从严控制“三公”经费开支。</w:t>
      </w:r>
    </w:p>
    <w:p w14:paraId="64DD28D0">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公务用车购置费支出预算为0万元，支出决算为0万元，决算数等于预算数的主要原因是严格按预算执行决算，与上年一致，无增减变动，主要原因是两年均未购置公务用车。</w:t>
      </w:r>
    </w:p>
    <w:p w14:paraId="0667C541">
      <w:pPr>
        <w:pStyle w:val="17"/>
        <w:keepNext w:val="0"/>
        <w:keepLines w:val="0"/>
        <w:pageBreakBefore w:val="0"/>
        <w:kinsoku/>
        <w:wordWrap/>
        <w:overflowPunct/>
        <w:topLinePunct w:val="0"/>
        <w:bidi w:val="0"/>
        <w:spacing w:line="600" w:lineRule="exact"/>
        <w:ind w:firstLine="640" w:firstLineChars="200"/>
        <w:rPr>
          <w:rFonts w:ascii="Times New Roman" w:hAnsi="Times New Roman" w:eastAsia="仿宋_GB2312"/>
          <w:sz w:val="32"/>
          <w:szCs w:val="32"/>
        </w:rPr>
      </w:pPr>
      <w:r>
        <w:rPr>
          <w:rFonts w:hint="eastAsia" w:asciiTheme="majorEastAsia" w:hAnsiTheme="majorEastAsia" w:eastAsiaTheme="majorEastAsia" w:cstheme="majorEastAsia"/>
          <w:bCs/>
          <w:color w:val="auto"/>
          <w:kern w:val="0"/>
          <w:sz w:val="32"/>
          <w:szCs w:val="32"/>
          <w:lang w:val="en-US" w:eastAsia="zh-CN" w:bidi="ar-SA"/>
        </w:rPr>
        <w:t>公务用车运行维护费支出预算为0万元，支出决算为0万元，决算数等于预算数的主要原因是严格按预算执行决算，与上年一致，无增减变动，主要原因是两年均未发生公务用车运行维护费支出。</w:t>
      </w:r>
    </w:p>
    <w:p w14:paraId="76CC37B5">
      <w:pPr>
        <w:pStyle w:val="17"/>
        <w:keepNext w:val="0"/>
        <w:keepLines w:val="0"/>
        <w:pageBreakBefore w:val="0"/>
        <w:kinsoku/>
        <w:wordWrap/>
        <w:overflowPunct/>
        <w:topLinePunct w:val="0"/>
        <w:bidi w:val="0"/>
        <w:spacing w:line="600" w:lineRule="exact"/>
        <w:ind w:firstLine="640" w:firstLineChars="200"/>
        <w:rPr>
          <w:rFonts w:ascii="Times New Roman" w:hAnsi="Times New Roman" w:eastAsia="仿宋_GB2312"/>
          <w:sz w:val="32"/>
          <w:szCs w:val="32"/>
        </w:rPr>
      </w:pPr>
    </w:p>
    <w:p w14:paraId="33C153A9">
      <w:pPr>
        <w:pStyle w:val="17"/>
        <w:keepNext w:val="0"/>
        <w:keepLines w:val="0"/>
        <w:pageBreakBefore w:val="0"/>
        <w:kinsoku/>
        <w:wordWrap/>
        <w:overflowPunct/>
        <w:topLinePunct w:val="0"/>
        <w:bidi w:val="0"/>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740907F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2023年度“三公”经费财政拨款支出决算中，公务接待费支出决算3.24万元，占100%,因公出国（境）费支出决算0万元，占0%,公务用车购置费及运行维护费支出决算0万元，占0%。其中：</w:t>
      </w:r>
    </w:p>
    <w:p w14:paraId="1AB8BA1A">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1、因公出国（境）费支出决算为0万元，全年安排因公出国（境）团组0个，累计0人次,我单位2023年度无因公出国（境）费支出。</w:t>
      </w:r>
    </w:p>
    <w:p w14:paraId="7AEF4150">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2、公务接待费支出决算为3.24万元，全年共接待来访团组28个、来宾252人次，主要是用于与有关单位交流工作情况及接受相关部门检查指导工作等发生的接待支出。</w:t>
      </w:r>
    </w:p>
    <w:p w14:paraId="46E8DA14">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3、公务用车购置费及运行维护费支出决算为0万元，其中：公务用车购置费0万元，更新公务用车0辆。公务用车运行维护费0万元，截止2023年12月31日，我单位开支财政拨款的公务用车保有量为0辆。</w:t>
      </w:r>
    </w:p>
    <w:p w14:paraId="0B243740">
      <w:pPr>
        <w:pStyle w:val="17"/>
        <w:keepNext w:val="0"/>
        <w:keepLines w:val="0"/>
        <w:pageBreakBefore w:val="0"/>
        <w:kinsoku/>
        <w:wordWrap/>
        <w:overflowPunct/>
        <w:topLinePunct w:val="0"/>
        <w:bidi w:val="0"/>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15E0913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heme="majorEastAsia" w:hAnsiTheme="majorEastAsia" w:eastAsiaTheme="majorEastAsia" w:cstheme="majorEastAsia"/>
          <w:bCs/>
          <w:color w:val="auto"/>
          <w:kern w:val="0"/>
          <w:sz w:val="32"/>
          <w:szCs w:val="32"/>
          <w:lang w:val="en-US" w:eastAsia="zh-CN" w:bidi="ar-SA"/>
        </w:rPr>
        <w:t>2023年度政府性基金预算财政拨款收入361.1万元；年初结转和结余0万元；支出361.1万元，其中基本支出0万元，项目支出361.1万元；年末结转和结余0万元。具体情况如下：</w:t>
      </w:r>
    </w:p>
    <w:p w14:paraId="6BE7297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1、社会保障和就业支出（类）大中型水库移民后期扶持基金支出（款）基础设施建设和经济发展（项）。</w:t>
      </w:r>
    </w:p>
    <w:p w14:paraId="5BFC4CC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年初预算为0万元，支出决算为361.1万元，由于年初预算为0，无法计算百分比。决算数大于年初预算数的主要原因是：决算数大于年初预算数的主要原因是：项目支出未纳入年初预算。</w:t>
      </w:r>
    </w:p>
    <w:p w14:paraId="53DFB17B">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2、其他支出（类）其他政府性基金及对应专项债务收入安排的支出（款）其他政府性基金安排的支出（项）。</w:t>
      </w:r>
    </w:p>
    <w:p w14:paraId="4E79D598">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年初预算为0万元，支出决算为244.1万元，由于年初预算为0，无法计算百分比。决算数大于年初预算数的主要原因是：决算数大于年初预算数的主要原因是：项目支出未纳入年初预算。</w:t>
      </w:r>
    </w:p>
    <w:p w14:paraId="0DFA8D20">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3、其他支出（类）彩票公益金安排的支出（款）用于社会福利的彩票公益金支出（项）。</w:t>
      </w:r>
    </w:p>
    <w:p w14:paraId="33B45EE7">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年初预算为0万元，支出决算为49万元，由于年初预算为0，无法计算百分比。决算数大于年初预算数的主要原因是：决算数大于年初预算数的主要原因是：项目支出未纳入年初预算。</w:t>
      </w:r>
    </w:p>
    <w:p w14:paraId="76C78E5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4、其他支出（类）彩票公益金安排的支出（款）用于体育事业的彩票公益金支出（项）。</w:t>
      </w:r>
    </w:p>
    <w:p w14:paraId="2DCBB3C1">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年初预算为0万元，支出决算为9万元，由于年初预算为0，无法计算百分比。决算数大于年初预算数的主要原因是：决算数大于年初预算数的主要原因是：项目支出未纳入年初预算。</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4562C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5EC995BE">
      <w:pPr>
        <w:pStyle w:val="17"/>
        <w:keepNext w:val="0"/>
        <w:keepLines w:val="0"/>
        <w:pageBreakBefore w:val="0"/>
        <w:kinsoku/>
        <w:wordWrap/>
        <w:overflowPunct/>
        <w:topLinePunct w:val="0"/>
        <w:bidi w:val="0"/>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2030862E">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本部门2023年度机关运行经费支出464.23万元，比年初预算数增加396.13万元，增长581.69%。主要原因是：根据工作的需要增加项目经费支出。</w:t>
      </w:r>
    </w:p>
    <w:p w14:paraId="14135EB8">
      <w:pPr>
        <w:pStyle w:val="17"/>
        <w:keepNext w:val="0"/>
        <w:keepLines w:val="0"/>
        <w:pageBreakBefore w:val="0"/>
        <w:kinsoku/>
        <w:wordWrap/>
        <w:overflowPunct/>
        <w:topLinePunct w:val="0"/>
        <w:bidi w:val="0"/>
        <w:spacing w:line="600" w:lineRule="exact"/>
        <w:ind w:firstLine="640" w:firstLineChars="200"/>
        <w:rPr>
          <w:rFonts w:hAnsi="黑体"/>
          <w:bCs/>
          <w:sz w:val="32"/>
          <w:szCs w:val="32"/>
        </w:rPr>
      </w:pPr>
      <w:r>
        <w:rPr>
          <w:rFonts w:hint="eastAsia" w:hAnsi="黑体"/>
          <w:bCs/>
          <w:sz w:val="32"/>
          <w:szCs w:val="32"/>
        </w:rPr>
        <w:t>十</w:t>
      </w:r>
      <w:r>
        <w:rPr>
          <w:rFonts w:hint="eastAsia" w:hAnsi="黑体"/>
          <w:bCs/>
          <w:sz w:val="32"/>
          <w:szCs w:val="32"/>
          <w:lang w:val="en-US" w:eastAsia="zh-CN"/>
        </w:rPr>
        <w:t>一</w:t>
      </w:r>
      <w:r>
        <w:rPr>
          <w:rFonts w:hint="eastAsia" w:hAnsi="黑体"/>
          <w:bCs/>
          <w:sz w:val="32"/>
          <w:szCs w:val="32"/>
        </w:rPr>
        <w:t>、一般性支出情况说明</w:t>
      </w:r>
    </w:p>
    <w:p w14:paraId="1949361D">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2023年本部门开支会议费12.78万元，用于召开工作会议，人数639人，内容为防汛抗旱、乡村振兴、人居环境整治、党建工作、换届选举、机构改革等工作会议；开支培训费0.086万元，用于开展业务技能培训，人数12人，内容为会计业务知识培训和乡村振兴工作业务培训；本单位无举办节庆、晚会、论坛、赛事等活动的预算和支出决算数。</w:t>
      </w:r>
    </w:p>
    <w:p w14:paraId="1202BD4D">
      <w:pPr>
        <w:pStyle w:val="17"/>
        <w:keepNext w:val="0"/>
        <w:keepLines w:val="0"/>
        <w:pageBreakBefore w:val="0"/>
        <w:kinsoku/>
        <w:wordWrap/>
        <w:overflowPunct/>
        <w:topLinePunct w:val="0"/>
        <w:bidi w:val="0"/>
        <w:spacing w:line="600" w:lineRule="exact"/>
        <w:ind w:firstLine="640" w:firstLineChars="200"/>
        <w:rPr>
          <w:rFonts w:hAnsi="黑体"/>
          <w:bCs/>
          <w:sz w:val="32"/>
          <w:szCs w:val="32"/>
        </w:rPr>
      </w:pPr>
      <w:r>
        <w:rPr>
          <w:rFonts w:hint="eastAsia" w:hAnsi="黑体"/>
          <w:bCs/>
          <w:sz w:val="32"/>
          <w:szCs w:val="32"/>
        </w:rPr>
        <w:t>十</w:t>
      </w:r>
      <w:r>
        <w:rPr>
          <w:rFonts w:hint="eastAsia" w:hAnsi="黑体"/>
          <w:bCs/>
          <w:sz w:val="32"/>
          <w:szCs w:val="32"/>
          <w:lang w:val="en-US" w:eastAsia="zh-CN"/>
        </w:rPr>
        <w:t>二</w:t>
      </w:r>
      <w:r>
        <w:rPr>
          <w:rFonts w:hint="eastAsia" w:hAnsi="黑体"/>
          <w:bCs/>
          <w:sz w:val="32"/>
          <w:szCs w:val="32"/>
        </w:rPr>
        <w:t>、关于政府采购支出说明</w:t>
      </w:r>
    </w:p>
    <w:p w14:paraId="1B141CB2">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本部门2023年度政府采购支出总额252.05万元，其中：政府采购货物支出30.08 万元、政府采购工程支出79.88万元、政府采购服务支出142.09万元。授予中小企业合同金额252.05万元，占政府采购支出总额的100%，其中：授予小微企业合同金额252.05万元，占授予中小企业合同金额的100%。货物采购授予中小企业合同金额30.08万元，占货物支出金额的100%，工程采购授予中小企业合同金额79.88万元，占工程支出金额的100%，服务采购授予中小企业合同金额142.09万元，占服务支出金额的100%。</w:t>
      </w:r>
    </w:p>
    <w:p w14:paraId="52C3A1C3">
      <w:pPr>
        <w:pStyle w:val="17"/>
        <w:keepNext w:val="0"/>
        <w:keepLines w:val="0"/>
        <w:pageBreakBefore w:val="0"/>
        <w:kinsoku/>
        <w:wordWrap/>
        <w:overflowPunct/>
        <w:topLinePunct w:val="0"/>
        <w:bidi w:val="0"/>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5E0F92AF">
      <w:pPr>
        <w:pStyle w:val="17"/>
        <w:keepNext w:val="0"/>
        <w:keepLines w:val="0"/>
        <w:pageBreakBefore w:val="0"/>
        <w:kinsoku/>
        <w:wordWrap/>
        <w:overflowPunct/>
        <w:topLinePunct w:val="0"/>
        <w:bidi w:val="0"/>
        <w:spacing w:line="60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079122A2">
      <w:pPr>
        <w:pStyle w:val="17"/>
        <w:keepNext w:val="0"/>
        <w:keepLines w:val="0"/>
        <w:pageBreakBefore w:val="0"/>
        <w:kinsoku/>
        <w:wordWrap/>
        <w:overflowPunct/>
        <w:topLinePunct w:val="0"/>
        <w:bidi w:val="0"/>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2809916E">
      <w:pPr>
        <w:pStyle w:val="17"/>
        <w:keepNext w:val="0"/>
        <w:keepLines w:val="0"/>
        <w:pageBreakBefore w:val="0"/>
        <w:kinsoku/>
        <w:wordWrap/>
        <w:overflowPunct/>
        <w:topLinePunct w:val="0"/>
        <w:bidi w:val="0"/>
        <w:spacing w:line="58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rPr>
        <w:t>（一）绩效管理工作开展情况</w:t>
      </w:r>
    </w:p>
    <w:p w14:paraId="0F493ABC">
      <w:pPr>
        <w:keepNext w:val="0"/>
        <w:keepLines w:val="0"/>
        <w:pageBreakBefore w:val="0"/>
        <w:kinsoku/>
        <w:wordWrap/>
        <w:overflowPunct/>
        <w:topLinePunct w:val="0"/>
        <w:bidi w:val="0"/>
        <w:snapToGrid w:val="0"/>
        <w:spacing w:line="520" w:lineRule="exact"/>
        <w:ind w:firstLine="640" w:firstLineChars="200"/>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为贯彻执行国家预算法，加强预算绩效管理，我单位严格按预算绩效管理的相关要求开展预算工作，我单位2023年预算总支出为3915.6万元。其中：基本支出1986.9万元,占总支出的50.7%;项目支出1928.76万元,占总支出的49.3%。我单位切实以绩效管理为目标，健全单位绩效管理工作机制，明确责任，努力提高绩效管理工作水平；加强化单位制度建设，提升预算管理质量。</w:t>
      </w:r>
    </w:p>
    <w:p w14:paraId="39551066">
      <w:pPr>
        <w:pStyle w:val="17"/>
        <w:keepNext w:val="0"/>
        <w:keepLines w:val="0"/>
        <w:pageBreakBefore w:val="0"/>
        <w:kinsoku/>
        <w:wordWrap/>
        <w:overflowPunct/>
        <w:topLinePunct w:val="0"/>
        <w:bidi w:val="0"/>
        <w:spacing w:line="580" w:lineRule="exact"/>
        <w:ind w:firstLine="640" w:firstLineChars="200"/>
        <w:rPr>
          <w:rFonts w:hint="eastAsia" w:ascii="楷体" w:hAnsi="楷体" w:eastAsia="楷体" w:cs="楷体"/>
          <w:b/>
          <w:bCs/>
          <w:sz w:val="32"/>
          <w:szCs w:val="32"/>
        </w:rPr>
      </w:pPr>
    </w:p>
    <w:p w14:paraId="60C9EBAE">
      <w:pPr>
        <w:pStyle w:val="17"/>
        <w:keepNext w:val="0"/>
        <w:keepLines w:val="0"/>
        <w:pageBreakBefore w:val="0"/>
        <w:kinsoku/>
        <w:wordWrap/>
        <w:overflowPunct/>
        <w:topLinePunct w:val="0"/>
        <w:bidi w:val="0"/>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205CF35A">
      <w:pPr>
        <w:pStyle w:val="8"/>
        <w:keepNext w:val="0"/>
        <w:keepLines w:val="0"/>
        <w:pageBreakBefore w:val="0"/>
        <w:shd w:val="clear" w:color="auto" w:fill="FFFFFF"/>
        <w:kinsoku/>
        <w:wordWrap/>
        <w:overflowPunct/>
        <w:topLinePunct w:val="0"/>
        <w:bidi w:val="0"/>
        <w:spacing w:before="0" w:beforeAutospacing="0" w:after="0" w:afterAutospacing="0" w:line="480" w:lineRule="auto"/>
        <w:ind w:firstLine="540" w:firstLineChars="200"/>
        <w:jc w:val="both"/>
        <w:textAlignment w:val="center"/>
        <w:rPr>
          <w:rFonts w:hint="eastAsia" w:asciiTheme="majorEastAsia" w:hAnsiTheme="majorEastAsia" w:eastAsiaTheme="majorEastAsia" w:cstheme="majorEastAsia"/>
          <w:bCs/>
          <w:color w:val="auto"/>
          <w:kern w:val="0"/>
          <w:sz w:val="32"/>
          <w:szCs w:val="32"/>
          <w:lang w:val="en-US" w:eastAsia="zh-CN" w:bidi="ar-SA"/>
        </w:rPr>
      </w:pPr>
      <w:r>
        <w:rPr>
          <w:rFonts w:ascii="Segoe UI" w:hAnsi="Segoe UI" w:cs="Segoe UI"/>
          <w:color w:val="666666"/>
          <w:sz w:val="27"/>
          <w:szCs w:val="27"/>
        </w:rPr>
        <w:t>　</w:t>
      </w:r>
      <w:r>
        <w:rPr>
          <w:rFonts w:hint="eastAsia" w:ascii="Segoe UI" w:hAnsi="Segoe UI" w:cs="Segoe UI"/>
          <w:color w:val="666666"/>
          <w:sz w:val="27"/>
          <w:szCs w:val="27"/>
          <w:lang w:val="en-US" w:eastAsia="zh-CN"/>
        </w:rPr>
        <w:t xml:space="preserve">  </w:t>
      </w:r>
      <w:r>
        <w:rPr>
          <w:rFonts w:hint="eastAsia" w:asciiTheme="majorEastAsia" w:hAnsiTheme="majorEastAsia" w:eastAsiaTheme="majorEastAsia" w:cstheme="majorEastAsia"/>
          <w:bCs/>
          <w:color w:val="auto"/>
          <w:kern w:val="0"/>
          <w:sz w:val="32"/>
          <w:szCs w:val="32"/>
          <w:lang w:val="en-US" w:eastAsia="zh-CN" w:bidi="ar-SA"/>
        </w:rPr>
        <w:t xml:space="preserve"> 为贯彻执行国家预算法，加强预算绩效管理我单位严格按预算绩效管理的相关要求开展预算工作，严格按照预算编制方案科学合理编制本部门预算，从严控制经费，按照“零增长”的原则编制“三公经费”预算，并按相关要求严格执行预算范围内开支，并完成所有预定目标，人员调动，及时进行了预算动态调整。按时完成预算编制报送工作。按照例行节约，物尽其用的原则，资产管理采取统一管理，统一录入资产管理系统，对每件固定资产使用明确保管职责，落实专人负责资产报表，报表数据真实、准确、完整。按时将部门的预算、决算、绩效评价情况相关信息在县政府门户网站进行了公开，使财务状况更加公开、透明。2023年总支出为3915.57万元。其中：基本支出1986.92万元,占总支出的50.74%。我单位切实以绩效管理为目标，健全单位绩效管理工作机制，明确责任，努力提高绩效管理工作水平；加强单位制度建设，提升预算管理质量。向本级县政府提交县本级预算执行情况的结果报告。</w:t>
      </w:r>
    </w:p>
    <w:p w14:paraId="2126F017">
      <w:pPr>
        <w:pStyle w:val="8"/>
        <w:keepNext w:val="0"/>
        <w:keepLines w:val="0"/>
        <w:pageBreakBefore w:val="0"/>
        <w:shd w:val="clear" w:color="auto" w:fill="FFFFFF"/>
        <w:kinsoku/>
        <w:wordWrap/>
        <w:overflowPunct/>
        <w:topLinePunct w:val="0"/>
        <w:bidi w:val="0"/>
        <w:spacing w:before="0" w:beforeAutospacing="0" w:after="0" w:afterAutospacing="0" w:line="480" w:lineRule="auto"/>
        <w:ind w:firstLine="640" w:firstLineChars="200"/>
        <w:jc w:val="both"/>
        <w:textAlignment w:val="center"/>
        <w:rPr>
          <w:rFonts w:hint="eastAsia" w:ascii="Times New Roman" w:hAnsi="Times New Roman" w:eastAsia="仿宋_GB2312" w:cs="黑体"/>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　　从总体绩效目标来看，加强对国家专项资金的监督、将惠民政策落到实处；群众满意度和职工满意度较高，总体绩效目标完成较好。</w:t>
      </w:r>
    </w:p>
    <w:p w14:paraId="68125BC5">
      <w:pPr>
        <w:pStyle w:val="17"/>
        <w:keepNext w:val="0"/>
        <w:keepLines w:val="0"/>
        <w:pageBreakBefore w:val="0"/>
        <w:kinsoku/>
        <w:wordWrap/>
        <w:overflowPunct/>
        <w:topLinePunct w:val="0"/>
        <w:bidi w:val="0"/>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3ED1E5D9">
      <w:pPr>
        <w:pStyle w:val="8"/>
        <w:keepNext w:val="0"/>
        <w:keepLines w:val="0"/>
        <w:pageBreakBefore w:val="0"/>
        <w:shd w:val="clear" w:color="auto" w:fill="FFFFFF"/>
        <w:kinsoku/>
        <w:wordWrap/>
        <w:overflowPunct/>
        <w:topLinePunct w:val="0"/>
        <w:bidi w:val="0"/>
        <w:spacing w:before="0" w:beforeAutospacing="0" w:after="0" w:afterAutospacing="0" w:line="480" w:lineRule="auto"/>
        <w:ind w:firstLine="1280" w:firstLineChars="400"/>
        <w:jc w:val="both"/>
        <w:textAlignment w:val="center"/>
        <w:rPr>
          <w:rFonts w:hint="eastAsia" w:asciiTheme="majorEastAsia" w:hAnsiTheme="majorEastAsia" w:eastAsiaTheme="majorEastAsia" w:cstheme="majorEastAsia"/>
          <w:bCs/>
          <w:color w:val="auto"/>
          <w:kern w:val="0"/>
          <w:sz w:val="32"/>
          <w:szCs w:val="32"/>
          <w:lang w:val="en-US" w:eastAsia="zh-CN" w:bidi="ar-SA"/>
        </w:rPr>
      </w:pPr>
      <w:r>
        <w:rPr>
          <w:rFonts w:hint="eastAsia" w:asciiTheme="majorEastAsia" w:hAnsiTheme="majorEastAsia" w:eastAsiaTheme="majorEastAsia" w:cstheme="majorEastAsia"/>
          <w:bCs/>
          <w:color w:val="auto"/>
          <w:kern w:val="0"/>
          <w:sz w:val="32"/>
          <w:szCs w:val="32"/>
          <w:lang w:val="en-US" w:eastAsia="zh-CN" w:bidi="ar-SA"/>
        </w:rPr>
        <w:t>1、资金预算刚性不够，预算编制与实际支出项目有的存在差异；</w:t>
      </w:r>
    </w:p>
    <w:p w14:paraId="2B59B122">
      <w:pPr>
        <w:pStyle w:val="8"/>
        <w:keepNext w:val="0"/>
        <w:keepLines w:val="0"/>
        <w:pageBreakBefore w:val="0"/>
        <w:shd w:val="clear" w:color="auto" w:fill="FFFFFF"/>
        <w:kinsoku/>
        <w:wordWrap/>
        <w:overflowPunct/>
        <w:topLinePunct w:val="0"/>
        <w:bidi w:val="0"/>
        <w:spacing w:before="0" w:beforeAutospacing="0" w:after="0" w:afterAutospacing="0" w:line="480" w:lineRule="auto"/>
        <w:ind w:firstLine="640" w:firstLineChars="200"/>
        <w:jc w:val="both"/>
        <w:textAlignment w:val="center"/>
        <w:rPr>
          <w:rFonts w:ascii="Times New Roman" w:hAnsi="Times New Roman" w:eastAsia="仿宋_GB2312"/>
          <w:sz w:val="32"/>
          <w:szCs w:val="32"/>
        </w:rPr>
      </w:pPr>
      <w:r>
        <w:rPr>
          <w:rFonts w:hint="eastAsia" w:asciiTheme="majorEastAsia" w:hAnsiTheme="majorEastAsia" w:eastAsiaTheme="majorEastAsia" w:cstheme="majorEastAsia"/>
          <w:bCs/>
          <w:color w:val="auto"/>
          <w:kern w:val="0"/>
          <w:sz w:val="32"/>
          <w:szCs w:val="32"/>
          <w:lang w:val="en-US" w:eastAsia="zh-CN" w:bidi="ar-SA"/>
        </w:rPr>
        <w:t>　　2、部分绩效指标缺乏科学合理的设置，绩效指标体系有待完善。</w:t>
      </w:r>
    </w:p>
    <w:p w14:paraId="037ACAC8">
      <w:pPr>
        <w:pStyle w:val="17"/>
        <w:jc w:val="both"/>
        <w:rPr>
          <w:sz w:val="72"/>
          <w:szCs w:val="72"/>
        </w:rPr>
      </w:pPr>
    </w:p>
    <w:p w14:paraId="471837AF">
      <w:pPr>
        <w:pStyle w:val="17"/>
        <w:jc w:val="center"/>
        <w:rPr>
          <w:sz w:val="72"/>
          <w:szCs w:val="72"/>
        </w:rPr>
      </w:pPr>
    </w:p>
    <w:p w14:paraId="1340FF70">
      <w:pPr>
        <w:pStyle w:val="17"/>
        <w:jc w:val="center"/>
        <w:rPr>
          <w:sz w:val="72"/>
          <w:szCs w:val="72"/>
        </w:rPr>
      </w:pPr>
    </w:p>
    <w:p w14:paraId="5DF87380">
      <w:pPr>
        <w:pStyle w:val="17"/>
        <w:jc w:val="both"/>
        <w:rPr>
          <w:rFonts w:ascii="方正小标宋_GBK" w:hAnsi="方正小标宋_GBK" w:eastAsia="方正小标宋_GBK" w:cs="方正小标宋_GBK"/>
          <w:sz w:val="72"/>
          <w:szCs w:val="72"/>
        </w:rPr>
      </w:pPr>
    </w:p>
    <w:p w14:paraId="5F15DAAE">
      <w:pPr>
        <w:pStyle w:val="17"/>
        <w:jc w:val="center"/>
        <w:rPr>
          <w:rFonts w:ascii="方正小标宋_GBK" w:hAnsi="方正小标宋_GBK" w:eastAsia="方正小标宋_GBK" w:cs="方正小标宋_GBK"/>
          <w:sz w:val="72"/>
          <w:szCs w:val="72"/>
        </w:rPr>
      </w:pPr>
    </w:p>
    <w:p w14:paraId="760199D1">
      <w:pPr>
        <w:pStyle w:val="17"/>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61D5EC7">
      <w:pPr>
        <w:jc w:val="center"/>
        <w:rPr>
          <w:rFonts w:ascii="方正小标宋_GBK" w:hAnsi="方正小标宋_GBK" w:eastAsia="方正小标宋_GBK" w:cs="方正小标宋_GBK"/>
          <w:color w:val="000000"/>
          <w:kern w:val="0"/>
          <w:sz w:val="70"/>
          <w:szCs w:val="70"/>
        </w:rPr>
      </w:pPr>
    </w:p>
    <w:p w14:paraId="6FA095D0">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5470275">
      <w:pPr>
        <w:widowControl/>
        <w:jc w:val="left"/>
        <w:rPr>
          <w:rFonts w:cs="黑体" w:asciiTheme="minorEastAsia" w:hAnsiTheme="minorEastAsia"/>
          <w:color w:val="000000"/>
          <w:kern w:val="0"/>
          <w:sz w:val="32"/>
          <w:szCs w:val="32"/>
        </w:rPr>
      </w:pPr>
      <w:r>
        <w:br w:type="page"/>
      </w:r>
    </w:p>
    <w:p w14:paraId="1C0BC8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财政拨款收入：指本级财政当年拨付的资金。</w:t>
      </w:r>
    </w:p>
    <w:p w14:paraId="5DDF03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政府性基金预算财政拨款收入：指本级财政当年拨付的政府性基金预算资金。</w:t>
      </w:r>
    </w:p>
    <w:p w14:paraId="52B59D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46551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 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68822C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文化体育与传媒支出（类）：是指用于文化、文物、体育、新闻出版广播影视等方面的支出，包括保障机构正常运转、完成日常和特定的工作任务或事业发展目标的支出。</w:t>
      </w:r>
    </w:p>
    <w:p w14:paraId="6CB774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457601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卫生健康支出（类）：是指用于医疗卫生与计划生育方面的支出，包括保障机构正常运转、完成日常和特定的工作任务或事业发展目标的支出。</w:t>
      </w:r>
    </w:p>
    <w:p w14:paraId="07E094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节能环保支出（类）：是指用于节能环保支出，包括保障机构正常运转、完成日常和特定的工作任务或事业发展目标的支出。</w:t>
      </w:r>
    </w:p>
    <w:p w14:paraId="5B2326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城乡社区支出（类）：是指用于城乡社区事务支出，包括保障机构正常运转、完成日常和特定的工作任务或事业发展目标的支出。</w:t>
      </w:r>
    </w:p>
    <w:p w14:paraId="69DB876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农林水支出（类）：是指用于农林水事务支出，包括保障机构正常运转、完成日常和特定的工作任务或事业发展目标的支出。</w:t>
      </w:r>
    </w:p>
    <w:p w14:paraId="1BB852A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交通运输支出（类）：是指用于交通运输和邮政业方面的支出，包括保障机构正常运转、完成日常和特定的工作任务或事业发展目标的支出。</w:t>
      </w:r>
    </w:p>
    <w:p w14:paraId="18CB6C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商业服务业等支出（类）：是指用于商业服务业等方面的支出,包括保障机构正常运转、完成日常和特定的工作任务或事业发展目标的支出。</w:t>
      </w:r>
    </w:p>
    <w:p w14:paraId="3334604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自然资源海洋气象等支出（类）：是指用于自然资源、海洋、测绘、气象等公益服务事业方面的支出，包括保障机构正常运转、完成日常和特定的工作任务或事业发展目标的支出。</w:t>
      </w:r>
    </w:p>
    <w:p w14:paraId="2AFD7A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粮油物资储备支出（类）：是指用于粮油物资储备方面的支出，包括保障机构正常运转、完成日常和特定的工作任务或事业发展目标的支出。</w:t>
      </w:r>
    </w:p>
    <w:p w14:paraId="2CCC1A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灾害防治及应急管理支出（类）：是指用于反映政府用于自然灾害防治、安全生产监管及应急管理等方面的支出，包括保障机构正常运转、完成日常和特定的工作任务或事业发展目标的支出。</w:t>
      </w:r>
    </w:p>
    <w:p w14:paraId="2BB8360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其他支出（类）：是指用于反映除上述项目以外其他不能划分到具体功能科目中的支出项目，包括保障机构正常运转、完成日常和特定的工作任务或事业发展目标的支出。</w:t>
      </w:r>
    </w:p>
    <w:p w14:paraId="62DE42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基本支出：指保障机构正常运转、完成支日常工作任务而发生的人员支出和公用支出。</w:t>
      </w:r>
    </w:p>
    <w:p w14:paraId="318F6B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项目支出：指在基本支出之外为完成特定行政任务和事业发展目标所发生的支出。</w:t>
      </w:r>
    </w:p>
    <w:p w14:paraId="056C94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391CB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政府采购 ：是指国家各级政府为从事日常的政务活动或为了满足公共服务的目的，利用国家财政性资金和政府借款购买货物、工程和服务的行为。</w:t>
      </w:r>
    </w:p>
    <w:p w14:paraId="36DF7C8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工资福利支出：反映单位开支的在职职工和编制外长期聘用人员的各类劳动报酬，以及为上述人员缴纳的各项社会保险费等。</w:t>
      </w:r>
    </w:p>
    <w:p w14:paraId="0A0D5E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59F13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津贴补贴：反映经国家批准建立的机关事业单位艰苦边远地区津贴、机关工作人员地区附加津贴、机关工作人员岗位津贴、事业单位工作人员特殊岗位津贴补贴等。</w:t>
      </w:r>
    </w:p>
    <w:p w14:paraId="18A9341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奖金：反映机关工作人员年终一次性奖金。</w:t>
      </w:r>
    </w:p>
    <w:p w14:paraId="6D56FE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绩效工资：反映事业单位工作人员的绩效工资。</w:t>
      </w:r>
    </w:p>
    <w:p w14:paraId="1989B0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机关事业单位基本养老保险缴费：反映机关事业单位缴纳的基本养老保险费。由单位代扣的工作人员基本养老保险缴费，不在此科目反映。</w:t>
      </w:r>
    </w:p>
    <w:p w14:paraId="15BB81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职业年金缴费：反映机关事业单位实际缴纳的职业年金支出。由单位代扣的工作人员职业年金缴费，不在此科目反映。</w:t>
      </w:r>
    </w:p>
    <w:p w14:paraId="286B32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职工基本医疗保险缴费：反映单位为职工缴纳的基本医疗保险费。</w:t>
      </w:r>
    </w:p>
    <w:p w14:paraId="2FD223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其他社会保障缴费：反映单位为职工缴纳的基本医疗、失业、工伤、生育等社会保险费，残疾人就业保障金，军队（含武警）为军人缴纳的伤亡、退役医疗等社会保险费。</w:t>
      </w:r>
    </w:p>
    <w:p w14:paraId="2BA13BB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住房公积金：反映行政事业单位按人力资源和社会保障部、财政部规定的基本工资和津贴补贴以及规定比例为职工缴纳的住房公积金。</w:t>
      </w:r>
    </w:p>
    <w:p w14:paraId="4B5967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商品和服务支出：反映单位购买商品和服务的支出（不包括用于购置固定资产的支出、战略性和应急储备支出）。</w:t>
      </w:r>
    </w:p>
    <w:p w14:paraId="3494BF1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办公费：反映单位购买按财务会计制度规定不符合固定资产确认标准的日常办公用品、书报杂志等支出。</w:t>
      </w:r>
    </w:p>
    <w:p w14:paraId="33E35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印刷费：反映单位的印刷费支出。</w:t>
      </w:r>
    </w:p>
    <w:p w14:paraId="450D7D6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水费：反映单位支付的水费、污水处理费等支出。</w:t>
      </w:r>
    </w:p>
    <w:p w14:paraId="0E83F5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电费：反映单位的电费支出。</w:t>
      </w:r>
    </w:p>
    <w:p w14:paraId="0176C5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维修(护)费：反映单位日常开支的固定资产（不包括车船等交通工具）修理和维护费用，网络信息系统运行与维护费用，以及按规定提取的修购基金。</w:t>
      </w:r>
    </w:p>
    <w:p w14:paraId="66297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培训费：反映除因公出国（境）培训费以外的各类培训支出。</w:t>
      </w:r>
    </w:p>
    <w:p w14:paraId="5E2BFA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公务接待费：反映单位按规定开支的各类公务接待（含外宾接待）费用。</w:t>
      </w:r>
    </w:p>
    <w:p w14:paraId="40FD6F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4A5DC4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劳务费：反映支付给单位和个人的劳务费用，如临时聘用人员、钟点工工资，稿费、翻译费，评审费等。</w:t>
      </w:r>
    </w:p>
    <w:p w14:paraId="13DC4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福利费：反映单位按规定提取的福利费。</w:t>
      </w:r>
    </w:p>
    <w:p w14:paraId="6FFB0B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其他交通费用：反映单位除公务用车运行维护费以外的其他交通费用。如公务交通补贴，租车费用、出租车费用，飞机、船舶等的燃料费、维修费、保险费等。</w:t>
      </w:r>
    </w:p>
    <w:p w14:paraId="6A261C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税金及附加费用：反映单位提供劳务或销售产品应负担的税金及附加费用，包括营业税、消费税、城市维护建设税、资源税和教育附加等。</w:t>
      </w:r>
    </w:p>
    <w:p w14:paraId="0F31EF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其他商品和服务支出：反映上述科目未包括的日常公用支出。如行政赔偿费和诉讼费、国内组织的会员费、来访费、广告宣传、其他劳务费及离休人员特需费、公用经费等。</w:t>
      </w:r>
    </w:p>
    <w:p w14:paraId="09EE6A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对个人和家庭的补助：反映政府用于对个人和家庭的补助支出。</w:t>
      </w:r>
    </w:p>
    <w:p w14:paraId="4CF822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退职（役）费：反映行政事业单位退职人员的生活补贴，一次性支付给职工或军官、军队无军籍退职职工、运动员的退职补助，一次性支付给军官、文职干部、士官、义务兵的退役费，按月支付给自主择业的军队转业干部的退役金。</w:t>
      </w:r>
    </w:p>
    <w:p w14:paraId="18672D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抚恤金：反映按规定开支的烈士遗属、牺牲病故人员遗属的一次性和定期抚恤金，伤残人员的抚恤金，离退休人员等其他人员的各项抚恤金。</w:t>
      </w:r>
    </w:p>
    <w:p w14:paraId="3D366F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719099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6CCD4C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0B2FE3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奖励金：反映政府各部门的奖励支出，如对个体私营经济的奖励、计划生育目标责任奖励、独生子女父母奖励等。</w:t>
      </w:r>
    </w:p>
    <w:p w14:paraId="4DE0AE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个人农业生产补贴：反映各种对个人发放的生产补贴支出，如国家对农民发放的农机具购置补贴、良种补贴、粮食直补以及发放给残疾人的各种生产经营补贴等。</w:t>
      </w:r>
    </w:p>
    <w:p w14:paraId="7E3F72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其他对个人和家庭的补助支出：反映未包括在上述科目的对个人和家庭的补助支出，</w:t>
      </w:r>
    </w:p>
    <w:p w14:paraId="3C6508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办公设备购置：反映用于购置并按财务会计制度规定纳入固定资产核算范围的办公家具和办公设备的支出，以及按规定提取的修购基金。</w:t>
      </w:r>
    </w:p>
    <w:p w14:paraId="104E9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4E5CB45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5015E8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第五部分 附件</w:t>
      </w:r>
    </w:p>
    <w:p w14:paraId="479E34CD">
      <w:pPr>
        <w:pStyle w:val="17"/>
        <w:jc w:val="center"/>
        <w:rPr>
          <w:sz w:val="72"/>
          <w:szCs w:val="72"/>
        </w:rPr>
      </w:pPr>
    </w:p>
    <w:p w14:paraId="2EBCB42D">
      <w:pPr>
        <w:pStyle w:val="17"/>
        <w:jc w:val="center"/>
        <w:rPr>
          <w:sz w:val="72"/>
          <w:szCs w:val="72"/>
        </w:rPr>
      </w:pPr>
    </w:p>
    <w:p w14:paraId="237BE114">
      <w:pPr>
        <w:pStyle w:val="17"/>
        <w:jc w:val="center"/>
        <w:rPr>
          <w:sz w:val="72"/>
          <w:szCs w:val="72"/>
        </w:rPr>
      </w:pPr>
    </w:p>
    <w:p w14:paraId="1E48B9BE">
      <w:pPr>
        <w:pStyle w:val="17"/>
        <w:jc w:val="center"/>
        <w:rPr>
          <w:sz w:val="72"/>
          <w:szCs w:val="72"/>
        </w:rPr>
      </w:pPr>
    </w:p>
    <w:p w14:paraId="013B4879">
      <w:pPr>
        <w:pStyle w:val="17"/>
        <w:jc w:val="center"/>
        <w:rPr>
          <w:sz w:val="72"/>
          <w:szCs w:val="72"/>
        </w:rPr>
      </w:pPr>
    </w:p>
    <w:p w14:paraId="1AC9892A">
      <w:pPr>
        <w:pStyle w:val="17"/>
        <w:jc w:val="center"/>
        <w:rPr>
          <w:sz w:val="72"/>
          <w:szCs w:val="72"/>
        </w:rPr>
      </w:pPr>
    </w:p>
    <w:p w14:paraId="28C84844">
      <w:pPr>
        <w:pStyle w:val="17"/>
        <w:jc w:val="center"/>
        <w:rPr>
          <w:sz w:val="72"/>
          <w:szCs w:val="72"/>
        </w:rPr>
      </w:pPr>
    </w:p>
    <w:p w14:paraId="1B369391">
      <w:pPr>
        <w:rPr>
          <w:sz w:val="72"/>
          <w:szCs w:val="72"/>
        </w:rPr>
      </w:pPr>
      <w:r>
        <w:br w:type="page"/>
      </w:r>
    </w:p>
    <w:p w14:paraId="4509A933">
      <w:pPr>
        <w:pStyle w:val="17"/>
        <w:jc w:val="center"/>
        <w:rPr>
          <w:rFonts w:ascii="方正小标宋_GBK" w:hAnsi="方正小标宋_GBK" w:eastAsia="方正小标宋_GBK" w:cs="方正小标宋_GBK"/>
          <w:sz w:val="72"/>
          <w:szCs w:val="72"/>
        </w:rPr>
      </w:pPr>
    </w:p>
    <w:p w14:paraId="0FFFEE79">
      <w:pPr>
        <w:pStyle w:val="17"/>
        <w:jc w:val="center"/>
        <w:rPr>
          <w:rFonts w:ascii="方正小标宋_GBK" w:hAnsi="方正小标宋_GBK" w:eastAsia="方正小标宋_GBK" w:cs="方正小标宋_GBK"/>
          <w:sz w:val="72"/>
          <w:szCs w:val="72"/>
        </w:rPr>
      </w:pPr>
    </w:p>
    <w:p w14:paraId="7F15AC8D">
      <w:pPr>
        <w:pStyle w:val="17"/>
        <w:jc w:val="center"/>
        <w:rPr>
          <w:rFonts w:ascii="方正小标宋_GBK" w:hAnsi="方正小标宋_GBK" w:eastAsia="方正小标宋_GBK" w:cs="方正小标宋_GBK"/>
          <w:sz w:val="72"/>
          <w:szCs w:val="72"/>
        </w:rPr>
      </w:pPr>
    </w:p>
    <w:p w14:paraId="6133F156">
      <w:pPr>
        <w:pStyle w:val="17"/>
        <w:jc w:val="center"/>
        <w:rPr>
          <w:rFonts w:ascii="方正小标宋_GBK" w:hAnsi="方正小标宋_GBK" w:eastAsia="方正小标宋_GBK" w:cs="方正小标宋_GBK"/>
          <w:sz w:val="72"/>
          <w:szCs w:val="72"/>
        </w:rPr>
      </w:pPr>
    </w:p>
    <w:p w14:paraId="78322EEB">
      <w:pPr>
        <w:pStyle w:val="17"/>
        <w:jc w:val="center"/>
        <w:rPr>
          <w:rFonts w:ascii="方正小标宋_GBK" w:hAnsi="方正小标宋_GBK" w:eastAsia="方正小标宋_GBK" w:cs="方正小标宋_GBK"/>
          <w:sz w:val="72"/>
          <w:szCs w:val="72"/>
        </w:rPr>
      </w:pPr>
    </w:p>
    <w:p w14:paraId="5A117E8F">
      <w:pPr>
        <w:pStyle w:val="17"/>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6F21402E">
      <w:pPr>
        <w:pStyle w:val="17"/>
        <w:jc w:val="center"/>
        <w:rPr>
          <w:rFonts w:ascii="方正小标宋_GBK" w:hAnsi="方正小标宋_GBK" w:eastAsia="方正小标宋_GBK" w:cs="方正小标宋_GBK"/>
          <w:sz w:val="70"/>
          <w:szCs w:val="70"/>
        </w:rPr>
      </w:pPr>
    </w:p>
    <w:p w14:paraId="68A11BE2">
      <w:pPr>
        <w:pStyle w:val="17"/>
        <w:jc w:val="center"/>
        <w:rPr>
          <w:sz w:val="72"/>
          <w:szCs w:val="72"/>
        </w:rPr>
      </w:pPr>
      <w:r>
        <w:rPr>
          <w:rFonts w:hint="eastAsia" w:ascii="方正小标宋_GBK" w:hAnsi="方正小标宋_GBK" w:eastAsia="方正小标宋_GBK" w:cs="方正小标宋_GBK"/>
          <w:sz w:val="70"/>
          <w:szCs w:val="70"/>
        </w:rPr>
        <w:t>附件</w:t>
      </w:r>
    </w:p>
    <w:p w14:paraId="22D68CD6">
      <w:pPr>
        <w:rPr>
          <w:sz w:val="72"/>
          <w:szCs w:val="72"/>
        </w:rPr>
      </w:pPr>
      <w:r>
        <w:br w:type="page"/>
      </w:r>
    </w:p>
    <w:p w14:paraId="2978593D">
      <w:pPr>
        <w:pStyle w:val="17"/>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2023年度部门(单位)整体支出绩效自评报告。</w:t>
      </w:r>
    </w:p>
    <w:p w14:paraId="7B6E9B87">
      <w:pPr>
        <w:pStyle w:val="17"/>
        <w:ind w:firstLine="1280" w:firstLineChars="400"/>
        <w:rPr>
          <w:rFonts w:asciiTheme="minorEastAsia" w:hAnsiTheme="minorEastAsia" w:eastAsiaTheme="minorEastAsia"/>
          <w:sz w:val="32"/>
          <w:szCs w:val="32"/>
        </w:rPr>
      </w:pPr>
      <w:r>
        <w:rPr>
          <w:rFonts w:hint="eastAsia" w:asciiTheme="minorEastAsia" w:hAnsiTheme="minorEastAsia" w:eastAsiaTheme="minorEastAsia"/>
          <w:sz w:val="32"/>
          <w:szCs w:val="32"/>
        </w:rPr>
        <w:t>………</w:t>
      </w:r>
    </w:p>
    <w:p w14:paraId="7B012C8A">
      <w:pPr>
        <w:pStyle w:val="17"/>
        <w:spacing w:line="600" w:lineRule="exact"/>
        <w:ind w:firstLine="640" w:firstLineChars="200"/>
        <w:rPr>
          <w:rFonts w:ascii="Times New Roman" w:hAnsi="Times New Roman" w:eastAsia="仿宋_GB2312"/>
          <w:sz w:val="32"/>
          <w:szCs w:val="32"/>
        </w:rPr>
      </w:pPr>
    </w:p>
    <w:p w14:paraId="22576E00">
      <w:pPr>
        <w:pStyle w:val="17"/>
        <w:jc w:val="center"/>
        <w:rPr>
          <w:sz w:val="72"/>
          <w:szCs w:val="72"/>
        </w:rPr>
      </w:pPr>
    </w:p>
    <w:p w14:paraId="0C1DEDCE">
      <w:pPr>
        <w:pStyle w:val="17"/>
        <w:jc w:val="center"/>
        <w:rPr>
          <w:sz w:val="72"/>
          <w:szCs w:val="72"/>
        </w:rPr>
      </w:pPr>
    </w:p>
    <w:p w14:paraId="44DE9AF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CE81B"/>
    <w:multiLevelType w:val="singleLevel"/>
    <w:tmpl w:val="D65CE81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VlMWQ1OGM0OWU1M2E5ZDZlODdlNGVlOGVkZGM0MzkifQ=="/>
    <w:docVar w:name="KSO_WPS_MARK_KEY" w:val="881d6a8a-fd40-4ec5-b221-72a23a993f36"/>
  </w:docVars>
  <w:rsids>
    <w:rsidRoot w:val="00DD1162"/>
    <w:rsid w:val="00B05A71"/>
    <w:rsid w:val="00DD1162"/>
    <w:rsid w:val="00E400F3"/>
    <w:rsid w:val="04684DB9"/>
    <w:rsid w:val="169E53CB"/>
    <w:rsid w:val="18D56EF7"/>
    <w:rsid w:val="1BEE7CE5"/>
    <w:rsid w:val="1CF12FF9"/>
    <w:rsid w:val="1EB21A3A"/>
    <w:rsid w:val="1EB62EED"/>
    <w:rsid w:val="200C2A38"/>
    <w:rsid w:val="20F12374"/>
    <w:rsid w:val="23326B64"/>
    <w:rsid w:val="26A53820"/>
    <w:rsid w:val="26D95131"/>
    <w:rsid w:val="281E30AB"/>
    <w:rsid w:val="319043CA"/>
    <w:rsid w:val="32BA4F0E"/>
    <w:rsid w:val="32D214D5"/>
    <w:rsid w:val="335534D0"/>
    <w:rsid w:val="34352F54"/>
    <w:rsid w:val="36024DEF"/>
    <w:rsid w:val="38F47D33"/>
    <w:rsid w:val="3BCC0303"/>
    <w:rsid w:val="3F2C6082"/>
    <w:rsid w:val="41BF364E"/>
    <w:rsid w:val="44147633"/>
    <w:rsid w:val="449B5114"/>
    <w:rsid w:val="4F7A1B7D"/>
    <w:rsid w:val="51045862"/>
    <w:rsid w:val="56417C61"/>
    <w:rsid w:val="5721285E"/>
    <w:rsid w:val="5820097D"/>
    <w:rsid w:val="5CE54BAD"/>
    <w:rsid w:val="611C5F1F"/>
    <w:rsid w:val="65ED145A"/>
    <w:rsid w:val="660D697B"/>
    <w:rsid w:val="6C725F5B"/>
    <w:rsid w:val="6F966C2A"/>
    <w:rsid w:val="791D0032"/>
    <w:rsid w:val="7D26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9"/>
    <w:semiHidden/>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1"/>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2">
    <w:name w:val="Footnote Text"/>
    <w:basedOn w:val="1"/>
    <w:next w:val="3"/>
    <w:semiHidden/>
    <w:qFormat/>
    <w:uiPriority w:val="0"/>
    <w:pPr>
      <w:snapToGrid w:val="0"/>
      <w:jc w:val="left"/>
    </w:pPr>
    <w:rPr>
      <w:sz w:val="18"/>
      <w:szCs w:val="18"/>
    </w:rPr>
  </w:style>
  <w:style w:type="paragraph" w:customStyle="1" w:styleId="13">
    <w:name w:val="Footer"/>
    <w:basedOn w:val="1"/>
    <w:link w:val="16"/>
    <w:unhideWhenUsed/>
    <w:qFormat/>
    <w:uiPriority w:val="99"/>
    <w:pPr>
      <w:tabs>
        <w:tab w:val="center" w:pos="4153"/>
        <w:tab w:val="right" w:pos="8306"/>
      </w:tabs>
      <w:snapToGrid w:val="0"/>
      <w:jc w:val="left"/>
    </w:pPr>
    <w:rPr>
      <w:sz w:val="18"/>
      <w:szCs w:val="18"/>
    </w:rPr>
  </w:style>
  <w:style w:type="paragraph" w:customStyle="1" w:styleId="1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11"/>
    <w:link w:val="14"/>
    <w:qFormat/>
    <w:uiPriority w:val="99"/>
    <w:rPr>
      <w:sz w:val="18"/>
      <w:szCs w:val="18"/>
    </w:rPr>
  </w:style>
  <w:style w:type="character" w:customStyle="1" w:styleId="16">
    <w:name w:val="页脚 Char"/>
    <w:basedOn w:val="11"/>
    <w:link w:val="13"/>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sz w:val="18"/>
      <w:szCs w:val="18"/>
    </w:rPr>
  </w:style>
  <w:style w:type="character" w:customStyle="1" w:styleId="20">
    <w:name w:val="font01"/>
    <w:basedOn w:val="11"/>
    <w:qFormat/>
    <w:uiPriority w:val="0"/>
    <w:rPr>
      <w:rFonts w:hint="eastAsia" w:ascii="宋体" w:hAnsi="宋体" w:eastAsia="宋体" w:cs="宋体"/>
      <w:color w:val="000000"/>
      <w:sz w:val="22"/>
      <w:szCs w:val="22"/>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character" w:customStyle="1" w:styleId="22">
    <w:name w:val="font11"/>
    <w:basedOn w:val="11"/>
    <w:qFormat/>
    <w:uiPriority w:val="0"/>
    <w:rPr>
      <w:rFonts w:hint="eastAsia" w:ascii="宋体" w:hAnsi="宋体" w:eastAsia="宋体" w:cs="宋体"/>
      <w:color w:val="000000"/>
      <w:sz w:val="24"/>
      <w:szCs w:val="24"/>
      <w:u w:val="none"/>
    </w:rPr>
  </w:style>
  <w:style w:type="character" w:customStyle="1" w:styleId="23">
    <w:name w:val="页眉 Char1"/>
    <w:basedOn w:val="11"/>
    <w:link w:val="6"/>
    <w:qFormat/>
    <w:uiPriority w:val="99"/>
    <w:rPr>
      <w:rFonts w:asciiTheme="minorHAnsi" w:hAnsiTheme="minorHAnsi" w:eastAsiaTheme="minorEastAsia" w:cstheme="minorBidi"/>
      <w:kern w:val="2"/>
      <w:sz w:val="18"/>
      <w:szCs w:val="18"/>
    </w:rPr>
  </w:style>
  <w:style w:type="character" w:customStyle="1" w:styleId="24">
    <w:name w:val="页脚 Char1"/>
    <w:basedOn w:val="11"/>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customShpExts>
    <customShpInfo spid="_x0000_s2332"/>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4.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6.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9.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5D804E4-C686-46CA-8849-0B5AE5BF370A}">
  <ds:schemaRefs/>
</ds:datastoreItem>
</file>

<file path=customXml/itemProps2.xml><?xml version="1.0" encoding="utf-8"?>
<ds:datastoreItem xmlns:ds="http://schemas.openxmlformats.org/officeDocument/2006/customXml" ds:itemID="{3F8AB211-55D8-4F92-813A-852CD59E8487}">
  <ds:schemaRefs/>
</ds:datastoreItem>
</file>

<file path=customXml/itemProps3.xml><?xml version="1.0" encoding="utf-8"?>
<ds:datastoreItem xmlns:ds="http://schemas.openxmlformats.org/officeDocument/2006/customXml" ds:itemID="{001E2153-8360-4F89-BDF1-F813FF13F363}">
  <ds:schemaRefs/>
</ds:datastoreItem>
</file>

<file path=customXml/itemProps4.xml><?xml version="1.0" encoding="utf-8"?>
<ds:datastoreItem xmlns:ds="http://schemas.openxmlformats.org/officeDocument/2006/customXml" ds:itemID="{D305BAEB-66E0-4A72-837A-2710DBC71D8B}">
  <ds:schemaRefs/>
</ds:datastoreItem>
</file>

<file path=customXml/itemProps5.xml><?xml version="1.0" encoding="utf-8"?>
<ds:datastoreItem xmlns:ds="http://schemas.openxmlformats.org/officeDocument/2006/customXml" ds:itemID="{6320B808-AD43-4E9F-80E7-2215DBA5FF44}">
  <ds:schemaRefs/>
</ds:datastoreItem>
</file>

<file path=customXml/itemProps6.xml><?xml version="1.0" encoding="utf-8"?>
<ds:datastoreItem xmlns:ds="http://schemas.openxmlformats.org/officeDocument/2006/customXml" ds:itemID="{878EFBD2-07ED-451A-A8A2-CEF67010C79C}">
  <ds:schemaRefs/>
</ds:datastoreItem>
</file>

<file path=customXml/itemProps7.xml><?xml version="1.0" encoding="utf-8"?>
<ds:datastoreItem xmlns:ds="http://schemas.openxmlformats.org/officeDocument/2006/customXml" ds:itemID="{4996EE3E-EE49-435A-8C4D-174B685B8274}">
  <ds:schemaRefs/>
</ds:datastoreItem>
</file>

<file path=customXml/itemProps8.xml><?xml version="1.0" encoding="utf-8"?>
<ds:datastoreItem xmlns:ds="http://schemas.openxmlformats.org/officeDocument/2006/customXml" ds:itemID="{98D4EF09-1908-44C8-8F57-A3F1D1CC4449}">
  <ds:schemaRefs/>
</ds:datastoreItem>
</file>

<file path=customXml/itemProps9.xml><?xml version="1.0" encoding="utf-8"?>
<ds:datastoreItem xmlns:ds="http://schemas.openxmlformats.org/officeDocument/2006/customXml" ds:itemID="{973DF25B-19C7-49B6-8B39-0D14448B96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12566</Words>
  <Characters>13233</Characters>
  <Lines>62</Lines>
  <Paragraphs>17</Paragraphs>
  <TotalTime>0</TotalTime>
  <ScaleCrop>false</ScaleCrop>
  <LinksUpToDate>false</LinksUpToDate>
  <CharactersWithSpaces>13367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2024-09-18T08:46:00Z</dcterms:created>
  <dc:creator>李航 null</dc:creator>
  <cp:lastModifiedBy>李天乐</cp:lastModifiedBy>
  <cp:lastPrinted>2024-08-08T10:20:00Z</cp:lastPrinted>
  <dcterms:modified xsi:type="dcterms:W3CDTF">2025-11-12T13:26:56Z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23B044FEF3314D13B936F8F7493D1BF7_12</vt:lpwstr>
  </property>
  <property fmtid="{D5CDD505-2E9C-101B-9397-08002B2CF9AE}" pid="4" name="KSOTemplateDocerSaveRecord">
    <vt:lpwstr>eyJoZGlkIjoiYWNjNTk2OTRjYzEzNTI3Yzk4MDU3ZTg2ZjlhODM2NDAiLCJ1c2VySWQiOiIxNDkyNDM0OTU4In0=</vt:lpwstr>
  </property>
</Properties>
</file>