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4FB8" w:rsidRDefault="00214FB8">
      <w:pPr>
        <w:rPr>
          <w:spacing w:val="-13"/>
          <w:sz w:val="22"/>
          <w:szCs w:val="22"/>
        </w:rPr>
      </w:pPr>
    </w:p>
    <w:p w:rsidR="00214FB8" w:rsidRDefault="00E5515D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t>3</w:t>
      </w:r>
    </w:p>
    <w:p w:rsidR="00214FB8" w:rsidRDefault="00214FB8">
      <w:pPr>
        <w:spacing w:line="251" w:lineRule="auto"/>
        <w:rPr>
          <w:rFonts w:ascii="Arial"/>
        </w:rPr>
      </w:pPr>
    </w:p>
    <w:p w:rsidR="00214FB8" w:rsidRDefault="00214FB8">
      <w:pPr>
        <w:spacing w:line="251" w:lineRule="auto"/>
        <w:rPr>
          <w:rFonts w:ascii="Arial"/>
        </w:rPr>
      </w:pPr>
    </w:p>
    <w:p w:rsidR="00214FB8" w:rsidRDefault="00214FB8">
      <w:pPr>
        <w:rPr>
          <w:rFonts w:ascii="Arial"/>
        </w:rPr>
      </w:pPr>
    </w:p>
    <w:p w:rsidR="00214FB8" w:rsidRDefault="00214FB8">
      <w:pPr>
        <w:pStyle w:val="a8"/>
      </w:pPr>
    </w:p>
    <w:p w:rsidR="00214FB8" w:rsidRDefault="00214FB8"/>
    <w:p w:rsidR="00214FB8" w:rsidRDefault="00E5515D">
      <w:pPr>
        <w:jc w:val="center"/>
        <w:rPr>
          <w:rFonts w:asciiTheme="majorEastAsia" w:eastAsiaTheme="majorEastAsia" w:hAnsiTheme="majorEastAsia" w:cstheme="majorEastAsia"/>
          <w:sz w:val="44"/>
          <w:szCs w:val="44"/>
        </w:rPr>
      </w:pPr>
      <w:r>
        <w:rPr>
          <w:rFonts w:asciiTheme="majorEastAsia" w:eastAsiaTheme="majorEastAsia" w:hAnsiTheme="majorEastAsia" w:cstheme="majorEastAsia" w:hint="eastAsia"/>
          <w:sz w:val="44"/>
          <w:szCs w:val="44"/>
        </w:rPr>
        <w:t>2023年度华容县</w:t>
      </w:r>
      <w:r w:rsidR="00C97958">
        <w:rPr>
          <w:rFonts w:asciiTheme="majorEastAsia" w:eastAsiaTheme="majorEastAsia" w:hAnsiTheme="majorEastAsia" w:cstheme="majorEastAsia" w:hint="eastAsia"/>
          <w:sz w:val="44"/>
          <w:szCs w:val="44"/>
        </w:rPr>
        <w:t>北景港</w:t>
      </w:r>
      <w:r>
        <w:rPr>
          <w:rFonts w:asciiTheme="majorEastAsia" w:eastAsiaTheme="majorEastAsia" w:hAnsiTheme="majorEastAsia" w:cstheme="majorEastAsia" w:hint="eastAsia"/>
          <w:sz w:val="44"/>
          <w:szCs w:val="44"/>
        </w:rPr>
        <w:t>镇人民政府整体支出</w:t>
      </w:r>
    </w:p>
    <w:p w:rsidR="00214FB8" w:rsidRDefault="00E5515D">
      <w:pPr>
        <w:jc w:val="center"/>
        <w:rPr>
          <w:rFonts w:asciiTheme="majorEastAsia" w:eastAsiaTheme="majorEastAsia" w:hAnsiTheme="majorEastAsia" w:cstheme="majorEastAsia"/>
          <w:sz w:val="44"/>
          <w:szCs w:val="44"/>
        </w:rPr>
      </w:pPr>
      <w:r>
        <w:rPr>
          <w:rFonts w:asciiTheme="majorEastAsia" w:eastAsiaTheme="majorEastAsia" w:hAnsiTheme="majorEastAsia" w:cstheme="majorEastAsia" w:hint="eastAsia"/>
          <w:sz w:val="44"/>
          <w:szCs w:val="44"/>
        </w:rPr>
        <w:t>绩效自评报告</w:t>
      </w:r>
    </w:p>
    <w:p w:rsidR="00214FB8" w:rsidRDefault="00214FB8">
      <w:pPr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pStyle w:val="a8"/>
        <w:rPr>
          <w:rFonts w:ascii="Arial"/>
          <w:sz w:val="21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spacing w:line="243" w:lineRule="auto"/>
        <w:rPr>
          <w:rFonts w:ascii="Arial"/>
        </w:rPr>
      </w:pPr>
    </w:p>
    <w:p w:rsidR="00214FB8" w:rsidRDefault="00214FB8">
      <w:pPr>
        <w:spacing w:line="244" w:lineRule="auto"/>
        <w:rPr>
          <w:rFonts w:ascii="Arial"/>
        </w:rPr>
      </w:pPr>
    </w:p>
    <w:p w:rsidR="00214FB8" w:rsidRDefault="00214FB8">
      <w:pPr>
        <w:spacing w:line="244" w:lineRule="auto"/>
        <w:rPr>
          <w:rFonts w:ascii="Arial"/>
        </w:rPr>
      </w:pPr>
    </w:p>
    <w:p w:rsidR="00214FB8" w:rsidRDefault="00E5515D">
      <w:pPr>
        <w:pStyle w:val="a4"/>
        <w:spacing w:before="100" w:line="221" w:lineRule="auto"/>
        <w:ind w:firstLineChars="200" w:firstLine="600"/>
        <w:rPr>
          <w:rFonts w:ascii="仿宋_GB2312" w:eastAsia="仿宋_GB2312" w:hAnsi="仿宋_GB2312" w:cs="仿宋_GB2312"/>
          <w:sz w:val="32"/>
          <w:szCs w:val="32"/>
          <w:lang w:eastAsia="zh-CN"/>
        </w:rPr>
      </w:pPr>
      <w:r>
        <w:rPr>
          <w:rFonts w:ascii="仿宋_GB2312" w:eastAsia="仿宋_GB2312" w:hAnsi="仿宋_GB2312" w:cs="仿宋_GB2312" w:hint="eastAsia"/>
          <w:spacing w:val="-10"/>
          <w:sz w:val="32"/>
          <w:szCs w:val="32"/>
          <w:lang w:eastAsia="zh-CN"/>
        </w:rPr>
        <w:t>部门（单位）名称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lang w:eastAsia="zh-CN"/>
        </w:rPr>
        <w:t>：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u w:val="single"/>
          <w:lang w:eastAsia="zh-CN"/>
        </w:rPr>
        <w:t>(</w:t>
      </w:r>
      <w:r>
        <w:rPr>
          <w:rFonts w:ascii="仿宋_GB2312" w:eastAsia="仿宋_GB2312" w:hAnsi="仿宋_GB2312" w:cs="仿宋_GB2312" w:hint="eastAsia"/>
          <w:spacing w:val="-10"/>
          <w:sz w:val="32"/>
          <w:szCs w:val="32"/>
          <w:u w:val="single"/>
          <w:lang w:eastAsia="zh-CN"/>
        </w:rPr>
        <w:t>盖章）</w:t>
      </w:r>
    </w:p>
    <w:p w:rsidR="00214FB8" w:rsidRDefault="00E5515D">
      <w:pPr>
        <w:spacing w:before="228" w:line="222" w:lineRule="auto"/>
        <w:ind w:firstLineChars="800" w:firstLine="2432"/>
        <w:rPr>
          <w:rFonts w:asciiTheme="majorEastAsia" w:eastAsiaTheme="majorEastAsia" w:hAnsiTheme="majorEastAsia" w:cstheme="majorEastAsia"/>
          <w:sz w:val="32"/>
          <w:szCs w:val="32"/>
        </w:rPr>
      </w:pPr>
      <w:r>
        <w:rPr>
          <w:rFonts w:asciiTheme="majorEastAsia" w:eastAsiaTheme="majorEastAsia" w:hAnsiTheme="majorEastAsia" w:cstheme="majorEastAsia" w:hint="eastAsia"/>
          <w:spacing w:val="-8"/>
          <w:sz w:val="32"/>
          <w:szCs w:val="32"/>
        </w:rPr>
        <w:t>2024年</w:t>
      </w:r>
      <w:r>
        <w:rPr>
          <w:rFonts w:asciiTheme="majorEastAsia" w:eastAsiaTheme="majorEastAsia" w:hAnsiTheme="majorEastAsia" w:cstheme="majorEastAsia" w:hint="eastAsia"/>
          <w:spacing w:val="21"/>
          <w:sz w:val="32"/>
          <w:szCs w:val="32"/>
        </w:rPr>
        <w:t>5</w:t>
      </w:r>
      <w:r>
        <w:rPr>
          <w:rFonts w:asciiTheme="majorEastAsia" w:eastAsiaTheme="majorEastAsia" w:hAnsiTheme="majorEastAsia" w:cstheme="majorEastAsia" w:hint="eastAsia"/>
          <w:spacing w:val="-8"/>
          <w:sz w:val="32"/>
          <w:szCs w:val="32"/>
        </w:rPr>
        <w:t>月</w:t>
      </w:r>
      <w:r w:rsidR="00C97958">
        <w:rPr>
          <w:rFonts w:asciiTheme="majorEastAsia" w:eastAsiaTheme="majorEastAsia" w:hAnsiTheme="majorEastAsia" w:cstheme="majorEastAsia" w:hint="eastAsia"/>
          <w:spacing w:val="43"/>
          <w:sz w:val="32"/>
          <w:szCs w:val="32"/>
        </w:rPr>
        <w:t>29</w:t>
      </w:r>
      <w:r>
        <w:rPr>
          <w:rFonts w:asciiTheme="majorEastAsia" w:eastAsiaTheme="majorEastAsia" w:hAnsiTheme="majorEastAsia" w:cstheme="majorEastAsia" w:hint="eastAsia"/>
          <w:spacing w:val="-8"/>
          <w:sz w:val="32"/>
          <w:szCs w:val="32"/>
        </w:rPr>
        <w:t>日</w:t>
      </w:r>
    </w:p>
    <w:p w:rsidR="00214FB8" w:rsidRDefault="00214FB8">
      <w:pPr>
        <w:spacing w:line="335" w:lineRule="auto"/>
        <w:rPr>
          <w:rFonts w:asciiTheme="majorEastAsia" w:eastAsiaTheme="majorEastAsia" w:hAnsiTheme="majorEastAsia" w:cstheme="majorEastAsia"/>
          <w:sz w:val="32"/>
          <w:szCs w:val="32"/>
        </w:rPr>
      </w:pPr>
    </w:p>
    <w:p w:rsidR="00214FB8" w:rsidRDefault="00E5515D">
      <w:r>
        <w:br w:type="page"/>
      </w:r>
    </w:p>
    <w:p w:rsidR="00214FB8" w:rsidRDefault="00214FB8">
      <w:pPr>
        <w:pStyle w:val="a8"/>
        <w:sectPr w:rsidR="00214FB8">
          <w:footerReference w:type="default" r:id="rId8"/>
          <w:pgSz w:w="11905" w:h="16838"/>
          <w:pgMar w:top="1984" w:right="1701" w:bottom="1984" w:left="1701" w:header="850" w:footer="1587" w:gutter="0"/>
          <w:pgNumType w:fmt="numberInDash" w:start="7"/>
          <w:cols w:space="0"/>
          <w:docGrid w:type="lines" w:linePitch="314"/>
        </w:sectPr>
      </w:pPr>
    </w:p>
    <w:p w:rsidR="00214FB8" w:rsidRDefault="00214FB8">
      <w:pPr>
        <w:spacing w:line="580" w:lineRule="exact"/>
        <w:jc w:val="center"/>
        <w:rPr>
          <w:rFonts w:ascii="方正小标宋简体" w:eastAsia="方正小标宋简体" w:hAnsi="方正小标宋简体" w:cs="方正小标宋简体"/>
          <w:spacing w:val="6"/>
          <w:sz w:val="44"/>
          <w:szCs w:val="44"/>
        </w:rPr>
      </w:pPr>
    </w:p>
    <w:p w:rsidR="00214FB8" w:rsidRDefault="00214FB8">
      <w:pPr>
        <w:pStyle w:val="a8"/>
      </w:pPr>
    </w:p>
    <w:p w:rsidR="00214FB8" w:rsidRDefault="00E5515D">
      <w:pPr>
        <w:spacing w:line="610" w:lineRule="exact"/>
        <w:jc w:val="center"/>
        <w:rPr>
          <w:rFonts w:ascii="宋体" w:hAnsi="宋体" w:cs="宋体"/>
          <w:sz w:val="44"/>
          <w:szCs w:val="44"/>
        </w:rPr>
      </w:pPr>
      <w:r>
        <w:rPr>
          <w:rFonts w:ascii="宋体" w:hAnsi="宋体" w:cs="宋体" w:hint="eastAsia"/>
          <w:sz w:val="44"/>
          <w:szCs w:val="44"/>
        </w:rPr>
        <w:t>2023年度华容县</w:t>
      </w:r>
      <w:r w:rsidR="00C97958">
        <w:rPr>
          <w:rFonts w:ascii="宋体" w:hAnsi="宋体" w:cs="宋体" w:hint="eastAsia"/>
          <w:sz w:val="44"/>
          <w:szCs w:val="44"/>
        </w:rPr>
        <w:t>北景港</w:t>
      </w:r>
      <w:r>
        <w:rPr>
          <w:rFonts w:ascii="宋体" w:hAnsi="宋体" w:cs="宋体" w:hint="eastAsia"/>
          <w:sz w:val="44"/>
          <w:szCs w:val="44"/>
        </w:rPr>
        <w:t>镇人民政府整体支出</w:t>
      </w:r>
    </w:p>
    <w:p w:rsidR="00214FB8" w:rsidRDefault="00E5515D">
      <w:pPr>
        <w:spacing w:line="610" w:lineRule="exact"/>
        <w:jc w:val="center"/>
        <w:rPr>
          <w:rFonts w:ascii="宋体" w:hAnsi="宋体" w:cs="宋体"/>
          <w:sz w:val="44"/>
          <w:szCs w:val="44"/>
        </w:rPr>
      </w:pPr>
      <w:r>
        <w:rPr>
          <w:rFonts w:ascii="宋体" w:hAnsi="宋体" w:cs="宋体" w:hint="eastAsia"/>
          <w:sz w:val="44"/>
          <w:szCs w:val="44"/>
        </w:rPr>
        <w:t>绩效自评报告</w:t>
      </w:r>
    </w:p>
    <w:p w:rsidR="00214FB8" w:rsidRDefault="00E5515D">
      <w:pPr>
        <w:spacing w:line="600" w:lineRule="exact"/>
        <w:ind w:firstLineChars="200" w:firstLine="640"/>
        <w:rPr>
          <w:rFonts w:ascii="宋体" w:hAnsi="宋体" w:cs="宋体"/>
          <w:sz w:val="32"/>
        </w:rPr>
      </w:pPr>
      <w:r>
        <w:rPr>
          <w:rFonts w:ascii="宋体" w:hAnsi="宋体" w:cs="宋体" w:hint="eastAsia"/>
          <w:sz w:val="32"/>
        </w:rPr>
        <w:t>根据《华容县财政局关于开展2023年度部门整体支出绩效自评工作的通知》（华财函〔2024〕103号）的相关规定和要求，现对我部门2023年度整体支出开展绩效自评，现将情况汇报如下：</w:t>
      </w:r>
    </w:p>
    <w:p w:rsidR="00214FB8" w:rsidRDefault="00214FB8">
      <w:pPr>
        <w:pStyle w:val="a8"/>
        <w:rPr>
          <w:rFonts w:ascii="宋体" w:hAnsi="宋体" w:cs="宋体"/>
        </w:rPr>
      </w:pPr>
    </w:p>
    <w:p w:rsidR="00214FB8" w:rsidRPr="00F73507" w:rsidRDefault="00E5515D">
      <w:pPr>
        <w:numPr>
          <w:ilvl w:val="0"/>
          <w:numId w:val="1"/>
        </w:numPr>
        <w:spacing w:before="101" w:line="228" w:lineRule="auto"/>
        <w:ind w:left="648"/>
        <w:rPr>
          <w:rFonts w:ascii="宋体" w:hAnsi="宋体" w:cs="宋体"/>
          <w:b/>
          <w:spacing w:val="5"/>
          <w:sz w:val="32"/>
          <w:szCs w:val="32"/>
        </w:rPr>
      </w:pPr>
      <w:r w:rsidRPr="00F73507">
        <w:rPr>
          <w:rFonts w:ascii="宋体" w:hAnsi="宋体" w:cs="宋体" w:hint="eastAsia"/>
          <w:b/>
          <w:spacing w:val="5"/>
          <w:sz w:val="32"/>
          <w:szCs w:val="32"/>
        </w:rPr>
        <w:t>部门基本情况</w:t>
      </w:r>
    </w:p>
    <w:p w:rsidR="00214FB8" w:rsidRDefault="00E5515D">
      <w:pPr>
        <w:spacing w:line="600" w:lineRule="exact"/>
        <w:ind w:firstLineChars="200" w:firstLine="640"/>
        <w:rPr>
          <w:rFonts w:ascii="宋体" w:hAnsi="宋体" w:cs="宋体"/>
          <w:sz w:val="32"/>
        </w:rPr>
      </w:pPr>
      <w:r>
        <w:rPr>
          <w:rFonts w:ascii="宋体" w:hAnsi="宋体" w:cs="宋体" w:hint="eastAsia"/>
          <w:sz w:val="32"/>
        </w:rPr>
        <w:t>华容县</w:t>
      </w:r>
      <w:r w:rsidR="00A64AEF">
        <w:rPr>
          <w:rFonts w:ascii="宋体" w:hAnsi="宋体" w:cs="宋体" w:hint="eastAsia"/>
          <w:sz w:val="32"/>
        </w:rPr>
        <w:t>北景港</w:t>
      </w:r>
      <w:r>
        <w:rPr>
          <w:rFonts w:ascii="宋体" w:hAnsi="宋体" w:cs="宋体" w:hint="eastAsia"/>
          <w:sz w:val="32"/>
        </w:rPr>
        <w:t>镇人民政府共有</w:t>
      </w:r>
      <w:r>
        <w:rPr>
          <w:rFonts w:ascii="宋体" w:hAnsi="宋体" w:cs="宋体" w:hint="eastAsia"/>
          <w:sz w:val="32"/>
          <w:lang w:val="zh-CN"/>
        </w:rPr>
        <w:t>镇政府机关、镇财政所、镇农业综合服务中心、镇社会事业综合服务中心、镇退役军人服务站、镇综合行政执法大队、镇水利服务站</w:t>
      </w:r>
      <w:r>
        <w:rPr>
          <w:rFonts w:ascii="宋体" w:hAnsi="宋体" w:cs="宋体" w:hint="eastAsia"/>
          <w:sz w:val="32"/>
        </w:rPr>
        <w:t>7个独立核算工作机构。现有人员编制</w:t>
      </w:r>
      <w:r w:rsidR="00A64AEF">
        <w:rPr>
          <w:rFonts w:ascii="宋体" w:hAnsi="宋体" w:cs="宋体" w:hint="eastAsia"/>
          <w:sz w:val="32"/>
        </w:rPr>
        <w:t>71</w:t>
      </w:r>
      <w:r>
        <w:rPr>
          <w:rFonts w:ascii="宋体" w:hAnsi="宋体" w:cs="宋体" w:hint="eastAsia"/>
          <w:sz w:val="32"/>
        </w:rPr>
        <w:t>名（其中：行政编制32名，事业全额编制</w:t>
      </w:r>
      <w:r w:rsidR="00CD6DFB">
        <w:rPr>
          <w:rFonts w:ascii="宋体" w:hAnsi="宋体" w:cs="宋体" w:hint="eastAsia"/>
          <w:sz w:val="32"/>
        </w:rPr>
        <w:t>39</w:t>
      </w:r>
      <w:r>
        <w:rPr>
          <w:rFonts w:ascii="宋体" w:hAnsi="宋体" w:cs="宋体" w:hint="eastAsia"/>
          <w:sz w:val="32"/>
        </w:rPr>
        <w:t>名），实有在职干部、职工</w:t>
      </w:r>
      <w:r w:rsidR="00CD6DFB">
        <w:rPr>
          <w:rFonts w:ascii="宋体" w:hAnsi="宋体" w:cs="宋体" w:hint="eastAsia"/>
          <w:sz w:val="32"/>
        </w:rPr>
        <w:t>71</w:t>
      </w:r>
      <w:r>
        <w:rPr>
          <w:rFonts w:ascii="宋体" w:hAnsi="宋体" w:cs="宋体" w:hint="eastAsia"/>
          <w:sz w:val="32"/>
        </w:rPr>
        <w:t>人。</w:t>
      </w:r>
    </w:p>
    <w:p w:rsidR="00214FB8" w:rsidRPr="00F73507" w:rsidRDefault="00E5515D">
      <w:pPr>
        <w:spacing w:before="216" w:line="226" w:lineRule="auto"/>
        <w:ind w:left="648"/>
        <w:rPr>
          <w:rFonts w:ascii="宋体" w:hAnsi="宋体" w:cs="宋体"/>
          <w:b/>
          <w:sz w:val="32"/>
          <w:szCs w:val="32"/>
        </w:rPr>
      </w:pPr>
      <w:r w:rsidRPr="00F73507">
        <w:rPr>
          <w:rFonts w:ascii="宋体" w:hAnsi="宋体" w:cs="宋体" w:hint="eastAsia"/>
          <w:b/>
          <w:spacing w:val="-2"/>
          <w:sz w:val="32"/>
          <w:szCs w:val="32"/>
        </w:rPr>
        <w:t>二、一般公共预算支出情况</w:t>
      </w:r>
    </w:p>
    <w:p w:rsidR="00214FB8" w:rsidRPr="00F73507" w:rsidRDefault="00E5515D" w:rsidP="00F73507">
      <w:pPr>
        <w:ind w:firstLineChars="200" w:firstLine="640"/>
        <w:rPr>
          <w:rFonts w:ascii="宋体" w:hAnsi="宋体" w:cs="宋体"/>
          <w:bCs/>
          <w:sz w:val="32"/>
          <w:szCs w:val="32"/>
        </w:rPr>
      </w:pPr>
      <w:r w:rsidRPr="00F73507">
        <w:rPr>
          <w:rFonts w:ascii="宋体" w:hAnsi="宋体" w:cs="宋体" w:hint="eastAsia"/>
          <w:bCs/>
          <w:sz w:val="32"/>
          <w:szCs w:val="32"/>
        </w:rPr>
        <w:t>（一）基本支出情况</w:t>
      </w:r>
    </w:p>
    <w:p w:rsidR="00214FB8" w:rsidRDefault="00E5515D">
      <w:pPr>
        <w:spacing w:line="600" w:lineRule="exact"/>
        <w:ind w:firstLineChars="200" w:firstLine="640"/>
        <w:rPr>
          <w:rFonts w:ascii="宋体" w:hAnsi="宋体" w:cs="宋体"/>
          <w:sz w:val="32"/>
        </w:rPr>
      </w:pPr>
      <w:r>
        <w:rPr>
          <w:rFonts w:ascii="宋体" w:hAnsi="宋体" w:cs="宋体" w:hint="eastAsia"/>
          <w:sz w:val="32"/>
        </w:rPr>
        <w:t>2023年我单位基本支出共</w:t>
      </w:r>
      <w:r w:rsidR="008C5DC5">
        <w:rPr>
          <w:rFonts w:ascii="宋体" w:hAnsi="宋体" w:cs="宋体" w:hint="eastAsia"/>
          <w:sz w:val="32"/>
        </w:rPr>
        <w:t>1066.55</w:t>
      </w:r>
      <w:r>
        <w:rPr>
          <w:rFonts w:ascii="宋体" w:hAnsi="宋体" w:cs="宋体" w:hint="eastAsia"/>
          <w:sz w:val="32"/>
        </w:rPr>
        <w:t>万元，主要用于职工的工资福利支出、五险一金支出及商品服务支出；其中人员经费</w:t>
      </w:r>
      <w:r w:rsidR="00C03894">
        <w:rPr>
          <w:rFonts w:ascii="宋体" w:hAnsi="宋体" w:cs="宋体" w:hint="eastAsia"/>
          <w:sz w:val="32"/>
        </w:rPr>
        <w:t>758.78</w:t>
      </w:r>
      <w:r>
        <w:rPr>
          <w:rFonts w:ascii="宋体" w:hAnsi="宋体" w:cs="宋体" w:hint="eastAsia"/>
          <w:sz w:val="32"/>
        </w:rPr>
        <w:t>万元，日常公用经费</w:t>
      </w:r>
      <w:r w:rsidR="00C03894">
        <w:rPr>
          <w:rFonts w:ascii="宋体" w:hAnsi="宋体" w:cs="宋体" w:hint="eastAsia"/>
          <w:sz w:val="32"/>
        </w:rPr>
        <w:t>307.77</w:t>
      </w:r>
      <w:r>
        <w:rPr>
          <w:rFonts w:ascii="宋体" w:hAnsi="宋体" w:cs="宋体" w:hint="eastAsia"/>
          <w:sz w:val="32"/>
        </w:rPr>
        <w:t>元。2022年基本支出中人员经费</w:t>
      </w:r>
      <w:r w:rsidR="002874CB">
        <w:rPr>
          <w:rFonts w:ascii="宋体" w:hAnsi="宋体" w:cs="宋体" w:hint="eastAsia"/>
          <w:sz w:val="32"/>
        </w:rPr>
        <w:t>823.32</w:t>
      </w:r>
      <w:r w:rsidR="00E57DC0">
        <w:rPr>
          <w:rFonts w:ascii="宋体" w:hAnsi="宋体" w:cs="宋体" w:hint="eastAsia"/>
          <w:sz w:val="32"/>
        </w:rPr>
        <w:t>万元，本年比上年减少</w:t>
      </w:r>
      <w:r w:rsidR="00492466">
        <w:rPr>
          <w:rFonts w:ascii="宋体" w:hAnsi="宋体" w:cs="宋体" w:hint="eastAsia"/>
          <w:sz w:val="32"/>
        </w:rPr>
        <w:t>64.54</w:t>
      </w:r>
      <w:r>
        <w:rPr>
          <w:rFonts w:ascii="宋体" w:hAnsi="宋体" w:cs="宋体" w:hint="eastAsia"/>
          <w:sz w:val="32"/>
        </w:rPr>
        <w:t>万元，主要原因是</w:t>
      </w:r>
      <w:r w:rsidR="0067196C">
        <w:rPr>
          <w:rFonts w:ascii="宋体" w:hAnsi="宋体" w:cs="宋体" w:hint="eastAsia"/>
          <w:sz w:val="32"/>
        </w:rPr>
        <w:t>人员编制数减少</w:t>
      </w:r>
      <w:r>
        <w:rPr>
          <w:rFonts w:ascii="宋体" w:hAnsi="宋体" w:cs="宋体" w:hint="eastAsia"/>
          <w:sz w:val="32"/>
        </w:rPr>
        <w:t>；</w:t>
      </w:r>
      <w:r w:rsidR="00A66291">
        <w:rPr>
          <w:rFonts w:ascii="宋体" w:hAnsi="宋体" w:cs="宋体" w:hint="eastAsia"/>
          <w:sz w:val="32"/>
        </w:rPr>
        <w:t>2022年基本支出中</w:t>
      </w:r>
      <w:r>
        <w:rPr>
          <w:rFonts w:ascii="宋体" w:hAnsi="宋体" w:cs="宋体" w:hint="eastAsia"/>
          <w:sz w:val="32"/>
        </w:rPr>
        <w:t>日常公用经费</w:t>
      </w:r>
      <w:r w:rsidR="00DB14CD">
        <w:rPr>
          <w:rFonts w:ascii="宋体" w:hAnsi="宋体" w:cs="宋体" w:hint="eastAsia"/>
          <w:sz w:val="32"/>
        </w:rPr>
        <w:lastRenderedPageBreak/>
        <w:t>313.58</w:t>
      </w:r>
      <w:r>
        <w:rPr>
          <w:rFonts w:ascii="宋体" w:hAnsi="宋体" w:cs="宋体" w:hint="eastAsia"/>
          <w:sz w:val="32"/>
        </w:rPr>
        <w:t>万元，本年上年度</w:t>
      </w:r>
      <w:r w:rsidR="00492466">
        <w:rPr>
          <w:rFonts w:ascii="宋体" w:hAnsi="宋体" w:cs="宋体" w:hint="eastAsia"/>
          <w:sz w:val="32"/>
        </w:rPr>
        <w:t>减少5.81</w:t>
      </w:r>
      <w:r>
        <w:rPr>
          <w:rFonts w:ascii="宋体" w:hAnsi="宋体" w:cs="宋体" w:hint="eastAsia"/>
          <w:sz w:val="32"/>
        </w:rPr>
        <w:t>万元，</w:t>
      </w:r>
      <w:r w:rsidR="00DB14CD">
        <w:rPr>
          <w:rFonts w:ascii="宋体" w:hAnsi="宋体" w:cs="宋体" w:hint="eastAsia"/>
          <w:sz w:val="32"/>
        </w:rPr>
        <w:t>主要原因是人员编制数减少。</w:t>
      </w:r>
    </w:p>
    <w:p w:rsidR="00214FB8" w:rsidRPr="00F73507" w:rsidRDefault="00E5515D" w:rsidP="00F73507">
      <w:pPr>
        <w:numPr>
          <w:ilvl w:val="0"/>
          <w:numId w:val="2"/>
        </w:numPr>
        <w:ind w:firstLineChars="200" w:firstLine="640"/>
        <w:rPr>
          <w:rFonts w:ascii="宋体" w:hAnsi="宋体" w:cs="宋体"/>
          <w:bCs/>
          <w:sz w:val="32"/>
          <w:szCs w:val="32"/>
        </w:rPr>
      </w:pPr>
      <w:r w:rsidRPr="00F73507">
        <w:rPr>
          <w:rFonts w:ascii="宋体" w:hAnsi="宋体" w:cs="宋体" w:hint="eastAsia"/>
          <w:bCs/>
          <w:sz w:val="32"/>
          <w:szCs w:val="32"/>
        </w:rPr>
        <w:t>项目支出情况</w:t>
      </w:r>
    </w:p>
    <w:p w:rsidR="00214FB8" w:rsidRDefault="00E5515D">
      <w:pPr>
        <w:spacing w:line="600" w:lineRule="exact"/>
        <w:ind w:firstLineChars="200" w:firstLine="640"/>
        <w:rPr>
          <w:rFonts w:ascii="宋体" w:hAnsi="宋体" w:cs="宋体"/>
          <w:sz w:val="32"/>
        </w:rPr>
      </w:pPr>
      <w:r>
        <w:rPr>
          <w:rFonts w:ascii="宋体" w:hAnsi="宋体" w:cs="宋体" w:hint="eastAsia"/>
          <w:sz w:val="32"/>
        </w:rPr>
        <w:t>2023年项目支出为</w:t>
      </w:r>
      <w:r w:rsidR="008C5DC5">
        <w:rPr>
          <w:rFonts w:ascii="宋体" w:hAnsi="宋体" w:cs="宋体" w:hint="eastAsia"/>
          <w:sz w:val="32"/>
        </w:rPr>
        <w:t>1734.03</w:t>
      </w:r>
      <w:r>
        <w:rPr>
          <w:rFonts w:ascii="宋体" w:hAnsi="宋体" w:cs="宋体" w:hint="eastAsia"/>
          <w:sz w:val="32"/>
        </w:rPr>
        <w:t>万元，占总支出的</w:t>
      </w:r>
      <w:r w:rsidR="0067196C">
        <w:rPr>
          <w:rFonts w:ascii="宋体" w:hAnsi="宋体" w:cs="宋体" w:hint="eastAsia"/>
          <w:sz w:val="32"/>
        </w:rPr>
        <w:t>61.92</w:t>
      </w:r>
      <w:r>
        <w:rPr>
          <w:rFonts w:ascii="宋体" w:hAnsi="宋体" w:cs="宋体" w:hint="eastAsia"/>
          <w:sz w:val="32"/>
        </w:rPr>
        <w:t>%，主要是项目建设支付的办公费、印刷费、</w:t>
      </w:r>
      <w:r w:rsidR="005E57C2">
        <w:rPr>
          <w:rFonts w:ascii="宋体" w:hAnsi="宋体" w:cs="宋体" w:hint="eastAsia"/>
          <w:sz w:val="32"/>
        </w:rPr>
        <w:t>对个人和家庭的补助、、</w:t>
      </w:r>
      <w:r>
        <w:rPr>
          <w:rFonts w:ascii="宋体" w:hAnsi="宋体" w:cs="宋体" w:hint="eastAsia"/>
          <w:sz w:val="32"/>
        </w:rPr>
        <w:t>基础设施建设、</w:t>
      </w:r>
      <w:r w:rsidR="005E57C2">
        <w:rPr>
          <w:rFonts w:ascii="宋体" w:hAnsi="宋体" w:cs="宋体" w:hint="eastAsia"/>
          <w:sz w:val="32"/>
        </w:rPr>
        <w:t>设备购置</w:t>
      </w:r>
      <w:r>
        <w:rPr>
          <w:rFonts w:ascii="宋体" w:hAnsi="宋体" w:cs="宋体" w:hint="eastAsia"/>
          <w:sz w:val="32"/>
        </w:rPr>
        <w:t>、大型修缮等商品和服务支出。其中商品和服务支出</w:t>
      </w:r>
      <w:r w:rsidR="005E57C2">
        <w:rPr>
          <w:rFonts w:ascii="宋体" w:hAnsi="宋体" w:cs="宋体" w:hint="eastAsia"/>
          <w:sz w:val="32"/>
        </w:rPr>
        <w:t>20</w:t>
      </w:r>
      <w:r>
        <w:rPr>
          <w:rFonts w:ascii="宋体" w:hAnsi="宋体" w:cs="宋体" w:hint="eastAsia"/>
          <w:sz w:val="32"/>
        </w:rPr>
        <w:t>万元,对个人和家庭的补助</w:t>
      </w:r>
      <w:r w:rsidR="005E57C2">
        <w:rPr>
          <w:rFonts w:ascii="宋体" w:hAnsi="宋体" w:cs="宋体" w:hint="eastAsia"/>
          <w:sz w:val="32"/>
        </w:rPr>
        <w:t>652.73</w:t>
      </w:r>
      <w:r>
        <w:rPr>
          <w:rFonts w:ascii="宋体" w:hAnsi="宋体" w:cs="宋体" w:hint="eastAsia"/>
          <w:sz w:val="32"/>
        </w:rPr>
        <w:t>万元，资本性支出</w:t>
      </w:r>
      <w:r w:rsidR="005E57C2">
        <w:rPr>
          <w:rFonts w:ascii="宋体" w:hAnsi="宋体" w:cs="宋体" w:hint="eastAsia"/>
          <w:sz w:val="32"/>
        </w:rPr>
        <w:t>1061.3</w:t>
      </w:r>
      <w:r>
        <w:rPr>
          <w:rFonts w:ascii="宋体" w:hAnsi="宋体" w:cs="宋体" w:hint="eastAsia"/>
          <w:sz w:val="32"/>
        </w:rPr>
        <w:t>万元。</w:t>
      </w:r>
    </w:p>
    <w:p w:rsidR="00214FB8" w:rsidRPr="00F73507" w:rsidRDefault="00E5515D" w:rsidP="00191C52">
      <w:pPr>
        <w:pStyle w:val="ae"/>
        <w:numPr>
          <w:ilvl w:val="0"/>
          <w:numId w:val="3"/>
        </w:numPr>
        <w:spacing w:before="224" w:line="227" w:lineRule="auto"/>
        <w:ind w:firstLineChars="0"/>
        <w:rPr>
          <w:rFonts w:ascii="宋体" w:hAnsi="宋体" w:cs="宋体"/>
          <w:b/>
          <w:spacing w:val="8"/>
          <w:sz w:val="32"/>
          <w:szCs w:val="32"/>
        </w:rPr>
      </w:pPr>
      <w:r w:rsidRPr="00F73507">
        <w:rPr>
          <w:rFonts w:ascii="宋体" w:hAnsi="宋体" w:cs="宋体" w:hint="eastAsia"/>
          <w:b/>
          <w:spacing w:val="8"/>
          <w:sz w:val="32"/>
          <w:szCs w:val="32"/>
        </w:rPr>
        <w:t>政府性基金预算支出情况</w:t>
      </w:r>
    </w:p>
    <w:p w:rsidR="00214FB8" w:rsidRDefault="00E5515D">
      <w:pPr>
        <w:spacing w:line="600" w:lineRule="exact"/>
        <w:ind w:firstLineChars="200" w:firstLine="640"/>
        <w:rPr>
          <w:rFonts w:ascii="宋体" w:hAnsi="宋体" w:cs="宋体"/>
          <w:sz w:val="32"/>
          <w:szCs w:val="32"/>
        </w:rPr>
      </w:pPr>
      <w:r>
        <w:rPr>
          <w:rFonts w:ascii="宋体" w:hAnsi="宋体" w:cs="宋体" w:hint="eastAsia"/>
          <w:sz w:val="32"/>
          <w:szCs w:val="32"/>
        </w:rPr>
        <w:t>2023年政府性基金预算支出</w:t>
      </w:r>
      <w:r w:rsidR="008C5DC5">
        <w:rPr>
          <w:rFonts w:ascii="宋体" w:hAnsi="宋体" w:cs="宋体" w:hint="eastAsia"/>
          <w:sz w:val="32"/>
          <w:szCs w:val="32"/>
        </w:rPr>
        <w:t>298</w:t>
      </w:r>
      <w:r>
        <w:rPr>
          <w:rFonts w:ascii="宋体" w:hAnsi="宋体" w:cs="宋体" w:hint="eastAsia"/>
          <w:sz w:val="32"/>
          <w:szCs w:val="32"/>
        </w:rPr>
        <w:t>万元,主要</w:t>
      </w:r>
      <w:r w:rsidR="008C5DC5">
        <w:rPr>
          <w:rFonts w:ascii="宋体" w:hAnsi="宋体" w:cs="宋体" w:hint="eastAsia"/>
          <w:sz w:val="32"/>
          <w:szCs w:val="32"/>
        </w:rPr>
        <w:t>农村基础设施、福利设施、体育设施建设等专用设备购置、基础设施建设、大型修缮的资本性支出</w:t>
      </w:r>
      <w:r>
        <w:rPr>
          <w:rFonts w:ascii="宋体" w:hAnsi="宋体" w:cs="宋体" w:hint="eastAsia"/>
          <w:sz w:val="32"/>
          <w:szCs w:val="32"/>
        </w:rPr>
        <w:t>。</w:t>
      </w:r>
    </w:p>
    <w:p w:rsidR="00214FB8" w:rsidRPr="00F73507" w:rsidRDefault="00E5515D" w:rsidP="00191C52">
      <w:pPr>
        <w:pStyle w:val="ae"/>
        <w:numPr>
          <w:ilvl w:val="0"/>
          <w:numId w:val="3"/>
        </w:numPr>
        <w:spacing w:before="219" w:line="600" w:lineRule="exact"/>
        <w:ind w:firstLineChars="0"/>
        <w:rPr>
          <w:rFonts w:ascii="宋体" w:hAnsi="宋体" w:cs="宋体"/>
          <w:b/>
          <w:spacing w:val="7"/>
          <w:position w:val="21"/>
          <w:sz w:val="32"/>
          <w:szCs w:val="32"/>
        </w:rPr>
      </w:pPr>
      <w:r w:rsidRPr="00F73507">
        <w:rPr>
          <w:rFonts w:ascii="宋体" w:hAnsi="宋体" w:cs="宋体" w:hint="eastAsia"/>
          <w:b/>
          <w:spacing w:val="7"/>
          <w:position w:val="21"/>
          <w:sz w:val="32"/>
          <w:szCs w:val="32"/>
        </w:rPr>
        <w:t>国有资本经营预算支出情况</w:t>
      </w:r>
    </w:p>
    <w:p w:rsidR="00214FB8" w:rsidRDefault="00E5515D" w:rsidP="008C5DC5">
      <w:pPr>
        <w:spacing w:line="600" w:lineRule="exact"/>
        <w:ind w:firstLineChars="200" w:firstLine="640"/>
        <w:rPr>
          <w:rFonts w:ascii="宋体" w:hAnsi="宋体" w:cs="宋体"/>
          <w:sz w:val="32"/>
        </w:rPr>
      </w:pPr>
      <w:r>
        <w:rPr>
          <w:rFonts w:ascii="宋体" w:hAnsi="宋体" w:cs="宋体" w:hint="eastAsia"/>
          <w:sz w:val="32"/>
        </w:rPr>
        <w:t>2023年</w:t>
      </w:r>
      <w:r w:rsidR="008C5DC5">
        <w:rPr>
          <w:rFonts w:ascii="宋体" w:hAnsi="宋体" w:cs="宋体" w:hint="eastAsia"/>
          <w:sz w:val="32"/>
        </w:rPr>
        <w:t>无国有资本经营预算支出。</w:t>
      </w:r>
    </w:p>
    <w:p w:rsidR="008C5DC5" w:rsidRPr="008C5DC5" w:rsidRDefault="008C5DC5" w:rsidP="008C5DC5">
      <w:pPr>
        <w:pStyle w:val="a0"/>
      </w:pPr>
    </w:p>
    <w:p w:rsidR="00214FB8" w:rsidRPr="00F73507" w:rsidRDefault="00E5515D" w:rsidP="00191C52">
      <w:pPr>
        <w:numPr>
          <w:ilvl w:val="0"/>
          <w:numId w:val="3"/>
        </w:numPr>
        <w:spacing w:line="227" w:lineRule="auto"/>
        <w:rPr>
          <w:rFonts w:ascii="宋体" w:hAnsi="宋体" w:cs="宋体"/>
          <w:b/>
          <w:spacing w:val="8"/>
          <w:sz w:val="32"/>
          <w:szCs w:val="32"/>
        </w:rPr>
      </w:pPr>
      <w:r w:rsidRPr="00F73507">
        <w:rPr>
          <w:rFonts w:ascii="宋体" w:hAnsi="宋体" w:cs="宋体" w:hint="eastAsia"/>
          <w:b/>
          <w:spacing w:val="8"/>
          <w:sz w:val="32"/>
          <w:szCs w:val="32"/>
        </w:rPr>
        <w:t>社会保险基金预算支出情况</w:t>
      </w:r>
    </w:p>
    <w:p w:rsidR="00214FB8" w:rsidRDefault="00E5515D">
      <w:pPr>
        <w:pStyle w:val="21"/>
        <w:ind w:leftChars="0" w:left="648" w:firstLineChars="0" w:firstLine="0"/>
        <w:rPr>
          <w:rFonts w:ascii="宋体" w:hAnsi="宋体" w:cs="宋体"/>
          <w:sz w:val="32"/>
        </w:rPr>
      </w:pPr>
      <w:r>
        <w:rPr>
          <w:rFonts w:ascii="宋体" w:hAnsi="宋体" w:cs="宋体" w:hint="eastAsia"/>
          <w:sz w:val="32"/>
        </w:rPr>
        <w:t>2023年无社会保险基金预算支出。</w:t>
      </w:r>
    </w:p>
    <w:p w:rsidR="00214FB8" w:rsidRPr="00F73507" w:rsidRDefault="00E5515D" w:rsidP="00191C52">
      <w:pPr>
        <w:numPr>
          <w:ilvl w:val="0"/>
          <w:numId w:val="3"/>
        </w:numPr>
        <w:spacing w:before="219" w:line="226" w:lineRule="auto"/>
        <w:rPr>
          <w:rFonts w:ascii="宋体" w:hAnsi="宋体" w:cs="宋体"/>
          <w:b/>
          <w:spacing w:val="8"/>
          <w:sz w:val="32"/>
          <w:szCs w:val="32"/>
        </w:rPr>
      </w:pPr>
      <w:r w:rsidRPr="00F73507">
        <w:rPr>
          <w:rFonts w:ascii="宋体" w:hAnsi="宋体" w:cs="宋体" w:hint="eastAsia"/>
          <w:b/>
          <w:spacing w:val="8"/>
          <w:sz w:val="32"/>
          <w:szCs w:val="32"/>
        </w:rPr>
        <w:t>部门整体支出绩效情况</w:t>
      </w:r>
    </w:p>
    <w:p w:rsidR="00193629" w:rsidRPr="00193629" w:rsidRDefault="00193629" w:rsidP="00193629">
      <w:pPr>
        <w:pStyle w:val="a0"/>
        <w:ind w:firstLine="640"/>
        <w:rPr>
          <w:rFonts w:asciiTheme="minorEastAsia" w:eastAsiaTheme="minorEastAsia" w:hAnsiTheme="minorEastAsia"/>
          <w:sz w:val="32"/>
          <w:szCs w:val="32"/>
        </w:rPr>
      </w:pPr>
      <w:r w:rsidRPr="00193629">
        <w:rPr>
          <w:rFonts w:hint="eastAsia"/>
          <w:sz w:val="32"/>
          <w:szCs w:val="32"/>
        </w:rPr>
        <w:t>一年来</w:t>
      </w:r>
      <w:r>
        <w:rPr>
          <w:rFonts w:hint="eastAsia"/>
          <w:sz w:val="32"/>
          <w:szCs w:val="32"/>
        </w:rPr>
        <w:t>，北景港镇</w:t>
      </w:r>
      <w:r w:rsidRPr="00193629">
        <w:rPr>
          <w:rFonts w:asciiTheme="minorEastAsia" w:eastAsiaTheme="minorEastAsia" w:hAnsiTheme="minorEastAsia" w:cs="楷体_GB2312" w:hint="eastAsia"/>
          <w:bCs/>
          <w:sz w:val="32"/>
          <w:szCs w:val="32"/>
        </w:rPr>
        <w:t>打牢高质量发展根基</w:t>
      </w:r>
      <w:r>
        <w:rPr>
          <w:rFonts w:asciiTheme="minorEastAsia" w:eastAsiaTheme="minorEastAsia" w:hAnsiTheme="minorEastAsia" w:cs="楷体_GB2312" w:hint="eastAsia"/>
          <w:bCs/>
          <w:sz w:val="32"/>
          <w:szCs w:val="32"/>
        </w:rPr>
        <w:t>，</w:t>
      </w:r>
      <w:r>
        <w:rPr>
          <w:rFonts w:asciiTheme="minorEastAsia" w:eastAsiaTheme="minorEastAsia" w:hAnsiTheme="minorEastAsia" w:cs="仿宋_GB2312" w:hint="eastAsia"/>
          <w:sz w:val="32"/>
          <w:szCs w:val="32"/>
        </w:rPr>
        <w:t>乡村面貌有新改善，</w:t>
      </w:r>
      <w:r w:rsidRPr="00193629">
        <w:rPr>
          <w:rFonts w:asciiTheme="minorEastAsia" w:eastAsiaTheme="minorEastAsia" w:hAnsiTheme="minorEastAsia" w:cs="仿宋_GB2312" w:hint="eastAsia"/>
          <w:sz w:val="32"/>
          <w:szCs w:val="32"/>
        </w:rPr>
        <w:t>农村环境更加宜居。</w:t>
      </w:r>
    </w:p>
    <w:p w:rsidR="00193629" w:rsidRPr="00193629" w:rsidRDefault="00193629" w:rsidP="00F73507">
      <w:pPr>
        <w:pStyle w:val="a0"/>
        <w:ind w:firstLine="640"/>
        <w:rPr>
          <w:rFonts w:asciiTheme="minorEastAsia" w:eastAsiaTheme="minorEastAsia" w:hAnsiTheme="minorEastAsia"/>
          <w:sz w:val="32"/>
          <w:szCs w:val="32"/>
        </w:rPr>
      </w:pPr>
      <w:r w:rsidRPr="00F73507">
        <w:rPr>
          <w:rFonts w:asciiTheme="minorEastAsia" w:eastAsiaTheme="minorEastAsia" w:hAnsiTheme="minorEastAsia" w:hint="eastAsia"/>
          <w:sz w:val="32"/>
          <w:szCs w:val="32"/>
        </w:rPr>
        <w:lastRenderedPageBreak/>
        <w:t>（一）筑牢返贫防线，守住振兴底线。建</w:t>
      </w:r>
      <w:r w:rsidRPr="00193629">
        <w:rPr>
          <w:rFonts w:asciiTheme="minorEastAsia" w:eastAsiaTheme="minorEastAsia" w:hAnsiTheme="minorEastAsia" w:hint="eastAsia"/>
          <w:sz w:val="32"/>
          <w:szCs w:val="32"/>
        </w:rPr>
        <w:t>立健全动态监测预警、产业利益联结等长效机制，对全镇“九类”对象进行“一户一画像”，新纳监测户8户24人；扎实开展结对走访，落实帮扶政策，累计发放“雨露计划”29人次46500元，新增农村特困对象13人，低保新增脱贫户4户6人、非脱贫户26户38人，落实脱贫人口签约健康服务率100%，帮助争取小额信贷34人，申报“防贫保”保险赔付16人53000元，确定大垱湖光伏帮扶公益岗位28个，设立乡村性公益岗位20个，落实产业帮扶计划13户19人，医疗救助、社会保障等政策均落地落实。</w:t>
      </w:r>
    </w:p>
    <w:p w:rsidR="00193629" w:rsidRPr="00193629" w:rsidRDefault="00193629" w:rsidP="00F73507">
      <w:pPr>
        <w:pStyle w:val="a0"/>
        <w:ind w:firstLine="640"/>
        <w:rPr>
          <w:rFonts w:asciiTheme="minorEastAsia" w:eastAsiaTheme="minorEastAsia" w:hAnsiTheme="minorEastAsia"/>
          <w:sz w:val="32"/>
          <w:szCs w:val="32"/>
        </w:rPr>
      </w:pPr>
      <w:r w:rsidRPr="00F73507">
        <w:rPr>
          <w:rFonts w:asciiTheme="minorEastAsia" w:eastAsiaTheme="minorEastAsia" w:hAnsiTheme="minorEastAsia" w:hint="eastAsia"/>
          <w:sz w:val="32"/>
          <w:szCs w:val="32"/>
        </w:rPr>
        <w:t>（二）突出项目建设，夯实振兴基础。</w:t>
      </w:r>
      <w:r w:rsidRPr="00193629">
        <w:rPr>
          <w:rFonts w:asciiTheme="minorEastAsia" w:eastAsiaTheme="minorEastAsia" w:hAnsiTheme="minorEastAsia" w:hint="eastAsia"/>
          <w:sz w:val="32"/>
          <w:szCs w:val="32"/>
        </w:rPr>
        <w:t>协调好洞庭500KV输变电工程、重点垸建设及牛氏湖渔场120MW渔光互补项目，重点项目有序推进；争取项目资金进行了北景港车站、公租房配套设施改造和沙金公墓修建，便民服务高效快捷；新修、拓宽、黑化村级道路7公里，投入资金近80多万元进行路面挖补和交通安全设施完善，争取项目完成了愚墟桥、联华五桥等危桥改造项目，道路交通持续优化；新建永久闸、跃进闸，加固堤外护坡4千米，渠道衬砌1千米，沟渠梳洗20千米，垸内机埠维修5个，水塘清淤21个，水利设施不断完善；对南顶、景港、沙金、小港顺利实施高标准农田建设，争取粪污资源化利用项</w:t>
      </w:r>
      <w:r w:rsidRPr="00193629">
        <w:rPr>
          <w:rFonts w:asciiTheme="minorEastAsia" w:eastAsiaTheme="minorEastAsia" w:hAnsiTheme="minorEastAsia" w:hint="eastAsia"/>
          <w:sz w:val="32"/>
          <w:szCs w:val="32"/>
        </w:rPr>
        <w:lastRenderedPageBreak/>
        <w:t>目资金10万元推进养殖散养户污水处理，农业基础设施稳步改善。</w:t>
      </w:r>
    </w:p>
    <w:p w:rsidR="00193629" w:rsidRPr="00193629" w:rsidRDefault="00193629" w:rsidP="00F73507">
      <w:pPr>
        <w:pStyle w:val="a0"/>
        <w:ind w:firstLine="640"/>
        <w:rPr>
          <w:rFonts w:asciiTheme="minorEastAsia" w:eastAsiaTheme="minorEastAsia" w:hAnsiTheme="minorEastAsia"/>
          <w:sz w:val="32"/>
          <w:szCs w:val="32"/>
        </w:rPr>
      </w:pPr>
      <w:r w:rsidRPr="00F73507">
        <w:rPr>
          <w:rFonts w:asciiTheme="minorEastAsia" w:eastAsiaTheme="minorEastAsia" w:hAnsiTheme="minorEastAsia" w:hint="eastAsia"/>
          <w:sz w:val="32"/>
          <w:szCs w:val="32"/>
        </w:rPr>
        <w:t>（三）推动产业发展，激发振兴动力。创</w:t>
      </w:r>
      <w:r w:rsidRPr="00193629">
        <w:rPr>
          <w:rFonts w:asciiTheme="minorEastAsia" w:eastAsiaTheme="minorEastAsia" w:hAnsiTheme="minorEastAsia" w:hint="eastAsia"/>
          <w:sz w:val="32"/>
          <w:szCs w:val="32"/>
        </w:rPr>
        <w:t>新“党组织+合作社+农户”的发展模式，鲤鱼鳃村党总支领办合作社发展野生湖藕产业，天星洲龙虾养殖合作社“分户生产”带动稻虾种养1200户，小港村吊瓜产业培育壮大新型农业主体96家，南顶村电商平台先后入驻拼多多、淘宝、天猫、苏宁易购等大型销售平台，辐射周边村场，年营业额达500多万元，产业振兴取得有效进展。</w:t>
      </w:r>
    </w:p>
    <w:p w:rsidR="00193629" w:rsidRPr="00F73507" w:rsidRDefault="00193629" w:rsidP="00F73507">
      <w:pPr>
        <w:pStyle w:val="a0"/>
        <w:ind w:firstLine="640"/>
        <w:rPr>
          <w:rFonts w:asciiTheme="minorEastAsia" w:eastAsiaTheme="minorEastAsia" w:hAnsiTheme="minorEastAsia"/>
          <w:sz w:val="32"/>
          <w:szCs w:val="32"/>
        </w:rPr>
      </w:pPr>
      <w:r w:rsidRPr="00F73507">
        <w:rPr>
          <w:rFonts w:asciiTheme="minorEastAsia" w:eastAsiaTheme="minorEastAsia" w:hAnsiTheme="minorEastAsia" w:hint="eastAsia"/>
          <w:sz w:val="32"/>
          <w:szCs w:val="32"/>
        </w:rPr>
        <w:t>（四）深化环境治理，擦亮振兴底色。</w:t>
      </w:r>
      <w:r w:rsidRPr="00193629">
        <w:rPr>
          <w:rFonts w:asciiTheme="minorEastAsia" w:eastAsiaTheme="minorEastAsia" w:hAnsiTheme="minorEastAsia" w:hint="eastAsia"/>
          <w:sz w:val="32"/>
          <w:szCs w:val="32"/>
        </w:rPr>
        <w:t>落实“三长制”方面，班子成员坚持从自身做起，严格落实“河长”“林长”“田长”制职责，对责任区内的河渠管护、植树造林、耕地保护等各项工作开展常态化巡查，及时解决各类生态环保问题126个，投入资金35万元进行藕池河大堤除草、沟渠捞草打草；出动志愿者120余人、垃圾打捞船只13次，清理河岸50千米；整治小</w:t>
      </w:r>
      <w:r w:rsidRPr="00F73507">
        <w:rPr>
          <w:rFonts w:asciiTheme="minorEastAsia" w:eastAsiaTheme="minorEastAsia" w:hAnsiTheme="minorEastAsia" w:hint="eastAsia"/>
          <w:sz w:val="32"/>
          <w:szCs w:val="32"/>
        </w:rPr>
        <w:t>微水体沟渠12条，长度15.76km；打造沙金、鲤鱼鳃、联华、九斤麻4个公共绿地；扩绿新植林木180多亩，超额完成年度造林绿化任务。人居环境整治方面，制定《北景港镇2023年度人居环境整治工作奖罚细则》，压实镇村干部网格包干责任，拿出22万元专项资金用于村（社区）工作奖惩，强化制度刚性；</w:t>
      </w:r>
      <w:r w:rsidRPr="00F73507">
        <w:rPr>
          <w:rFonts w:asciiTheme="minorEastAsia" w:eastAsiaTheme="minorEastAsia" w:hAnsiTheme="minorEastAsia" w:hint="eastAsia"/>
          <w:sz w:val="32"/>
          <w:szCs w:val="32"/>
        </w:rPr>
        <w:lastRenderedPageBreak/>
        <w:t>摸排卫生厕所4252口，完成整改210口，新建197口，全部通过验收；三次开展农村生活垃圾治理宣传活动，落实生活垃圾每天一巡查、三天一转运制度；评选表彰10户“美丽庭院”，打造建丰农科与南顶五组两个村容村貌示范片，全镇人居环境状况改善明显。</w:t>
      </w:r>
    </w:p>
    <w:p w:rsidR="00193629" w:rsidRPr="00F73507" w:rsidRDefault="00193629" w:rsidP="00F73507">
      <w:pPr>
        <w:pStyle w:val="a0"/>
        <w:ind w:firstLine="640"/>
        <w:rPr>
          <w:rFonts w:asciiTheme="minorEastAsia" w:eastAsiaTheme="minorEastAsia" w:hAnsiTheme="minorEastAsia"/>
          <w:sz w:val="32"/>
          <w:szCs w:val="32"/>
        </w:rPr>
      </w:pPr>
      <w:r w:rsidRPr="00F73507">
        <w:rPr>
          <w:rFonts w:asciiTheme="minorEastAsia" w:eastAsiaTheme="minorEastAsia" w:hAnsiTheme="minorEastAsia" w:hint="eastAsia"/>
          <w:sz w:val="32"/>
          <w:szCs w:val="32"/>
        </w:rPr>
        <w:t xml:space="preserve">（五）强化基层治理，抓住振兴关键。深入推进村（居）民代表工作，健全完善片组邻“三长制”，全年收集民情380余条，解决矛盾290余件；将“群英断是非”工作法融入“三访三促”大走访活动，推选43名党员、32名村（居）民代表组成北景港镇“群英谱”，收集矛盾纠纷事项46个，意见建议42个，成功化解46起；试点推广积分制管理，创新“加减乘除”积分方式，将积分制与人居环境整治、乡风文明建设、秸秆禁烧等工作挂钩，“小积分”激发“大能量”，基层治理能力和水平稳步提升。  </w:t>
      </w:r>
    </w:p>
    <w:p w:rsidR="00193629" w:rsidRPr="00F73507" w:rsidRDefault="00F73507" w:rsidP="00F73507">
      <w:pPr>
        <w:pStyle w:val="a0"/>
        <w:ind w:firstLine="640"/>
        <w:rPr>
          <w:rFonts w:asciiTheme="minorEastAsia" w:eastAsiaTheme="minorEastAsia" w:hAnsiTheme="minorEastAsia"/>
          <w:sz w:val="32"/>
          <w:szCs w:val="32"/>
        </w:rPr>
      </w:pPr>
      <w:r w:rsidRPr="00F73507">
        <w:rPr>
          <w:rFonts w:asciiTheme="minorEastAsia" w:eastAsiaTheme="minorEastAsia" w:hAnsiTheme="minorEastAsia" w:hint="eastAsia"/>
          <w:sz w:val="32"/>
          <w:szCs w:val="32"/>
        </w:rPr>
        <w:t>（六</w:t>
      </w:r>
      <w:r w:rsidR="00193629" w:rsidRPr="00F73507">
        <w:rPr>
          <w:rFonts w:asciiTheme="minorEastAsia" w:eastAsiaTheme="minorEastAsia" w:hAnsiTheme="minorEastAsia" w:hint="eastAsia"/>
          <w:sz w:val="32"/>
          <w:szCs w:val="32"/>
        </w:rPr>
        <w:t>）</w:t>
      </w:r>
      <w:r w:rsidRPr="00F73507">
        <w:rPr>
          <w:rFonts w:asciiTheme="minorEastAsia" w:eastAsiaTheme="minorEastAsia" w:hAnsiTheme="minorEastAsia" w:hint="eastAsia"/>
          <w:sz w:val="32"/>
          <w:szCs w:val="32"/>
        </w:rPr>
        <w:t>守牢安全底线</w:t>
      </w:r>
      <w:r w:rsidR="00193629" w:rsidRPr="00F73507">
        <w:rPr>
          <w:rFonts w:asciiTheme="minorEastAsia" w:eastAsiaTheme="minorEastAsia" w:hAnsiTheme="minorEastAsia" w:hint="eastAsia"/>
          <w:sz w:val="32"/>
          <w:szCs w:val="32"/>
        </w:rPr>
        <w:t>，保障高质量发展</w:t>
      </w:r>
      <w:r w:rsidRPr="00F73507">
        <w:rPr>
          <w:rFonts w:asciiTheme="minorEastAsia" w:eastAsiaTheme="minorEastAsia" w:hAnsiTheme="minorEastAsia" w:hint="eastAsia"/>
          <w:sz w:val="32"/>
          <w:szCs w:val="32"/>
        </w:rPr>
        <w:t>。</w:t>
      </w:r>
    </w:p>
    <w:p w:rsidR="00193629" w:rsidRPr="00193629" w:rsidRDefault="00193629" w:rsidP="00F73507">
      <w:pPr>
        <w:pStyle w:val="a0"/>
        <w:ind w:firstLine="640"/>
        <w:rPr>
          <w:rFonts w:asciiTheme="minorEastAsia" w:eastAsiaTheme="minorEastAsia" w:hAnsiTheme="minorEastAsia"/>
          <w:sz w:val="32"/>
          <w:szCs w:val="32"/>
        </w:rPr>
      </w:pPr>
      <w:r w:rsidRPr="00193629">
        <w:rPr>
          <w:rFonts w:asciiTheme="minorEastAsia" w:eastAsiaTheme="minorEastAsia" w:hAnsiTheme="minorEastAsia" w:hint="eastAsia"/>
          <w:sz w:val="32"/>
          <w:szCs w:val="32"/>
        </w:rPr>
        <w:t>压紧压实安全生产责任，定期研判、部署、调度安全生产、消防安全、食品安全、重点行业领域安全风险隐患排查等工作，全年开展烟花爆竹打非治违、燃气敲门行动、年关守护、“护苗”行动、食品安全大排查等各类专项整治行动23次。班子成员带队安全生产检查行动5次，排查整改安全隐患116个，安全</w:t>
      </w:r>
      <w:r w:rsidRPr="00193629">
        <w:rPr>
          <w:rFonts w:asciiTheme="minorEastAsia" w:eastAsiaTheme="minorEastAsia" w:hAnsiTheme="minorEastAsia" w:hint="eastAsia"/>
          <w:sz w:val="32"/>
          <w:szCs w:val="32"/>
        </w:rPr>
        <w:lastRenderedPageBreak/>
        <w:t>生产执法85次，移送案件7起；开展食品经营主体检查220户次，查办食品过期案件2起罚款金额9000元、食品安全违法案件2起罚款金额5000元、查办药品医疗器械违法案件4起罚款金额2.9万元；着力提升专职消防队消防能力建设，确保应急处突5分钟出警，组建以来，专职消防队共完成各类救援30余起，挽回直接经济损失约400万元。深入推进扫黑除恶斗争，打好禁毒“人民战争”，开展普法教育、重性精神病人管控、党员干部毛发检测、涉邪教人员摸排、打击养老诈骗及网络电信诈骗等专项工作和行动。今年来，已刑事拘留20余人次，取保候审4人次，监视居住1人次，行政处罚38人次，抓获网上逃犯4人次。坚持以人民为中心，线上与线下并重，把信访的“问题清单”转化为群众的“满意清单”，今年来，处理湖南省信访投诉平台舆情48件，市长信箱留言8件，12345热线反映问题347件，实地接访71起，做到重大问题不缺位、敏感问题不回避，彭冲社保诈骗案、华茂“非吸”案、原站所有偿解除人事关系等重点群体得到有效稳控。</w:t>
      </w:r>
    </w:p>
    <w:p w:rsidR="00214FB8" w:rsidRPr="00A66291" w:rsidRDefault="00E5515D" w:rsidP="00A66291">
      <w:pPr>
        <w:pStyle w:val="ae"/>
        <w:numPr>
          <w:ilvl w:val="0"/>
          <w:numId w:val="3"/>
        </w:numPr>
        <w:spacing w:before="220" w:line="600" w:lineRule="exact"/>
        <w:ind w:firstLineChars="0"/>
        <w:rPr>
          <w:rFonts w:ascii="宋体" w:hAnsi="宋体" w:cs="宋体"/>
          <w:b/>
          <w:spacing w:val="9"/>
          <w:position w:val="21"/>
          <w:sz w:val="32"/>
          <w:szCs w:val="32"/>
        </w:rPr>
      </w:pPr>
      <w:r w:rsidRPr="00A66291">
        <w:rPr>
          <w:rFonts w:ascii="宋体" w:hAnsi="宋体" w:cs="宋体" w:hint="eastAsia"/>
          <w:b/>
          <w:spacing w:val="9"/>
          <w:position w:val="21"/>
          <w:sz w:val="32"/>
          <w:szCs w:val="32"/>
        </w:rPr>
        <w:t>存在的问题及原因分析</w:t>
      </w:r>
    </w:p>
    <w:p w:rsidR="00214FB8" w:rsidRDefault="00F73507">
      <w:pPr>
        <w:pStyle w:val="a9"/>
        <w:widowControl/>
        <w:shd w:val="clear" w:color="auto" w:fill="FFFFFF"/>
        <w:spacing w:beforeAutospacing="0" w:afterAutospacing="0" w:line="33" w:lineRule="atLeast"/>
        <w:ind w:firstLineChars="200" w:firstLine="640"/>
        <w:jc w:val="both"/>
        <w:rPr>
          <w:rFonts w:ascii="宋体" w:hAnsi="宋体" w:cs="宋体"/>
          <w:kern w:val="2"/>
          <w:sz w:val="32"/>
          <w:szCs w:val="32"/>
        </w:rPr>
      </w:pPr>
      <w:r>
        <w:rPr>
          <w:rFonts w:ascii="宋体" w:hAnsi="宋体" w:cs="宋体" w:hint="eastAsia"/>
          <w:kern w:val="2"/>
          <w:sz w:val="32"/>
          <w:szCs w:val="32"/>
        </w:rPr>
        <w:t>（一）</w:t>
      </w:r>
      <w:r w:rsidR="00E5515D">
        <w:rPr>
          <w:rFonts w:ascii="宋体" w:hAnsi="宋体" w:cs="宋体" w:hint="eastAsia"/>
          <w:kern w:val="2"/>
          <w:sz w:val="32"/>
          <w:szCs w:val="32"/>
        </w:rPr>
        <w:t>预算绩效指标体系存在进一步完善的空间，我单位现建立的各项预算绩效目标指标仍有不科学、不细致的地方，影响了预算绩效评价的结果。</w:t>
      </w:r>
    </w:p>
    <w:p w:rsidR="00214FB8" w:rsidRDefault="00F73507">
      <w:pPr>
        <w:pStyle w:val="a9"/>
        <w:widowControl/>
        <w:shd w:val="clear" w:color="auto" w:fill="FFFFFF"/>
        <w:spacing w:beforeAutospacing="0" w:afterAutospacing="0" w:line="33" w:lineRule="atLeast"/>
        <w:ind w:firstLineChars="200" w:firstLine="640"/>
        <w:jc w:val="both"/>
        <w:rPr>
          <w:rFonts w:ascii="宋体" w:hAnsi="宋体" w:cs="宋体"/>
          <w:spacing w:val="9"/>
          <w:position w:val="21"/>
          <w:sz w:val="32"/>
          <w:szCs w:val="32"/>
        </w:rPr>
      </w:pPr>
      <w:r>
        <w:rPr>
          <w:rFonts w:ascii="宋体" w:hAnsi="宋体" w:cs="宋体" w:hint="eastAsia"/>
          <w:kern w:val="2"/>
          <w:sz w:val="32"/>
          <w:szCs w:val="32"/>
        </w:rPr>
        <w:lastRenderedPageBreak/>
        <w:t>（二）</w:t>
      </w:r>
      <w:r w:rsidR="00E5515D">
        <w:rPr>
          <w:rFonts w:ascii="宋体" w:hAnsi="宋体" w:cs="宋体" w:hint="eastAsia"/>
          <w:kern w:val="2"/>
          <w:sz w:val="32"/>
          <w:szCs w:val="32"/>
        </w:rPr>
        <w:t>预算绩效管理经验需要进一步积累。因为预算绩效管理工作具有政策性强、专业性强、涉及面广、操作难度大等特点，经验不足，导致工作多走许多弯路，影响工作效果。</w:t>
      </w:r>
    </w:p>
    <w:p w:rsidR="00214FB8" w:rsidRPr="00F73507" w:rsidRDefault="00E5515D">
      <w:pPr>
        <w:spacing w:line="227" w:lineRule="auto"/>
        <w:ind w:left="643"/>
        <w:rPr>
          <w:rFonts w:ascii="宋体" w:hAnsi="宋体" w:cs="宋体"/>
          <w:b/>
          <w:spacing w:val="8"/>
          <w:sz w:val="32"/>
          <w:szCs w:val="32"/>
        </w:rPr>
      </w:pPr>
      <w:r w:rsidRPr="00F73507">
        <w:rPr>
          <w:rFonts w:ascii="宋体" w:hAnsi="宋体" w:cs="宋体" w:hint="eastAsia"/>
          <w:b/>
          <w:spacing w:val="8"/>
          <w:sz w:val="32"/>
          <w:szCs w:val="32"/>
        </w:rPr>
        <w:t>八、下一步改进措施</w:t>
      </w:r>
    </w:p>
    <w:p w:rsidR="009E23D7" w:rsidRDefault="00133256" w:rsidP="009E23D7">
      <w:pPr>
        <w:pStyle w:val="a9"/>
        <w:widowControl/>
        <w:shd w:val="clear" w:color="auto" w:fill="FFFFFF"/>
        <w:spacing w:beforeAutospacing="0" w:afterAutospacing="0" w:line="33" w:lineRule="atLeast"/>
        <w:ind w:firstLineChars="200" w:firstLine="640"/>
        <w:jc w:val="both"/>
        <w:rPr>
          <w:rFonts w:ascii="宋体" w:hAnsi="宋体" w:cs="宋体"/>
          <w:kern w:val="2"/>
          <w:sz w:val="32"/>
          <w:szCs w:val="32"/>
        </w:rPr>
      </w:pPr>
      <w:r>
        <w:rPr>
          <w:rFonts w:ascii="宋体" w:hAnsi="宋体" w:cs="宋体" w:hint="eastAsia"/>
          <w:kern w:val="2"/>
          <w:sz w:val="32"/>
          <w:szCs w:val="32"/>
        </w:rPr>
        <w:t>1.</w:t>
      </w:r>
      <w:r w:rsidR="009E23D7">
        <w:rPr>
          <w:rFonts w:ascii="宋体" w:hAnsi="宋体" w:cs="宋体" w:hint="eastAsia"/>
          <w:kern w:val="2"/>
          <w:sz w:val="32"/>
          <w:szCs w:val="32"/>
        </w:rPr>
        <w:t>我单位要进一步加强各项目的预算资金管理，加大对预算编制与执行的监督管理力度，提高预算资金使用效率。</w:t>
      </w:r>
      <w:r>
        <w:rPr>
          <w:rFonts w:ascii="宋体" w:hAnsi="宋体" w:cs="宋体" w:hint="eastAsia"/>
          <w:kern w:val="2"/>
          <w:sz w:val="32"/>
          <w:szCs w:val="32"/>
        </w:rPr>
        <w:t xml:space="preserve">                            2.</w:t>
      </w:r>
      <w:r w:rsidR="009E23D7">
        <w:rPr>
          <w:rFonts w:ascii="宋体" w:hAnsi="宋体" w:cs="宋体" w:hint="eastAsia"/>
          <w:kern w:val="2"/>
          <w:sz w:val="32"/>
          <w:szCs w:val="32"/>
        </w:rPr>
        <w:t>进一步优化绩效目标。绩效指标设立要更加科学、合理、可衡量。再设立指标的时候要充分考虑指标设定的可实施性，可考核性，要尽可能的量化，细化。3.要注重绩效评价结果的运用，对照绩效评价工作中发现的问题，进一步完善预算管理机制，增强支出责任，规范资金使用，强化监督检查，强化财政资金管理水平，提高财政资金使用效益，为预算资金使用效益的提高提供基础保障。</w:t>
      </w:r>
    </w:p>
    <w:p w:rsidR="00F73507" w:rsidRPr="00F73507" w:rsidRDefault="00F73507" w:rsidP="009E23D7">
      <w:pPr>
        <w:pStyle w:val="a9"/>
        <w:widowControl/>
        <w:shd w:val="clear" w:color="auto" w:fill="FFFFFF"/>
        <w:spacing w:beforeAutospacing="0" w:afterAutospacing="0" w:line="33" w:lineRule="atLeast"/>
        <w:ind w:firstLineChars="200" w:firstLine="643"/>
        <w:jc w:val="both"/>
        <w:rPr>
          <w:rFonts w:asciiTheme="minorEastAsia" w:eastAsiaTheme="minorEastAsia" w:hAnsiTheme="minorEastAsia"/>
          <w:b/>
          <w:sz w:val="32"/>
          <w:szCs w:val="32"/>
        </w:rPr>
      </w:pPr>
      <w:r w:rsidRPr="00F73507">
        <w:rPr>
          <w:rFonts w:asciiTheme="minorEastAsia" w:eastAsiaTheme="minorEastAsia" w:hAnsiTheme="minorEastAsia" w:hint="eastAsia"/>
          <w:b/>
          <w:sz w:val="32"/>
          <w:szCs w:val="32"/>
        </w:rPr>
        <w:t>九、部门整体支出绩效自评结果拟应用和公开情况</w:t>
      </w:r>
    </w:p>
    <w:p w:rsidR="00214FB8" w:rsidRPr="00F73507" w:rsidRDefault="00F73507" w:rsidP="00F73507">
      <w:pPr>
        <w:spacing w:line="600" w:lineRule="exact"/>
        <w:ind w:leftChars="100" w:left="210" w:firstLineChars="150" w:firstLine="480"/>
        <w:rPr>
          <w:rFonts w:ascii="宋体" w:hAnsi="宋体" w:cs="宋体"/>
          <w:b/>
          <w:sz w:val="32"/>
          <w:szCs w:val="32"/>
        </w:rPr>
      </w:pPr>
      <w:r>
        <w:rPr>
          <w:rFonts w:ascii="宋体" w:hAnsi="宋体" w:cs="宋体" w:hint="eastAsia"/>
          <w:sz w:val="32"/>
          <w:szCs w:val="32"/>
        </w:rPr>
        <w:t>（一）</w:t>
      </w:r>
      <w:r w:rsidR="00E5515D">
        <w:rPr>
          <w:rFonts w:ascii="宋体" w:hAnsi="宋体" w:cs="宋体" w:hint="eastAsia"/>
          <w:sz w:val="32"/>
          <w:szCs w:val="32"/>
        </w:rPr>
        <w:t>在下一年度制定绩效目标时，将对往年的工作程序进行反馈，关注最新的发展变化，制定与时俱进的绩效目标，提高绩效目标的可操作性。</w:t>
      </w:r>
    </w:p>
    <w:p w:rsidR="00214FB8" w:rsidRDefault="00F73507" w:rsidP="00F73507">
      <w:pPr>
        <w:pStyle w:val="a9"/>
        <w:widowControl/>
        <w:shd w:val="clear" w:color="auto" w:fill="FFFFFF"/>
        <w:spacing w:beforeAutospacing="0" w:afterAutospacing="0" w:line="33" w:lineRule="atLeast"/>
        <w:ind w:firstLineChars="200" w:firstLine="640"/>
        <w:jc w:val="both"/>
        <w:rPr>
          <w:rFonts w:ascii="宋体" w:hAnsi="宋体" w:cs="宋体"/>
          <w:kern w:val="2"/>
          <w:sz w:val="32"/>
          <w:szCs w:val="32"/>
        </w:rPr>
      </w:pPr>
      <w:r>
        <w:rPr>
          <w:rFonts w:ascii="宋体" w:hAnsi="宋体" w:cs="宋体" w:hint="eastAsia"/>
          <w:kern w:val="2"/>
          <w:sz w:val="32"/>
          <w:szCs w:val="32"/>
        </w:rPr>
        <w:t>（二）</w:t>
      </w:r>
      <w:r w:rsidR="00E5515D">
        <w:rPr>
          <w:rFonts w:ascii="宋体" w:hAnsi="宋体" w:cs="宋体"/>
          <w:kern w:val="2"/>
          <w:sz w:val="32"/>
          <w:szCs w:val="32"/>
        </w:rPr>
        <w:t>拟与预算安排相结合的情况</w:t>
      </w:r>
      <w:r w:rsidR="00E5515D">
        <w:rPr>
          <w:rFonts w:ascii="宋体" w:hAnsi="宋体" w:cs="宋体" w:hint="eastAsia"/>
          <w:kern w:val="2"/>
          <w:sz w:val="32"/>
          <w:szCs w:val="32"/>
        </w:rPr>
        <w:t>在</w:t>
      </w:r>
      <w:r w:rsidR="00E5515D">
        <w:rPr>
          <w:rFonts w:ascii="宋体" w:hAnsi="宋体" w:cs="宋体"/>
          <w:kern w:val="2"/>
          <w:sz w:val="32"/>
          <w:szCs w:val="32"/>
        </w:rPr>
        <w:t>制定合理、可操作的</w:t>
      </w:r>
      <w:r w:rsidR="00E5515D">
        <w:rPr>
          <w:rFonts w:ascii="宋体" w:hAnsi="宋体" w:cs="宋体" w:hint="eastAsia"/>
          <w:kern w:val="2"/>
          <w:sz w:val="32"/>
          <w:szCs w:val="32"/>
        </w:rPr>
        <w:t>绩</w:t>
      </w:r>
      <w:r w:rsidR="00E5515D">
        <w:rPr>
          <w:rFonts w:ascii="宋体" w:hAnsi="宋体" w:cs="宋体"/>
          <w:kern w:val="2"/>
          <w:sz w:val="32"/>
          <w:szCs w:val="32"/>
        </w:rPr>
        <w:t>效目标基础上，将根据年度预算情况，加强对预算执行的监控，提高与</w:t>
      </w:r>
      <w:r w:rsidR="00E5515D">
        <w:rPr>
          <w:rFonts w:ascii="宋体" w:hAnsi="宋体" w:cs="宋体" w:hint="eastAsia"/>
          <w:kern w:val="2"/>
          <w:sz w:val="32"/>
          <w:szCs w:val="32"/>
        </w:rPr>
        <w:t>相关部门</w:t>
      </w:r>
      <w:r w:rsidR="00E5515D">
        <w:rPr>
          <w:rFonts w:ascii="宋体" w:hAnsi="宋体" w:cs="宋体"/>
          <w:kern w:val="2"/>
          <w:sz w:val="32"/>
          <w:szCs w:val="32"/>
        </w:rPr>
        <w:t>的协调配合，跟进资金使用情况，保证资</w:t>
      </w:r>
      <w:r w:rsidR="00E5515D">
        <w:rPr>
          <w:rFonts w:ascii="宋体" w:hAnsi="宋体" w:cs="宋体"/>
          <w:kern w:val="2"/>
          <w:sz w:val="32"/>
          <w:szCs w:val="32"/>
        </w:rPr>
        <w:lastRenderedPageBreak/>
        <w:t>金的执行率，提高资金的使用效益。定期</w:t>
      </w:r>
      <w:r w:rsidR="00E5515D">
        <w:rPr>
          <w:rFonts w:ascii="宋体" w:hAnsi="宋体" w:cs="宋体" w:hint="eastAsia"/>
          <w:kern w:val="2"/>
          <w:sz w:val="32"/>
          <w:szCs w:val="32"/>
        </w:rPr>
        <w:t>找</w:t>
      </w:r>
      <w:r w:rsidR="00E5515D">
        <w:rPr>
          <w:rFonts w:ascii="宋体" w:hAnsi="宋体" w:cs="宋体"/>
          <w:kern w:val="2"/>
          <w:sz w:val="32"/>
          <w:szCs w:val="32"/>
        </w:rPr>
        <w:t>准资金使用过程中与绩效存在差异的地方，及时修正，保证年度目标绩效能按时完成。</w:t>
      </w:r>
    </w:p>
    <w:p w:rsidR="00214FB8" w:rsidRDefault="00F73507">
      <w:pPr>
        <w:pStyle w:val="a9"/>
        <w:widowControl/>
        <w:shd w:val="clear" w:color="auto" w:fill="FFFFFF"/>
        <w:spacing w:beforeAutospacing="0" w:afterAutospacing="0" w:line="33" w:lineRule="atLeast"/>
        <w:ind w:firstLineChars="200" w:firstLine="640"/>
        <w:jc w:val="both"/>
        <w:rPr>
          <w:rFonts w:ascii="宋体" w:hAnsi="宋体" w:cs="宋体"/>
          <w:kern w:val="2"/>
          <w:sz w:val="32"/>
          <w:szCs w:val="32"/>
        </w:rPr>
      </w:pPr>
      <w:r>
        <w:rPr>
          <w:rFonts w:ascii="宋体" w:hAnsi="宋体" w:cs="宋体" w:hint="eastAsia"/>
          <w:kern w:val="2"/>
          <w:sz w:val="32"/>
          <w:szCs w:val="32"/>
        </w:rPr>
        <w:t>（三）</w:t>
      </w:r>
      <w:r w:rsidR="00E5515D">
        <w:rPr>
          <w:rFonts w:ascii="宋体" w:hAnsi="宋体" w:cs="宋体"/>
          <w:kern w:val="2"/>
          <w:sz w:val="32"/>
          <w:szCs w:val="32"/>
        </w:rPr>
        <w:t>拟公开情况按照政府信息公开相关要求，将绩效自评结果在本单位网站上公开。</w:t>
      </w:r>
    </w:p>
    <w:p w:rsidR="00214FB8" w:rsidRDefault="00E5515D" w:rsidP="000C7152">
      <w:pPr>
        <w:pStyle w:val="21"/>
        <w:ind w:leftChars="400" w:left="840" w:firstLineChars="0" w:firstLine="0"/>
        <w:rPr>
          <w:rFonts w:ascii="宋体" w:hAnsi="宋体" w:cs="宋体"/>
          <w:spacing w:val="9"/>
          <w:position w:val="21"/>
          <w:sz w:val="32"/>
          <w:szCs w:val="32"/>
        </w:rPr>
      </w:pPr>
      <w:r>
        <w:rPr>
          <w:rFonts w:ascii="宋体" w:hAnsi="宋体" w:cs="宋体" w:hint="eastAsia"/>
          <w:spacing w:val="9"/>
          <w:position w:val="21"/>
          <w:sz w:val="32"/>
          <w:szCs w:val="32"/>
        </w:rPr>
        <w:t>十、其他需要说明的情况</w:t>
      </w:r>
    </w:p>
    <w:p w:rsidR="00214FB8" w:rsidRDefault="00E5515D" w:rsidP="00191C52">
      <w:pPr>
        <w:spacing w:before="220" w:line="600" w:lineRule="exact"/>
        <w:ind w:left="641"/>
        <w:rPr>
          <w:rFonts w:ascii="宋体" w:hAnsi="宋体" w:cs="宋体"/>
          <w:spacing w:val="9"/>
          <w:position w:val="21"/>
          <w:sz w:val="32"/>
          <w:szCs w:val="32"/>
        </w:rPr>
        <w:sectPr w:rsidR="00214FB8">
          <w:footerReference w:type="default" r:id="rId9"/>
          <w:pgSz w:w="11905" w:h="16838"/>
          <w:pgMar w:top="1984" w:right="1701" w:bottom="1984" w:left="1701" w:header="850" w:footer="992" w:gutter="0"/>
          <w:pgNumType w:fmt="numberInDash"/>
          <w:cols w:space="0"/>
          <w:docGrid w:type="lines" w:linePitch="314"/>
        </w:sectPr>
      </w:pPr>
      <w:r>
        <w:rPr>
          <w:rFonts w:ascii="宋体" w:hAnsi="宋体" w:cs="宋体" w:hint="eastAsia"/>
          <w:spacing w:val="9"/>
          <w:position w:val="21"/>
          <w:sz w:val="32"/>
          <w:szCs w:val="32"/>
        </w:rPr>
        <w:t>无</w:t>
      </w:r>
      <w:r>
        <w:rPr>
          <w:rFonts w:ascii="宋体" w:hAnsi="宋体" w:cs="宋体" w:hint="eastAsia"/>
          <w:spacing w:val="9"/>
          <w:position w:val="21"/>
          <w:sz w:val="32"/>
          <w:szCs w:val="32"/>
        </w:rPr>
        <w:br w:type="page"/>
      </w:r>
    </w:p>
    <w:p w:rsidR="00214FB8" w:rsidRDefault="00214FB8" w:rsidP="00191C52">
      <w:pPr>
        <w:spacing w:line="580" w:lineRule="exact"/>
        <w:jc w:val="left"/>
      </w:pPr>
    </w:p>
    <w:sectPr w:rsidR="00214FB8" w:rsidSect="00214FB8">
      <w:footerReference w:type="default" r:id="rId10"/>
      <w:pgSz w:w="11905" w:h="16838"/>
      <w:pgMar w:top="1984" w:right="1701" w:bottom="1984" w:left="1701" w:header="850" w:footer="1587" w:gutter="0"/>
      <w:pgNumType w:fmt="numberInDash"/>
      <w:cols w:space="0"/>
      <w:docGrid w:type="lines" w:linePitch="31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F2331" w:rsidRDefault="00BF2331" w:rsidP="00214FB8">
      <w:r>
        <w:separator/>
      </w:r>
    </w:p>
  </w:endnote>
  <w:endnote w:type="continuationSeparator" w:id="1">
    <w:p w:rsidR="00BF2331" w:rsidRDefault="00BF2331" w:rsidP="00214FB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13F8B886-A32D-4096-A10F-7519D1E2EFAB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altName w:val="仿宋"/>
    <w:charset w:val="86"/>
    <w:family w:val="auto"/>
    <w:pitch w:val="default"/>
    <w:sig w:usb0="00000000" w:usb1="00000000" w:usb2="00000000" w:usb3="00000000" w:csb0="00040000" w:csb1="00000000"/>
    <w:embedRegular r:id="rId2" w:subsetted="1" w:fontKey="{63048A60-4015-4714-A5C1-F3DB91E7A816}"/>
  </w:font>
  <w:font w:name="???-18030">
    <w:altName w:val="Segoe Print"/>
    <w:charset w:val="00"/>
    <w:family w:val="auto"/>
    <w:pitch w:val="default"/>
    <w:sig w:usb0="00000000" w:usb1="00000000" w:usb2="00000000" w:usb3="00000000" w:csb0="00000001" w:csb1="00000000"/>
  </w:font>
  <w:font w:name="方正小标宋简体">
    <w:altName w:val="微软雅黑"/>
    <w:charset w:val="86"/>
    <w:family w:val="script"/>
    <w:pitch w:val="default"/>
    <w:sig w:usb0="00000000" w:usb1="00000000" w:usb2="00000012" w:usb3="00000000" w:csb0="00160001" w:csb1="12030000"/>
  </w:font>
  <w:font w:name="楷体_GB2312">
    <w:altName w:val="楷体"/>
    <w:charset w:val="86"/>
    <w:family w:val="auto"/>
    <w:pitch w:val="default"/>
    <w:sig w:usb0="00000000" w:usb1="00000000" w:usb2="00000000" w:usb3="00000000" w:csb0="00040000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3" w:fontKey="{A2FC7E4F-A662-4B02-8DCA-94698FF220C1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4FB8" w:rsidRDefault="00214FB8">
    <w:pPr>
      <w:pStyle w:val="a4"/>
      <w:spacing w:before="1" w:line="174" w:lineRule="auto"/>
      <w:jc w:val="center"/>
      <w:rPr>
        <w:sz w:val="28"/>
        <w:szCs w:val="28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4FB8" w:rsidRDefault="00214FB8">
    <w:pPr>
      <w:pStyle w:val="a4"/>
      <w:spacing w:before="1" w:line="174" w:lineRule="auto"/>
      <w:ind w:left="8576"/>
      <w:rPr>
        <w:sz w:val="28"/>
        <w:szCs w:val="28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4FB8" w:rsidRDefault="00221611">
    <w:pPr>
      <w:pStyle w:val="a4"/>
      <w:spacing w:before="1" w:line="174" w:lineRule="auto"/>
      <w:ind w:left="574"/>
      <w:rPr>
        <w:sz w:val="28"/>
        <w:szCs w:val="28"/>
      </w:rPr>
    </w:pPr>
    <w:r w:rsidRPr="00221611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3" type="#_x0000_t202" style="position:absolute;left:0;text-align:left;margin-left:416pt;margin-top:0;width:2in;height:2in;z-index:251661312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B2hfnRQCAAAVBAAADgAAAAAAAAAB&#10;ACAAAAAfAQAAZHJzL2Uyb0RvYy54bWxQSwUGAAAAAAYABgBZAQAApQUAAAAA&#10;" filled="f" stroked="f" strokeweight=".5pt">
          <v:textbox style="mso-fit-shape-to-text:t" inset="0,0,0,0">
            <w:txbxContent>
              <w:p w:rsidR="00214FB8" w:rsidRDefault="00214FB8">
                <w:pPr>
                  <w:pStyle w:val="a6"/>
                  <w:ind w:leftChars="250" w:left="525" w:rightChars="250" w:right="525"/>
                  <w:rPr>
                    <w:rFonts w:ascii="华文仿宋" w:eastAsia="华文仿宋" w:hAnsi="华文仿宋" w:cs="华文仿宋"/>
                    <w:sz w:val="28"/>
                    <w:szCs w:val="28"/>
                  </w:rPr>
                </w:pP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F2331" w:rsidRDefault="00BF2331" w:rsidP="00214FB8">
      <w:r>
        <w:separator/>
      </w:r>
    </w:p>
  </w:footnote>
  <w:footnote w:type="continuationSeparator" w:id="1">
    <w:p w:rsidR="00BF2331" w:rsidRDefault="00BF2331" w:rsidP="00214FB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C59DE3BD"/>
    <w:multiLevelType w:val="singleLevel"/>
    <w:tmpl w:val="C59DE3BD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E9320B48"/>
    <w:multiLevelType w:val="singleLevel"/>
    <w:tmpl w:val="E9320B48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2AA8190C"/>
    <w:multiLevelType w:val="hybridMultilevel"/>
    <w:tmpl w:val="5B94A2EC"/>
    <w:lvl w:ilvl="0" w:tplc="D326FB38">
      <w:start w:val="3"/>
      <w:numFmt w:val="japaneseCounting"/>
      <w:lvlText w:val="%1、"/>
      <w:lvlJc w:val="left"/>
      <w:pPr>
        <w:ind w:left="1392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12" w:hanging="420"/>
      </w:pPr>
    </w:lvl>
    <w:lvl w:ilvl="2" w:tplc="0409001B" w:tentative="1">
      <w:start w:val="1"/>
      <w:numFmt w:val="lowerRoman"/>
      <w:lvlText w:val="%3."/>
      <w:lvlJc w:val="right"/>
      <w:pPr>
        <w:ind w:left="1932" w:hanging="420"/>
      </w:pPr>
    </w:lvl>
    <w:lvl w:ilvl="3" w:tplc="0409000F" w:tentative="1">
      <w:start w:val="1"/>
      <w:numFmt w:val="decimal"/>
      <w:lvlText w:val="%4."/>
      <w:lvlJc w:val="left"/>
      <w:pPr>
        <w:ind w:left="2352" w:hanging="420"/>
      </w:pPr>
    </w:lvl>
    <w:lvl w:ilvl="4" w:tplc="04090019" w:tentative="1">
      <w:start w:val="1"/>
      <w:numFmt w:val="lowerLetter"/>
      <w:lvlText w:val="%5)"/>
      <w:lvlJc w:val="left"/>
      <w:pPr>
        <w:ind w:left="2772" w:hanging="420"/>
      </w:pPr>
    </w:lvl>
    <w:lvl w:ilvl="5" w:tplc="0409001B" w:tentative="1">
      <w:start w:val="1"/>
      <w:numFmt w:val="lowerRoman"/>
      <w:lvlText w:val="%6."/>
      <w:lvlJc w:val="right"/>
      <w:pPr>
        <w:ind w:left="3192" w:hanging="420"/>
      </w:pPr>
    </w:lvl>
    <w:lvl w:ilvl="6" w:tplc="0409000F" w:tentative="1">
      <w:start w:val="1"/>
      <w:numFmt w:val="decimal"/>
      <w:lvlText w:val="%7."/>
      <w:lvlJc w:val="left"/>
      <w:pPr>
        <w:ind w:left="3612" w:hanging="420"/>
      </w:pPr>
    </w:lvl>
    <w:lvl w:ilvl="7" w:tplc="04090019" w:tentative="1">
      <w:start w:val="1"/>
      <w:numFmt w:val="lowerLetter"/>
      <w:lvlText w:val="%8)"/>
      <w:lvlJc w:val="left"/>
      <w:pPr>
        <w:ind w:left="4032" w:hanging="420"/>
      </w:pPr>
    </w:lvl>
    <w:lvl w:ilvl="8" w:tplc="0409001B" w:tentative="1">
      <w:start w:val="1"/>
      <w:numFmt w:val="lowerRoman"/>
      <w:lvlText w:val="%9."/>
      <w:lvlJc w:val="right"/>
      <w:pPr>
        <w:ind w:left="4452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bordersDoNotSurroundHeader/>
  <w:bordersDoNotSurroundFooter/>
  <w:defaultTabStop w:val="420"/>
  <w:drawingGridHorizontalSpacing w:val="210"/>
  <w:drawingGridVerticalSpacing w:val="157"/>
  <w:displayVerticalDrawingGridEvery w:val="2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12290"/>
    <o:shapelayout v:ext="edit">
      <o:idmap v:ext="edit" data="1,3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2EzMTc3YjllNTI5Y2UyNTk5ZWVjZGQyYjJmYTkwZjcifQ=="/>
    <w:docVar w:name="KSO_WPS_MARK_KEY" w:val="55841f92-a021-4380-99ac-9bd8fcfd3d41"/>
  </w:docVars>
  <w:rsids>
    <w:rsidRoot w:val="0CCB7736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  <w:rsid w:val="00047FEF"/>
    <w:rsid w:val="000A3906"/>
    <w:rsid w:val="000C589B"/>
    <w:rsid w:val="000C7152"/>
    <w:rsid w:val="00110A5E"/>
    <w:rsid w:val="00133256"/>
    <w:rsid w:val="001776F1"/>
    <w:rsid w:val="00191C52"/>
    <w:rsid w:val="00193629"/>
    <w:rsid w:val="00214FB8"/>
    <w:rsid w:val="00221611"/>
    <w:rsid w:val="002874CB"/>
    <w:rsid w:val="00412076"/>
    <w:rsid w:val="00492466"/>
    <w:rsid w:val="004C3622"/>
    <w:rsid w:val="005E4CFF"/>
    <w:rsid w:val="005E57C2"/>
    <w:rsid w:val="0063423E"/>
    <w:rsid w:val="0067196C"/>
    <w:rsid w:val="006D1195"/>
    <w:rsid w:val="006F0A16"/>
    <w:rsid w:val="00731303"/>
    <w:rsid w:val="00757AC9"/>
    <w:rsid w:val="00773328"/>
    <w:rsid w:val="00821883"/>
    <w:rsid w:val="008C5DC5"/>
    <w:rsid w:val="008E6A1D"/>
    <w:rsid w:val="00917857"/>
    <w:rsid w:val="00951882"/>
    <w:rsid w:val="009E23D7"/>
    <w:rsid w:val="00A2050B"/>
    <w:rsid w:val="00A64AEF"/>
    <w:rsid w:val="00A66291"/>
    <w:rsid w:val="00A755C2"/>
    <w:rsid w:val="00BF2331"/>
    <w:rsid w:val="00C03894"/>
    <w:rsid w:val="00C141F5"/>
    <w:rsid w:val="00C934A8"/>
    <w:rsid w:val="00C97958"/>
    <w:rsid w:val="00CA4332"/>
    <w:rsid w:val="00CD6DFB"/>
    <w:rsid w:val="00D06DD6"/>
    <w:rsid w:val="00D61B3C"/>
    <w:rsid w:val="00DB14CD"/>
    <w:rsid w:val="00E5515D"/>
    <w:rsid w:val="00E57DC0"/>
    <w:rsid w:val="00E6156F"/>
    <w:rsid w:val="00F220A1"/>
    <w:rsid w:val="00F73507"/>
    <w:rsid w:val="011D2710"/>
    <w:rsid w:val="016A347B"/>
    <w:rsid w:val="01B42948"/>
    <w:rsid w:val="01BF20E7"/>
    <w:rsid w:val="01E4322D"/>
    <w:rsid w:val="021138F7"/>
    <w:rsid w:val="02B50488"/>
    <w:rsid w:val="0338470A"/>
    <w:rsid w:val="034822A9"/>
    <w:rsid w:val="03D86621"/>
    <w:rsid w:val="04153D40"/>
    <w:rsid w:val="04EE6171"/>
    <w:rsid w:val="05315F6B"/>
    <w:rsid w:val="05395EA9"/>
    <w:rsid w:val="0616597F"/>
    <w:rsid w:val="06426ACC"/>
    <w:rsid w:val="07A62D33"/>
    <w:rsid w:val="086B5F82"/>
    <w:rsid w:val="09E6794E"/>
    <w:rsid w:val="0A067AB9"/>
    <w:rsid w:val="0A465AEA"/>
    <w:rsid w:val="0ABD557B"/>
    <w:rsid w:val="0BB15C15"/>
    <w:rsid w:val="0BBB5A8D"/>
    <w:rsid w:val="0C104906"/>
    <w:rsid w:val="0C607C21"/>
    <w:rsid w:val="0CCB7736"/>
    <w:rsid w:val="0D9E0E8D"/>
    <w:rsid w:val="0E1F65D3"/>
    <w:rsid w:val="0E3E5716"/>
    <w:rsid w:val="0E6B257C"/>
    <w:rsid w:val="0EAB7397"/>
    <w:rsid w:val="0EF755B3"/>
    <w:rsid w:val="0F17035E"/>
    <w:rsid w:val="0F4E168D"/>
    <w:rsid w:val="0F7A0392"/>
    <w:rsid w:val="0FAF3959"/>
    <w:rsid w:val="0FD26E31"/>
    <w:rsid w:val="0FE80902"/>
    <w:rsid w:val="1020625B"/>
    <w:rsid w:val="11404466"/>
    <w:rsid w:val="11837AA9"/>
    <w:rsid w:val="11963ADD"/>
    <w:rsid w:val="11EB0F5C"/>
    <w:rsid w:val="11F14D61"/>
    <w:rsid w:val="11F20483"/>
    <w:rsid w:val="12123C76"/>
    <w:rsid w:val="12831010"/>
    <w:rsid w:val="129038DB"/>
    <w:rsid w:val="13441D7E"/>
    <w:rsid w:val="135C1CDB"/>
    <w:rsid w:val="136F31F8"/>
    <w:rsid w:val="138750E0"/>
    <w:rsid w:val="1396506E"/>
    <w:rsid w:val="13D82A59"/>
    <w:rsid w:val="140E6961"/>
    <w:rsid w:val="15604228"/>
    <w:rsid w:val="15A620D3"/>
    <w:rsid w:val="16A3369E"/>
    <w:rsid w:val="16F5004B"/>
    <w:rsid w:val="17114A8B"/>
    <w:rsid w:val="176B77A7"/>
    <w:rsid w:val="178536BD"/>
    <w:rsid w:val="17DF24C4"/>
    <w:rsid w:val="18952734"/>
    <w:rsid w:val="19516372"/>
    <w:rsid w:val="19575CC2"/>
    <w:rsid w:val="19A80228"/>
    <w:rsid w:val="19AF68C7"/>
    <w:rsid w:val="19D905F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A34935"/>
    <w:rsid w:val="1D5A640E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26C6BA7"/>
    <w:rsid w:val="22B43877"/>
    <w:rsid w:val="22CA430C"/>
    <w:rsid w:val="22DF2F05"/>
    <w:rsid w:val="22FF5445"/>
    <w:rsid w:val="23201E3D"/>
    <w:rsid w:val="2342170A"/>
    <w:rsid w:val="238D0428"/>
    <w:rsid w:val="238D0E57"/>
    <w:rsid w:val="24256710"/>
    <w:rsid w:val="251E7983"/>
    <w:rsid w:val="25FE2B31"/>
    <w:rsid w:val="260D5D83"/>
    <w:rsid w:val="260E1D77"/>
    <w:rsid w:val="277A77CA"/>
    <w:rsid w:val="28043432"/>
    <w:rsid w:val="284A2254"/>
    <w:rsid w:val="28E30DCE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2E12C1"/>
    <w:rsid w:val="31621165"/>
    <w:rsid w:val="31BE4652"/>
    <w:rsid w:val="31D50CD0"/>
    <w:rsid w:val="322E1E8E"/>
    <w:rsid w:val="323C5548"/>
    <w:rsid w:val="33235CE2"/>
    <w:rsid w:val="33A4019B"/>
    <w:rsid w:val="33F22F3B"/>
    <w:rsid w:val="342370BD"/>
    <w:rsid w:val="34281B05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D61E41"/>
    <w:rsid w:val="38F862EB"/>
    <w:rsid w:val="39343807"/>
    <w:rsid w:val="39887BBC"/>
    <w:rsid w:val="3A0F7AD4"/>
    <w:rsid w:val="3A53023B"/>
    <w:rsid w:val="3AF42D2D"/>
    <w:rsid w:val="3B062751"/>
    <w:rsid w:val="3B3A041F"/>
    <w:rsid w:val="3BAE6BF9"/>
    <w:rsid w:val="3BEE0229"/>
    <w:rsid w:val="3C3568D7"/>
    <w:rsid w:val="3CCA47F2"/>
    <w:rsid w:val="3CDE0708"/>
    <w:rsid w:val="3D33006A"/>
    <w:rsid w:val="3D3954D4"/>
    <w:rsid w:val="3D5877DF"/>
    <w:rsid w:val="3D5C4FEC"/>
    <w:rsid w:val="3DAE53BC"/>
    <w:rsid w:val="3DC55CAA"/>
    <w:rsid w:val="3DD556CA"/>
    <w:rsid w:val="3DFE271A"/>
    <w:rsid w:val="3E5F4AE1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0E331D5"/>
    <w:rsid w:val="41051ABE"/>
    <w:rsid w:val="4156470B"/>
    <w:rsid w:val="41943ACE"/>
    <w:rsid w:val="42521D88"/>
    <w:rsid w:val="425D4066"/>
    <w:rsid w:val="42605E1E"/>
    <w:rsid w:val="42CE6719"/>
    <w:rsid w:val="430118BA"/>
    <w:rsid w:val="43173FD4"/>
    <w:rsid w:val="43B27D8E"/>
    <w:rsid w:val="43D00200"/>
    <w:rsid w:val="44143822"/>
    <w:rsid w:val="44654A12"/>
    <w:rsid w:val="44E421C9"/>
    <w:rsid w:val="45320384"/>
    <w:rsid w:val="457C5F26"/>
    <w:rsid w:val="4716830A"/>
    <w:rsid w:val="47BF53CA"/>
    <w:rsid w:val="47D94207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CF74D38"/>
    <w:rsid w:val="4D6D6EEB"/>
    <w:rsid w:val="4DB17672"/>
    <w:rsid w:val="4DB27F04"/>
    <w:rsid w:val="4F5D15A2"/>
    <w:rsid w:val="4FCB46B2"/>
    <w:rsid w:val="4FFE57BD"/>
    <w:rsid w:val="50AC44C4"/>
    <w:rsid w:val="50EA6DB9"/>
    <w:rsid w:val="50FC089B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AE68E2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624663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955CB1"/>
    <w:rsid w:val="6CE47E41"/>
    <w:rsid w:val="6CED5810"/>
    <w:rsid w:val="6CF92413"/>
    <w:rsid w:val="6DFE5E04"/>
    <w:rsid w:val="6E0D1F7B"/>
    <w:rsid w:val="6E796921"/>
    <w:rsid w:val="6E87203D"/>
    <w:rsid w:val="6F9278BB"/>
    <w:rsid w:val="6FB7D4E3"/>
    <w:rsid w:val="6FBE0EF0"/>
    <w:rsid w:val="6FFF1C22"/>
    <w:rsid w:val="70EC5DDE"/>
    <w:rsid w:val="71572F19"/>
    <w:rsid w:val="719B7427"/>
    <w:rsid w:val="71E33685"/>
    <w:rsid w:val="71F326B3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C202A1"/>
    <w:rsid w:val="7CED5089"/>
    <w:rsid w:val="7D8636B9"/>
    <w:rsid w:val="7DD96C0E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90"/>
    <o:shapelayout v:ext="edit">
      <o:idmap v:ext="edit" data="5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semiHidden="0" w:uiPriority="0" w:unhideWhenUsed="0" w:qFormat="1"/>
    <w:lsdException w:name="toc 2" w:uiPriority="39"/>
    <w:lsdException w:name="toc 3" w:uiPriority="39"/>
    <w:lsdException w:name="toc 4" w:uiPriority="39"/>
    <w:lsdException w:name="toc 5" w:semiHidden="0" w:uiPriority="0" w:unhideWhenUsed="0" w:qFormat="1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0" w:uiPriority="0" w:unhideWhenUsed="0" w:qFormat="1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nhideWhenUsed="0" w:qFormat="1"/>
    <w:lsdException w:name="Body Text" w:uiPriority="0" w:unhideWhenUsed="0" w:qFormat="1"/>
    <w:lsdException w:name="Body Text Indent" w:semiHidden="0" w:uiPriority="0" w:unhideWhenUsed="0" w:qFormat="1"/>
    <w:lsdException w:name="Subtitle" w:locked="1" w:semiHidden="0" w:uiPriority="0" w:unhideWhenUsed="0" w:qFormat="1"/>
    <w:lsdException w:name="Body Text First Indent" w:semiHidden="0" w:uiPriority="0" w:unhideWhenUsed="0" w:qFormat="1"/>
    <w:lsdException w:name="Body Text First Indent 2" w:semiHidden="0" w:uiPriority="0" w:unhideWhenUsed="0" w:qFormat="1"/>
    <w:lsdException w:name="Body Text Indent 2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rsid w:val="00214FB8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locked/>
    <w:rsid w:val="00214FB8"/>
    <w:pPr>
      <w:keepNext/>
      <w:keepLines/>
      <w:outlineLvl w:val="0"/>
    </w:pPr>
    <w:rPr>
      <w:rFonts w:eastAsia="黑体"/>
      <w:bCs/>
      <w:kern w:val="44"/>
      <w:szCs w:val="44"/>
    </w:rPr>
  </w:style>
  <w:style w:type="paragraph" w:styleId="2">
    <w:name w:val="heading 2"/>
    <w:basedOn w:val="a"/>
    <w:next w:val="a"/>
    <w:unhideWhenUsed/>
    <w:qFormat/>
    <w:locked/>
    <w:rsid w:val="00214FB8"/>
    <w:pPr>
      <w:spacing w:before="100" w:beforeAutospacing="1" w:after="100" w:afterAutospacing="1"/>
      <w:jc w:val="left"/>
      <w:outlineLvl w:val="1"/>
    </w:pPr>
    <w:rPr>
      <w:rFonts w:ascii="宋体" w:hAnsi="宋体" w:hint="eastAsia"/>
      <w:b/>
      <w:bCs/>
      <w:kern w:val="0"/>
      <w:sz w:val="36"/>
      <w:szCs w:val="3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Indent"/>
    <w:basedOn w:val="a"/>
    <w:qFormat/>
    <w:rsid w:val="00214FB8"/>
    <w:pPr>
      <w:widowControl/>
      <w:overflowPunct w:val="0"/>
      <w:autoSpaceDE w:val="0"/>
      <w:autoSpaceDN w:val="0"/>
      <w:adjustRightInd w:val="0"/>
      <w:ind w:firstLineChars="200" w:firstLine="420"/>
      <w:textAlignment w:val="baseline"/>
    </w:pPr>
    <w:rPr>
      <w:rFonts w:ascii="Calibri" w:hAnsi="Calibri"/>
      <w:kern w:val="0"/>
      <w:szCs w:val="22"/>
    </w:rPr>
  </w:style>
  <w:style w:type="paragraph" w:styleId="a4">
    <w:name w:val="Body Text"/>
    <w:basedOn w:val="a"/>
    <w:next w:val="5"/>
    <w:semiHidden/>
    <w:qFormat/>
    <w:rsid w:val="00214FB8"/>
    <w:rPr>
      <w:rFonts w:ascii="仿宋" w:eastAsia="仿宋" w:hAnsi="仿宋" w:cs="仿宋"/>
      <w:sz w:val="31"/>
      <w:szCs w:val="31"/>
      <w:lang w:eastAsia="en-US"/>
    </w:rPr>
  </w:style>
  <w:style w:type="paragraph" w:styleId="5">
    <w:name w:val="toc 5"/>
    <w:basedOn w:val="a"/>
    <w:next w:val="a"/>
    <w:qFormat/>
    <w:rsid w:val="00214FB8"/>
    <w:pPr>
      <w:ind w:leftChars="800" w:left="1680"/>
    </w:pPr>
    <w:rPr>
      <w:szCs w:val="21"/>
    </w:rPr>
  </w:style>
  <w:style w:type="paragraph" w:styleId="a5">
    <w:name w:val="Body Text Indent"/>
    <w:basedOn w:val="a"/>
    <w:qFormat/>
    <w:rsid w:val="00214FB8"/>
    <w:pPr>
      <w:spacing w:after="120"/>
      <w:ind w:leftChars="200" w:left="420"/>
    </w:pPr>
  </w:style>
  <w:style w:type="paragraph" w:styleId="20">
    <w:name w:val="Body Text Indent 2"/>
    <w:basedOn w:val="a"/>
    <w:qFormat/>
    <w:rsid w:val="00214FB8"/>
    <w:pPr>
      <w:spacing w:after="120" w:line="480" w:lineRule="auto"/>
      <w:ind w:leftChars="200" w:left="420"/>
    </w:pPr>
  </w:style>
  <w:style w:type="paragraph" w:styleId="a6">
    <w:name w:val="footer"/>
    <w:basedOn w:val="a"/>
    <w:link w:val="Char"/>
    <w:uiPriority w:val="99"/>
    <w:qFormat/>
    <w:rsid w:val="00214FB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0"/>
    <w:uiPriority w:val="99"/>
    <w:qFormat/>
    <w:rsid w:val="00214FB8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a"/>
    <w:next w:val="a"/>
    <w:qFormat/>
    <w:rsid w:val="00214FB8"/>
  </w:style>
  <w:style w:type="paragraph" w:styleId="a8">
    <w:name w:val="footnote text"/>
    <w:basedOn w:val="a"/>
    <w:next w:val="a"/>
    <w:qFormat/>
    <w:rsid w:val="00214FB8"/>
    <w:pPr>
      <w:snapToGrid w:val="0"/>
      <w:jc w:val="left"/>
    </w:pPr>
    <w:rPr>
      <w:sz w:val="18"/>
      <w:szCs w:val="18"/>
    </w:rPr>
  </w:style>
  <w:style w:type="paragraph" w:styleId="a9">
    <w:name w:val="Normal (Web)"/>
    <w:basedOn w:val="a"/>
    <w:uiPriority w:val="99"/>
    <w:semiHidden/>
    <w:unhideWhenUsed/>
    <w:qFormat/>
    <w:rsid w:val="00214FB8"/>
    <w:pPr>
      <w:spacing w:beforeAutospacing="1" w:afterAutospacing="1"/>
      <w:jc w:val="left"/>
    </w:pPr>
    <w:rPr>
      <w:kern w:val="0"/>
      <w:sz w:val="24"/>
    </w:rPr>
  </w:style>
  <w:style w:type="paragraph" w:styleId="aa">
    <w:name w:val="Body Text First Indent"/>
    <w:basedOn w:val="a4"/>
    <w:qFormat/>
    <w:rsid w:val="00214FB8"/>
    <w:pPr>
      <w:ind w:firstLineChars="100" w:firstLine="100"/>
    </w:pPr>
  </w:style>
  <w:style w:type="paragraph" w:styleId="21">
    <w:name w:val="Body Text First Indent 2"/>
    <w:basedOn w:val="a5"/>
    <w:qFormat/>
    <w:rsid w:val="00214FB8"/>
    <w:pPr>
      <w:spacing w:before="100" w:beforeAutospacing="1" w:after="0"/>
      <w:ind w:left="0" w:firstLineChars="200" w:firstLine="420"/>
    </w:pPr>
    <w:rPr>
      <w:rFonts w:ascii="Calibri" w:hAnsi="Calibri"/>
    </w:rPr>
  </w:style>
  <w:style w:type="table" w:styleId="ab">
    <w:name w:val="Table Grid"/>
    <w:basedOn w:val="a2"/>
    <w:uiPriority w:val="99"/>
    <w:qFormat/>
    <w:rsid w:val="00214FB8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">
    <w:name w:val="Strong"/>
    <w:basedOn w:val="a1"/>
    <w:qFormat/>
    <w:locked/>
    <w:rsid w:val="00214FB8"/>
    <w:rPr>
      <w:b/>
      <w:bCs/>
    </w:rPr>
  </w:style>
  <w:style w:type="character" w:styleId="ad">
    <w:name w:val="page number"/>
    <w:basedOn w:val="a1"/>
    <w:uiPriority w:val="99"/>
    <w:qFormat/>
    <w:rsid w:val="00214FB8"/>
    <w:rPr>
      <w:rFonts w:cs="Times New Roman"/>
    </w:rPr>
  </w:style>
  <w:style w:type="character" w:customStyle="1" w:styleId="Char">
    <w:name w:val="页脚 Char"/>
    <w:basedOn w:val="a1"/>
    <w:link w:val="a6"/>
    <w:uiPriority w:val="99"/>
    <w:qFormat/>
    <w:rsid w:val="00214FB8"/>
    <w:rPr>
      <w:sz w:val="18"/>
      <w:szCs w:val="18"/>
    </w:rPr>
  </w:style>
  <w:style w:type="character" w:customStyle="1" w:styleId="Char0">
    <w:name w:val="页眉 Char"/>
    <w:basedOn w:val="a1"/>
    <w:link w:val="a7"/>
    <w:uiPriority w:val="99"/>
    <w:semiHidden/>
    <w:qFormat/>
    <w:rsid w:val="00214FB8"/>
    <w:rPr>
      <w:sz w:val="18"/>
      <w:szCs w:val="18"/>
    </w:rPr>
  </w:style>
  <w:style w:type="paragraph" w:styleId="ae">
    <w:name w:val="List Paragraph"/>
    <w:basedOn w:val="a"/>
    <w:uiPriority w:val="99"/>
    <w:qFormat/>
    <w:rsid w:val="00214FB8"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semiHidden/>
    <w:unhideWhenUsed/>
    <w:qFormat/>
    <w:rsid w:val="00214FB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semiHidden/>
    <w:qFormat/>
    <w:rsid w:val="00214FB8"/>
    <w:rPr>
      <w:rFonts w:ascii="Arial" w:eastAsia="Arial" w:hAnsi="Arial" w:cs="Arial"/>
      <w:szCs w:val="21"/>
      <w:lang w:eastAsia="en-US"/>
    </w:rPr>
  </w:style>
  <w:style w:type="paragraph" w:customStyle="1" w:styleId="BodyText">
    <w:name w:val="BodyText"/>
    <w:basedOn w:val="a"/>
    <w:next w:val="UserStyle3"/>
    <w:qFormat/>
    <w:rsid w:val="00214FB8"/>
    <w:pPr>
      <w:widowControl/>
      <w:spacing w:before="100" w:beforeAutospacing="1" w:after="120" w:line="560" w:lineRule="exact"/>
      <w:ind w:firstLineChars="200" w:firstLine="640"/>
      <w:textAlignment w:val="baseline"/>
    </w:pPr>
    <w:rPr>
      <w:rFonts w:eastAsia="仿宋_GB2312"/>
      <w:sz w:val="32"/>
      <w:szCs w:val="32"/>
    </w:rPr>
  </w:style>
  <w:style w:type="paragraph" w:customStyle="1" w:styleId="UserStyle3">
    <w:name w:val="UserStyle_3"/>
    <w:basedOn w:val="a"/>
    <w:qFormat/>
    <w:rsid w:val="00214FB8"/>
    <w:pPr>
      <w:widowControl/>
      <w:pBdr>
        <w:top w:val="single" w:sz="4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560" w:lineRule="exact"/>
      <w:ind w:firstLineChars="200" w:firstLine="640"/>
      <w:jc w:val="center"/>
      <w:textAlignment w:val="baseline"/>
    </w:pPr>
    <w:rPr>
      <w:rFonts w:ascii="???-18030" w:eastAsia="仿宋_GB2312" w:hAnsi="???-18030"/>
      <w:kern w:val="0"/>
      <w:sz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10</Pages>
  <Words>532</Words>
  <Characters>3039</Characters>
  <Application>Microsoft Office Word</Application>
  <DocSecurity>0</DocSecurity>
  <Lines>25</Lines>
  <Paragraphs>7</Paragraphs>
  <ScaleCrop>false</ScaleCrop>
  <Company>Microsoft</Company>
  <LinksUpToDate>false</LinksUpToDate>
  <CharactersWithSpaces>3564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Microsoft</cp:lastModifiedBy>
  <cp:revision>29</cp:revision>
  <cp:lastPrinted>2024-05-20T07:59:00Z</cp:lastPrinted>
  <dcterms:created xsi:type="dcterms:W3CDTF">2024-05-29T01:59:00Z</dcterms:created>
  <dcterms:modified xsi:type="dcterms:W3CDTF">2024-05-29T08:21:00Z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  <property fmtid="{D5CDD505-2E9C-101B-9397-08002B2CF9AE}" pid="3" name="KSOSaveFontToCloudKey">
    <vt:lpwstr>386772509_embed</vt:lpwstr>
  </property>
  <property fmtid="{D5CDD505-2E9C-101B-9397-08002B2CF9AE}" pid="4" name="ICV">
    <vt:lpwstr>9CC01C7BD4944ED0AB76D6B45FFD8790_13</vt:lpwstr>
  </property>
</Properties>
</file>