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578B" w:rsidRDefault="0098578B">
      <w:pPr>
        <w:ind w:firstLine="388"/>
        <w:rPr>
          <w:spacing w:val="-13"/>
          <w:sz w:val="22"/>
          <w:szCs w:val="22"/>
        </w:rPr>
      </w:pPr>
    </w:p>
    <w:p w:rsidR="0098578B" w:rsidRDefault="008F4169">
      <w:pPr>
        <w:spacing w:line="580" w:lineRule="exact"/>
        <w:ind w:firstLine="624"/>
        <w:jc w:val="left"/>
        <w:rPr>
          <w:rFonts w:ascii="仿宋_GB2312" w:eastAsia="仿宋_GB2312" w:hAnsi="仿宋_GB2312" w:cs="仿宋_GB2312"/>
          <w:spacing w:val="-4"/>
          <w:sz w:val="32"/>
          <w:szCs w:val="32"/>
        </w:rPr>
      </w:pPr>
      <w:r>
        <w:rPr>
          <w:rFonts w:ascii="仿宋_GB2312" w:eastAsia="仿宋_GB2312" w:hAnsi="仿宋_GB2312" w:cs="仿宋_GB2312" w:hint="eastAsia"/>
          <w:spacing w:val="-4"/>
          <w:sz w:val="32"/>
          <w:szCs w:val="32"/>
        </w:rPr>
        <w:t>附件3</w:t>
      </w:r>
    </w:p>
    <w:p w:rsidR="0098578B" w:rsidRDefault="0098578B">
      <w:pPr>
        <w:spacing w:line="251" w:lineRule="auto"/>
        <w:ind w:firstLine="420"/>
        <w:rPr>
          <w:rFonts w:ascii="Arial"/>
        </w:rPr>
      </w:pPr>
    </w:p>
    <w:p w:rsidR="0098578B" w:rsidRDefault="0098578B">
      <w:pPr>
        <w:spacing w:line="251" w:lineRule="auto"/>
        <w:ind w:firstLine="420"/>
        <w:rPr>
          <w:rFonts w:ascii="Arial"/>
        </w:rPr>
      </w:pPr>
    </w:p>
    <w:p w:rsidR="0098578B" w:rsidRDefault="0098578B">
      <w:pPr>
        <w:ind w:firstLine="420"/>
        <w:rPr>
          <w:rFonts w:ascii="Arial"/>
        </w:rPr>
      </w:pPr>
    </w:p>
    <w:p w:rsidR="0098578B" w:rsidRDefault="0098578B">
      <w:pPr>
        <w:pStyle w:val="a0"/>
        <w:ind w:firstLine="360"/>
      </w:pPr>
    </w:p>
    <w:p w:rsidR="0098578B" w:rsidRDefault="0098578B">
      <w:pPr>
        <w:ind w:firstLine="420"/>
      </w:pPr>
    </w:p>
    <w:p w:rsidR="0098578B" w:rsidRDefault="008F4169">
      <w:pPr>
        <w:spacing w:before="223" w:line="219" w:lineRule="auto"/>
        <w:ind w:firstLine="1036"/>
        <w:jc w:val="center"/>
        <w:rPr>
          <w:rFonts w:ascii="方正小标宋简体" w:eastAsia="方正小标宋简体" w:hAnsi="方正小标宋简体" w:cs="方正小标宋简体"/>
          <w:spacing w:val="-1"/>
          <w:sz w:val="52"/>
          <w:szCs w:val="52"/>
        </w:rPr>
      </w:pPr>
      <w:r>
        <w:rPr>
          <w:rFonts w:ascii="方正小标宋简体" w:eastAsia="方正小标宋简体" w:hAnsi="方正小标宋简体" w:cs="方正小标宋简体" w:hint="eastAsia"/>
          <w:spacing w:val="-1"/>
          <w:sz w:val="52"/>
          <w:szCs w:val="52"/>
        </w:rPr>
        <w:t>2023年度治河渡镇人民政府</w:t>
      </w:r>
    </w:p>
    <w:p w:rsidR="0098578B" w:rsidRDefault="008F4169">
      <w:pPr>
        <w:spacing w:before="223" w:line="219" w:lineRule="auto"/>
        <w:ind w:firstLine="1036"/>
        <w:jc w:val="center"/>
        <w:rPr>
          <w:rFonts w:ascii="方正小标宋简体" w:eastAsia="方正小标宋简体" w:hAnsi="方正小标宋简体" w:cs="方正小标宋简体"/>
          <w:sz w:val="52"/>
          <w:szCs w:val="52"/>
        </w:rPr>
      </w:pPr>
      <w:r>
        <w:rPr>
          <w:rFonts w:ascii="方正小标宋简体" w:eastAsia="方正小标宋简体" w:hAnsi="方正小标宋简体" w:cs="方正小标宋简体" w:hint="eastAsia"/>
          <w:spacing w:val="-1"/>
          <w:sz w:val="52"/>
          <w:szCs w:val="52"/>
        </w:rPr>
        <w:t>部门整体支出</w:t>
      </w:r>
      <w:r>
        <w:rPr>
          <w:rFonts w:ascii="方正小标宋简体" w:eastAsia="方正小标宋简体" w:hAnsi="方正小标宋简体" w:cs="方正小标宋简体" w:hint="eastAsia"/>
          <w:spacing w:val="-3"/>
          <w:sz w:val="52"/>
          <w:szCs w:val="52"/>
        </w:rPr>
        <w:t>绩效自评报告</w:t>
      </w:r>
    </w:p>
    <w:p w:rsidR="0098578B" w:rsidRDefault="0098578B">
      <w:pPr>
        <w:spacing w:line="243" w:lineRule="auto"/>
        <w:ind w:firstLine="420"/>
        <w:rPr>
          <w:rFonts w:ascii="Arial"/>
        </w:rPr>
      </w:pPr>
    </w:p>
    <w:p w:rsidR="0098578B" w:rsidRDefault="0098578B">
      <w:pPr>
        <w:spacing w:line="243" w:lineRule="auto"/>
        <w:ind w:firstLine="420"/>
        <w:rPr>
          <w:rFonts w:ascii="Arial"/>
        </w:rPr>
      </w:pPr>
    </w:p>
    <w:p w:rsidR="0098578B" w:rsidRDefault="0098578B">
      <w:pPr>
        <w:spacing w:line="243" w:lineRule="auto"/>
        <w:ind w:firstLine="420"/>
        <w:rPr>
          <w:rFonts w:ascii="Arial"/>
        </w:rPr>
      </w:pPr>
    </w:p>
    <w:p w:rsidR="0098578B" w:rsidRDefault="0098578B">
      <w:pPr>
        <w:spacing w:line="243" w:lineRule="auto"/>
        <w:ind w:firstLine="420"/>
        <w:rPr>
          <w:rFonts w:ascii="Arial"/>
        </w:rPr>
      </w:pPr>
    </w:p>
    <w:p w:rsidR="0098578B" w:rsidRDefault="0098578B">
      <w:pPr>
        <w:spacing w:line="243" w:lineRule="auto"/>
        <w:ind w:firstLine="420"/>
        <w:rPr>
          <w:rFonts w:ascii="Arial"/>
        </w:rPr>
      </w:pPr>
    </w:p>
    <w:p w:rsidR="0098578B" w:rsidRDefault="0098578B">
      <w:pPr>
        <w:spacing w:line="243" w:lineRule="auto"/>
        <w:ind w:firstLine="420"/>
        <w:rPr>
          <w:rFonts w:ascii="Arial"/>
        </w:rPr>
      </w:pPr>
    </w:p>
    <w:p w:rsidR="0098578B" w:rsidRDefault="0098578B">
      <w:pPr>
        <w:pStyle w:val="a0"/>
        <w:ind w:firstLine="420"/>
        <w:rPr>
          <w:rFonts w:ascii="Arial"/>
          <w:sz w:val="21"/>
        </w:rPr>
      </w:pPr>
    </w:p>
    <w:p w:rsidR="0098578B" w:rsidRDefault="0098578B">
      <w:pPr>
        <w:spacing w:line="243" w:lineRule="auto"/>
        <w:ind w:firstLine="420"/>
        <w:rPr>
          <w:rFonts w:ascii="Arial"/>
        </w:rPr>
      </w:pPr>
    </w:p>
    <w:p w:rsidR="0098578B" w:rsidRDefault="0098578B">
      <w:pPr>
        <w:spacing w:line="243" w:lineRule="auto"/>
        <w:ind w:firstLine="420"/>
        <w:rPr>
          <w:rFonts w:ascii="Arial"/>
        </w:rPr>
      </w:pPr>
    </w:p>
    <w:p w:rsidR="0098578B" w:rsidRDefault="0098578B">
      <w:pPr>
        <w:spacing w:line="243" w:lineRule="auto"/>
        <w:ind w:firstLine="420"/>
        <w:rPr>
          <w:rFonts w:ascii="Arial"/>
        </w:rPr>
      </w:pPr>
    </w:p>
    <w:p w:rsidR="0098578B" w:rsidRDefault="0098578B">
      <w:pPr>
        <w:spacing w:line="243" w:lineRule="auto"/>
        <w:ind w:firstLine="420"/>
        <w:rPr>
          <w:rFonts w:ascii="Arial"/>
        </w:rPr>
      </w:pPr>
    </w:p>
    <w:p w:rsidR="0098578B" w:rsidRDefault="0098578B">
      <w:pPr>
        <w:spacing w:line="243" w:lineRule="auto"/>
        <w:ind w:firstLine="420"/>
        <w:rPr>
          <w:rFonts w:ascii="Arial"/>
        </w:rPr>
      </w:pPr>
    </w:p>
    <w:p w:rsidR="0098578B" w:rsidRDefault="0098578B">
      <w:pPr>
        <w:spacing w:line="243" w:lineRule="auto"/>
        <w:ind w:firstLine="420"/>
        <w:rPr>
          <w:rFonts w:ascii="Arial"/>
        </w:rPr>
      </w:pPr>
    </w:p>
    <w:p w:rsidR="0098578B" w:rsidRDefault="0098578B">
      <w:pPr>
        <w:spacing w:line="244" w:lineRule="auto"/>
        <w:ind w:firstLine="420"/>
        <w:rPr>
          <w:rFonts w:ascii="Arial"/>
        </w:rPr>
      </w:pPr>
    </w:p>
    <w:p w:rsidR="0098578B" w:rsidRDefault="0098578B">
      <w:pPr>
        <w:spacing w:line="244" w:lineRule="auto"/>
        <w:ind w:firstLine="420"/>
        <w:rPr>
          <w:rFonts w:ascii="Arial"/>
        </w:rPr>
      </w:pPr>
    </w:p>
    <w:p w:rsidR="0098578B" w:rsidRDefault="008F4169">
      <w:pPr>
        <w:pStyle w:val="a4"/>
        <w:spacing w:before="100" w:line="221" w:lineRule="auto"/>
        <w:ind w:firstLineChars="200" w:firstLine="600"/>
        <w:rPr>
          <w:rFonts w:ascii="仿宋_GB2312" w:eastAsia="仿宋_GB2312" w:hAnsi="仿宋_GB2312" w:cs="仿宋_GB2312"/>
          <w:sz w:val="32"/>
          <w:szCs w:val="32"/>
          <w:lang w:eastAsia="zh-CN"/>
        </w:rPr>
      </w:pPr>
      <w:r>
        <w:rPr>
          <w:rFonts w:ascii="仿宋_GB2312" w:eastAsia="仿宋_GB2312" w:hAnsi="仿宋_GB2312" w:cs="仿宋_GB2312" w:hint="eastAsia"/>
          <w:spacing w:val="-10"/>
          <w:sz w:val="32"/>
          <w:szCs w:val="32"/>
          <w:lang w:eastAsia="zh-CN"/>
        </w:rPr>
        <w:t>部门（单位）名称</w:t>
      </w:r>
      <w:r>
        <w:rPr>
          <w:rFonts w:ascii="仿宋_GB2312" w:eastAsia="仿宋_GB2312" w:hAnsi="仿宋_GB2312" w:cs="仿宋_GB2312" w:hint="eastAsia"/>
          <w:spacing w:val="4"/>
          <w:sz w:val="32"/>
          <w:szCs w:val="32"/>
          <w:lang w:eastAsia="zh-CN"/>
        </w:rPr>
        <w:t>：</w:t>
      </w:r>
      <w:r>
        <w:rPr>
          <w:rFonts w:ascii="仿宋_GB2312" w:eastAsia="仿宋_GB2312" w:hAnsi="仿宋_GB2312" w:cs="仿宋_GB2312" w:hint="eastAsia"/>
          <w:spacing w:val="4"/>
          <w:sz w:val="32"/>
          <w:szCs w:val="32"/>
          <w:u w:val="single"/>
          <w:lang w:eastAsia="zh-CN"/>
        </w:rPr>
        <w:t>(</w:t>
      </w:r>
      <w:r>
        <w:rPr>
          <w:rFonts w:ascii="仿宋_GB2312" w:eastAsia="仿宋_GB2312" w:hAnsi="仿宋_GB2312" w:cs="仿宋_GB2312" w:hint="eastAsia"/>
          <w:spacing w:val="-10"/>
          <w:sz w:val="32"/>
          <w:szCs w:val="32"/>
          <w:u w:val="single"/>
          <w:lang w:eastAsia="zh-CN"/>
        </w:rPr>
        <w:t xml:space="preserve">盖章）                 </w:t>
      </w:r>
    </w:p>
    <w:p w:rsidR="0098578B" w:rsidRDefault="008F4169">
      <w:pPr>
        <w:spacing w:before="228" w:line="222" w:lineRule="auto"/>
        <w:ind w:firstLineChars="1500" w:firstLine="4560"/>
        <w:rPr>
          <w:rFonts w:ascii="仿宋_GB2312" w:eastAsia="仿宋_GB2312" w:hAnsi="仿宋_GB2312" w:cs="仿宋_GB2312"/>
          <w:sz w:val="32"/>
          <w:szCs w:val="32"/>
        </w:rPr>
      </w:pPr>
      <w:r>
        <w:rPr>
          <w:rFonts w:ascii="仿宋_GB2312" w:eastAsia="仿宋_GB2312" w:hAnsi="仿宋_GB2312" w:cs="仿宋_GB2312" w:hint="eastAsia"/>
          <w:spacing w:val="-8"/>
          <w:sz w:val="32"/>
          <w:szCs w:val="32"/>
        </w:rPr>
        <w:t>年    月    日</w:t>
      </w:r>
    </w:p>
    <w:p w:rsidR="0098578B" w:rsidRDefault="0098578B">
      <w:pPr>
        <w:spacing w:line="335" w:lineRule="auto"/>
        <w:ind w:firstLine="640"/>
        <w:rPr>
          <w:rFonts w:ascii="仿宋_GB2312" w:eastAsia="仿宋_GB2312" w:hAnsi="仿宋_GB2312" w:cs="仿宋_GB2312"/>
          <w:sz w:val="32"/>
          <w:szCs w:val="32"/>
        </w:rPr>
      </w:pPr>
    </w:p>
    <w:p w:rsidR="0098578B" w:rsidRDefault="008F4169">
      <w:pPr>
        <w:pStyle w:val="a4"/>
        <w:spacing w:before="102" w:line="224" w:lineRule="auto"/>
        <w:ind w:left="3216" w:firstLine="672"/>
        <w:rPr>
          <w:rFonts w:ascii="仿宋_GB2312" w:eastAsia="仿宋_GB2312" w:hAnsi="仿宋_GB2312" w:cs="仿宋_GB2312"/>
          <w:sz w:val="32"/>
          <w:szCs w:val="32"/>
          <w:lang w:eastAsia="zh-CN"/>
        </w:rPr>
      </w:pPr>
      <w:r>
        <w:rPr>
          <w:rFonts w:ascii="仿宋_GB2312" w:eastAsia="仿宋_GB2312" w:hAnsi="仿宋_GB2312" w:cs="仿宋_GB2312" w:hint="eastAsia"/>
          <w:spacing w:val="8"/>
          <w:sz w:val="32"/>
          <w:szCs w:val="32"/>
          <w:lang w:eastAsia="zh-CN"/>
        </w:rPr>
        <w:t>（此页为封面）</w:t>
      </w:r>
    </w:p>
    <w:p w:rsidR="0098578B" w:rsidRDefault="0098578B"/>
    <w:p w:rsidR="0098578B" w:rsidRDefault="0098578B">
      <w:pPr>
        <w:pStyle w:val="a0"/>
        <w:ind w:firstLine="360"/>
        <w:sectPr w:rsidR="0098578B">
          <w:footerReference w:type="default" r:id="rId8"/>
          <w:pgSz w:w="11905" w:h="16838"/>
          <w:pgMar w:top="1984" w:right="1701" w:bottom="1984" w:left="1701" w:header="850" w:footer="1587" w:gutter="0"/>
          <w:pgNumType w:fmt="numberInDash" w:start="7"/>
          <w:cols w:space="0"/>
          <w:docGrid w:type="lines" w:linePitch="314"/>
        </w:sectPr>
      </w:pPr>
    </w:p>
    <w:p w:rsidR="0098578B" w:rsidRDefault="0098578B">
      <w:pPr>
        <w:spacing w:line="580" w:lineRule="exact"/>
        <w:ind w:firstLine="904"/>
        <w:jc w:val="center"/>
        <w:rPr>
          <w:rFonts w:ascii="方正小标宋简体" w:eastAsia="方正小标宋简体" w:hAnsi="方正小标宋简体" w:cs="方正小标宋简体"/>
          <w:spacing w:val="6"/>
          <w:sz w:val="44"/>
          <w:szCs w:val="44"/>
        </w:rPr>
      </w:pPr>
    </w:p>
    <w:p w:rsidR="0098578B" w:rsidRDefault="0098578B">
      <w:pPr>
        <w:pStyle w:val="a0"/>
        <w:ind w:firstLine="360"/>
      </w:pPr>
    </w:p>
    <w:p w:rsidR="0098578B" w:rsidRDefault="008F4169">
      <w:pPr>
        <w:spacing w:line="580" w:lineRule="exact"/>
        <w:ind w:firstLine="904"/>
        <w:jc w:val="center"/>
        <w:rPr>
          <w:rFonts w:ascii="方正小标宋简体" w:eastAsia="方正小标宋简体" w:hAnsi="方正小标宋简体" w:cs="方正小标宋简体"/>
          <w:spacing w:val="6"/>
          <w:sz w:val="44"/>
          <w:szCs w:val="44"/>
        </w:rPr>
      </w:pPr>
      <w:r>
        <w:rPr>
          <w:rFonts w:ascii="方正小标宋简体" w:eastAsia="方正小标宋简体" w:hAnsi="方正小标宋简体" w:cs="方正小标宋简体" w:hint="eastAsia"/>
          <w:spacing w:val="6"/>
          <w:sz w:val="44"/>
          <w:szCs w:val="44"/>
        </w:rPr>
        <w:t>2023年度治河渡镇人民政府</w:t>
      </w:r>
    </w:p>
    <w:p w:rsidR="0098578B" w:rsidRDefault="008F4169">
      <w:pPr>
        <w:spacing w:line="580" w:lineRule="exact"/>
        <w:ind w:firstLine="904"/>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pacing w:val="6"/>
          <w:sz w:val="44"/>
          <w:szCs w:val="44"/>
        </w:rPr>
        <w:t>部门整体支出</w:t>
      </w:r>
      <w:r>
        <w:rPr>
          <w:rFonts w:ascii="方正小标宋简体" w:eastAsia="方正小标宋简体" w:hAnsi="方正小标宋简体" w:cs="方正小标宋简体" w:hint="eastAsia"/>
          <w:spacing w:val="7"/>
          <w:sz w:val="44"/>
          <w:szCs w:val="44"/>
        </w:rPr>
        <w:t>绩效自评报告</w:t>
      </w:r>
    </w:p>
    <w:p w:rsidR="0098578B" w:rsidRDefault="0098578B">
      <w:pPr>
        <w:spacing w:line="283" w:lineRule="auto"/>
        <w:ind w:firstLine="420"/>
        <w:rPr>
          <w:rFonts w:ascii="Arial"/>
        </w:rPr>
      </w:pPr>
    </w:p>
    <w:p w:rsidR="0098578B" w:rsidRDefault="0098578B">
      <w:pPr>
        <w:spacing w:line="284" w:lineRule="auto"/>
        <w:ind w:firstLine="420"/>
        <w:rPr>
          <w:rFonts w:ascii="Arial"/>
        </w:rPr>
      </w:pPr>
    </w:p>
    <w:p w:rsidR="0098578B" w:rsidRDefault="0098578B">
      <w:pPr>
        <w:pStyle w:val="a0"/>
        <w:ind w:firstLine="360"/>
      </w:pPr>
    </w:p>
    <w:p w:rsidR="0098578B" w:rsidRDefault="008F4169">
      <w:pPr>
        <w:numPr>
          <w:ilvl w:val="0"/>
          <w:numId w:val="1"/>
        </w:numPr>
        <w:spacing w:before="101" w:line="228" w:lineRule="auto"/>
        <w:ind w:left="-46" w:firstLine="660"/>
        <w:rPr>
          <w:rFonts w:ascii="黑体" w:eastAsia="黑体" w:hAnsi="黑体" w:cs="黑体"/>
          <w:spacing w:val="5"/>
          <w:sz w:val="32"/>
          <w:szCs w:val="32"/>
        </w:rPr>
      </w:pPr>
      <w:r>
        <w:rPr>
          <w:rFonts w:ascii="黑体" w:eastAsia="黑体" w:hAnsi="黑体" w:cs="黑体" w:hint="eastAsia"/>
          <w:spacing w:val="5"/>
          <w:sz w:val="32"/>
          <w:szCs w:val="32"/>
        </w:rPr>
        <w:t>部门基本情况</w:t>
      </w:r>
    </w:p>
    <w:p w:rsidR="0098578B" w:rsidRDefault="008F4169">
      <w:pPr>
        <w:numPr>
          <w:ilvl w:val="0"/>
          <w:numId w:val="2"/>
        </w:numPr>
        <w:snapToGrid w:val="0"/>
        <w:spacing w:line="610" w:lineRule="exact"/>
        <w:ind w:left="0" w:firstLineChars="200" w:firstLine="640"/>
        <w:rPr>
          <w:rFonts w:ascii="仿宋" w:eastAsia="仿宋" w:hAnsi="仿宋" w:cs="仿宋"/>
          <w:sz w:val="32"/>
          <w:szCs w:val="32"/>
        </w:rPr>
      </w:pPr>
      <w:r>
        <w:rPr>
          <w:rFonts w:ascii="仿宋" w:eastAsia="仿宋" w:hAnsi="仿宋" w:cs="仿宋" w:hint="eastAsia"/>
          <w:sz w:val="32"/>
          <w:szCs w:val="32"/>
        </w:rPr>
        <w:t>主要职能。</w:t>
      </w:r>
    </w:p>
    <w:p w:rsidR="0098578B" w:rsidRDefault="008F4169">
      <w:pPr>
        <w:snapToGrid w:val="0"/>
        <w:spacing w:line="610" w:lineRule="exact"/>
        <w:ind w:firstLineChars="200" w:firstLine="640"/>
        <w:rPr>
          <w:rFonts w:ascii="仿宋" w:eastAsia="仿宋" w:hAnsi="仿宋" w:cs="仿宋"/>
          <w:sz w:val="32"/>
          <w:szCs w:val="32"/>
        </w:rPr>
      </w:pPr>
      <w:r>
        <w:rPr>
          <w:rFonts w:ascii="仿宋" w:eastAsia="仿宋" w:hAnsi="仿宋" w:cs="仿宋" w:hint="eastAsia"/>
          <w:sz w:val="32"/>
          <w:szCs w:val="32"/>
        </w:rPr>
        <w:t xml:space="preserve">　全民贯彻落实党和国家在农村的各项方针政策和法律法规，加强基层组织建设，完善党对农村工作的领导，紧紧围绕促进经济发展、增加农民收入，强化公共服务、着力改善民生，加强社会管理、维护农村稳定，推进基层民主、促进农村和谐四个方面履职，下设治河渡镇人民政府、财政所、农业综合服务中心、社会事业综合服务中心、水利服务站、退役军人服务站、综合行政技法大队、各村场，各司其职各履其责。</w:t>
      </w:r>
    </w:p>
    <w:p w:rsidR="0098578B" w:rsidRDefault="008F4169">
      <w:pPr>
        <w:snapToGrid w:val="0"/>
        <w:spacing w:line="610" w:lineRule="exact"/>
        <w:ind w:firstLineChars="200" w:firstLine="640"/>
        <w:rPr>
          <w:rFonts w:ascii="仿宋" w:eastAsia="仿宋" w:hAnsi="仿宋" w:cs="仿宋"/>
          <w:sz w:val="32"/>
          <w:szCs w:val="32"/>
        </w:rPr>
      </w:pPr>
      <w:r>
        <w:rPr>
          <w:rFonts w:ascii="仿宋" w:eastAsia="仿宋" w:hAnsi="仿宋" w:cs="仿宋" w:hint="eastAsia"/>
          <w:sz w:val="32"/>
          <w:szCs w:val="32"/>
        </w:rPr>
        <w:t>2．机构情况</w:t>
      </w:r>
    </w:p>
    <w:p w:rsidR="0098578B" w:rsidRDefault="008F4169">
      <w:pPr>
        <w:snapToGrid w:val="0"/>
        <w:spacing w:line="610" w:lineRule="exact"/>
        <w:ind w:firstLineChars="200" w:firstLine="640"/>
        <w:rPr>
          <w:rFonts w:ascii="仿宋" w:eastAsia="仿宋" w:hAnsi="仿宋" w:cs="仿宋"/>
          <w:sz w:val="32"/>
          <w:szCs w:val="32"/>
        </w:rPr>
      </w:pPr>
      <w:r>
        <w:rPr>
          <w:rFonts w:ascii="仿宋" w:eastAsia="仿宋" w:hAnsi="仿宋" w:cs="仿宋" w:hint="eastAsia"/>
          <w:sz w:val="32"/>
          <w:szCs w:val="32"/>
        </w:rPr>
        <w:t>华容县治河渡镇人民政府单位内设机构包括：镇政府机关、镇财政所、镇农业综合服务中心、镇社会事业综合服务中心、镇退役军人服务站、镇综合行政执法大队、镇水利服务站。</w:t>
      </w:r>
    </w:p>
    <w:p w:rsidR="0098578B" w:rsidRDefault="008F4169">
      <w:pPr>
        <w:spacing w:line="610" w:lineRule="exact"/>
        <w:ind w:firstLineChars="200" w:firstLine="640"/>
        <w:rPr>
          <w:rFonts w:ascii="仿宋" w:eastAsia="仿宋" w:hAnsi="仿宋" w:cs="仿宋"/>
          <w:sz w:val="32"/>
          <w:szCs w:val="32"/>
        </w:rPr>
      </w:pPr>
      <w:r>
        <w:rPr>
          <w:rFonts w:ascii="仿宋" w:eastAsia="仿宋" w:hAnsi="仿宋" w:cs="仿宋" w:hint="eastAsia"/>
          <w:sz w:val="32"/>
          <w:szCs w:val="32"/>
        </w:rPr>
        <w:t>3．人员情况</w:t>
      </w:r>
    </w:p>
    <w:p w:rsidR="0098578B" w:rsidRDefault="008F4169">
      <w:pPr>
        <w:spacing w:line="610" w:lineRule="exact"/>
        <w:ind w:firstLineChars="200" w:firstLine="640"/>
        <w:rPr>
          <w:rFonts w:asciiTheme="minorEastAsia" w:eastAsiaTheme="minorEastAsia" w:hAnsiTheme="minorEastAsia" w:cs="黑体"/>
          <w:color w:val="FF0000"/>
          <w:spacing w:val="5"/>
          <w:sz w:val="32"/>
          <w:szCs w:val="32"/>
        </w:rPr>
      </w:pPr>
      <w:r>
        <w:rPr>
          <w:rFonts w:ascii="仿宋" w:eastAsia="仿宋" w:hAnsi="仿宋" w:cs="仿宋" w:hint="eastAsia"/>
          <w:sz w:val="32"/>
          <w:szCs w:val="32"/>
        </w:rPr>
        <w:t>截至2023年12月31日现有人员编制数85名，其中：行政编制33名，事业全额编制52名。实际在职干部、职工81</w:t>
      </w:r>
      <w:r>
        <w:rPr>
          <w:rFonts w:ascii="仿宋" w:eastAsia="仿宋" w:hAnsi="仿宋" w:cs="仿宋" w:hint="eastAsia"/>
          <w:sz w:val="32"/>
          <w:szCs w:val="32"/>
        </w:rPr>
        <w:lastRenderedPageBreak/>
        <w:t>人。</w:t>
      </w:r>
    </w:p>
    <w:p w:rsidR="0098578B" w:rsidRDefault="008F4169">
      <w:pPr>
        <w:numPr>
          <w:ilvl w:val="0"/>
          <w:numId w:val="1"/>
        </w:numPr>
        <w:spacing w:before="101" w:line="228" w:lineRule="auto"/>
        <w:ind w:left="-46" w:firstLine="660"/>
        <w:rPr>
          <w:rFonts w:ascii="黑体" w:eastAsia="黑体" w:hAnsi="黑体" w:cs="黑体"/>
          <w:spacing w:val="5"/>
          <w:sz w:val="32"/>
          <w:szCs w:val="32"/>
        </w:rPr>
      </w:pPr>
      <w:r>
        <w:rPr>
          <w:rFonts w:ascii="黑体" w:eastAsia="黑体" w:hAnsi="黑体" w:cs="黑体" w:hint="eastAsia"/>
          <w:spacing w:val="5"/>
          <w:sz w:val="32"/>
          <w:szCs w:val="32"/>
        </w:rPr>
        <w:t>一般公共预算支出情况</w:t>
      </w:r>
    </w:p>
    <w:p w:rsidR="0098578B" w:rsidRDefault="008F4169">
      <w:pPr>
        <w:pStyle w:val="a0"/>
        <w:spacing w:line="610" w:lineRule="exact"/>
        <w:ind w:firstLineChars="200" w:firstLine="640"/>
        <w:jc w:val="both"/>
        <w:rPr>
          <w:rFonts w:ascii="仿宋" w:eastAsia="仿宋" w:hAnsi="仿宋" w:cs="仿宋"/>
          <w:color w:val="000000"/>
          <w:sz w:val="32"/>
          <w:szCs w:val="32"/>
        </w:rPr>
      </w:pPr>
      <w:r>
        <w:rPr>
          <w:rFonts w:ascii="仿宋" w:eastAsia="仿宋" w:hAnsi="仿宋" w:cs="仿宋" w:hint="eastAsia"/>
          <w:color w:val="000000"/>
          <w:sz w:val="32"/>
          <w:szCs w:val="32"/>
        </w:rPr>
        <w:t>2023年度一般公共财政拨款支出3058.44万元，其中：基本支出1405.52万元，</w:t>
      </w:r>
      <w:r w:rsidR="00CC7E15">
        <w:rPr>
          <w:rFonts w:ascii="仿宋" w:eastAsia="仿宋" w:hAnsi="仿宋" w:cs="仿宋" w:hint="eastAsia"/>
          <w:color w:val="000000"/>
          <w:sz w:val="32"/>
          <w:szCs w:val="32"/>
        </w:rPr>
        <w:t>占45.96%；</w:t>
      </w:r>
      <w:r>
        <w:rPr>
          <w:rFonts w:ascii="仿宋" w:eastAsia="仿宋" w:hAnsi="仿宋" w:cs="仿宋" w:hint="eastAsia"/>
          <w:color w:val="000000"/>
          <w:sz w:val="32"/>
          <w:szCs w:val="32"/>
        </w:rPr>
        <w:t>项目支出</w:t>
      </w:r>
      <w:r>
        <w:rPr>
          <w:rFonts w:ascii="仿宋" w:eastAsia="仿宋" w:hAnsi="仿宋" w:cs="仿宋" w:hint="eastAsia"/>
          <w:sz w:val="32"/>
          <w:szCs w:val="32"/>
        </w:rPr>
        <w:t>1652.92</w:t>
      </w:r>
      <w:r>
        <w:rPr>
          <w:rFonts w:ascii="仿宋" w:eastAsia="仿宋" w:hAnsi="仿宋" w:cs="仿宋" w:hint="eastAsia"/>
          <w:color w:val="000000"/>
          <w:sz w:val="32"/>
          <w:szCs w:val="32"/>
        </w:rPr>
        <w:t>万元</w:t>
      </w:r>
      <w:r w:rsidR="00CC7E15">
        <w:rPr>
          <w:rFonts w:ascii="仿宋" w:eastAsia="仿宋" w:hAnsi="仿宋" w:cs="仿宋" w:hint="eastAsia"/>
          <w:color w:val="000000"/>
          <w:sz w:val="32"/>
          <w:szCs w:val="32"/>
        </w:rPr>
        <w:t>，占54.04%</w:t>
      </w:r>
      <w:r>
        <w:rPr>
          <w:rFonts w:ascii="仿宋" w:eastAsia="仿宋" w:hAnsi="仿宋" w:cs="仿宋" w:hint="eastAsia"/>
          <w:color w:val="000000"/>
          <w:sz w:val="32"/>
          <w:szCs w:val="32"/>
        </w:rPr>
        <w:t>。</w:t>
      </w:r>
    </w:p>
    <w:p w:rsidR="0098578B" w:rsidRDefault="008F4169">
      <w:pPr>
        <w:ind w:firstLineChars="200" w:firstLine="643"/>
        <w:rPr>
          <w:rFonts w:ascii="楷体_GB2312" w:eastAsia="楷体_GB2312" w:hAnsi="楷体_GB2312" w:cs="楷体_GB2312"/>
          <w:b/>
          <w:bCs/>
          <w:sz w:val="32"/>
          <w:szCs w:val="32"/>
        </w:rPr>
      </w:pPr>
      <w:r>
        <w:rPr>
          <w:rFonts w:ascii="楷体_GB2312" w:eastAsia="楷体_GB2312" w:hAnsi="楷体_GB2312" w:cs="楷体_GB2312" w:hint="eastAsia"/>
          <w:b/>
          <w:bCs/>
          <w:sz w:val="32"/>
          <w:szCs w:val="32"/>
        </w:rPr>
        <w:t>（一）基本支出情况</w:t>
      </w:r>
    </w:p>
    <w:p w:rsidR="0098578B" w:rsidRDefault="008F4169">
      <w:pPr>
        <w:widowControl/>
        <w:spacing w:line="61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2023年度基本支出1405.52万元。其中：</w:t>
      </w:r>
    </w:p>
    <w:p w:rsidR="0098578B" w:rsidRDefault="008F4169">
      <w:pPr>
        <w:widowControl/>
        <w:spacing w:line="61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人员经费1079.12万元，占基本支出的</w:t>
      </w:r>
      <w:r>
        <w:rPr>
          <w:rFonts w:ascii="仿宋" w:eastAsia="仿宋" w:hAnsi="仿宋" w:cs="仿宋" w:hint="eastAsia"/>
          <w:sz w:val="32"/>
          <w:szCs w:val="32"/>
        </w:rPr>
        <w:t>76.78</w:t>
      </w:r>
      <w:r>
        <w:rPr>
          <w:rFonts w:ascii="仿宋" w:eastAsia="仿宋" w:hAnsi="仿宋" w:cs="仿宋" w:hint="eastAsia"/>
          <w:color w:val="000000"/>
          <w:sz w:val="32"/>
          <w:szCs w:val="32"/>
        </w:rPr>
        <w:t>%，主要包括基本工资、津贴补贴、奖金、伙食补助费、绩效工资、机关事业单位基本养老保险缴费、职业年金缴费、职工基本医疗保险缴费、公务员医疗保险缴费、其他社会保障缴费、住房公积金、其他工资福利支出、抚恤金、生活补助、奖励金、其他对个人和家庭的补助等；</w:t>
      </w:r>
    </w:p>
    <w:p w:rsidR="0098578B" w:rsidRDefault="008F4169">
      <w:pPr>
        <w:spacing w:line="610" w:lineRule="exact"/>
        <w:ind w:firstLineChars="200" w:firstLine="640"/>
        <w:rPr>
          <w:rFonts w:ascii="楷体_GB2312" w:eastAsia="楷体_GB2312" w:hAnsi="楷体_GB2312" w:cs="楷体_GB2312"/>
          <w:b/>
          <w:bCs/>
          <w:sz w:val="32"/>
          <w:szCs w:val="32"/>
        </w:rPr>
      </w:pPr>
      <w:r>
        <w:rPr>
          <w:rFonts w:ascii="仿宋" w:eastAsia="仿宋" w:hAnsi="仿宋" w:cs="仿宋" w:hint="eastAsia"/>
          <w:color w:val="000000"/>
          <w:sz w:val="32"/>
          <w:szCs w:val="32"/>
        </w:rPr>
        <w:t>公用经费326.40万元，占基本支出的</w:t>
      </w:r>
      <w:r>
        <w:rPr>
          <w:rFonts w:ascii="仿宋" w:eastAsia="仿宋" w:hAnsi="仿宋" w:cs="仿宋" w:hint="eastAsia"/>
          <w:sz w:val="32"/>
          <w:szCs w:val="32"/>
        </w:rPr>
        <w:t>23.22</w:t>
      </w:r>
      <w:r>
        <w:rPr>
          <w:rFonts w:ascii="仿宋" w:eastAsia="仿宋" w:hAnsi="仿宋" w:cs="仿宋" w:hint="eastAsia"/>
          <w:color w:val="000000"/>
          <w:sz w:val="32"/>
          <w:szCs w:val="32"/>
        </w:rPr>
        <w:t>%，主要包括办公费、印刷费、手续费、水费、电费、邮电费、差旅费、维修（护）费、会议费、公务接待费、劳务费、工会经费、其他交通费用、其他商品和服务支出、办公设备购置、专用设备购置、信息网络及软件购置更新等。</w:t>
      </w:r>
    </w:p>
    <w:p w:rsidR="0098578B" w:rsidRDefault="008F4169">
      <w:pPr>
        <w:numPr>
          <w:ilvl w:val="0"/>
          <w:numId w:val="3"/>
        </w:numPr>
        <w:ind w:firstLineChars="200" w:firstLine="643"/>
        <w:rPr>
          <w:rFonts w:ascii="楷体_GB2312" w:eastAsia="楷体_GB2312" w:hAnsi="楷体_GB2312" w:cs="楷体_GB2312"/>
          <w:b/>
          <w:bCs/>
          <w:sz w:val="32"/>
          <w:szCs w:val="32"/>
        </w:rPr>
      </w:pPr>
      <w:r>
        <w:rPr>
          <w:rFonts w:ascii="楷体_GB2312" w:eastAsia="楷体_GB2312" w:hAnsi="楷体_GB2312" w:cs="楷体_GB2312" w:hint="eastAsia"/>
          <w:b/>
          <w:bCs/>
          <w:sz w:val="32"/>
          <w:szCs w:val="32"/>
        </w:rPr>
        <w:t>项目支出情况</w:t>
      </w:r>
    </w:p>
    <w:p w:rsidR="0098578B" w:rsidRDefault="008F4169">
      <w:pPr>
        <w:spacing w:line="610" w:lineRule="exact"/>
        <w:ind w:firstLineChars="200" w:firstLine="643"/>
        <w:rPr>
          <w:rFonts w:ascii="楷体_GB2312" w:eastAsia="楷体_GB2312" w:hAnsi="楷体_GB2312" w:cs="楷体_GB2312"/>
          <w:b/>
          <w:bCs/>
          <w:sz w:val="32"/>
          <w:szCs w:val="32"/>
        </w:rPr>
      </w:pPr>
      <w:r>
        <w:rPr>
          <w:rFonts w:ascii="宋体" w:hAnsi="宋体" w:cs="宋体" w:hint="eastAsia"/>
          <w:b/>
          <w:bCs/>
          <w:sz w:val="32"/>
          <w:szCs w:val="32"/>
        </w:rPr>
        <w:t xml:space="preserve"> </w:t>
      </w:r>
      <w:r>
        <w:rPr>
          <w:rFonts w:ascii="宋体" w:hAnsi="宋体" w:cs="宋体" w:hint="eastAsia"/>
          <w:b/>
          <w:bCs/>
          <w:color w:val="FF0000"/>
          <w:sz w:val="32"/>
          <w:szCs w:val="32"/>
        </w:rPr>
        <w:t xml:space="preserve"> </w:t>
      </w:r>
      <w:r>
        <w:rPr>
          <w:rFonts w:ascii="仿宋" w:eastAsia="仿宋" w:hAnsi="仿宋" w:cs="仿宋" w:hint="eastAsia"/>
          <w:sz w:val="32"/>
          <w:szCs w:val="32"/>
        </w:rPr>
        <w:t>2023年度项目支出1652.92万元。其中：商品和服务</w:t>
      </w:r>
      <w:r>
        <w:rPr>
          <w:rFonts w:ascii="仿宋" w:eastAsia="仿宋" w:hAnsi="仿宋" w:cs="仿宋" w:hint="eastAsia"/>
          <w:sz w:val="32"/>
          <w:szCs w:val="32"/>
        </w:rPr>
        <w:lastRenderedPageBreak/>
        <w:t>支出282.57万元，占17.1%；对个人和家庭的补助支出675.38万元，占40.86%；资本性支出694.97万元，占42.04%。</w:t>
      </w:r>
    </w:p>
    <w:p w:rsidR="0098578B" w:rsidRDefault="008F4169">
      <w:pPr>
        <w:numPr>
          <w:ilvl w:val="0"/>
          <w:numId w:val="1"/>
        </w:numPr>
        <w:spacing w:before="224" w:line="227" w:lineRule="auto"/>
        <w:ind w:left="-46" w:firstLine="672"/>
        <w:rPr>
          <w:rFonts w:ascii="黑体" w:eastAsia="黑体" w:hAnsi="黑体" w:cs="黑体"/>
          <w:spacing w:val="8"/>
          <w:sz w:val="32"/>
          <w:szCs w:val="32"/>
        </w:rPr>
      </w:pPr>
      <w:r>
        <w:rPr>
          <w:rFonts w:ascii="黑体" w:eastAsia="黑体" w:hAnsi="黑体" w:cs="黑体" w:hint="eastAsia"/>
          <w:spacing w:val="8"/>
          <w:sz w:val="32"/>
          <w:szCs w:val="32"/>
        </w:rPr>
        <w:t>政府性基金预算支出情况</w:t>
      </w:r>
    </w:p>
    <w:p w:rsidR="0098578B" w:rsidRDefault="008F4169">
      <w:pPr>
        <w:spacing w:line="610" w:lineRule="exact"/>
        <w:ind w:firstLineChars="200" w:firstLine="640"/>
        <w:rPr>
          <w:rFonts w:eastAsia="仿宋_GB2312"/>
          <w:sz w:val="32"/>
          <w:szCs w:val="32"/>
        </w:rPr>
      </w:pPr>
      <w:r>
        <w:rPr>
          <w:rFonts w:ascii="仿宋" w:eastAsia="仿宋" w:hAnsi="仿宋" w:cs="仿宋" w:hint="eastAsia"/>
          <w:sz w:val="32"/>
          <w:szCs w:val="32"/>
        </w:rPr>
        <w:t>2023年政府性基金预算支出47.15万元，其中，社会保障和就业支出31万元;其他支出 16.15万元。</w:t>
      </w:r>
    </w:p>
    <w:p w:rsidR="0098578B" w:rsidRDefault="008F4169">
      <w:pPr>
        <w:numPr>
          <w:ilvl w:val="0"/>
          <w:numId w:val="1"/>
        </w:numPr>
        <w:spacing w:before="219" w:line="600" w:lineRule="exact"/>
        <w:ind w:left="-46" w:firstLine="668"/>
        <w:rPr>
          <w:rFonts w:ascii="黑体" w:eastAsia="黑体" w:hAnsi="黑体" w:cs="黑体"/>
          <w:spacing w:val="7"/>
          <w:position w:val="21"/>
          <w:sz w:val="32"/>
          <w:szCs w:val="32"/>
        </w:rPr>
      </w:pPr>
      <w:r>
        <w:rPr>
          <w:rFonts w:ascii="黑体" w:eastAsia="黑体" w:hAnsi="黑体" w:cs="黑体" w:hint="eastAsia"/>
          <w:spacing w:val="7"/>
          <w:position w:val="21"/>
          <w:sz w:val="32"/>
          <w:szCs w:val="32"/>
        </w:rPr>
        <w:t>国有资本经营预算支出情况</w:t>
      </w:r>
    </w:p>
    <w:p w:rsidR="0098578B" w:rsidRDefault="008F4169">
      <w:pPr>
        <w:spacing w:line="610" w:lineRule="exact"/>
        <w:ind w:firstLineChars="200" w:firstLine="640"/>
        <w:rPr>
          <w:rFonts w:ascii="仿宋" w:eastAsia="仿宋" w:hAnsi="仿宋" w:cs="仿宋"/>
          <w:sz w:val="32"/>
          <w:szCs w:val="32"/>
        </w:rPr>
      </w:pPr>
      <w:r>
        <w:rPr>
          <w:rFonts w:ascii="仿宋" w:eastAsia="仿宋" w:hAnsi="仿宋" w:cs="仿宋" w:hint="eastAsia"/>
          <w:sz w:val="32"/>
          <w:szCs w:val="32"/>
        </w:rPr>
        <w:t>2023年无国有资本经营预算支出。</w:t>
      </w:r>
    </w:p>
    <w:p w:rsidR="0098578B" w:rsidRDefault="008F4169">
      <w:pPr>
        <w:numPr>
          <w:ilvl w:val="0"/>
          <w:numId w:val="1"/>
        </w:numPr>
        <w:spacing w:line="227" w:lineRule="auto"/>
        <w:ind w:left="-46" w:firstLine="672"/>
        <w:rPr>
          <w:rFonts w:ascii="黑体" w:eastAsia="黑体" w:hAnsi="黑体" w:cs="黑体"/>
          <w:spacing w:val="8"/>
          <w:sz w:val="32"/>
          <w:szCs w:val="32"/>
        </w:rPr>
      </w:pPr>
      <w:r>
        <w:rPr>
          <w:rFonts w:ascii="黑体" w:eastAsia="黑体" w:hAnsi="黑体" w:cs="黑体" w:hint="eastAsia"/>
          <w:spacing w:val="8"/>
          <w:sz w:val="32"/>
          <w:szCs w:val="32"/>
        </w:rPr>
        <w:t>社会保险基金预算支出情况</w:t>
      </w:r>
    </w:p>
    <w:p w:rsidR="0098578B" w:rsidRDefault="008F4169">
      <w:pPr>
        <w:spacing w:line="610" w:lineRule="exact"/>
        <w:ind w:firstLineChars="200" w:firstLine="640"/>
        <w:rPr>
          <w:rFonts w:ascii="仿宋" w:eastAsia="仿宋" w:hAnsi="仿宋" w:cs="仿宋"/>
          <w:sz w:val="32"/>
          <w:szCs w:val="32"/>
        </w:rPr>
      </w:pPr>
      <w:r>
        <w:rPr>
          <w:rFonts w:ascii="仿宋" w:eastAsia="仿宋" w:hAnsi="仿宋" w:cs="仿宋" w:hint="eastAsia"/>
          <w:sz w:val="32"/>
          <w:szCs w:val="32"/>
        </w:rPr>
        <w:t>2023年无社会保险基金预算支出。</w:t>
      </w:r>
    </w:p>
    <w:p w:rsidR="0098578B" w:rsidRDefault="008F4169">
      <w:pPr>
        <w:numPr>
          <w:ilvl w:val="0"/>
          <w:numId w:val="1"/>
        </w:numPr>
        <w:spacing w:before="219" w:line="226" w:lineRule="auto"/>
        <w:ind w:left="-46" w:firstLine="672"/>
        <w:rPr>
          <w:rFonts w:ascii="黑体" w:eastAsia="黑体" w:hAnsi="黑体" w:cs="黑体"/>
          <w:spacing w:val="8"/>
          <w:sz w:val="32"/>
          <w:szCs w:val="32"/>
        </w:rPr>
      </w:pPr>
      <w:r>
        <w:rPr>
          <w:rFonts w:ascii="黑体" w:eastAsia="黑体" w:hAnsi="黑体" w:cs="黑体" w:hint="eastAsia"/>
          <w:spacing w:val="8"/>
          <w:sz w:val="32"/>
          <w:szCs w:val="32"/>
        </w:rPr>
        <w:t>部门整体支出绩效情况</w:t>
      </w:r>
    </w:p>
    <w:p w:rsidR="0098578B" w:rsidRDefault="008F4169">
      <w:pPr>
        <w:spacing w:line="610" w:lineRule="exact"/>
        <w:ind w:firstLineChars="200" w:firstLine="640"/>
        <w:rPr>
          <w:rStyle w:val="NormalCharacter"/>
          <w:rFonts w:ascii="仿宋" w:eastAsia="仿宋" w:hAnsi="仿宋" w:cs="仿宋"/>
          <w:bCs/>
          <w:sz w:val="32"/>
          <w:szCs w:val="32"/>
        </w:rPr>
      </w:pPr>
      <w:r>
        <w:rPr>
          <w:rStyle w:val="NormalCharacter"/>
          <w:rFonts w:ascii="仿宋" w:eastAsia="仿宋" w:hAnsi="仿宋" w:cs="仿宋" w:hint="eastAsia"/>
          <w:bCs/>
          <w:sz w:val="32"/>
          <w:szCs w:val="32"/>
        </w:rPr>
        <w:t>我单位积极履职，强化管理，较好地完成了年度工作目标。通过加强预算收支管理，不断建立健全内部管理制度，梳理内部管理流程，部门整体支出管理水平得到提升。</w:t>
      </w:r>
      <w:r w:rsidR="00A4361B">
        <w:rPr>
          <w:rStyle w:val="NormalCharacter"/>
          <w:rFonts w:ascii="仿宋" w:eastAsia="仿宋" w:hAnsi="仿宋" w:cs="仿宋" w:hint="eastAsia"/>
          <w:bCs/>
          <w:sz w:val="32"/>
          <w:szCs w:val="32"/>
        </w:rPr>
        <w:t>主要抓了以下工作：</w:t>
      </w:r>
    </w:p>
    <w:p w:rsidR="0098578B" w:rsidRDefault="008F4169">
      <w:pPr>
        <w:spacing w:line="610" w:lineRule="exact"/>
        <w:ind w:firstLineChars="200" w:firstLine="643"/>
        <w:rPr>
          <w:rStyle w:val="NormalCharacter"/>
          <w:rFonts w:ascii="仿宋" w:eastAsia="仿宋" w:hAnsi="仿宋" w:cs="仿宋"/>
          <w:spacing w:val="8"/>
          <w:sz w:val="32"/>
          <w:szCs w:val="32"/>
        </w:rPr>
      </w:pPr>
      <w:r>
        <w:rPr>
          <w:rStyle w:val="NormalCharacter"/>
          <w:rFonts w:ascii="仿宋" w:eastAsia="仿宋" w:hAnsi="仿宋" w:cs="仿宋" w:hint="eastAsia"/>
          <w:b/>
          <w:bCs/>
          <w:sz w:val="32"/>
          <w:szCs w:val="32"/>
        </w:rPr>
        <w:t>1、聚焦转型升级，产业发展有劲头。</w:t>
      </w:r>
      <w:r>
        <w:rPr>
          <w:rStyle w:val="NormalCharacter"/>
          <w:rFonts w:ascii="仿宋" w:eastAsia="仿宋" w:hAnsi="仿宋" w:cs="仿宋" w:hint="eastAsia"/>
          <w:bCs/>
          <w:sz w:val="32"/>
          <w:szCs w:val="32"/>
        </w:rPr>
        <w:t>一是农业产业成果丰硕。</w:t>
      </w:r>
      <w:r>
        <w:rPr>
          <w:rStyle w:val="NormalCharacter"/>
          <w:rFonts w:ascii="仿宋" w:eastAsia="仿宋" w:hAnsi="仿宋" w:cs="仿宋" w:hint="eastAsia"/>
          <w:sz w:val="32"/>
          <w:szCs w:val="32"/>
        </w:rPr>
        <w:t>完成粮食播种面积5.47万亩，完成率100%。重点打造了3条粮食生产示范路、4个镇级稻油示范板块。位于我镇的县地标农产品种植展示园初具规模，已入驻5个地标农产品。持续深化供销社综合改革，当好“三农”的桥梁纽带，承办了</w:t>
      </w:r>
      <w:r>
        <w:rPr>
          <w:rStyle w:val="NormalCharacter"/>
          <w:rFonts w:ascii="仿宋" w:eastAsia="仿宋" w:hAnsi="仿宋" w:cs="仿宋" w:hint="eastAsia"/>
          <w:sz w:val="32"/>
          <w:szCs w:val="32"/>
        </w:rPr>
        <w:lastRenderedPageBreak/>
        <w:t>全省基层社主任培训示范班现场点，并且全国供销合作总社合作指导部来我镇调研。</w:t>
      </w:r>
      <w:r>
        <w:rPr>
          <w:rStyle w:val="NormalCharacter"/>
          <w:rFonts w:ascii="仿宋" w:eastAsia="仿宋" w:hAnsi="仿宋" w:cs="仿宋" w:hint="eastAsia"/>
          <w:bCs/>
          <w:sz w:val="32"/>
          <w:szCs w:val="32"/>
        </w:rPr>
        <w:t>二是特色产业提质增效。</w:t>
      </w:r>
      <w:r>
        <w:rPr>
          <w:rFonts w:ascii="仿宋" w:eastAsia="仿宋" w:hAnsi="仿宋" w:cs="仿宋" w:hint="eastAsia"/>
          <w:sz w:val="32"/>
          <w:szCs w:val="32"/>
        </w:rPr>
        <w:t>打造以村为单位，特色鲜明、优势集聚的八大特色板块，如蔬菜种植、龙虾套养等；</w:t>
      </w:r>
      <w:r>
        <w:rPr>
          <w:rFonts w:ascii="仿宋" w:eastAsia="仿宋" w:hAnsi="仿宋" w:cs="仿宋" w:hint="eastAsia"/>
          <w:spacing w:val="-4"/>
          <w:sz w:val="32"/>
          <w:szCs w:val="32"/>
        </w:rPr>
        <w:t>发展推广“治河源”农产品品牌，新增1个子品牌以上；在“潘家大辣椒”“月亮湖鲈鱼”的深加工、扩大宣传上下功夫，提升产品附加值和市场占有率。</w:t>
      </w:r>
      <w:r>
        <w:rPr>
          <w:rStyle w:val="NormalCharacter"/>
          <w:rFonts w:ascii="仿宋" w:eastAsia="仿宋" w:hAnsi="仿宋" w:cs="仿宋" w:hint="eastAsia"/>
          <w:bCs/>
          <w:sz w:val="32"/>
          <w:szCs w:val="32"/>
        </w:rPr>
        <w:t>三是旅游产业纵深推进。</w:t>
      </w:r>
      <w:r>
        <w:rPr>
          <w:rStyle w:val="NormalCharacter"/>
          <w:rFonts w:ascii="仿宋" w:eastAsia="仿宋" w:hAnsi="仿宋" w:cs="仿宋" w:hint="eastAsia"/>
          <w:sz w:val="32"/>
          <w:szCs w:val="32"/>
        </w:rPr>
        <w:t>探索农文旅融合发展路径，加快融城步伐，深入挖掘白莲湖农旅休闲公园平台优势，今年来新增水上乐园、移动式游乐场、越野车基地、宿营基地、休闲垂钓、共享厨房等多个项目，承办多期劳动游学活动，为周边及县城居民提供了休闲新去处。新增10余家商铺，提供40余个就业岗位，乡村旅游活力进一步得到激发。该景点已入围抖音岳阳市景点人气榜，相关视频播放量达360万人次。</w:t>
      </w:r>
      <w:r>
        <w:rPr>
          <w:rStyle w:val="NormalCharacter"/>
          <w:rFonts w:ascii="仿宋" w:eastAsia="仿宋" w:hAnsi="仿宋" w:cs="仿宋" w:hint="eastAsia"/>
          <w:bCs/>
          <w:sz w:val="32"/>
          <w:szCs w:val="32"/>
        </w:rPr>
        <w:t>四是招商引资蹄疾步稳。</w:t>
      </w:r>
      <w:r>
        <w:rPr>
          <w:rStyle w:val="NormalCharacter"/>
          <w:rFonts w:ascii="仿宋" w:eastAsia="仿宋" w:hAnsi="仿宋" w:cs="仿宋" w:hint="eastAsia"/>
          <w:sz w:val="32"/>
          <w:szCs w:val="32"/>
        </w:rPr>
        <w:t>积极对接乡友，推荐并促成惠州锐博新材料有限公司和岳阳星农乡村旅游有限公司签约落地；引进田园秸秆回收利用项目和生态垃圾气化裂解处理项目，极大减轻了我镇秸秆禁烧和垃圾清运压力。</w:t>
      </w:r>
    </w:p>
    <w:p w:rsidR="0098578B" w:rsidRDefault="008F4169">
      <w:pPr>
        <w:pStyle w:val="a4"/>
        <w:spacing w:line="610" w:lineRule="exact"/>
        <w:ind w:firstLineChars="200" w:firstLine="643"/>
        <w:rPr>
          <w:rStyle w:val="NormalCharacter"/>
          <w:sz w:val="32"/>
          <w:szCs w:val="32"/>
          <w:lang w:eastAsia="zh-CN"/>
        </w:rPr>
      </w:pPr>
      <w:r>
        <w:rPr>
          <w:rStyle w:val="NormalCharacter"/>
          <w:rFonts w:hint="eastAsia"/>
          <w:b/>
          <w:bCs/>
          <w:sz w:val="32"/>
          <w:szCs w:val="32"/>
          <w:lang w:eastAsia="zh-CN"/>
        </w:rPr>
        <w:t>2、聚焦生态宜居，乡村面貌有看头。</w:t>
      </w:r>
      <w:r>
        <w:rPr>
          <w:rStyle w:val="NormalCharacter"/>
          <w:rFonts w:hint="eastAsia"/>
          <w:bCs/>
          <w:sz w:val="32"/>
          <w:szCs w:val="32"/>
          <w:lang w:eastAsia="zh-CN"/>
        </w:rPr>
        <w:t>一是人居环境持续优化。</w:t>
      </w:r>
      <w:r>
        <w:rPr>
          <w:rStyle w:val="NormalCharacter"/>
          <w:rFonts w:hint="eastAsia"/>
          <w:sz w:val="32"/>
          <w:szCs w:val="32"/>
          <w:lang w:eastAsia="zh-CN"/>
        </w:rPr>
        <w:t>细化网格化管理模式，镇村干部每周至少下沉网格清理垃圾1次，每月开展一次全覆盖检查，每个网格均张贴人居环境“红黑榜”并评比公示，激励村民自觉参与人居环境整治，</w:t>
      </w:r>
      <w:r>
        <w:rPr>
          <w:rStyle w:val="NormalCharacter"/>
          <w:rFonts w:hint="eastAsia"/>
          <w:sz w:val="32"/>
          <w:szCs w:val="32"/>
          <w:lang w:eastAsia="zh-CN"/>
        </w:rPr>
        <w:lastRenderedPageBreak/>
        <w:t>全镇人居环境面貌得到了较大提升。</w:t>
      </w:r>
      <w:r>
        <w:rPr>
          <w:rStyle w:val="NormalCharacter"/>
          <w:rFonts w:hint="eastAsia"/>
          <w:bCs/>
          <w:sz w:val="32"/>
          <w:szCs w:val="32"/>
          <w:lang w:eastAsia="zh-CN"/>
        </w:rPr>
        <w:t>二是生态环境保障有力。</w:t>
      </w:r>
      <w:r>
        <w:rPr>
          <w:rStyle w:val="NormalCharacter"/>
          <w:rFonts w:hint="eastAsia"/>
          <w:sz w:val="32"/>
          <w:szCs w:val="32"/>
          <w:lang w:eastAsia="zh-CN"/>
        </w:rPr>
        <w:t>成立联合巡查组日常巡查华容河沿线牛羊上堤、非法垂钓，违法行为显著减少。开展净滩行动10次，清收河面河滩垃圾2吨有余，渔网30余副，地笼120余副。镇主渠投放生态浮岛40余处，有效改善辖区沟渠水质。争取污水管网铺设及养殖尾水治理项目建设，进一步改善水体环境。11月2日全市河湖长制工作现场会在我镇召开。</w:t>
      </w:r>
      <w:r>
        <w:rPr>
          <w:rStyle w:val="NormalCharacter"/>
          <w:rFonts w:hint="eastAsia"/>
          <w:bCs/>
          <w:sz w:val="32"/>
          <w:szCs w:val="32"/>
          <w:lang w:eastAsia="zh-CN"/>
        </w:rPr>
        <w:t>三是国土保护全力推进。</w:t>
      </w:r>
      <w:r>
        <w:rPr>
          <w:rStyle w:val="NormalCharacter"/>
          <w:rFonts w:hint="eastAsia"/>
          <w:sz w:val="32"/>
          <w:szCs w:val="32"/>
          <w:lang w:eastAsia="zh-CN"/>
        </w:rPr>
        <w:t>严厉打击非法占地和违法建设行为，通过联合巡查执法，下达《限期改正土地违法行为通知书》3份，对2处占用耕地修建操坪和1处挖塘行为进行了强制复耕，拆除违法建设8处610平方，问题图斑整改完成率100%。</w:t>
      </w:r>
    </w:p>
    <w:p w:rsidR="0098578B" w:rsidRDefault="008F4169">
      <w:pPr>
        <w:pStyle w:val="a4"/>
        <w:spacing w:line="610" w:lineRule="exact"/>
        <w:ind w:firstLineChars="200" w:firstLine="643"/>
        <w:rPr>
          <w:rStyle w:val="NormalCharacter"/>
          <w:sz w:val="32"/>
          <w:szCs w:val="32"/>
          <w:lang w:eastAsia="zh-CN"/>
        </w:rPr>
      </w:pPr>
      <w:r>
        <w:rPr>
          <w:rStyle w:val="NormalCharacter"/>
          <w:rFonts w:hint="eastAsia"/>
          <w:b/>
          <w:bCs/>
          <w:sz w:val="32"/>
          <w:szCs w:val="32"/>
          <w:lang w:eastAsia="zh-CN"/>
        </w:rPr>
        <w:t>3、聚焦社会治理，乡村善治有势头。</w:t>
      </w:r>
      <w:r>
        <w:rPr>
          <w:rStyle w:val="NormalCharacter"/>
          <w:rFonts w:hint="eastAsia"/>
          <w:bCs/>
          <w:sz w:val="32"/>
          <w:szCs w:val="32"/>
          <w:lang w:eastAsia="zh-CN"/>
        </w:rPr>
        <w:t>一是矛盾纠纷化解有力。</w:t>
      </w:r>
      <w:r>
        <w:rPr>
          <w:rStyle w:val="NormalCharacter"/>
          <w:rFonts w:hint="eastAsia"/>
          <w:sz w:val="32"/>
          <w:szCs w:val="32"/>
          <w:lang w:eastAsia="zh-CN"/>
        </w:rPr>
        <w:t>坚持领导坐班接访制，强化矛盾纠纷排查，大力推行“群英断是非”工作法，今年来共接处访86件260多人次、处理网上信访40多件，排查化解各类矛盾纠纷50余起，信访事项及时受理率100%、按期答复率100%、一次性化解率95.2%、责任单位参评率100%、参评满意率98%。</w:t>
      </w:r>
      <w:r>
        <w:rPr>
          <w:rStyle w:val="NormalCharacter"/>
          <w:rFonts w:hint="eastAsia"/>
          <w:bCs/>
          <w:sz w:val="32"/>
          <w:szCs w:val="32"/>
          <w:lang w:eastAsia="zh-CN"/>
        </w:rPr>
        <w:t>二是安全生产常抓不懈。</w:t>
      </w:r>
      <w:r>
        <w:rPr>
          <w:rStyle w:val="NormalCharacter"/>
          <w:rFonts w:hint="eastAsia"/>
          <w:sz w:val="32"/>
          <w:szCs w:val="32"/>
          <w:lang w:eastAsia="zh-CN"/>
        </w:rPr>
        <w:t>扎实开展安全生产专项整治行动，组织开展安全大排查21次，下达责令限期整改指令书27份，上缴罚金4700元，全部按期整改到位。开展“5.12”防灾减灾日宣传教育活动，举办2场安全生产知识培训班，发放宣传材料2000余份。开</w:t>
      </w:r>
      <w:r>
        <w:rPr>
          <w:rStyle w:val="NormalCharacter"/>
          <w:rFonts w:hint="eastAsia"/>
          <w:sz w:val="32"/>
          <w:szCs w:val="32"/>
          <w:lang w:eastAsia="zh-CN"/>
        </w:rPr>
        <w:lastRenderedPageBreak/>
        <w:t>展安全生产领域打非治违15次，出动执法人员66人次，对7家商铺、2家家庭农场、5家商户进行了批评教育和督促整改。争取资金41万整改交通问题顽瘴痼疾13处。</w:t>
      </w:r>
      <w:r>
        <w:rPr>
          <w:rStyle w:val="NormalCharacter"/>
          <w:rFonts w:hint="eastAsia"/>
          <w:bCs/>
          <w:sz w:val="32"/>
          <w:szCs w:val="32"/>
          <w:lang w:eastAsia="zh-CN"/>
        </w:rPr>
        <w:t>三是基层治理持续深入。</w:t>
      </w:r>
      <w:r>
        <w:rPr>
          <w:rStyle w:val="NormalCharacter"/>
          <w:rFonts w:hint="eastAsia"/>
          <w:sz w:val="32"/>
          <w:szCs w:val="32"/>
          <w:lang w:eastAsia="zh-CN"/>
        </w:rPr>
        <w:t>创新普法宣传形式，先后拍摄防范非法集资、防溺水、禁毒、交通安全、治陋树新等10余部主题宣传短视频，组织干部、群众、学生代表共同参演，现身说法，并通过抖音、微信等渠道广泛宣传，得到了广大群众的喜爱与认可，平均点击量均上万次，取得了较好效果。完善多元调处化解机制，积极推行“群英断是非”工作法，深入开展党员干部下基层大走访活动，结合“六无创建”，有效提升基层治理能力，高效化解基层矛盾。相关工作得到县委政法委肯定，典型经验做法在全县第一期工作简报中予以推介。</w:t>
      </w:r>
    </w:p>
    <w:p w:rsidR="0098578B" w:rsidRDefault="008F4169">
      <w:pPr>
        <w:pStyle w:val="aa"/>
        <w:spacing w:line="610" w:lineRule="exact"/>
        <w:ind w:firstLine="643"/>
        <w:rPr>
          <w:rFonts w:ascii="仿宋" w:eastAsia="仿宋" w:hAnsi="仿宋" w:cs="仿宋"/>
          <w:spacing w:val="8"/>
          <w:sz w:val="32"/>
          <w:szCs w:val="32"/>
        </w:rPr>
      </w:pPr>
      <w:r>
        <w:rPr>
          <w:rStyle w:val="NormalCharacter"/>
          <w:rFonts w:ascii="仿宋" w:eastAsia="仿宋" w:hAnsi="仿宋" w:cs="仿宋" w:hint="eastAsia"/>
          <w:b/>
          <w:bCs/>
          <w:sz w:val="32"/>
          <w:szCs w:val="32"/>
        </w:rPr>
        <w:t>4、聚焦民生福祉，人民生活有奔头。</w:t>
      </w:r>
      <w:r>
        <w:rPr>
          <w:rStyle w:val="NormalCharacter"/>
          <w:rFonts w:ascii="仿宋" w:eastAsia="仿宋" w:hAnsi="仿宋" w:cs="仿宋" w:hint="eastAsia"/>
          <w:bCs/>
          <w:sz w:val="32"/>
          <w:szCs w:val="32"/>
        </w:rPr>
        <w:t>一是基础设施持续补齐。</w:t>
      </w:r>
      <w:r>
        <w:rPr>
          <w:rStyle w:val="NormalCharacter"/>
          <w:rFonts w:ascii="仿宋" w:eastAsia="仿宋" w:hAnsi="仿宋" w:cs="仿宋" w:hint="eastAsia"/>
          <w:sz w:val="32"/>
          <w:szCs w:val="32"/>
        </w:rPr>
        <w:t>拓宽升级绕城路右转车道，硬化村组道路1.5公里，养护公路9公里，修复Y022光明渠项目损毁部分。完成血湖沟西灌渠水毁整治修复100米、疏浚沟渠5公里。争取项目完成安全大堤9公里堤面硬化黑化亮化，形成环形跑道，吸引了大量散步、跑步、骑行爱好者前来休闲锻炼，群众反映很好。</w:t>
      </w:r>
      <w:r>
        <w:rPr>
          <w:rStyle w:val="NormalCharacter"/>
          <w:rFonts w:ascii="仿宋" w:eastAsia="仿宋" w:hAnsi="仿宋" w:cs="仿宋" w:hint="eastAsia"/>
          <w:bCs/>
          <w:sz w:val="32"/>
          <w:szCs w:val="32"/>
        </w:rPr>
        <w:t>二是惠民政策全面落实。</w:t>
      </w:r>
      <w:r>
        <w:rPr>
          <w:rStyle w:val="NormalCharacter"/>
          <w:rFonts w:ascii="仿宋" w:eastAsia="仿宋" w:hAnsi="仿宋" w:cs="仿宋" w:hint="eastAsia"/>
          <w:sz w:val="32"/>
          <w:szCs w:val="32"/>
        </w:rPr>
        <w:t>加大弱势群体的最低生活保障和社会救助力度，新纳入低保、特困51人，发放临时救助383人268000元。完成防返贫监测1197户3122人，新增监测户1户4人，</w:t>
      </w:r>
      <w:r>
        <w:rPr>
          <w:rStyle w:val="NormalCharacter"/>
          <w:rFonts w:ascii="仿宋" w:eastAsia="仿宋" w:hAnsi="仿宋" w:cs="仿宋" w:hint="eastAsia"/>
          <w:sz w:val="32"/>
          <w:szCs w:val="32"/>
        </w:rPr>
        <w:lastRenderedPageBreak/>
        <w:t>各类帮扶措施、优惠政策均落实到位。落实教育帮扶302人、雨露计划41人，享受就业帮扶33人。</w:t>
      </w:r>
      <w:r>
        <w:rPr>
          <w:rStyle w:val="NormalCharacter"/>
          <w:rFonts w:ascii="仿宋" w:eastAsia="仿宋" w:hAnsi="仿宋" w:cs="仿宋" w:hint="eastAsia"/>
          <w:bCs/>
          <w:sz w:val="32"/>
          <w:szCs w:val="32"/>
        </w:rPr>
        <w:t>三是节庆活动蓬勃发展。</w:t>
      </w:r>
      <w:r>
        <w:rPr>
          <w:rStyle w:val="NormalCharacter"/>
          <w:rFonts w:ascii="仿宋" w:eastAsia="仿宋" w:hAnsi="仿宋" w:cs="仿宋" w:hint="eastAsia"/>
          <w:sz w:val="32"/>
          <w:szCs w:val="32"/>
        </w:rPr>
        <w:t>先后开展了钓龙虾、捉鸭子、摸鱼比赛和端午节包粽子活动；9月23日成功举办治河渡镇首届农民丰收节，各村（社区）干部群众齐上阵，合作参与具有民俗气息的团队比赛，不仅丰富了群众的业余生活，也进一步拉近了干群关系，提升群众满意度；华容县第7届集体婚礼也在白莲湖圆满举办。</w:t>
      </w:r>
    </w:p>
    <w:p w:rsidR="0098578B" w:rsidRDefault="008F4169">
      <w:pPr>
        <w:numPr>
          <w:ilvl w:val="0"/>
          <w:numId w:val="1"/>
        </w:numPr>
        <w:spacing w:before="220" w:line="600" w:lineRule="exact"/>
        <w:ind w:left="-46" w:firstLine="676"/>
        <w:rPr>
          <w:rFonts w:ascii="黑体" w:eastAsia="黑体" w:hAnsi="黑体" w:cs="黑体"/>
          <w:spacing w:val="9"/>
          <w:position w:val="21"/>
          <w:sz w:val="32"/>
          <w:szCs w:val="32"/>
        </w:rPr>
      </w:pPr>
      <w:r>
        <w:rPr>
          <w:rFonts w:ascii="黑体" w:eastAsia="黑体" w:hAnsi="黑体" w:cs="黑体" w:hint="eastAsia"/>
          <w:spacing w:val="9"/>
          <w:position w:val="21"/>
          <w:sz w:val="32"/>
          <w:szCs w:val="32"/>
        </w:rPr>
        <w:t>存在的问题及原因分析</w:t>
      </w:r>
    </w:p>
    <w:p w:rsidR="0098578B" w:rsidRDefault="008F4169">
      <w:pPr>
        <w:pStyle w:val="a7"/>
        <w:widowControl/>
        <w:shd w:val="clear" w:color="auto" w:fill="FFFFFF"/>
        <w:spacing w:beforeAutospacing="0" w:afterAutospacing="0" w:line="610" w:lineRule="exact"/>
        <w:ind w:firstLineChars="200" w:firstLine="640"/>
        <w:jc w:val="both"/>
        <w:rPr>
          <w:rFonts w:ascii="仿宋" w:eastAsia="仿宋" w:hAnsi="仿宋" w:cs="仿宋"/>
          <w:color w:val="000000"/>
          <w:kern w:val="2"/>
          <w:sz w:val="32"/>
          <w:szCs w:val="32"/>
          <w:shd w:val="clear" w:color="auto" w:fill="FFFFFF"/>
        </w:rPr>
      </w:pPr>
      <w:r>
        <w:rPr>
          <w:rFonts w:ascii="仿宋" w:eastAsia="仿宋" w:hAnsi="仿宋" w:cs="仿宋" w:hint="eastAsia"/>
          <w:color w:val="000000"/>
          <w:kern w:val="2"/>
          <w:sz w:val="32"/>
          <w:szCs w:val="32"/>
          <w:shd w:val="clear" w:color="auto" w:fill="FFFFFF"/>
        </w:rPr>
        <w:t>1.预算绩效指标体系存在进一步完善的空间，我单位现建立的各项预算绩效目标指标仍有不科学、不细致的地方，影响了预算绩效评价的结果。</w:t>
      </w:r>
    </w:p>
    <w:p w:rsidR="0098578B" w:rsidRDefault="008F4169">
      <w:pPr>
        <w:pStyle w:val="aa"/>
        <w:spacing w:line="610" w:lineRule="exact"/>
        <w:ind w:firstLine="640"/>
        <w:rPr>
          <w:rFonts w:ascii="仿宋" w:eastAsia="仿宋" w:hAnsi="仿宋" w:cs="仿宋"/>
          <w:spacing w:val="9"/>
          <w:position w:val="21"/>
          <w:sz w:val="32"/>
          <w:szCs w:val="32"/>
        </w:rPr>
      </w:pPr>
      <w:r>
        <w:rPr>
          <w:rFonts w:ascii="仿宋" w:eastAsia="仿宋" w:hAnsi="仿宋" w:cs="仿宋" w:hint="eastAsia"/>
          <w:color w:val="000000"/>
          <w:sz w:val="32"/>
          <w:szCs w:val="32"/>
          <w:shd w:val="clear" w:color="auto" w:fill="FFFFFF"/>
        </w:rPr>
        <w:t>2.预算绩效管理经验需要进一步积累。因为预算绩效管理工作具有政策性强、专业性强、涉及面广、操作难度大等特点，经验不足，导致工作多走许多弯路，影响工作效果。</w:t>
      </w:r>
    </w:p>
    <w:p w:rsidR="0098578B" w:rsidRDefault="008F4169">
      <w:pPr>
        <w:numPr>
          <w:ilvl w:val="0"/>
          <w:numId w:val="1"/>
        </w:numPr>
        <w:spacing w:line="227" w:lineRule="auto"/>
        <w:ind w:left="-46" w:firstLine="672"/>
        <w:rPr>
          <w:rFonts w:ascii="黑体" w:eastAsia="黑体" w:hAnsi="黑体" w:cs="黑体"/>
          <w:spacing w:val="8"/>
          <w:sz w:val="32"/>
          <w:szCs w:val="32"/>
        </w:rPr>
      </w:pPr>
      <w:r>
        <w:rPr>
          <w:rFonts w:ascii="黑体" w:eastAsia="黑体" w:hAnsi="黑体" w:cs="黑体" w:hint="eastAsia"/>
          <w:spacing w:val="8"/>
          <w:sz w:val="32"/>
          <w:szCs w:val="32"/>
        </w:rPr>
        <w:t>下一步改进措施</w:t>
      </w:r>
    </w:p>
    <w:p w:rsidR="0098578B" w:rsidRDefault="008F4169">
      <w:pPr>
        <w:pStyle w:val="a7"/>
        <w:widowControl/>
        <w:shd w:val="clear" w:color="auto" w:fill="FFFFFF"/>
        <w:spacing w:beforeAutospacing="0" w:afterAutospacing="0" w:line="610" w:lineRule="exact"/>
        <w:ind w:firstLineChars="200" w:firstLine="640"/>
        <w:jc w:val="both"/>
        <w:rPr>
          <w:rStyle w:val="NormalCharacter"/>
          <w:rFonts w:ascii="仿宋" w:eastAsia="仿宋" w:hAnsi="仿宋" w:cs="仿宋"/>
          <w:sz w:val="32"/>
          <w:szCs w:val="32"/>
        </w:rPr>
      </w:pPr>
      <w:r>
        <w:rPr>
          <w:rStyle w:val="NormalCharacter"/>
          <w:rFonts w:ascii="仿宋" w:eastAsia="仿宋" w:hAnsi="仿宋" w:cs="仿宋" w:hint="eastAsia"/>
          <w:sz w:val="32"/>
          <w:szCs w:val="32"/>
        </w:rPr>
        <w:t>1、细化预算编制工作，认真做好预算的编制。进一步加强预算管理意识，严格按照预算编制的相关制度和要求进行预算编制；全面编制预算项目，优先保障固定性的、相对刚性的费用支出项目，尽量压缩变动性的、有控制空间的费用项目，</w:t>
      </w:r>
      <w:r>
        <w:rPr>
          <w:rStyle w:val="NormalCharacter"/>
          <w:rFonts w:ascii="仿宋" w:eastAsia="仿宋" w:hAnsi="仿宋" w:cs="仿宋" w:hint="eastAsia"/>
          <w:sz w:val="32"/>
          <w:szCs w:val="32"/>
        </w:rPr>
        <w:lastRenderedPageBreak/>
        <w:t>进一步提高预算编制的科学性、严谨性和可控性。加强内部预算编制的审核和预算控制指标的下达。</w:t>
      </w:r>
    </w:p>
    <w:p w:rsidR="0098578B" w:rsidRDefault="008F4169">
      <w:pPr>
        <w:pStyle w:val="a7"/>
        <w:widowControl/>
        <w:shd w:val="clear" w:color="auto" w:fill="FFFFFF"/>
        <w:spacing w:beforeAutospacing="0" w:afterAutospacing="0" w:line="610" w:lineRule="exact"/>
        <w:ind w:firstLineChars="200" w:firstLine="640"/>
        <w:jc w:val="both"/>
        <w:rPr>
          <w:rStyle w:val="NormalCharacter"/>
          <w:rFonts w:ascii="仿宋" w:eastAsia="仿宋" w:hAnsi="仿宋" w:cs="仿宋"/>
          <w:sz w:val="32"/>
          <w:szCs w:val="32"/>
        </w:rPr>
      </w:pPr>
      <w:r>
        <w:rPr>
          <w:rStyle w:val="NormalCharacter"/>
          <w:rFonts w:ascii="仿宋" w:eastAsia="仿宋" w:hAnsi="仿宋" w:cs="仿宋" w:hint="eastAsia"/>
          <w:sz w:val="32"/>
          <w:szCs w:val="32"/>
        </w:rPr>
        <w:t>2、加强财务管理，严格财务审核。加强单位财务管理，健全单位财务管理制度体系，规范单位财务行为。在费用报账支付时，按照预算规定的费用项目和用途进行资金使用审核、列报支付、财务核算，杜绝超支现象的发生。</w:t>
      </w:r>
    </w:p>
    <w:p w:rsidR="0098578B" w:rsidRDefault="008F4169">
      <w:pPr>
        <w:pStyle w:val="a7"/>
        <w:widowControl/>
        <w:shd w:val="clear" w:color="auto" w:fill="FFFFFF"/>
        <w:spacing w:beforeAutospacing="0" w:afterAutospacing="0" w:line="610" w:lineRule="exact"/>
        <w:ind w:firstLineChars="200" w:firstLine="640"/>
        <w:jc w:val="both"/>
        <w:rPr>
          <w:rStyle w:val="NormalCharacter"/>
          <w:rFonts w:ascii="仿宋" w:eastAsia="仿宋" w:hAnsi="仿宋" w:cs="仿宋"/>
          <w:sz w:val="32"/>
          <w:szCs w:val="32"/>
        </w:rPr>
      </w:pPr>
      <w:r>
        <w:rPr>
          <w:rStyle w:val="NormalCharacter"/>
          <w:rFonts w:ascii="仿宋" w:eastAsia="仿宋" w:hAnsi="仿宋" w:cs="仿宋" w:hint="eastAsia"/>
          <w:sz w:val="32"/>
          <w:szCs w:val="32"/>
        </w:rPr>
        <w:t>3、完善资产管理，抓好“三公”经费控制。严格编制政府采购年初预算和计划，规范各类资产的购置审批制度、资产出租出借和收入管理制度、资产采购制度、使用管理制度、资产处置和报废审批制度、资产管理岗位职责制度等，加强单位内部的资产管理工作。严格控制“三公”经费的规模和比例，把关“三公”经费支出的审核、审批，杜绝挪用和挤占其他预算资金行为；进一步细化“三公”经费的管理，合理压缩“三公”经费支出。</w:t>
      </w:r>
    </w:p>
    <w:p w:rsidR="0098578B" w:rsidRDefault="008F4169" w:rsidP="00353E2B">
      <w:pPr>
        <w:pStyle w:val="aa"/>
        <w:spacing w:line="610" w:lineRule="exact"/>
        <w:ind w:firstLine="640"/>
        <w:rPr>
          <w:rStyle w:val="NormalCharacter"/>
          <w:rFonts w:ascii="仿宋" w:eastAsia="仿宋" w:hAnsi="仿宋" w:cs="仿宋"/>
          <w:sz w:val="32"/>
          <w:szCs w:val="32"/>
        </w:rPr>
      </w:pPr>
      <w:r>
        <w:rPr>
          <w:rStyle w:val="NormalCharacter"/>
          <w:rFonts w:ascii="仿宋" w:eastAsia="仿宋" w:hAnsi="仿宋" w:cs="仿宋" w:hint="eastAsia"/>
          <w:sz w:val="32"/>
          <w:szCs w:val="32"/>
        </w:rPr>
        <w:t>4、对相关人员加强培训，特别是针对《预算法》、《行政事业单位会计制度》等学习培训，规范部门预算收支核算，切实提高部门预算收支管理水平。</w:t>
      </w:r>
    </w:p>
    <w:p w:rsidR="0098578B" w:rsidRDefault="008F4169">
      <w:pPr>
        <w:numPr>
          <w:ilvl w:val="0"/>
          <w:numId w:val="1"/>
        </w:numPr>
        <w:spacing w:before="219" w:line="600" w:lineRule="exact"/>
        <w:ind w:left="-46" w:firstLine="676"/>
        <w:rPr>
          <w:rFonts w:ascii="黑体" w:eastAsia="黑体" w:hAnsi="黑体" w:cs="黑体"/>
          <w:spacing w:val="8"/>
          <w:position w:val="21"/>
          <w:sz w:val="32"/>
          <w:szCs w:val="32"/>
        </w:rPr>
      </w:pPr>
      <w:r>
        <w:rPr>
          <w:rFonts w:ascii="黑体" w:eastAsia="黑体" w:hAnsi="黑体" w:cs="黑体" w:hint="eastAsia"/>
          <w:spacing w:val="9"/>
          <w:position w:val="21"/>
          <w:sz w:val="32"/>
          <w:szCs w:val="32"/>
        </w:rPr>
        <w:t>部门整体支出绩效自评结果拟应用和公开</w:t>
      </w:r>
      <w:r>
        <w:rPr>
          <w:rFonts w:ascii="黑体" w:eastAsia="黑体" w:hAnsi="黑体" w:cs="黑体" w:hint="eastAsia"/>
          <w:spacing w:val="8"/>
          <w:position w:val="21"/>
          <w:sz w:val="32"/>
          <w:szCs w:val="32"/>
        </w:rPr>
        <w:t>情况</w:t>
      </w:r>
    </w:p>
    <w:p w:rsidR="0098578B" w:rsidRDefault="008F4169">
      <w:pPr>
        <w:spacing w:line="610" w:lineRule="exact"/>
        <w:ind w:firstLine="641"/>
        <w:rPr>
          <w:rFonts w:eastAsia="仿宋_GB2312"/>
          <w:sz w:val="32"/>
          <w:szCs w:val="32"/>
        </w:rPr>
      </w:pPr>
      <w:r>
        <w:rPr>
          <w:rFonts w:ascii="仿宋" w:eastAsia="仿宋" w:hAnsi="仿宋" w:cs="仿宋" w:hint="eastAsia"/>
          <w:sz w:val="32"/>
          <w:szCs w:val="32"/>
        </w:rPr>
        <w:t>根据县财政相关部门统一部署，我单位2023年部门整体支出绩效自评情况将在华容县政府门户网站公开，接受社会监</w:t>
      </w:r>
      <w:r>
        <w:rPr>
          <w:rFonts w:ascii="仿宋" w:eastAsia="仿宋" w:hAnsi="仿宋" w:cs="仿宋" w:hint="eastAsia"/>
          <w:sz w:val="32"/>
          <w:szCs w:val="32"/>
        </w:rPr>
        <w:lastRenderedPageBreak/>
        <w:t>督。对绩效自评工作中发现的问题及时整改，解决好绩效评价管理中存在的问题，提高工作效能。根据部门整体支出绩效评价指标评分标准，2023年我单位部门整体绩效评价自评分为98.5分。</w:t>
      </w:r>
    </w:p>
    <w:p w:rsidR="0098578B" w:rsidRDefault="008F4169">
      <w:pPr>
        <w:numPr>
          <w:ilvl w:val="0"/>
          <w:numId w:val="1"/>
        </w:numPr>
        <w:spacing w:before="219" w:line="600" w:lineRule="exact"/>
        <w:ind w:left="-46" w:firstLine="676"/>
        <w:rPr>
          <w:rFonts w:ascii="黑体" w:eastAsia="黑体" w:hAnsi="黑体" w:cs="黑体"/>
          <w:spacing w:val="9"/>
          <w:position w:val="21"/>
          <w:sz w:val="32"/>
          <w:szCs w:val="32"/>
        </w:rPr>
      </w:pPr>
      <w:r>
        <w:rPr>
          <w:rFonts w:ascii="黑体" w:eastAsia="黑体" w:hAnsi="黑体" w:cs="黑体" w:hint="eastAsia"/>
          <w:spacing w:val="9"/>
          <w:position w:val="21"/>
          <w:sz w:val="32"/>
          <w:szCs w:val="32"/>
        </w:rPr>
        <w:t>其他需要说明的情况</w:t>
      </w:r>
    </w:p>
    <w:p w:rsidR="0098578B" w:rsidRDefault="008F4169">
      <w:pPr>
        <w:ind w:firstLine="640"/>
        <w:rPr>
          <w:rFonts w:ascii="黑体" w:eastAsia="黑体" w:hAnsi="黑体" w:cs="黑体"/>
          <w:spacing w:val="-3"/>
          <w:sz w:val="32"/>
          <w:szCs w:val="32"/>
        </w:rPr>
      </w:pPr>
      <w:r>
        <w:rPr>
          <w:rFonts w:eastAsia="仿宋_GB2312"/>
          <w:sz w:val="32"/>
          <w:szCs w:val="32"/>
        </w:rPr>
        <w:t>无其他需说明的情况。</w:t>
      </w:r>
    </w:p>
    <w:p w:rsidR="0098578B" w:rsidRDefault="0098578B">
      <w:pPr>
        <w:ind w:firstLine="1040"/>
        <w:rPr>
          <w:rFonts w:eastAsia="方正小标宋_GBK"/>
          <w:sz w:val="52"/>
          <w:szCs w:val="52"/>
        </w:rPr>
        <w:sectPr w:rsidR="0098578B">
          <w:footerReference w:type="default" r:id="rId9"/>
          <w:pgSz w:w="11905" w:h="16838"/>
          <w:pgMar w:top="1984" w:right="1701" w:bottom="1984" w:left="1701" w:header="850" w:footer="992" w:gutter="0"/>
          <w:pgNumType w:fmt="numberInDash" w:start="1"/>
          <w:cols w:space="0"/>
          <w:docGrid w:type="lines" w:linePitch="314"/>
        </w:sectPr>
      </w:pPr>
    </w:p>
    <w:p w:rsidR="0098578B" w:rsidRDefault="008F4169">
      <w:pPr>
        <w:spacing w:line="580" w:lineRule="exact"/>
        <w:ind w:firstLine="624"/>
        <w:jc w:val="left"/>
        <w:rPr>
          <w:rFonts w:ascii="仿宋_GB2312" w:eastAsia="仿宋_GB2312" w:hAnsi="仿宋_GB2312" w:cs="仿宋_GB2312"/>
          <w:spacing w:val="-4"/>
          <w:sz w:val="32"/>
          <w:szCs w:val="32"/>
        </w:rPr>
      </w:pPr>
      <w:r>
        <w:rPr>
          <w:rFonts w:ascii="仿宋_GB2312" w:eastAsia="仿宋_GB2312" w:hAnsi="仿宋_GB2312" w:cs="仿宋_GB2312" w:hint="eastAsia"/>
          <w:spacing w:val="-4"/>
          <w:sz w:val="32"/>
          <w:szCs w:val="32"/>
        </w:rPr>
        <w:lastRenderedPageBreak/>
        <w:t>附件4</w:t>
      </w:r>
    </w:p>
    <w:p w:rsidR="0098578B" w:rsidRDefault="0098578B">
      <w:pPr>
        <w:pStyle w:val="a0"/>
        <w:spacing w:line="580" w:lineRule="exact"/>
        <w:ind w:firstLine="360"/>
      </w:pPr>
    </w:p>
    <w:p w:rsidR="0098578B" w:rsidRDefault="008F4169">
      <w:pPr>
        <w:spacing w:line="580" w:lineRule="exact"/>
        <w:ind w:firstLine="904"/>
        <w:jc w:val="center"/>
        <w:rPr>
          <w:rFonts w:ascii="方正小标宋简体" w:eastAsia="方正小标宋简体" w:hAnsi="方正小标宋简体" w:cs="方正小标宋简体"/>
          <w:spacing w:val="6"/>
          <w:sz w:val="44"/>
          <w:szCs w:val="44"/>
        </w:rPr>
      </w:pPr>
      <w:r>
        <w:rPr>
          <w:rFonts w:ascii="方正小标宋简体" w:eastAsia="方正小标宋简体" w:hAnsi="方正小标宋简体" w:cs="方正小标宋简体" w:hint="eastAsia"/>
          <w:spacing w:val="6"/>
          <w:sz w:val="44"/>
          <w:szCs w:val="44"/>
        </w:rPr>
        <w:t>2023年度部门整体支出绩效自评表</w:t>
      </w:r>
    </w:p>
    <w:p w:rsidR="0098578B" w:rsidRDefault="0098578B">
      <w:pPr>
        <w:spacing w:line="132" w:lineRule="exact"/>
        <w:ind w:firstLine="420"/>
      </w:pPr>
    </w:p>
    <w:tbl>
      <w:tblPr>
        <w:tblW w:w="5044" w:type="pct"/>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4A0"/>
      </w:tblPr>
      <w:tblGrid>
        <w:gridCol w:w="826"/>
        <w:gridCol w:w="991"/>
        <w:gridCol w:w="955"/>
        <w:gridCol w:w="39"/>
        <w:gridCol w:w="982"/>
        <w:gridCol w:w="10"/>
        <w:gridCol w:w="1039"/>
        <w:gridCol w:w="987"/>
        <w:gridCol w:w="695"/>
        <w:gridCol w:w="719"/>
        <w:gridCol w:w="1341"/>
      </w:tblGrid>
      <w:tr w:rsidR="0098578B">
        <w:trPr>
          <w:trHeight w:val="901"/>
          <w:jc w:val="center"/>
        </w:trPr>
        <w:tc>
          <w:tcPr>
            <w:tcW w:w="1613" w:type="pct"/>
            <w:gridSpan w:val="3"/>
            <w:vAlign w:val="center"/>
          </w:tcPr>
          <w:p w:rsidR="0098578B" w:rsidRDefault="008F4169">
            <w:pPr>
              <w:spacing w:line="260" w:lineRule="exact"/>
              <w:jc w:val="center"/>
              <w:rPr>
                <w:rFonts w:asciiTheme="minorEastAsia" w:eastAsiaTheme="minorEastAsia" w:hAnsiTheme="minorEastAsia" w:cstheme="minorEastAsia"/>
                <w:szCs w:val="21"/>
              </w:rPr>
            </w:pPr>
            <w:r>
              <w:rPr>
                <w:rFonts w:ascii="黑体" w:eastAsia="黑体" w:hAnsi="黑体" w:cs="黑体" w:hint="eastAsia"/>
                <w:szCs w:val="21"/>
              </w:rPr>
              <w:t>省级预算部门、单位名称</w:t>
            </w:r>
          </w:p>
        </w:tc>
        <w:tc>
          <w:tcPr>
            <w:tcW w:w="3387" w:type="pct"/>
            <w:gridSpan w:val="8"/>
            <w:vAlign w:val="center"/>
          </w:tcPr>
          <w:p w:rsidR="0098578B" w:rsidRDefault="008F4169">
            <w:pPr>
              <w:spacing w:line="260" w:lineRule="exact"/>
              <w:jc w:val="center"/>
              <w:rPr>
                <w:rFonts w:asciiTheme="minorEastAsia" w:eastAsiaTheme="minorEastAsia" w:hAnsiTheme="minorEastAsia" w:cstheme="minorEastAsia"/>
                <w:szCs w:val="21"/>
              </w:rPr>
            </w:pPr>
            <w:r>
              <w:rPr>
                <w:rFonts w:hint="eastAsia"/>
              </w:rPr>
              <w:t>华容县治河渡镇人民政府</w:t>
            </w:r>
          </w:p>
        </w:tc>
      </w:tr>
      <w:tr w:rsidR="0098578B">
        <w:trPr>
          <w:trHeight w:val="820"/>
          <w:jc w:val="center"/>
        </w:trPr>
        <w:tc>
          <w:tcPr>
            <w:tcW w:w="481" w:type="pct"/>
            <w:vMerge w:val="restart"/>
            <w:tcBorders>
              <w:bottom w:val="nil"/>
            </w:tcBorders>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年度预算申请（万元）</w:t>
            </w:r>
          </w:p>
        </w:tc>
        <w:tc>
          <w:tcPr>
            <w:tcW w:w="1133" w:type="pct"/>
            <w:gridSpan w:val="2"/>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95" w:type="pct"/>
            <w:gridSpan w:val="2"/>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年初</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预算数</w:t>
            </w:r>
          </w:p>
        </w:tc>
        <w:tc>
          <w:tcPr>
            <w:tcW w:w="611" w:type="pct"/>
            <w:gridSpan w:val="2"/>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全年</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预算数</w:t>
            </w:r>
          </w:p>
        </w:tc>
        <w:tc>
          <w:tcPr>
            <w:tcW w:w="575" w:type="pct"/>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全年</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执行数</w:t>
            </w:r>
          </w:p>
        </w:tc>
        <w:tc>
          <w:tcPr>
            <w:tcW w:w="405" w:type="pct"/>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分值</w:t>
            </w:r>
          </w:p>
        </w:tc>
        <w:tc>
          <w:tcPr>
            <w:tcW w:w="419" w:type="pct"/>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执行率</w:t>
            </w:r>
          </w:p>
        </w:tc>
        <w:tc>
          <w:tcPr>
            <w:tcW w:w="782" w:type="pct"/>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自评得分</w:t>
            </w:r>
          </w:p>
        </w:tc>
      </w:tr>
      <w:tr w:rsidR="0098578B">
        <w:trPr>
          <w:trHeight w:val="520"/>
          <w:jc w:val="center"/>
        </w:trPr>
        <w:tc>
          <w:tcPr>
            <w:tcW w:w="481" w:type="pct"/>
            <w:vMerge/>
            <w:tcBorders>
              <w:top w:val="nil"/>
              <w:bottom w:val="nil"/>
            </w:tcBorders>
            <w:vAlign w:val="center"/>
          </w:tcPr>
          <w:p w:rsidR="0098578B" w:rsidRDefault="0098578B">
            <w:pPr>
              <w:spacing w:line="260" w:lineRule="exact"/>
              <w:jc w:val="center"/>
              <w:rPr>
                <w:rFonts w:ascii="黑体" w:eastAsia="黑体" w:hAnsi="黑体" w:cs="黑体"/>
                <w:szCs w:val="21"/>
              </w:rPr>
            </w:pPr>
          </w:p>
        </w:tc>
        <w:tc>
          <w:tcPr>
            <w:tcW w:w="1133" w:type="pct"/>
            <w:gridSpan w:val="2"/>
            <w:vAlign w:val="center"/>
          </w:tcPr>
          <w:p w:rsidR="0098578B" w:rsidRDefault="008F4169">
            <w:pPr>
              <w:spacing w:line="260" w:lineRule="exact"/>
              <w:jc w:val="center"/>
              <w:rPr>
                <w:rFonts w:asciiTheme="minorEastAsia" w:eastAsiaTheme="minorEastAsia" w:hAnsiTheme="minorEastAsia" w:cstheme="minorEastAsia"/>
                <w:szCs w:val="21"/>
              </w:rPr>
            </w:pPr>
            <w:r>
              <w:rPr>
                <w:rFonts w:ascii="黑体" w:eastAsia="黑体" w:hAnsi="黑体" w:cs="黑体" w:hint="eastAsia"/>
                <w:szCs w:val="21"/>
              </w:rPr>
              <w:t>年度资金总额</w:t>
            </w:r>
          </w:p>
        </w:tc>
        <w:tc>
          <w:tcPr>
            <w:tcW w:w="595" w:type="pct"/>
            <w:gridSpan w:val="2"/>
            <w:vAlign w:val="center"/>
          </w:tcPr>
          <w:p w:rsidR="0098578B" w:rsidRDefault="008F4169">
            <w:pPr>
              <w:jc w:val="center"/>
              <w:rPr>
                <w:rFonts w:asciiTheme="minorEastAsia" w:eastAsiaTheme="minorEastAsia" w:hAnsiTheme="minorEastAsia" w:cstheme="minorEastAsia"/>
                <w:szCs w:val="21"/>
              </w:rPr>
            </w:pPr>
            <w:r>
              <w:rPr>
                <w:rFonts w:hint="eastAsia"/>
              </w:rPr>
              <w:t>885.22</w:t>
            </w:r>
          </w:p>
        </w:tc>
        <w:tc>
          <w:tcPr>
            <w:tcW w:w="611" w:type="pct"/>
            <w:gridSpan w:val="2"/>
            <w:vAlign w:val="center"/>
          </w:tcPr>
          <w:p w:rsidR="0098578B" w:rsidRDefault="008F4169">
            <w:pPr>
              <w:jc w:val="center"/>
              <w:rPr>
                <w:rFonts w:asciiTheme="minorEastAsia" w:eastAsiaTheme="minorEastAsia" w:hAnsiTheme="minorEastAsia" w:cstheme="minorEastAsia"/>
                <w:szCs w:val="21"/>
              </w:rPr>
            </w:pPr>
            <w:r>
              <w:rPr>
                <w:rFonts w:hint="eastAsia"/>
              </w:rPr>
              <w:t>3105.59</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hint="eastAsia"/>
              </w:rPr>
              <w:t>3105.59</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10</w:t>
            </w:r>
          </w:p>
        </w:tc>
        <w:tc>
          <w:tcPr>
            <w:tcW w:w="419" w:type="pct"/>
            <w:vAlign w:val="center"/>
          </w:tcPr>
          <w:p w:rsidR="0098578B" w:rsidRDefault="008F4169">
            <w:pPr>
              <w:jc w:val="center"/>
              <w:rPr>
                <w:rFonts w:asciiTheme="minorEastAsia" w:eastAsiaTheme="minorEastAsia" w:hAnsiTheme="minorEastAsia" w:cstheme="minorEastAsia"/>
                <w:szCs w:val="21"/>
              </w:rPr>
            </w:pPr>
            <w:r>
              <w:rPr>
                <w:rFonts w:hint="eastAsia"/>
              </w:rPr>
              <w:t>100%</w:t>
            </w:r>
          </w:p>
        </w:tc>
        <w:tc>
          <w:tcPr>
            <w:tcW w:w="782" w:type="pct"/>
            <w:vAlign w:val="center"/>
          </w:tcPr>
          <w:p w:rsidR="0098578B" w:rsidRDefault="008F4169">
            <w:pPr>
              <w:jc w:val="center"/>
              <w:rPr>
                <w:rFonts w:asciiTheme="minorEastAsia" w:eastAsiaTheme="minorEastAsia" w:hAnsiTheme="minorEastAsia" w:cstheme="minorEastAsia"/>
                <w:szCs w:val="21"/>
              </w:rPr>
            </w:pPr>
            <w:r>
              <w:rPr>
                <w:rFonts w:hint="eastAsia"/>
              </w:rPr>
              <w:t>10</w:t>
            </w:r>
          </w:p>
        </w:tc>
      </w:tr>
      <w:tr w:rsidR="0098578B">
        <w:trPr>
          <w:trHeight w:val="520"/>
          <w:jc w:val="center"/>
        </w:trPr>
        <w:tc>
          <w:tcPr>
            <w:tcW w:w="481" w:type="pct"/>
            <w:vMerge/>
            <w:tcBorders>
              <w:top w:val="nil"/>
              <w:bottom w:val="nil"/>
            </w:tcBorders>
            <w:vAlign w:val="center"/>
          </w:tcPr>
          <w:p w:rsidR="0098578B" w:rsidRDefault="0098578B">
            <w:pPr>
              <w:spacing w:line="260" w:lineRule="exact"/>
              <w:jc w:val="center"/>
              <w:rPr>
                <w:rFonts w:ascii="黑体" w:eastAsia="黑体" w:hAnsi="黑体" w:cs="黑体"/>
                <w:szCs w:val="21"/>
              </w:rPr>
            </w:pPr>
          </w:p>
        </w:tc>
        <w:tc>
          <w:tcPr>
            <w:tcW w:w="2339" w:type="pct"/>
            <w:gridSpan w:val="6"/>
            <w:vAlign w:val="center"/>
          </w:tcPr>
          <w:p w:rsidR="0098578B" w:rsidRDefault="008F4169" w:rsidP="00DB1F78">
            <w:pPr>
              <w:spacing w:line="260" w:lineRule="exact"/>
              <w:ind w:firstLineChars="28" w:firstLine="59"/>
              <w:jc w:val="lef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按收入性质分：</w:t>
            </w:r>
          </w:p>
        </w:tc>
        <w:tc>
          <w:tcPr>
            <w:tcW w:w="2181" w:type="pct"/>
            <w:gridSpan w:val="4"/>
            <w:vAlign w:val="center"/>
          </w:tcPr>
          <w:p w:rsidR="0098578B" w:rsidRDefault="008F4169" w:rsidP="00DB1F78">
            <w:pPr>
              <w:spacing w:line="260" w:lineRule="exact"/>
              <w:jc w:val="lef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按支出性质分：</w:t>
            </w:r>
          </w:p>
        </w:tc>
      </w:tr>
      <w:tr w:rsidR="0098578B">
        <w:trPr>
          <w:trHeight w:val="520"/>
          <w:jc w:val="center"/>
        </w:trPr>
        <w:tc>
          <w:tcPr>
            <w:tcW w:w="481" w:type="pct"/>
            <w:vMerge/>
            <w:tcBorders>
              <w:top w:val="nil"/>
              <w:bottom w:val="nil"/>
            </w:tcBorders>
            <w:vAlign w:val="center"/>
          </w:tcPr>
          <w:p w:rsidR="0098578B" w:rsidRDefault="0098578B">
            <w:pPr>
              <w:spacing w:line="260" w:lineRule="exact"/>
              <w:jc w:val="center"/>
              <w:rPr>
                <w:rFonts w:ascii="黑体" w:eastAsia="黑体" w:hAnsi="黑体" w:cs="黑体"/>
                <w:szCs w:val="21"/>
              </w:rPr>
            </w:pPr>
          </w:p>
        </w:tc>
        <w:tc>
          <w:tcPr>
            <w:tcW w:w="2339" w:type="pct"/>
            <w:gridSpan w:val="6"/>
            <w:vAlign w:val="center"/>
          </w:tcPr>
          <w:p w:rsidR="0098578B" w:rsidRDefault="008F4169">
            <w:pPr>
              <w:spacing w:line="260" w:lineRule="exact"/>
              <w:ind w:firstLineChars="100" w:firstLine="210"/>
              <w:jc w:val="lef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其中：一般公共预算：</w:t>
            </w:r>
            <w:r>
              <w:rPr>
                <w:rFonts w:hint="eastAsia"/>
              </w:rPr>
              <w:t>3058.44</w:t>
            </w:r>
          </w:p>
        </w:tc>
        <w:tc>
          <w:tcPr>
            <w:tcW w:w="2181" w:type="pct"/>
            <w:gridSpan w:val="4"/>
            <w:vAlign w:val="center"/>
          </w:tcPr>
          <w:p w:rsidR="0098578B" w:rsidRDefault="008F4169">
            <w:pPr>
              <w:spacing w:line="260" w:lineRule="exact"/>
              <w:ind w:firstLineChars="100" w:firstLine="210"/>
              <w:jc w:val="lef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其中：基本支出：</w:t>
            </w:r>
            <w:r>
              <w:rPr>
                <w:rFonts w:hint="eastAsia"/>
              </w:rPr>
              <w:t>1405.52</w:t>
            </w:r>
          </w:p>
        </w:tc>
      </w:tr>
      <w:tr w:rsidR="0098578B">
        <w:trPr>
          <w:trHeight w:val="520"/>
          <w:jc w:val="center"/>
        </w:trPr>
        <w:tc>
          <w:tcPr>
            <w:tcW w:w="481" w:type="pct"/>
            <w:vMerge/>
            <w:tcBorders>
              <w:top w:val="nil"/>
              <w:bottom w:val="nil"/>
            </w:tcBorders>
            <w:vAlign w:val="center"/>
          </w:tcPr>
          <w:p w:rsidR="0098578B" w:rsidRDefault="0098578B">
            <w:pPr>
              <w:spacing w:line="260" w:lineRule="exact"/>
              <w:jc w:val="center"/>
              <w:rPr>
                <w:rFonts w:ascii="黑体" w:eastAsia="黑体" w:hAnsi="黑体" w:cs="黑体"/>
                <w:szCs w:val="21"/>
              </w:rPr>
            </w:pPr>
          </w:p>
        </w:tc>
        <w:tc>
          <w:tcPr>
            <w:tcW w:w="2339" w:type="pct"/>
            <w:gridSpan w:val="6"/>
            <w:vAlign w:val="center"/>
          </w:tcPr>
          <w:p w:rsidR="0098578B" w:rsidRDefault="008F4169">
            <w:pPr>
              <w:spacing w:line="260" w:lineRule="exact"/>
              <w:ind w:firstLineChars="400" w:firstLine="840"/>
              <w:jc w:val="lef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政府性基金拨款：</w:t>
            </w:r>
            <w:r>
              <w:rPr>
                <w:rFonts w:hint="eastAsia"/>
              </w:rPr>
              <w:t>47.15</w:t>
            </w:r>
          </w:p>
        </w:tc>
        <w:tc>
          <w:tcPr>
            <w:tcW w:w="2181" w:type="pct"/>
            <w:gridSpan w:val="4"/>
            <w:vAlign w:val="center"/>
          </w:tcPr>
          <w:p w:rsidR="0098578B" w:rsidRDefault="008F4169">
            <w:pPr>
              <w:spacing w:line="260" w:lineRule="exact"/>
              <w:ind w:firstLineChars="400" w:firstLine="840"/>
              <w:jc w:val="lef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项目支出：</w:t>
            </w:r>
            <w:r>
              <w:rPr>
                <w:rFonts w:hint="eastAsia"/>
              </w:rPr>
              <w:t>1700.07</w:t>
            </w:r>
          </w:p>
        </w:tc>
      </w:tr>
      <w:tr w:rsidR="0098578B">
        <w:trPr>
          <w:trHeight w:val="520"/>
          <w:jc w:val="center"/>
        </w:trPr>
        <w:tc>
          <w:tcPr>
            <w:tcW w:w="481" w:type="pct"/>
            <w:vMerge/>
            <w:tcBorders>
              <w:top w:val="nil"/>
              <w:bottom w:val="nil"/>
            </w:tcBorders>
            <w:vAlign w:val="center"/>
          </w:tcPr>
          <w:p w:rsidR="0098578B" w:rsidRDefault="0098578B">
            <w:pPr>
              <w:spacing w:line="260" w:lineRule="exact"/>
              <w:jc w:val="center"/>
              <w:rPr>
                <w:rFonts w:ascii="黑体" w:eastAsia="黑体" w:hAnsi="黑体" w:cs="黑体"/>
                <w:szCs w:val="21"/>
              </w:rPr>
            </w:pPr>
          </w:p>
        </w:tc>
        <w:tc>
          <w:tcPr>
            <w:tcW w:w="2339" w:type="pct"/>
            <w:gridSpan w:val="6"/>
            <w:vAlign w:val="center"/>
          </w:tcPr>
          <w:p w:rsidR="0098578B" w:rsidRDefault="008F4169">
            <w:pPr>
              <w:spacing w:line="260" w:lineRule="exact"/>
              <w:ind w:firstLineChars="400" w:firstLine="840"/>
              <w:jc w:val="lef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纳入专户管理的非税收入拨款：</w:t>
            </w:r>
          </w:p>
        </w:tc>
        <w:tc>
          <w:tcPr>
            <w:tcW w:w="2181" w:type="pct"/>
            <w:gridSpan w:val="4"/>
            <w:vAlign w:val="center"/>
          </w:tcPr>
          <w:p w:rsidR="0098578B" w:rsidRDefault="0098578B">
            <w:pPr>
              <w:spacing w:line="260" w:lineRule="exact"/>
              <w:jc w:val="left"/>
              <w:rPr>
                <w:rFonts w:asciiTheme="minorEastAsia" w:eastAsiaTheme="minorEastAsia" w:hAnsiTheme="minorEastAsia" w:cstheme="minorEastAsia"/>
                <w:szCs w:val="21"/>
              </w:rPr>
            </w:pPr>
          </w:p>
        </w:tc>
      </w:tr>
      <w:tr w:rsidR="0098578B">
        <w:trPr>
          <w:trHeight w:val="520"/>
          <w:jc w:val="center"/>
        </w:trPr>
        <w:tc>
          <w:tcPr>
            <w:tcW w:w="481" w:type="pct"/>
            <w:vMerge/>
            <w:tcBorders>
              <w:top w:val="nil"/>
            </w:tcBorders>
            <w:vAlign w:val="center"/>
          </w:tcPr>
          <w:p w:rsidR="0098578B" w:rsidRDefault="0098578B">
            <w:pPr>
              <w:spacing w:line="260" w:lineRule="exact"/>
              <w:jc w:val="center"/>
              <w:rPr>
                <w:rFonts w:ascii="黑体" w:eastAsia="黑体" w:hAnsi="黑体" w:cs="黑体"/>
                <w:szCs w:val="21"/>
              </w:rPr>
            </w:pPr>
          </w:p>
        </w:tc>
        <w:tc>
          <w:tcPr>
            <w:tcW w:w="2339" w:type="pct"/>
            <w:gridSpan w:val="6"/>
            <w:vAlign w:val="center"/>
          </w:tcPr>
          <w:p w:rsidR="0098578B" w:rsidRDefault="008F4169">
            <w:pPr>
              <w:spacing w:line="260" w:lineRule="exact"/>
              <w:ind w:firstLineChars="400" w:firstLine="840"/>
              <w:jc w:val="lef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其他资金：</w:t>
            </w:r>
          </w:p>
        </w:tc>
        <w:tc>
          <w:tcPr>
            <w:tcW w:w="2181" w:type="pct"/>
            <w:gridSpan w:val="4"/>
            <w:vAlign w:val="center"/>
          </w:tcPr>
          <w:p w:rsidR="0098578B" w:rsidRDefault="0098578B">
            <w:pPr>
              <w:spacing w:line="260" w:lineRule="exact"/>
              <w:jc w:val="left"/>
              <w:rPr>
                <w:rFonts w:asciiTheme="minorEastAsia" w:eastAsiaTheme="minorEastAsia" w:hAnsiTheme="minorEastAsia" w:cstheme="minorEastAsia"/>
                <w:szCs w:val="21"/>
              </w:rPr>
            </w:pPr>
          </w:p>
        </w:tc>
      </w:tr>
      <w:tr w:rsidR="0098578B">
        <w:trPr>
          <w:trHeight w:val="520"/>
          <w:jc w:val="center"/>
        </w:trPr>
        <w:tc>
          <w:tcPr>
            <w:tcW w:w="481" w:type="pct"/>
            <w:vMerge w:val="restart"/>
            <w:tcBorders>
              <w:bottom w:val="nil"/>
            </w:tcBorders>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年度总体目标</w:t>
            </w:r>
          </w:p>
        </w:tc>
        <w:tc>
          <w:tcPr>
            <w:tcW w:w="2339" w:type="pct"/>
            <w:gridSpan w:val="6"/>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预期目标</w:t>
            </w:r>
          </w:p>
        </w:tc>
        <w:tc>
          <w:tcPr>
            <w:tcW w:w="2181" w:type="pct"/>
            <w:gridSpan w:val="4"/>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实际完成情况</w:t>
            </w:r>
          </w:p>
        </w:tc>
      </w:tr>
      <w:tr w:rsidR="0098578B">
        <w:trPr>
          <w:trHeight w:val="520"/>
          <w:jc w:val="center"/>
        </w:trPr>
        <w:tc>
          <w:tcPr>
            <w:tcW w:w="481" w:type="pct"/>
            <w:vMerge/>
            <w:tcBorders>
              <w:top w:val="nil"/>
            </w:tcBorders>
            <w:vAlign w:val="center"/>
          </w:tcPr>
          <w:p w:rsidR="0098578B" w:rsidRDefault="0098578B">
            <w:pPr>
              <w:spacing w:line="260" w:lineRule="exact"/>
              <w:jc w:val="center"/>
              <w:rPr>
                <w:rFonts w:ascii="黑体" w:eastAsia="黑体" w:hAnsi="黑体" w:cs="黑体"/>
                <w:szCs w:val="21"/>
              </w:rPr>
            </w:pPr>
          </w:p>
        </w:tc>
        <w:tc>
          <w:tcPr>
            <w:tcW w:w="2339" w:type="pct"/>
            <w:gridSpan w:val="6"/>
            <w:vAlign w:val="center"/>
          </w:tcPr>
          <w:p w:rsidR="0098578B" w:rsidRDefault="008F4169">
            <w:pPr>
              <w:spacing w:line="260" w:lineRule="exact"/>
              <w:rPr>
                <w:rFonts w:asciiTheme="minorEastAsia" w:eastAsiaTheme="minorEastAsia" w:hAnsiTheme="minorEastAsia" w:cstheme="minorEastAsia"/>
                <w:szCs w:val="21"/>
              </w:rPr>
            </w:pPr>
            <w:r>
              <w:rPr>
                <w:kern w:val="0"/>
              </w:rPr>
              <w:t>1.</w:t>
            </w:r>
            <w:r>
              <w:rPr>
                <w:rFonts w:hint="eastAsia"/>
                <w:kern w:val="0"/>
              </w:rPr>
              <w:t>围绕项目建设，突出发展农业经济；</w:t>
            </w:r>
            <w:r>
              <w:rPr>
                <w:kern w:val="0"/>
              </w:rPr>
              <w:br/>
              <w:t>2.</w:t>
            </w:r>
            <w:r>
              <w:rPr>
                <w:rFonts w:hint="eastAsia"/>
                <w:kern w:val="0"/>
              </w:rPr>
              <w:t>全力推动社会各项事业，促进经济社会协调发展；</w:t>
            </w:r>
            <w:r>
              <w:rPr>
                <w:kern w:val="0"/>
              </w:rPr>
              <w:br/>
              <w:t>3.</w:t>
            </w:r>
            <w:r>
              <w:rPr>
                <w:rFonts w:hint="eastAsia"/>
                <w:kern w:val="0"/>
              </w:rPr>
              <w:t>巩固农村环境整治工作成果，建设美丽、宜居新镇；</w:t>
            </w:r>
            <w:r>
              <w:rPr>
                <w:kern w:val="0"/>
              </w:rPr>
              <w:br/>
            </w:r>
            <w:r>
              <w:rPr>
                <w:rFonts w:hint="eastAsia"/>
                <w:kern w:val="0"/>
              </w:rPr>
              <w:t>4.</w:t>
            </w:r>
            <w:r>
              <w:rPr>
                <w:rFonts w:hint="eastAsia"/>
                <w:kern w:val="0"/>
              </w:rPr>
              <w:t>全力推进乡村振兴工作的开展。</w:t>
            </w:r>
          </w:p>
        </w:tc>
        <w:tc>
          <w:tcPr>
            <w:tcW w:w="2181" w:type="pct"/>
            <w:gridSpan w:val="4"/>
            <w:vAlign w:val="center"/>
          </w:tcPr>
          <w:p w:rsidR="0098578B" w:rsidRDefault="008F4169">
            <w:pPr>
              <w:spacing w:line="260" w:lineRule="exact"/>
              <w:jc w:val="center"/>
              <w:rPr>
                <w:rFonts w:asciiTheme="minorEastAsia" w:eastAsiaTheme="minorEastAsia" w:hAnsiTheme="minorEastAsia" w:cstheme="minorEastAsia"/>
                <w:szCs w:val="21"/>
              </w:rPr>
            </w:pPr>
            <w:r>
              <w:rPr>
                <w:rFonts w:ascii="新宋体" w:eastAsia="新宋体" w:hAnsi="新宋体" w:cs="新宋体" w:hint="eastAsia"/>
                <w:color w:val="000000"/>
                <w:szCs w:val="21"/>
              </w:rPr>
              <w:t>基本完成</w:t>
            </w:r>
          </w:p>
        </w:tc>
      </w:tr>
      <w:tr w:rsidR="0098578B">
        <w:trPr>
          <w:trHeight w:val="860"/>
          <w:jc w:val="center"/>
        </w:trPr>
        <w:tc>
          <w:tcPr>
            <w:tcW w:w="481" w:type="pct"/>
            <w:vMerge w:val="restart"/>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绩</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效</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指</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标</w:t>
            </w:r>
          </w:p>
        </w:tc>
        <w:tc>
          <w:tcPr>
            <w:tcW w:w="577" w:type="pct"/>
            <w:tcBorders>
              <w:bottom w:val="single" w:sz="4" w:space="0" w:color="auto"/>
            </w:tcBorders>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一级</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指标</w:t>
            </w:r>
          </w:p>
        </w:tc>
        <w:tc>
          <w:tcPr>
            <w:tcW w:w="579" w:type="pct"/>
            <w:gridSpan w:val="2"/>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二级</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指标</w:t>
            </w:r>
          </w:p>
        </w:tc>
        <w:tc>
          <w:tcPr>
            <w:tcW w:w="578" w:type="pct"/>
            <w:gridSpan w:val="2"/>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三级</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指标</w:t>
            </w:r>
          </w:p>
        </w:tc>
        <w:tc>
          <w:tcPr>
            <w:tcW w:w="605" w:type="pct"/>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年度</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指标值</w:t>
            </w:r>
          </w:p>
        </w:tc>
        <w:tc>
          <w:tcPr>
            <w:tcW w:w="575" w:type="pct"/>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实际</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完成值</w:t>
            </w:r>
          </w:p>
        </w:tc>
        <w:tc>
          <w:tcPr>
            <w:tcW w:w="405" w:type="pct"/>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分值</w:t>
            </w:r>
          </w:p>
        </w:tc>
        <w:tc>
          <w:tcPr>
            <w:tcW w:w="419" w:type="pct"/>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自评</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得分</w:t>
            </w:r>
          </w:p>
        </w:tc>
        <w:tc>
          <w:tcPr>
            <w:tcW w:w="782" w:type="pct"/>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偏差原因分析及改进措施</w:t>
            </w: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val="restart"/>
            <w:tcBorders>
              <w:top w:val="single" w:sz="4" w:space="0" w:color="auto"/>
              <w:left w:val="single" w:sz="4" w:space="0" w:color="auto"/>
              <w:bottom w:val="single" w:sz="4" w:space="0" w:color="auto"/>
              <w:right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产</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出</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标</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(30分）</w:t>
            </w:r>
          </w:p>
        </w:tc>
        <w:tc>
          <w:tcPr>
            <w:tcW w:w="579" w:type="pct"/>
            <w:gridSpan w:val="2"/>
            <w:vMerge w:val="restart"/>
            <w:tcBorders>
              <w:left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数量</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78" w:type="pct"/>
            <w:gridSpan w:val="2"/>
            <w:vAlign w:val="center"/>
          </w:tcPr>
          <w:p w:rsidR="0098578B" w:rsidRDefault="008F4169">
            <w:pPr>
              <w:widowControl/>
              <w:jc w:val="center"/>
              <w:rPr>
                <w:rFonts w:ascii="宋体" w:hAnsi="宋体" w:cs="宋体"/>
                <w:szCs w:val="21"/>
              </w:rPr>
            </w:pPr>
            <w:r>
              <w:rPr>
                <w:rFonts w:ascii="宋体" w:hAnsi="宋体" w:cs="宋体" w:hint="eastAsia"/>
                <w:kern w:val="0"/>
                <w:szCs w:val="21"/>
              </w:rPr>
              <w:t>本单位财政供养人数</w:t>
            </w:r>
          </w:p>
        </w:tc>
        <w:tc>
          <w:tcPr>
            <w:tcW w:w="605" w:type="pct"/>
            <w:vAlign w:val="center"/>
          </w:tcPr>
          <w:p w:rsidR="0098578B" w:rsidRDefault="008F4169">
            <w:pPr>
              <w:widowControl/>
              <w:jc w:val="center"/>
              <w:rPr>
                <w:rFonts w:ascii="宋体" w:hAnsi="宋体" w:cs="宋体"/>
                <w:kern w:val="0"/>
                <w:szCs w:val="21"/>
              </w:rPr>
            </w:pPr>
            <w:r>
              <w:rPr>
                <w:rFonts w:ascii="宋体" w:hAnsi="宋体" w:cs="宋体" w:hint="eastAsia"/>
                <w:kern w:val="0"/>
                <w:szCs w:val="21"/>
              </w:rPr>
              <w:t>≥83人</w:t>
            </w:r>
          </w:p>
          <w:p w:rsidR="0098578B" w:rsidRDefault="0098578B">
            <w:pPr>
              <w:jc w:val="center"/>
              <w:rPr>
                <w:rFonts w:ascii="宋体" w:hAnsi="宋体" w:cs="宋体"/>
                <w:szCs w:val="21"/>
              </w:rPr>
            </w:pP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完成社会建设主要工作任务数</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4大类，15小项</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完成生态建设主要</w:t>
            </w:r>
            <w:bookmarkStart w:id="0" w:name="_GoBack"/>
            <w:bookmarkEnd w:id="0"/>
            <w:r>
              <w:rPr>
                <w:rFonts w:ascii="宋体" w:hAnsi="宋体" w:cs="宋体" w:hint="eastAsia"/>
                <w:kern w:val="0"/>
                <w:szCs w:val="21"/>
              </w:rPr>
              <w:lastRenderedPageBreak/>
              <w:t>工作任务数</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lastRenderedPageBreak/>
              <w:t>5大类，12个小项</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完成主要项目建设工作任务数</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10大类，12个小项</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完成为民办实事工程任务数</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3大类，11小类</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val="restart"/>
            <w:tcBorders>
              <w:left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质量</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公共财政支出进度</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100%</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财政收入增速</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高于财政收入增速</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农民人均纯收入水平</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高于人均水平</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全社会固定资产投资增速</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高于增速</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val="restart"/>
            <w:tcBorders>
              <w:left w:val="single" w:sz="4" w:space="0" w:color="auto"/>
              <w:bottom w:val="nil"/>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时效</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行政效能</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按相应服务工作时限要求</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top w:val="nil"/>
              <w:left w:val="single" w:sz="4" w:space="0" w:color="auto"/>
              <w:bottom w:val="nil"/>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群众投诉处理率</w:t>
            </w:r>
          </w:p>
        </w:tc>
        <w:tc>
          <w:tcPr>
            <w:tcW w:w="605" w:type="pct"/>
            <w:vAlign w:val="center"/>
          </w:tcPr>
          <w:p w:rsidR="0098578B" w:rsidRDefault="008F4169">
            <w:pPr>
              <w:widowControl/>
              <w:spacing w:line="276" w:lineRule="auto"/>
              <w:jc w:val="center"/>
              <w:rPr>
                <w:rFonts w:ascii="宋体" w:hAnsi="宋体" w:cs="宋体"/>
                <w:kern w:val="0"/>
                <w:szCs w:val="21"/>
              </w:rPr>
            </w:pPr>
            <w:r>
              <w:rPr>
                <w:rFonts w:ascii="宋体" w:hAnsi="宋体" w:cs="宋体" w:hint="eastAsia"/>
                <w:kern w:val="0"/>
                <w:szCs w:val="21"/>
              </w:rPr>
              <w:t>100%</w:t>
            </w:r>
          </w:p>
          <w:p w:rsidR="0098578B" w:rsidRDefault="0098578B">
            <w:pPr>
              <w:jc w:val="center"/>
              <w:rPr>
                <w:rFonts w:ascii="宋体" w:hAnsi="宋体" w:cs="宋体"/>
                <w:szCs w:val="21"/>
              </w:rPr>
            </w:pP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top w:val="nil"/>
              <w:left w:val="single" w:sz="4" w:space="0" w:color="auto"/>
              <w:bottom w:val="nil"/>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乡镇各项补贴资金发放率</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按相应资金文件时限要求</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454"/>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top w:val="nil"/>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工资发放及时率</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每月10日前足额发放</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2</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val="restart"/>
            <w:vAlign w:val="center"/>
          </w:tcPr>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绩</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效</w:t>
            </w:r>
          </w:p>
          <w:p w:rsidR="0098578B" w:rsidRDefault="008F4169">
            <w:pPr>
              <w:spacing w:line="260" w:lineRule="exact"/>
              <w:jc w:val="center"/>
              <w:rPr>
                <w:rFonts w:ascii="黑体" w:eastAsia="黑体" w:hAnsi="黑体" w:cs="黑体"/>
                <w:szCs w:val="21"/>
              </w:rPr>
            </w:pPr>
            <w:r>
              <w:rPr>
                <w:rFonts w:ascii="黑体" w:eastAsia="黑体" w:hAnsi="黑体" w:cs="黑体" w:hint="eastAsia"/>
                <w:szCs w:val="21"/>
              </w:rPr>
              <w:t>指</w:t>
            </w:r>
          </w:p>
          <w:p w:rsidR="0098578B" w:rsidRDefault="008F4169">
            <w:pPr>
              <w:spacing w:line="260" w:lineRule="exact"/>
              <w:jc w:val="center"/>
              <w:rPr>
                <w:rFonts w:asciiTheme="minorEastAsia" w:eastAsiaTheme="minorEastAsia" w:hAnsiTheme="minorEastAsia" w:cstheme="minorEastAsia"/>
                <w:szCs w:val="21"/>
              </w:rPr>
            </w:pPr>
            <w:r>
              <w:rPr>
                <w:rFonts w:ascii="黑体" w:eastAsia="黑体" w:hAnsi="黑体" w:cs="黑体" w:hint="eastAsia"/>
                <w:szCs w:val="21"/>
              </w:rPr>
              <w:t>标</w:t>
            </w:r>
          </w:p>
        </w:tc>
        <w:tc>
          <w:tcPr>
            <w:tcW w:w="577" w:type="pct"/>
            <w:vMerge w:val="restart"/>
            <w:tcBorders>
              <w:top w:val="single" w:sz="4" w:space="0" w:color="auto"/>
              <w:left w:val="single" w:sz="4" w:space="0" w:color="auto"/>
              <w:bottom w:val="single" w:sz="4" w:space="0" w:color="auto"/>
              <w:right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效</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益</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标</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（30分）</w:t>
            </w:r>
          </w:p>
        </w:tc>
        <w:tc>
          <w:tcPr>
            <w:tcW w:w="579" w:type="pct"/>
            <w:gridSpan w:val="2"/>
            <w:vMerge w:val="restart"/>
            <w:tcBorders>
              <w:left w:val="single" w:sz="4" w:space="0" w:color="auto"/>
              <w:bottom w:val="nil"/>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经济</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效益</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财政收入总量</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≥885万元</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top w:val="nil"/>
              <w:left w:val="single" w:sz="4" w:space="0" w:color="auto"/>
              <w:bottom w:val="nil"/>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农民人均纯收入</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2.53万元</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top w:val="nil"/>
              <w:left w:val="single" w:sz="4" w:space="0" w:color="auto"/>
              <w:bottom w:val="nil"/>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行职成本控制</w:t>
            </w:r>
          </w:p>
        </w:tc>
        <w:tc>
          <w:tcPr>
            <w:tcW w:w="605" w:type="pct"/>
            <w:vAlign w:val="center"/>
          </w:tcPr>
          <w:p w:rsidR="0098578B" w:rsidRDefault="008F4169">
            <w:pPr>
              <w:widowControl/>
              <w:jc w:val="center"/>
              <w:rPr>
                <w:rFonts w:ascii="宋体" w:hAnsi="宋体" w:cs="宋体"/>
                <w:szCs w:val="21"/>
              </w:rPr>
            </w:pPr>
            <w:r>
              <w:rPr>
                <w:rFonts w:ascii="宋体" w:hAnsi="宋体" w:cs="宋体" w:hint="eastAsia"/>
                <w:kern w:val="0"/>
                <w:szCs w:val="21"/>
              </w:rPr>
              <w:t>“三公”经费同比下降</w:t>
            </w:r>
          </w:p>
        </w:tc>
        <w:tc>
          <w:tcPr>
            <w:tcW w:w="575" w:type="pct"/>
            <w:vAlign w:val="center"/>
          </w:tcPr>
          <w:p w:rsidR="0098578B" w:rsidRDefault="008F4169">
            <w:pPr>
              <w:widowControl/>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top w:val="nil"/>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节能降耗</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人均用水、用电同比下降</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3</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3</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val="restart"/>
            <w:tcBorders>
              <w:left w:val="single" w:sz="4" w:space="0" w:color="auto"/>
              <w:bottom w:val="nil"/>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社会</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效益</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粮食种植面积</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≥4.3万亩</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top w:val="nil"/>
              <w:left w:val="single" w:sz="4" w:space="0" w:color="auto"/>
              <w:bottom w:val="nil"/>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粮食总产量</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≥22540吨</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100%</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hint="eastAsia"/>
              </w:rPr>
              <w:t>3</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top w:val="nil"/>
              <w:left w:val="single" w:sz="4" w:space="0" w:color="auto"/>
              <w:bottom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vAlign w:val="center"/>
          </w:tcPr>
          <w:p w:rsidR="0098578B" w:rsidRDefault="008F4169">
            <w:pPr>
              <w:jc w:val="center"/>
              <w:rPr>
                <w:rFonts w:ascii="宋体" w:hAnsi="宋体" w:cs="宋体"/>
                <w:szCs w:val="21"/>
              </w:rPr>
            </w:pPr>
            <w:r>
              <w:rPr>
                <w:rFonts w:ascii="宋体" w:hAnsi="宋体" w:cs="宋体" w:hint="eastAsia"/>
                <w:kern w:val="0"/>
                <w:szCs w:val="21"/>
              </w:rPr>
              <w:t>新型农村合作医疗参合率</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100%</w:t>
            </w:r>
          </w:p>
        </w:tc>
        <w:tc>
          <w:tcPr>
            <w:tcW w:w="575" w:type="pct"/>
            <w:vAlign w:val="center"/>
          </w:tcPr>
          <w:p w:rsidR="0098578B" w:rsidRDefault="008F4169">
            <w:pPr>
              <w:jc w:val="center"/>
              <w:rPr>
                <w:rFonts w:asciiTheme="minorEastAsia" w:eastAsiaTheme="minorEastAsia" w:hAnsiTheme="minorEastAsia" w:cstheme="minorEastAsia"/>
                <w:szCs w:val="21"/>
              </w:rPr>
            </w:pPr>
            <w:r>
              <w:rPr>
                <w:rFonts w:eastAsia="仿宋_GB2312" w:hint="eastAsia"/>
                <w:kern w:val="0"/>
                <w:szCs w:val="21"/>
              </w:rPr>
              <w:t>99%</w:t>
            </w:r>
          </w:p>
        </w:tc>
        <w:tc>
          <w:tcPr>
            <w:tcW w:w="405" w:type="pct"/>
            <w:vAlign w:val="center"/>
          </w:tcPr>
          <w:p w:rsidR="0098578B" w:rsidRDefault="008F4169">
            <w:pPr>
              <w:jc w:val="center"/>
              <w:rPr>
                <w:rFonts w:asciiTheme="minorEastAsia" w:eastAsiaTheme="minorEastAsia" w:hAnsiTheme="minorEastAsia" w:cstheme="minorEastAsia"/>
                <w:szCs w:val="21"/>
              </w:rPr>
            </w:pPr>
            <w:r>
              <w:rPr>
                <w:rFonts w:hint="eastAsia"/>
              </w:rPr>
              <w:t>4</w:t>
            </w:r>
          </w:p>
        </w:tc>
        <w:tc>
          <w:tcPr>
            <w:tcW w:w="719" w:type="dxa"/>
            <w:vAlign w:val="center"/>
          </w:tcPr>
          <w:p w:rsidR="0098578B" w:rsidRDefault="008F4169">
            <w:pPr>
              <w:jc w:val="center"/>
              <w:rPr>
                <w:rFonts w:asciiTheme="minorEastAsia" w:eastAsiaTheme="minorEastAsia" w:hAnsiTheme="minorEastAsia" w:cstheme="minorEastAsia"/>
                <w:szCs w:val="21"/>
              </w:rPr>
            </w:pPr>
            <w:r>
              <w:rPr>
                <w:rFonts w:eastAsiaTheme="minorEastAsia" w:hint="eastAsia"/>
              </w:rPr>
              <w:t>3.5</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tcBorders>
              <w:top w:val="single" w:sz="4" w:space="0" w:color="auto"/>
              <w:left w:val="single" w:sz="4" w:space="0" w:color="auto"/>
              <w:bottom w:val="single" w:sz="4" w:space="0" w:color="auto"/>
              <w:right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生态</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效益</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78" w:type="pct"/>
            <w:gridSpan w:val="2"/>
            <w:tcBorders>
              <w:left w:val="single" w:sz="4" w:space="0" w:color="auto"/>
            </w:tcBorders>
            <w:vAlign w:val="center"/>
          </w:tcPr>
          <w:p w:rsidR="0098578B" w:rsidRDefault="008F4169">
            <w:pPr>
              <w:jc w:val="center"/>
              <w:rPr>
                <w:rFonts w:ascii="宋体" w:hAnsi="宋体" w:cs="宋体"/>
                <w:szCs w:val="21"/>
              </w:rPr>
            </w:pPr>
            <w:r>
              <w:rPr>
                <w:rFonts w:ascii="宋体" w:hAnsi="宋体" w:cs="宋体" w:hint="eastAsia"/>
                <w:kern w:val="0"/>
                <w:szCs w:val="21"/>
              </w:rPr>
              <w:t>清理乡村垃圾数量</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≥6147吨</w:t>
            </w:r>
          </w:p>
        </w:tc>
        <w:tc>
          <w:tcPr>
            <w:tcW w:w="575" w:type="pct"/>
            <w:vAlign w:val="center"/>
          </w:tcPr>
          <w:p w:rsidR="0098578B" w:rsidRDefault="008F4169">
            <w:pPr>
              <w:jc w:val="center"/>
            </w:pPr>
            <w:r>
              <w:rPr>
                <w:rFonts w:eastAsia="仿宋_GB2312" w:hint="eastAsia"/>
                <w:kern w:val="0"/>
                <w:szCs w:val="21"/>
              </w:rPr>
              <w:t>100%</w:t>
            </w:r>
          </w:p>
        </w:tc>
        <w:tc>
          <w:tcPr>
            <w:tcW w:w="405" w:type="pct"/>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4</w:t>
            </w:r>
          </w:p>
        </w:tc>
        <w:tc>
          <w:tcPr>
            <w:tcW w:w="719" w:type="dxa"/>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4</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top w:val="single" w:sz="4" w:space="0" w:color="auto"/>
              <w:left w:val="single" w:sz="4" w:space="0" w:color="auto"/>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tcBorders>
              <w:top w:val="single" w:sz="4" w:space="0" w:color="auto"/>
              <w:left w:val="single" w:sz="4" w:space="0" w:color="auto"/>
              <w:bottom w:val="single" w:sz="4" w:space="0" w:color="auto"/>
              <w:right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可持续</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影响</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78" w:type="pct"/>
            <w:gridSpan w:val="2"/>
            <w:tcBorders>
              <w:left w:val="single" w:sz="4" w:space="0" w:color="auto"/>
            </w:tcBorders>
            <w:vAlign w:val="center"/>
          </w:tcPr>
          <w:p w:rsidR="0098578B" w:rsidRDefault="008F4169">
            <w:pPr>
              <w:jc w:val="center"/>
              <w:rPr>
                <w:rFonts w:ascii="宋体" w:hAnsi="宋体" w:cs="宋体"/>
                <w:szCs w:val="21"/>
              </w:rPr>
            </w:pPr>
            <w:r>
              <w:rPr>
                <w:rFonts w:ascii="宋体" w:hAnsi="宋体" w:cs="宋体" w:hint="eastAsia"/>
                <w:kern w:val="0"/>
                <w:szCs w:val="21"/>
              </w:rPr>
              <w:t>安全生产</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辖区内无重大安全事故</w:t>
            </w:r>
          </w:p>
        </w:tc>
        <w:tc>
          <w:tcPr>
            <w:tcW w:w="575" w:type="pct"/>
            <w:vAlign w:val="center"/>
          </w:tcPr>
          <w:p w:rsidR="0098578B" w:rsidRDefault="008F4169">
            <w:pPr>
              <w:jc w:val="center"/>
            </w:pPr>
            <w:r>
              <w:rPr>
                <w:rFonts w:eastAsia="仿宋_GB2312" w:hint="eastAsia"/>
                <w:kern w:val="0"/>
                <w:szCs w:val="21"/>
              </w:rPr>
              <w:t>100%</w:t>
            </w:r>
          </w:p>
        </w:tc>
        <w:tc>
          <w:tcPr>
            <w:tcW w:w="405" w:type="pct"/>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4</w:t>
            </w:r>
          </w:p>
        </w:tc>
        <w:tc>
          <w:tcPr>
            <w:tcW w:w="719" w:type="dxa"/>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4</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tcBorders>
              <w:top w:val="single" w:sz="4" w:space="0" w:color="auto"/>
              <w:left w:val="single" w:sz="4" w:space="0" w:color="auto"/>
              <w:bottom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满意度</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（10分）</w:t>
            </w:r>
          </w:p>
        </w:tc>
        <w:tc>
          <w:tcPr>
            <w:tcW w:w="579" w:type="pct"/>
            <w:gridSpan w:val="2"/>
            <w:tcBorders>
              <w:top w:val="single" w:sz="4" w:space="0" w:color="auto"/>
              <w:bottom w:val="single" w:sz="4" w:space="0" w:color="auto"/>
              <w:right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服务对象</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满意度</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78" w:type="pct"/>
            <w:gridSpan w:val="2"/>
            <w:tcBorders>
              <w:left w:val="single" w:sz="4" w:space="0" w:color="auto"/>
            </w:tcBorders>
            <w:vAlign w:val="center"/>
          </w:tcPr>
          <w:p w:rsidR="0098578B" w:rsidRDefault="008F4169">
            <w:pPr>
              <w:jc w:val="center"/>
              <w:rPr>
                <w:rFonts w:ascii="宋体" w:hAnsi="宋体" w:cs="宋体"/>
                <w:szCs w:val="21"/>
              </w:rPr>
            </w:pPr>
            <w:r>
              <w:rPr>
                <w:rFonts w:ascii="宋体" w:hAnsi="宋体" w:cs="宋体" w:hint="eastAsia"/>
                <w:spacing w:val="-10"/>
                <w:kern w:val="0"/>
                <w:szCs w:val="21"/>
              </w:rPr>
              <w:t>服务对象满意度</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≥90%</w:t>
            </w:r>
          </w:p>
        </w:tc>
        <w:tc>
          <w:tcPr>
            <w:tcW w:w="575" w:type="pct"/>
            <w:vAlign w:val="center"/>
          </w:tcPr>
          <w:p w:rsidR="0098578B" w:rsidRDefault="008F4169">
            <w:pPr>
              <w:jc w:val="center"/>
            </w:pPr>
            <w:r>
              <w:rPr>
                <w:rFonts w:eastAsia="仿宋_GB2312" w:hint="eastAsia"/>
                <w:kern w:val="0"/>
                <w:szCs w:val="21"/>
              </w:rPr>
              <w:t>100%</w:t>
            </w:r>
          </w:p>
        </w:tc>
        <w:tc>
          <w:tcPr>
            <w:tcW w:w="405" w:type="pct"/>
            <w:vAlign w:val="center"/>
          </w:tcPr>
          <w:p w:rsidR="0098578B" w:rsidRDefault="008F4169">
            <w:pPr>
              <w:jc w:val="center"/>
            </w:pPr>
            <w:r>
              <w:rPr>
                <w:rFonts w:hint="eastAsia"/>
              </w:rPr>
              <w:t>10</w:t>
            </w:r>
          </w:p>
        </w:tc>
        <w:tc>
          <w:tcPr>
            <w:tcW w:w="719" w:type="dxa"/>
            <w:vAlign w:val="center"/>
          </w:tcPr>
          <w:p w:rsidR="0098578B" w:rsidRDefault="008F4169">
            <w:pPr>
              <w:jc w:val="center"/>
            </w:pPr>
            <w:r>
              <w:rPr>
                <w:rFonts w:hint="eastAsia"/>
              </w:rPr>
              <w:t>10</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val="restart"/>
            <w:tcBorders>
              <w:top w:val="single" w:sz="4" w:space="0" w:color="auto"/>
              <w:left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成</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本</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标</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（20分）</w:t>
            </w:r>
          </w:p>
        </w:tc>
        <w:tc>
          <w:tcPr>
            <w:tcW w:w="579" w:type="pct"/>
            <w:gridSpan w:val="2"/>
            <w:vMerge w:val="restart"/>
            <w:tcBorders>
              <w:top w:val="single" w:sz="4" w:space="0" w:color="auto"/>
              <w:right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经济</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成本</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78" w:type="pct"/>
            <w:gridSpan w:val="2"/>
            <w:tcBorders>
              <w:left w:val="single" w:sz="4" w:space="0" w:color="auto"/>
            </w:tcBorders>
            <w:vAlign w:val="center"/>
          </w:tcPr>
          <w:p w:rsidR="0098578B" w:rsidRDefault="008F4169">
            <w:pPr>
              <w:widowControl/>
              <w:jc w:val="center"/>
              <w:rPr>
                <w:rFonts w:ascii="宋体" w:hAnsi="宋体" w:cs="宋体"/>
                <w:kern w:val="0"/>
                <w:szCs w:val="21"/>
              </w:rPr>
            </w:pPr>
            <w:r>
              <w:rPr>
                <w:rFonts w:ascii="宋体" w:hAnsi="宋体" w:cs="宋体" w:hint="eastAsia"/>
                <w:kern w:val="0"/>
                <w:szCs w:val="21"/>
              </w:rPr>
              <w:t>工资福利支出</w:t>
            </w:r>
          </w:p>
          <w:p w:rsidR="0098578B" w:rsidRDefault="0098578B">
            <w:pPr>
              <w:jc w:val="center"/>
              <w:rPr>
                <w:rFonts w:ascii="宋体" w:hAnsi="宋体" w:cs="宋体"/>
                <w:szCs w:val="21"/>
              </w:rPr>
            </w:pP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≥805万元</w:t>
            </w:r>
          </w:p>
        </w:tc>
        <w:tc>
          <w:tcPr>
            <w:tcW w:w="575" w:type="pct"/>
            <w:vAlign w:val="center"/>
          </w:tcPr>
          <w:p w:rsidR="0098578B" w:rsidRDefault="008F4169">
            <w:pPr>
              <w:jc w:val="center"/>
            </w:pPr>
            <w:r>
              <w:rPr>
                <w:rFonts w:eastAsia="仿宋_GB2312" w:hint="eastAsia"/>
                <w:kern w:val="0"/>
                <w:szCs w:val="21"/>
              </w:rPr>
              <w:t>100%</w:t>
            </w:r>
          </w:p>
        </w:tc>
        <w:tc>
          <w:tcPr>
            <w:tcW w:w="405" w:type="pct"/>
            <w:vAlign w:val="center"/>
          </w:tcPr>
          <w:p w:rsidR="0098578B" w:rsidRDefault="008F4169">
            <w:pPr>
              <w:jc w:val="center"/>
            </w:pPr>
            <w:r>
              <w:rPr>
                <w:rFonts w:hint="eastAsia"/>
              </w:rPr>
              <w:t>4</w:t>
            </w:r>
          </w:p>
        </w:tc>
        <w:tc>
          <w:tcPr>
            <w:tcW w:w="719" w:type="dxa"/>
            <w:vAlign w:val="center"/>
          </w:tcPr>
          <w:p w:rsidR="0098578B" w:rsidRDefault="008F4169">
            <w:pPr>
              <w:jc w:val="center"/>
            </w:pPr>
            <w:r>
              <w:rPr>
                <w:rFonts w:hint="eastAsia"/>
              </w:rPr>
              <w:t>4</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tcBorders>
              <w:left w:val="single" w:sz="4" w:space="0" w:color="auto"/>
            </w:tcBorders>
            <w:vAlign w:val="center"/>
          </w:tcPr>
          <w:p w:rsidR="0098578B" w:rsidRDefault="008F4169">
            <w:pPr>
              <w:widowControl/>
              <w:jc w:val="center"/>
              <w:rPr>
                <w:rFonts w:ascii="宋体" w:hAnsi="宋体" w:cs="宋体"/>
                <w:kern w:val="0"/>
                <w:szCs w:val="21"/>
              </w:rPr>
            </w:pPr>
            <w:r>
              <w:rPr>
                <w:rFonts w:ascii="宋体" w:hAnsi="宋体" w:cs="宋体" w:hint="eastAsia"/>
                <w:kern w:val="0"/>
                <w:szCs w:val="21"/>
              </w:rPr>
              <w:t>商品和服务支出</w:t>
            </w:r>
          </w:p>
          <w:p w:rsidR="0098578B" w:rsidRDefault="0098578B">
            <w:pPr>
              <w:jc w:val="center"/>
              <w:rPr>
                <w:rFonts w:ascii="宋体" w:hAnsi="宋体" w:cs="宋体"/>
                <w:szCs w:val="21"/>
              </w:rPr>
            </w:pP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≥23.82万元</w:t>
            </w:r>
          </w:p>
        </w:tc>
        <w:tc>
          <w:tcPr>
            <w:tcW w:w="575" w:type="pct"/>
            <w:vAlign w:val="center"/>
          </w:tcPr>
          <w:p w:rsidR="0098578B" w:rsidRDefault="008F4169">
            <w:pPr>
              <w:jc w:val="center"/>
            </w:pPr>
            <w:r>
              <w:rPr>
                <w:rFonts w:eastAsia="仿宋_GB2312" w:hint="eastAsia"/>
                <w:kern w:val="0"/>
                <w:szCs w:val="21"/>
              </w:rPr>
              <w:t>100%</w:t>
            </w:r>
          </w:p>
        </w:tc>
        <w:tc>
          <w:tcPr>
            <w:tcW w:w="405" w:type="pct"/>
            <w:vAlign w:val="center"/>
          </w:tcPr>
          <w:p w:rsidR="0098578B" w:rsidRDefault="008F4169">
            <w:pPr>
              <w:jc w:val="center"/>
            </w:pPr>
            <w:r>
              <w:rPr>
                <w:rFonts w:hint="eastAsia"/>
              </w:rPr>
              <w:t>4</w:t>
            </w:r>
          </w:p>
        </w:tc>
        <w:tc>
          <w:tcPr>
            <w:tcW w:w="719" w:type="dxa"/>
            <w:vAlign w:val="center"/>
          </w:tcPr>
          <w:p w:rsidR="0098578B" w:rsidRDefault="008F4169">
            <w:pPr>
              <w:jc w:val="center"/>
            </w:pPr>
            <w:r>
              <w:rPr>
                <w:rFonts w:hint="eastAsia"/>
              </w:rPr>
              <w:t>4</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tcBorders>
              <w:left w:val="single" w:sz="4" w:space="0" w:color="auto"/>
            </w:tcBorders>
            <w:vAlign w:val="center"/>
          </w:tcPr>
          <w:p w:rsidR="0098578B" w:rsidRDefault="008F4169">
            <w:pPr>
              <w:jc w:val="center"/>
              <w:rPr>
                <w:rFonts w:ascii="宋体" w:hAnsi="宋体" w:cs="宋体"/>
                <w:szCs w:val="21"/>
              </w:rPr>
            </w:pPr>
            <w:r>
              <w:rPr>
                <w:rFonts w:ascii="宋体" w:hAnsi="宋体" w:cs="宋体" w:hint="eastAsia"/>
                <w:kern w:val="0"/>
                <w:szCs w:val="21"/>
              </w:rPr>
              <w:t>对个人和家庭补助支出</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≥3.31万元</w:t>
            </w:r>
          </w:p>
        </w:tc>
        <w:tc>
          <w:tcPr>
            <w:tcW w:w="575" w:type="pct"/>
            <w:vAlign w:val="center"/>
          </w:tcPr>
          <w:p w:rsidR="0098578B" w:rsidRDefault="008F4169">
            <w:pPr>
              <w:jc w:val="center"/>
            </w:pPr>
            <w:r>
              <w:rPr>
                <w:rFonts w:eastAsia="仿宋_GB2312" w:hint="eastAsia"/>
                <w:kern w:val="0"/>
                <w:szCs w:val="21"/>
              </w:rPr>
              <w:t>100%</w:t>
            </w:r>
          </w:p>
        </w:tc>
        <w:tc>
          <w:tcPr>
            <w:tcW w:w="405" w:type="pct"/>
            <w:vAlign w:val="center"/>
          </w:tcPr>
          <w:p w:rsidR="0098578B" w:rsidRDefault="008F4169">
            <w:pPr>
              <w:jc w:val="center"/>
            </w:pPr>
            <w:r>
              <w:rPr>
                <w:rFonts w:hint="eastAsia"/>
              </w:rPr>
              <w:t>3</w:t>
            </w:r>
          </w:p>
        </w:tc>
        <w:tc>
          <w:tcPr>
            <w:tcW w:w="719" w:type="dxa"/>
            <w:vAlign w:val="center"/>
          </w:tcPr>
          <w:p w:rsidR="0098578B" w:rsidRDefault="008F4169">
            <w:pPr>
              <w:jc w:val="center"/>
            </w:pPr>
            <w:r>
              <w:rPr>
                <w:rFonts w:hint="eastAsia"/>
              </w:rPr>
              <w:t>3</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vMerge/>
            <w:tcBorders>
              <w:bottom w:val="single" w:sz="4" w:space="0" w:color="auto"/>
              <w:righ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8" w:type="pct"/>
            <w:gridSpan w:val="2"/>
            <w:tcBorders>
              <w:left w:val="single" w:sz="4" w:space="0" w:color="auto"/>
            </w:tcBorders>
            <w:vAlign w:val="center"/>
          </w:tcPr>
          <w:p w:rsidR="0098578B" w:rsidRDefault="008F4169">
            <w:pPr>
              <w:jc w:val="center"/>
              <w:rPr>
                <w:rFonts w:ascii="宋体" w:hAnsi="宋体" w:cs="宋体"/>
                <w:szCs w:val="21"/>
              </w:rPr>
            </w:pPr>
            <w:r>
              <w:rPr>
                <w:rFonts w:ascii="宋体" w:hAnsi="宋体" w:cs="宋体" w:hint="eastAsia"/>
                <w:kern w:val="0"/>
                <w:szCs w:val="21"/>
              </w:rPr>
              <w:t>其他资本性支出</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≥37.82万元</w:t>
            </w:r>
          </w:p>
        </w:tc>
        <w:tc>
          <w:tcPr>
            <w:tcW w:w="575" w:type="pct"/>
            <w:vAlign w:val="center"/>
          </w:tcPr>
          <w:p w:rsidR="0098578B" w:rsidRDefault="008F4169">
            <w:pPr>
              <w:jc w:val="center"/>
            </w:pPr>
            <w:r>
              <w:rPr>
                <w:rFonts w:eastAsia="仿宋_GB2312" w:hint="eastAsia"/>
                <w:kern w:val="0"/>
                <w:szCs w:val="21"/>
              </w:rPr>
              <w:t>100%</w:t>
            </w:r>
          </w:p>
        </w:tc>
        <w:tc>
          <w:tcPr>
            <w:tcW w:w="405" w:type="pct"/>
            <w:vAlign w:val="center"/>
          </w:tcPr>
          <w:p w:rsidR="0098578B" w:rsidRDefault="008F4169">
            <w:pPr>
              <w:jc w:val="center"/>
            </w:pPr>
            <w:r>
              <w:rPr>
                <w:rFonts w:hint="eastAsia"/>
              </w:rPr>
              <w:t>4</w:t>
            </w:r>
          </w:p>
        </w:tc>
        <w:tc>
          <w:tcPr>
            <w:tcW w:w="719" w:type="dxa"/>
            <w:vAlign w:val="center"/>
          </w:tcPr>
          <w:p w:rsidR="0098578B" w:rsidRDefault="008F4169">
            <w:pPr>
              <w:jc w:val="center"/>
            </w:pPr>
            <w:r>
              <w:rPr>
                <w:rFonts w:hint="eastAsia"/>
              </w:rPr>
              <w:t>4</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tcBorders>
              <w:top w:val="single" w:sz="4" w:space="0" w:color="auto"/>
              <w:right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社会</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成本</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78" w:type="pct"/>
            <w:gridSpan w:val="2"/>
            <w:tcBorders>
              <w:left w:val="single" w:sz="4" w:space="0" w:color="auto"/>
            </w:tcBorders>
            <w:vAlign w:val="center"/>
          </w:tcPr>
          <w:p w:rsidR="0098578B" w:rsidRDefault="008F4169">
            <w:pPr>
              <w:spacing w:line="260" w:lineRule="exact"/>
              <w:jc w:val="center"/>
              <w:rPr>
                <w:rFonts w:ascii="宋体" w:hAnsi="宋体" w:cs="宋体"/>
                <w:szCs w:val="21"/>
              </w:rPr>
            </w:pPr>
            <w:r>
              <w:rPr>
                <w:rFonts w:ascii="宋体" w:hAnsi="宋体" w:cs="宋体" w:hint="eastAsia"/>
                <w:szCs w:val="21"/>
              </w:rPr>
              <w:t>/</w:t>
            </w:r>
          </w:p>
        </w:tc>
        <w:tc>
          <w:tcPr>
            <w:tcW w:w="605" w:type="pct"/>
            <w:vAlign w:val="center"/>
          </w:tcPr>
          <w:p w:rsidR="0098578B" w:rsidRDefault="008F4169">
            <w:pPr>
              <w:spacing w:line="260" w:lineRule="exact"/>
              <w:jc w:val="center"/>
              <w:rPr>
                <w:rFonts w:ascii="宋体" w:hAnsi="宋体" w:cs="宋体"/>
                <w:szCs w:val="21"/>
              </w:rPr>
            </w:pPr>
            <w:r>
              <w:rPr>
                <w:rFonts w:ascii="宋体" w:hAnsi="宋体" w:cs="宋体" w:hint="eastAsia"/>
                <w:szCs w:val="21"/>
              </w:rPr>
              <w:t>/</w:t>
            </w:r>
          </w:p>
        </w:tc>
        <w:tc>
          <w:tcPr>
            <w:tcW w:w="575" w:type="pct"/>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405" w:type="pct"/>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719" w:type="dxa"/>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481" w:type="pct"/>
            <w:vMerge/>
            <w:textDirection w:val="tbRlV"/>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7" w:type="pct"/>
            <w:vMerge/>
            <w:tcBorders>
              <w:left w:val="single" w:sz="4" w:space="0" w:color="auto"/>
            </w:tcBorders>
            <w:vAlign w:val="center"/>
          </w:tcPr>
          <w:p w:rsidR="0098578B" w:rsidRDefault="0098578B">
            <w:pPr>
              <w:spacing w:line="260" w:lineRule="exact"/>
              <w:jc w:val="center"/>
              <w:rPr>
                <w:rFonts w:asciiTheme="minorEastAsia" w:eastAsiaTheme="minorEastAsia" w:hAnsiTheme="minorEastAsia" w:cstheme="minorEastAsia"/>
                <w:szCs w:val="21"/>
              </w:rPr>
            </w:pPr>
          </w:p>
        </w:tc>
        <w:tc>
          <w:tcPr>
            <w:tcW w:w="579" w:type="pct"/>
            <w:gridSpan w:val="2"/>
            <w:tcBorders>
              <w:top w:val="single" w:sz="4" w:space="0" w:color="auto"/>
              <w:right w:val="single" w:sz="4" w:space="0" w:color="auto"/>
            </w:tcBorders>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生态</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环境</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成本</w:t>
            </w:r>
          </w:p>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指标</w:t>
            </w:r>
          </w:p>
        </w:tc>
        <w:tc>
          <w:tcPr>
            <w:tcW w:w="578" w:type="pct"/>
            <w:gridSpan w:val="2"/>
            <w:tcBorders>
              <w:left w:val="single" w:sz="4" w:space="0" w:color="auto"/>
            </w:tcBorders>
            <w:vAlign w:val="center"/>
          </w:tcPr>
          <w:p w:rsidR="0098578B" w:rsidRDefault="008F4169">
            <w:pPr>
              <w:jc w:val="center"/>
              <w:rPr>
                <w:rFonts w:ascii="宋体" w:hAnsi="宋体" w:cs="宋体"/>
                <w:szCs w:val="21"/>
              </w:rPr>
            </w:pPr>
            <w:r>
              <w:rPr>
                <w:rFonts w:ascii="宋体" w:hAnsi="宋体" w:cs="宋体" w:hint="eastAsia"/>
                <w:kern w:val="0"/>
                <w:szCs w:val="21"/>
              </w:rPr>
              <w:t>完成植树造林面积</w:t>
            </w:r>
          </w:p>
        </w:tc>
        <w:tc>
          <w:tcPr>
            <w:tcW w:w="605" w:type="pct"/>
            <w:vAlign w:val="center"/>
          </w:tcPr>
          <w:p w:rsidR="0098578B" w:rsidRDefault="008F4169">
            <w:pPr>
              <w:jc w:val="center"/>
              <w:rPr>
                <w:rFonts w:ascii="宋体" w:hAnsi="宋体" w:cs="宋体"/>
                <w:szCs w:val="21"/>
              </w:rPr>
            </w:pPr>
            <w:r>
              <w:rPr>
                <w:rFonts w:ascii="宋体" w:hAnsi="宋体" w:cs="宋体" w:hint="eastAsia"/>
                <w:kern w:val="0"/>
                <w:szCs w:val="21"/>
              </w:rPr>
              <w:t>≥216亩</w:t>
            </w:r>
          </w:p>
        </w:tc>
        <w:tc>
          <w:tcPr>
            <w:tcW w:w="575" w:type="pct"/>
            <w:vAlign w:val="center"/>
          </w:tcPr>
          <w:p w:rsidR="0098578B" w:rsidRDefault="00353E2B">
            <w:pPr>
              <w:jc w:val="center"/>
            </w:pPr>
            <w:r>
              <w:rPr>
                <w:rFonts w:eastAsia="仿宋_GB2312" w:hint="eastAsia"/>
                <w:kern w:val="0"/>
                <w:szCs w:val="21"/>
              </w:rPr>
              <w:t>98</w:t>
            </w:r>
            <w:r w:rsidR="008F4169">
              <w:rPr>
                <w:rFonts w:eastAsia="仿宋_GB2312" w:hint="eastAsia"/>
                <w:kern w:val="0"/>
                <w:szCs w:val="21"/>
              </w:rPr>
              <w:t>%</w:t>
            </w:r>
          </w:p>
        </w:tc>
        <w:tc>
          <w:tcPr>
            <w:tcW w:w="405" w:type="pct"/>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5</w:t>
            </w:r>
          </w:p>
        </w:tc>
        <w:tc>
          <w:tcPr>
            <w:tcW w:w="719" w:type="dxa"/>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4</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r w:rsidR="0098578B">
        <w:trPr>
          <w:trHeight w:val="510"/>
          <w:jc w:val="center"/>
        </w:trPr>
        <w:tc>
          <w:tcPr>
            <w:tcW w:w="3394" w:type="pct"/>
            <w:gridSpan w:val="8"/>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总分</w:t>
            </w:r>
          </w:p>
        </w:tc>
        <w:tc>
          <w:tcPr>
            <w:tcW w:w="405" w:type="pct"/>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100</w:t>
            </w:r>
          </w:p>
        </w:tc>
        <w:tc>
          <w:tcPr>
            <w:tcW w:w="419" w:type="pct"/>
            <w:vAlign w:val="center"/>
          </w:tcPr>
          <w:p w:rsidR="0098578B" w:rsidRDefault="008F4169">
            <w:pPr>
              <w:spacing w:line="26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98.5</w:t>
            </w:r>
          </w:p>
        </w:tc>
        <w:tc>
          <w:tcPr>
            <w:tcW w:w="782" w:type="pct"/>
            <w:vAlign w:val="center"/>
          </w:tcPr>
          <w:p w:rsidR="0098578B" w:rsidRDefault="0098578B">
            <w:pPr>
              <w:spacing w:line="260" w:lineRule="exact"/>
              <w:jc w:val="center"/>
              <w:rPr>
                <w:rFonts w:asciiTheme="minorEastAsia" w:eastAsiaTheme="minorEastAsia" w:hAnsiTheme="minorEastAsia" w:cstheme="minorEastAsia"/>
                <w:szCs w:val="21"/>
              </w:rPr>
            </w:pPr>
          </w:p>
        </w:tc>
      </w:tr>
    </w:tbl>
    <w:p w:rsidR="0098578B" w:rsidRDefault="0098578B">
      <w:pPr>
        <w:ind w:firstLine="420"/>
      </w:pPr>
    </w:p>
    <w:p w:rsidR="0098578B" w:rsidRDefault="008F4169">
      <w:pPr>
        <w:ind w:firstLine="420"/>
      </w:pPr>
      <w:r>
        <w:rPr>
          <w:rFonts w:hint="eastAsia"/>
        </w:rPr>
        <w:t>填表人：李哲</w:t>
      </w:r>
      <w:r>
        <w:rPr>
          <w:rFonts w:hint="eastAsia"/>
        </w:rPr>
        <w:t xml:space="preserve"> </w:t>
      </w:r>
      <w:r>
        <w:rPr>
          <w:rFonts w:hint="eastAsia"/>
        </w:rPr>
        <w:t>填报日期：</w:t>
      </w:r>
      <w:r>
        <w:rPr>
          <w:rFonts w:hint="eastAsia"/>
        </w:rPr>
        <w:t xml:space="preserve">2024.5.29 </w:t>
      </w:r>
      <w:r>
        <w:rPr>
          <w:rFonts w:hint="eastAsia"/>
        </w:rPr>
        <w:t>联系电话：</w:t>
      </w:r>
      <w:r>
        <w:rPr>
          <w:rFonts w:hint="eastAsia"/>
        </w:rPr>
        <w:t>13469252795</w:t>
      </w:r>
      <w:r>
        <w:rPr>
          <w:rFonts w:hint="eastAsia"/>
        </w:rPr>
        <w:t>单位负责人签字：</w:t>
      </w:r>
    </w:p>
    <w:p w:rsidR="0098578B" w:rsidRDefault="0098578B">
      <w:pPr>
        <w:rPr>
          <w:rFonts w:ascii="黑体" w:eastAsia="黑体" w:hAnsi="黑体" w:cs="黑体"/>
          <w:szCs w:val="21"/>
        </w:rPr>
      </w:pPr>
    </w:p>
    <w:sectPr w:rsidR="0098578B" w:rsidSect="0098578B">
      <w:footerReference w:type="default" r:id="rId10"/>
      <w:pgSz w:w="11905" w:h="16838"/>
      <w:pgMar w:top="1984" w:right="1701" w:bottom="1984" w:left="1701" w:header="850" w:footer="1587" w:gutter="0"/>
      <w:pgNumType w:fmt="numberInDash"/>
      <w:cols w:space="0"/>
      <w:docGrid w:type="lines" w:linePitch="31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C7E3C" w:rsidRDefault="008C7E3C" w:rsidP="0098578B">
      <w:r>
        <w:separator/>
      </w:r>
    </w:p>
  </w:endnote>
  <w:endnote w:type="continuationSeparator" w:id="0">
    <w:p w:rsidR="008C7E3C" w:rsidRDefault="008C7E3C" w:rsidP="0098578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9C15B74E-DC2D-4256-BDE4-FE9447A3AFBF}"/>
  </w:font>
  <w:font w:name="仿宋">
    <w:panose1 w:val="02010609060101010101"/>
    <w:charset w:val="86"/>
    <w:family w:val="modern"/>
    <w:pitch w:val="fixed"/>
    <w:sig w:usb0="800002BF" w:usb1="38CF7CFA" w:usb2="00000016" w:usb3="00000000" w:csb0="00040001" w:csb1="00000000"/>
    <w:embedRegular r:id="rId2" w:subsetted="1" w:fontKey="{54FB5C58-848A-4144-A7F3-F7DC8ADDB21A}"/>
    <w:embedBold r:id="rId3" w:subsetted="1" w:fontKey="{FC654E68-CEF3-4D60-9E27-9469B9858E4F}"/>
  </w:font>
  <w:font w:name="Calibri">
    <w:panose1 w:val="020F0502020204030204"/>
    <w:charset w:val="00"/>
    <w:family w:val="swiss"/>
    <w:pitch w:val="variable"/>
    <w:sig w:usb0="E00002FF" w:usb1="4000ACFF" w:usb2="00000001" w:usb3="00000000" w:csb0="0000019F" w:csb1="00000000"/>
    <w:embedRegular r:id="rId4" w:fontKey="{BA063F46-DBB1-4668-A17B-8C8A18C25A47}"/>
  </w:font>
  <w:font w:name="Arial">
    <w:panose1 w:val="020B0604020202020204"/>
    <w:charset w:val="00"/>
    <w:family w:val="swiss"/>
    <w:pitch w:val="variable"/>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5" w:subsetted="1" w:fontKey="{A97B54ED-535B-417A-AF3E-F10B8B830C90}"/>
  </w:font>
  <w:font w:name="方正小标宋简体">
    <w:panose1 w:val="02010601030101010101"/>
    <w:charset w:val="86"/>
    <w:family w:val="auto"/>
    <w:pitch w:val="variable"/>
    <w:sig w:usb0="00000001" w:usb1="080E0000" w:usb2="00000010" w:usb3="00000000" w:csb0="00040000" w:csb1="00000000"/>
    <w:embedRegular r:id="rId6" w:subsetted="1" w:fontKey="{54DCCE42-FC73-414E-9FFE-ADC8B57FC878}"/>
  </w:font>
  <w:font w:name="华文仿宋">
    <w:charset w:val="86"/>
    <w:family w:val="auto"/>
    <w:pitch w:val="default"/>
    <w:sig w:usb0="00000287" w:usb1="080F0000" w:usb2="00000000" w:usb3="00000000" w:csb0="0004009F" w:csb1="DFD70000"/>
    <w:embedRegular r:id="rId7" w:subsetted="1" w:fontKey="{DFD85AA1-4842-41E3-B5C9-67235D317A41}"/>
  </w:font>
  <w:font w:name="楷体_GB2312">
    <w:panose1 w:val="02010609030101010101"/>
    <w:charset w:val="86"/>
    <w:family w:val="modern"/>
    <w:pitch w:val="fixed"/>
    <w:sig w:usb0="00000001" w:usb1="080E0000" w:usb2="00000010" w:usb3="00000000" w:csb0="00040000" w:csb1="00000000"/>
    <w:embedBold r:id="rId8" w:subsetted="1" w:fontKey="{C9B95920-9FE4-406C-BF2B-8DC11979C520}"/>
  </w:font>
  <w:font w:name="方正小标宋_GBK">
    <w:panose1 w:val="03000509000000000000"/>
    <w:charset w:val="86"/>
    <w:family w:val="script"/>
    <w:pitch w:val="fixed"/>
    <w:sig w:usb0="00000001" w:usb1="080E0000" w:usb2="00000010" w:usb3="00000000" w:csb0="00040000" w:csb1="00000000"/>
  </w:font>
  <w:font w:name="新宋体">
    <w:panose1 w:val="02010609030101010101"/>
    <w:charset w:val="86"/>
    <w:family w:val="modern"/>
    <w:pitch w:val="fixed"/>
    <w:sig w:usb0="00000003" w:usb1="288F0000" w:usb2="00000016" w:usb3="00000000" w:csb0="00040001" w:csb1="00000000"/>
    <w:embedRegular r:id="rId9" w:subsetted="1" w:fontKey="{00A0CDD0-A011-4A46-8240-7F9208448775}"/>
  </w:font>
  <w:font w:name="Cambria">
    <w:panose1 w:val="02040503050406030204"/>
    <w:charset w:val="00"/>
    <w:family w:val="roman"/>
    <w:pitch w:val="variable"/>
    <w:sig w:usb0="E00002FF" w:usb1="400004FF" w:usb2="00000000" w:usb3="00000000" w:csb0="0000019F" w:csb1="00000000"/>
    <w:embedRegular r:id="rId10" w:fontKey="{0E6C9488-4387-47F4-B375-739D135ACB38}"/>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578B" w:rsidRDefault="00156157">
    <w:pPr>
      <w:pStyle w:val="a4"/>
      <w:spacing w:before="1" w:line="174" w:lineRule="auto"/>
      <w:jc w:val="center"/>
      <w:rPr>
        <w:sz w:val="28"/>
        <w:szCs w:val="28"/>
      </w:rPr>
    </w:pPr>
    <w:r w:rsidRPr="00156157">
      <w:rPr>
        <w:sz w:val="28"/>
      </w:rPr>
      <w:pict>
        <v:shapetype id="_x0000_t202" coordsize="21600,21600" o:spt="202" path="m,l,21600r21600,l21600,xe">
          <v:stroke joinstyle="miter"/>
          <v:path gradientshapeok="t" o:connecttype="rect"/>
        </v:shapetype>
        <v:shape id="_x0000_s1026" type="#_x0000_t202" style="position:absolute;left:0;text-align:left;margin-left:520pt;margin-top:0;width:2in;height:2in;z-index:1;mso-wrap-style:none;mso-position-horizontal:outside;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filled="f" stroked="f" strokeweight=".5pt">
          <v:textbox style="mso-fit-shape-to-text:t" inset="0,0,0,0">
            <w:txbxContent>
              <w:p w:rsidR="0098578B" w:rsidRDefault="0098578B">
                <w:pPr>
                  <w:pStyle w:val="a5"/>
                  <w:ind w:leftChars="250" w:left="525" w:rightChars="250" w:right="525"/>
                  <w:rPr>
                    <w:rFonts w:eastAsia="华文仿宋"/>
                    <w:sz w:val="32"/>
                    <w:szCs w:val="32"/>
                  </w:rPr>
                </w:pPr>
              </w:p>
            </w:txbxContent>
          </v:textbox>
          <w10:wrap anchorx="margin"/>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578B" w:rsidRDefault="00156157">
    <w:pPr>
      <w:pStyle w:val="a4"/>
      <w:spacing w:before="1" w:line="174" w:lineRule="auto"/>
      <w:ind w:left="8576"/>
      <w:rPr>
        <w:sz w:val="28"/>
        <w:szCs w:val="28"/>
      </w:rPr>
    </w:pPr>
    <w:r w:rsidRPr="00156157">
      <w:rPr>
        <w:sz w:val="28"/>
      </w:rPr>
      <w:pict>
        <v:shapetype id="_x0000_t202" coordsize="21600,21600" o:spt="202" path="m,l,21600r21600,l21600,xe">
          <v:stroke joinstyle="miter"/>
          <v:path gradientshapeok="t" o:connecttype="rect"/>
        </v:shapetype>
        <v:shape id="_x0000_s3075" type="#_x0000_t202" style="position:absolute;left:0;text-align:left;margin-left:520pt;margin-top:0;width:2in;height:2in;z-index:2;mso-wrap-style:none;mso-position-horizontal:outside;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AOHo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rADh6MQIAAGMEAAAOAAAAAAAAAAEAIAAAAB8BAABkcnMvZTJvRG9jLnhtbFBLBQYA&#10;AAAABgAGAFkBAADCBQAAAAA=&#10;" filled="f" stroked="f" strokeweight=".5pt">
          <v:textbox style="mso-fit-shape-to-text:t" inset="0,0,0,0">
            <w:txbxContent>
              <w:p w:rsidR="0098578B" w:rsidRDefault="00156157">
                <w:pPr>
                  <w:pStyle w:val="a5"/>
                  <w:rPr>
                    <w:rFonts w:ascii="华文仿宋" w:eastAsia="华文仿宋" w:hAnsi="华文仿宋" w:cs="华文仿宋"/>
                    <w:sz w:val="28"/>
                    <w:szCs w:val="28"/>
                  </w:rPr>
                </w:pPr>
                <w:r>
                  <w:rPr>
                    <w:rFonts w:ascii="华文仿宋" w:eastAsia="华文仿宋" w:hAnsi="华文仿宋" w:cs="华文仿宋" w:hint="eastAsia"/>
                    <w:sz w:val="28"/>
                    <w:szCs w:val="28"/>
                  </w:rPr>
                  <w:fldChar w:fldCharType="begin"/>
                </w:r>
                <w:r w:rsidR="008F4169">
                  <w:rPr>
                    <w:rFonts w:ascii="华文仿宋" w:eastAsia="华文仿宋" w:hAnsi="华文仿宋" w:cs="华文仿宋" w:hint="eastAsia"/>
                    <w:sz w:val="28"/>
                    <w:szCs w:val="28"/>
                  </w:rPr>
                  <w:instrText xml:space="preserve"> PAGE  \* MERGEFORMAT </w:instrText>
                </w:r>
                <w:r>
                  <w:rPr>
                    <w:rFonts w:ascii="华文仿宋" w:eastAsia="华文仿宋" w:hAnsi="华文仿宋" w:cs="华文仿宋" w:hint="eastAsia"/>
                    <w:sz w:val="28"/>
                    <w:szCs w:val="28"/>
                  </w:rPr>
                  <w:fldChar w:fldCharType="separate"/>
                </w:r>
                <w:r w:rsidR="00CC7E15">
                  <w:rPr>
                    <w:rFonts w:ascii="华文仿宋" w:eastAsia="华文仿宋" w:hAnsi="华文仿宋" w:cs="华文仿宋"/>
                    <w:noProof/>
                    <w:sz w:val="28"/>
                    <w:szCs w:val="28"/>
                  </w:rPr>
                  <w:t>- 2 -</w:t>
                </w:r>
                <w:r>
                  <w:rPr>
                    <w:rFonts w:ascii="华文仿宋" w:eastAsia="华文仿宋" w:hAnsi="华文仿宋" w:cs="华文仿宋" w:hint="eastAsia"/>
                    <w:sz w:val="28"/>
                    <w:szCs w:val="28"/>
                  </w:rPr>
                  <w:fldChar w:fldCharType="end"/>
                </w:r>
              </w:p>
            </w:txbxContent>
          </v:textbox>
          <w10:wrap anchorx="margin"/>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578B" w:rsidRDefault="0098578B">
    <w:pPr>
      <w:pStyle w:val="a4"/>
      <w:spacing w:before="1" w:line="174" w:lineRule="auto"/>
      <w:ind w:left="574" w:firstLine="560"/>
      <w:rPr>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C7E3C" w:rsidRDefault="008C7E3C" w:rsidP="0098578B">
      <w:r>
        <w:separator/>
      </w:r>
    </w:p>
  </w:footnote>
  <w:footnote w:type="continuationSeparator" w:id="0">
    <w:p w:rsidR="008C7E3C" w:rsidRDefault="008C7E3C" w:rsidP="0098578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7609633"/>
    <w:multiLevelType w:val="multilevel"/>
    <w:tmpl w:val="87609633"/>
    <w:lvl w:ilvl="0">
      <w:start w:val="1"/>
      <w:numFmt w:val="decimal"/>
      <w:lvlText w:val="%1．"/>
      <w:legacy w:legacy="1" w:legacySpace="0" w:legacyIndent="480"/>
      <w:lvlJc w:val="left"/>
      <w:pPr>
        <w:ind w:left="1047" w:hanging="480"/>
      </w:pPr>
    </w:lvl>
    <w:lvl w:ilvl="1">
      <w:start w:val="1"/>
      <w:numFmt w:val="lowerLetter"/>
      <w:lvlText w:val="%2)"/>
      <w:legacy w:legacy="1" w:legacySpace="0" w:legacyIndent="420"/>
      <w:lvlJc w:val="left"/>
      <w:pPr>
        <w:ind w:left="1407" w:hanging="420"/>
      </w:pPr>
    </w:lvl>
    <w:lvl w:ilvl="2">
      <w:start w:val="1"/>
      <w:numFmt w:val="lowerRoman"/>
      <w:lvlText w:val="%3."/>
      <w:legacy w:legacy="1" w:legacySpace="0" w:legacyIndent="420"/>
      <w:lvlJc w:val="right"/>
      <w:pPr>
        <w:ind w:left="1827" w:hanging="420"/>
      </w:pPr>
    </w:lvl>
    <w:lvl w:ilvl="3">
      <w:start w:val="1"/>
      <w:numFmt w:val="decimal"/>
      <w:lvlText w:val="%4."/>
      <w:legacy w:legacy="1" w:legacySpace="0" w:legacyIndent="420"/>
      <w:lvlJc w:val="left"/>
      <w:pPr>
        <w:ind w:left="2247" w:hanging="420"/>
      </w:pPr>
    </w:lvl>
    <w:lvl w:ilvl="4">
      <w:start w:val="1"/>
      <w:numFmt w:val="lowerLetter"/>
      <w:lvlText w:val="%5)"/>
      <w:legacy w:legacy="1" w:legacySpace="0" w:legacyIndent="420"/>
      <w:lvlJc w:val="left"/>
      <w:pPr>
        <w:ind w:left="2667" w:hanging="420"/>
      </w:pPr>
    </w:lvl>
    <w:lvl w:ilvl="5">
      <w:start w:val="1"/>
      <w:numFmt w:val="lowerRoman"/>
      <w:lvlText w:val="%6."/>
      <w:legacy w:legacy="1" w:legacySpace="0" w:legacyIndent="420"/>
      <w:lvlJc w:val="right"/>
      <w:pPr>
        <w:ind w:left="3087" w:hanging="420"/>
      </w:pPr>
    </w:lvl>
    <w:lvl w:ilvl="6">
      <w:start w:val="1"/>
      <w:numFmt w:val="decimal"/>
      <w:lvlText w:val="%7."/>
      <w:legacy w:legacy="1" w:legacySpace="0" w:legacyIndent="420"/>
      <w:lvlJc w:val="left"/>
      <w:pPr>
        <w:ind w:left="3507" w:hanging="420"/>
      </w:pPr>
    </w:lvl>
    <w:lvl w:ilvl="7">
      <w:start w:val="1"/>
      <w:numFmt w:val="lowerLetter"/>
      <w:lvlText w:val="%8)"/>
      <w:legacy w:legacy="1" w:legacySpace="0" w:legacyIndent="420"/>
      <w:lvlJc w:val="left"/>
      <w:pPr>
        <w:ind w:left="3927" w:hanging="420"/>
      </w:pPr>
    </w:lvl>
    <w:lvl w:ilvl="8">
      <w:start w:val="1"/>
      <w:numFmt w:val="lowerRoman"/>
      <w:lvlText w:val="%9."/>
      <w:legacy w:legacy="1" w:legacySpace="0" w:legacyIndent="420"/>
      <w:lvlJc w:val="right"/>
      <w:pPr>
        <w:ind w:left="4347" w:hanging="420"/>
      </w:pPr>
    </w:lvl>
  </w:abstractNum>
  <w:abstractNum w:abstractNumId="1">
    <w:nsid w:val="45BBCE72"/>
    <w:multiLevelType w:val="singleLevel"/>
    <w:tmpl w:val="45BBCE72"/>
    <w:lvl w:ilvl="0">
      <w:start w:val="2"/>
      <w:numFmt w:val="chineseCounting"/>
      <w:suff w:val="nothing"/>
      <w:lvlText w:val="（%1）"/>
      <w:lvlJc w:val="left"/>
      <w:rPr>
        <w:rFonts w:hint="eastAsia"/>
      </w:rPr>
    </w:lvl>
  </w:abstractNum>
  <w:abstractNum w:abstractNumId="2">
    <w:nsid w:val="6EE2D483"/>
    <w:multiLevelType w:val="singleLevel"/>
    <w:tmpl w:val="6EE2D483"/>
    <w:lvl w:ilvl="0">
      <w:start w:val="1"/>
      <w:numFmt w:val="chineseCounting"/>
      <w:suff w:val="nothing"/>
      <w:lvlText w:val="%1、"/>
      <w:lvlJc w:val="left"/>
      <w:pPr>
        <w:ind w:left="-694"/>
      </w:pPr>
      <w:rPr>
        <w:rFonts w:hint="eastAsia"/>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TrueTypeFonts/>
  <w:bordersDoNotSurroundHeader/>
  <w:bordersDoNotSurroundFooter/>
  <w:proofState w:spelling="clean"/>
  <w:doNotTrackMoves/>
  <w:defaultTabStop w:val="420"/>
  <w:drawingGridHorizontalSpacing w:val="210"/>
  <w:drawingGridVerticalSpacing w:val="157"/>
  <w:noPunctuationKerning/>
  <w:characterSpacingControl w:val="compressPunctuation"/>
  <w:noLineBreaksAfter w:lang="zh-CN" w:val="$([{£¥·‘“〈《「『【〔〖〝﹙﹛﹝＄（．［｛￡￥"/>
  <w:noLineBreaksBefore w:lang="zh-CN" w:val="!%),.:;&gt;?]}¢¨°·ˇˉ―‖’”…‰′″›℃∶、。〃〉》」』】〕〗〞︶︺︾﹀﹄﹚﹜﹞！＂％＇），．：；？］｀｜｝～￠"/>
  <w:hdrShapeDefaults>
    <o:shapedefaults v:ext="edit" spidmax="13314"/>
    <o:shapelayout v:ext="edit">
      <o:idmap v:ext="edit" data="1,3"/>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commondata" w:val="eyJoZGlkIjoiNjM3Y2NiZGU4NDY4ZmNiMTAzOTEzZGJmYjFjODlkOGMifQ=="/>
  </w:docVars>
  <w:rsids>
    <w:rsidRoot w:val="0CCB7736"/>
    <w:rsid w:val="B8EB831F"/>
    <w:rsid w:val="B97CA8A2"/>
    <w:rsid w:val="BDEC0853"/>
    <w:rsid w:val="BEDF2C93"/>
    <w:rsid w:val="BFCF8B12"/>
    <w:rsid w:val="BFDE3C5E"/>
    <w:rsid w:val="BFF98747"/>
    <w:rsid w:val="BFFBFE8B"/>
    <w:rsid w:val="CD1D59DB"/>
    <w:rsid w:val="D8BFEB7A"/>
    <w:rsid w:val="DA7C7C00"/>
    <w:rsid w:val="DBBAFFF2"/>
    <w:rsid w:val="DCEDDEBC"/>
    <w:rsid w:val="DD7F0B52"/>
    <w:rsid w:val="DF2D0D8F"/>
    <w:rsid w:val="DF5FFD2E"/>
    <w:rsid w:val="DF7CB467"/>
    <w:rsid w:val="DFD16BC5"/>
    <w:rsid w:val="E7C7ECFD"/>
    <w:rsid w:val="E993F613"/>
    <w:rsid w:val="EAF02C80"/>
    <w:rsid w:val="EAFDC676"/>
    <w:rsid w:val="EC7CC44F"/>
    <w:rsid w:val="EDFFCE85"/>
    <w:rsid w:val="EFFEB24D"/>
    <w:rsid w:val="EFFFEA89"/>
    <w:rsid w:val="F67CDAB7"/>
    <w:rsid w:val="F7FFE2AA"/>
    <w:rsid w:val="FA96002D"/>
    <w:rsid w:val="FAFB27C0"/>
    <w:rsid w:val="FAFD7633"/>
    <w:rsid w:val="FB1719BC"/>
    <w:rsid w:val="FB2CBFEE"/>
    <w:rsid w:val="FBF58250"/>
    <w:rsid w:val="FCABCEC9"/>
    <w:rsid w:val="FD2B24D7"/>
    <w:rsid w:val="FDB340CE"/>
    <w:rsid w:val="FDFF90A7"/>
    <w:rsid w:val="FECB43AA"/>
    <w:rsid w:val="FEF02C5D"/>
    <w:rsid w:val="FEF9D4A3"/>
    <w:rsid w:val="FF5F60DE"/>
    <w:rsid w:val="FF5FC66C"/>
    <w:rsid w:val="FF9F4BB4"/>
    <w:rsid w:val="FFBB7CF0"/>
    <w:rsid w:val="FFDD4AC6"/>
    <w:rsid w:val="FFDEE716"/>
    <w:rsid w:val="FFF927C6"/>
    <w:rsid w:val="FFFB44AF"/>
    <w:rsid w:val="00047FEF"/>
    <w:rsid w:val="00074CC8"/>
    <w:rsid w:val="000A3906"/>
    <w:rsid w:val="00156157"/>
    <w:rsid w:val="001776F1"/>
    <w:rsid w:val="00186FAB"/>
    <w:rsid w:val="00246FFA"/>
    <w:rsid w:val="003349DB"/>
    <w:rsid w:val="00353E2B"/>
    <w:rsid w:val="00373D88"/>
    <w:rsid w:val="0049167F"/>
    <w:rsid w:val="005C6F7B"/>
    <w:rsid w:val="005E7DED"/>
    <w:rsid w:val="006429FF"/>
    <w:rsid w:val="006F0A16"/>
    <w:rsid w:val="00773328"/>
    <w:rsid w:val="007D73E9"/>
    <w:rsid w:val="007F1E37"/>
    <w:rsid w:val="00821883"/>
    <w:rsid w:val="00876FDA"/>
    <w:rsid w:val="008C504D"/>
    <w:rsid w:val="008C7E3C"/>
    <w:rsid w:val="008F4169"/>
    <w:rsid w:val="00917857"/>
    <w:rsid w:val="00951882"/>
    <w:rsid w:val="0098578B"/>
    <w:rsid w:val="009A6D5A"/>
    <w:rsid w:val="00A4361B"/>
    <w:rsid w:val="00A755C2"/>
    <w:rsid w:val="00AB309E"/>
    <w:rsid w:val="00BD5E86"/>
    <w:rsid w:val="00BF2BDD"/>
    <w:rsid w:val="00C30A3A"/>
    <w:rsid w:val="00CC7E15"/>
    <w:rsid w:val="00D00AD4"/>
    <w:rsid w:val="00D06DD6"/>
    <w:rsid w:val="00D1426F"/>
    <w:rsid w:val="00D27F02"/>
    <w:rsid w:val="00D5696D"/>
    <w:rsid w:val="00D934EE"/>
    <w:rsid w:val="00DB1F78"/>
    <w:rsid w:val="00DB7A7C"/>
    <w:rsid w:val="00DC5368"/>
    <w:rsid w:val="00F2665D"/>
    <w:rsid w:val="011D2710"/>
    <w:rsid w:val="016A347B"/>
    <w:rsid w:val="01B42948"/>
    <w:rsid w:val="01BF20E7"/>
    <w:rsid w:val="01D420AD"/>
    <w:rsid w:val="01E4322D"/>
    <w:rsid w:val="021138F7"/>
    <w:rsid w:val="02B50488"/>
    <w:rsid w:val="0338470A"/>
    <w:rsid w:val="034822A9"/>
    <w:rsid w:val="03D86621"/>
    <w:rsid w:val="04EE6171"/>
    <w:rsid w:val="05315F6B"/>
    <w:rsid w:val="05395EA9"/>
    <w:rsid w:val="0616597F"/>
    <w:rsid w:val="06426ACC"/>
    <w:rsid w:val="07A62D33"/>
    <w:rsid w:val="086B5F82"/>
    <w:rsid w:val="09E6794E"/>
    <w:rsid w:val="0A067AB9"/>
    <w:rsid w:val="0A6226ED"/>
    <w:rsid w:val="0A726B80"/>
    <w:rsid w:val="0ABD557B"/>
    <w:rsid w:val="0BBB5A8D"/>
    <w:rsid w:val="0C104906"/>
    <w:rsid w:val="0C607C21"/>
    <w:rsid w:val="0CCB7736"/>
    <w:rsid w:val="0D9E0E8D"/>
    <w:rsid w:val="0E1F65D3"/>
    <w:rsid w:val="0E3E5716"/>
    <w:rsid w:val="0E6B257C"/>
    <w:rsid w:val="0EAB7397"/>
    <w:rsid w:val="0EF755B3"/>
    <w:rsid w:val="0F17035E"/>
    <w:rsid w:val="0F4E168D"/>
    <w:rsid w:val="0F7A0392"/>
    <w:rsid w:val="0FAF3959"/>
    <w:rsid w:val="0FD26E31"/>
    <w:rsid w:val="101D790A"/>
    <w:rsid w:val="1020625B"/>
    <w:rsid w:val="11404466"/>
    <w:rsid w:val="11837AA9"/>
    <w:rsid w:val="11963ADD"/>
    <w:rsid w:val="11EB0F5C"/>
    <w:rsid w:val="11F20483"/>
    <w:rsid w:val="12123C76"/>
    <w:rsid w:val="12831010"/>
    <w:rsid w:val="129038DB"/>
    <w:rsid w:val="13441D7E"/>
    <w:rsid w:val="136F31F8"/>
    <w:rsid w:val="138750E0"/>
    <w:rsid w:val="1396506E"/>
    <w:rsid w:val="13D82A59"/>
    <w:rsid w:val="140E6961"/>
    <w:rsid w:val="14544153"/>
    <w:rsid w:val="15604228"/>
    <w:rsid w:val="15A620D3"/>
    <w:rsid w:val="16A3369E"/>
    <w:rsid w:val="17114A8B"/>
    <w:rsid w:val="176B77A7"/>
    <w:rsid w:val="178536BD"/>
    <w:rsid w:val="19516372"/>
    <w:rsid w:val="19575CC2"/>
    <w:rsid w:val="19A80228"/>
    <w:rsid w:val="19AF68C7"/>
    <w:rsid w:val="19E85A53"/>
    <w:rsid w:val="1A101464"/>
    <w:rsid w:val="1A4C1518"/>
    <w:rsid w:val="1AB71087"/>
    <w:rsid w:val="1AB74849"/>
    <w:rsid w:val="1AC52FF2"/>
    <w:rsid w:val="1AE6175D"/>
    <w:rsid w:val="1B742AA7"/>
    <w:rsid w:val="1BD5498B"/>
    <w:rsid w:val="1BF15B4E"/>
    <w:rsid w:val="1CA34935"/>
    <w:rsid w:val="1D5A640E"/>
    <w:rsid w:val="1E9351E5"/>
    <w:rsid w:val="1F7640EC"/>
    <w:rsid w:val="20176B8B"/>
    <w:rsid w:val="20D30097"/>
    <w:rsid w:val="20D76C5F"/>
    <w:rsid w:val="20E55C2B"/>
    <w:rsid w:val="21057490"/>
    <w:rsid w:val="214A230E"/>
    <w:rsid w:val="21B052C4"/>
    <w:rsid w:val="22B43877"/>
    <w:rsid w:val="22CA430C"/>
    <w:rsid w:val="22DF2F05"/>
    <w:rsid w:val="22FF5445"/>
    <w:rsid w:val="23201E3D"/>
    <w:rsid w:val="2342170A"/>
    <w:rsid w:val="238D0E57"/>
    <w:rsid w:val="24256710"/>
    <w:rsid w:val="24903705"/>
    <w:rsid w:val="251E7983"/>
    <w:rsid w:val="25FE2B31"/>
    <w:rsid w:val="260D5D83"/>
    <w:rsid w:val="260E1D77"/>
    <w:rsid w:val="26AB3DB6"/>
    <w:rsid w:val="277A77CA"/>
    <w:rsid w:val="28043432"/>
    <w:rsid w:val="284A2254"/>
    <w:rsid w:val="29165294"/>
    <w:rsid w:val="292F1467"/>
    <w:rsid w:val="29786927"/>
    <w:rsid w:val="297B51B4"/>
    <w:rsid w:val="29E40467"/>
    <w:rsid w:val="29F527E2"/>
    <w:rsid w:val="2A9A1E2C"/>
    <w:rsid w:val="2AE96CA0"/>
    <w:rsid w:val="2BF35971"/>
    <w:rsid w:val="2C487650"/>
    <w:rsid w:val="2C5A7AC4"/>
    <w:rsid w:val="2DB80F46"/>
    <w:rsid w:val="2E4F43C0"/>
    <w:rsid w:val="2EC7368E"/>
    <w:rsid w:val="2EDC05D9"/>
    <w:rsid w:val="2F240CAA"/>
    <w:rsid w:val="2F5137B6"/>
    <w:rsid w:val="2FF62815"/>
    <w:rsid w:val="30FB4B41"/>
    <w:rsid w:val="31621165"/>
    <w:rsid w:val="322E1E8E"/>
    <w:rsid w:val="323C5548"/>
    <w:rsid w:val="32617DF6"/>
    <w:rsid w:val="33235CE2"/>
    <w:rsid w:val="33F22F3B"/>
    <w:rsid w:val="344A55E8"/>
    <w:rsid w:val="359F2200"/>
    <w:rsid w:val="35A42962"/>
    <w:rsid w:val="36AD0EA9"/>
    <w:rsid w:val="36B9188B"/>
    <w:rsid w:val="36FF783F"/>
    <w:rsid w:val="37450F88"/>
    <w:rsid w:val="375F1A7E"/>
    <w:rsid w:val="378B026E"/>
    <w:rsid w:val="37AE73DB"/>
    <w:rsid w:val="37B47BE4"/>
    <w:rsid w:val="37D6106F"/>
    <w:rsid w:val="37F52D97"/>
    <w:rsid w:val="38241593"/>
    <w:rsid w:val="38856E40"/>
    <w:rsid w:val="38BE1DF3"/>
    <w:rsid w:val="38F862EB"/>
    <w:rsid w:val="39343807"/>
    <w:rsid w:val="39457283"/>
    <w:rsid w:val="39887BBC"/>
    <w:rsid w:val="3A0F7AD4"/>
    <w:rsid w:val="3A53023B"/>
    <w:rsid w:val="3AF42D2D"/>
    <w:rsid w:val="3B062751"/>
    <w:rsid w:val="3B3A041F"/>
    <w:rsid w:val="3BAE6BF9"/>
    <w:rsid w:val="3BEE0229"/>
    <w:rsid w:val="3C3568D7"/>
    <w:rsid w:val="3CC870BE"/>
    <w:rsid w:val="3CCA47F2"/>
    <w:rsid w:val="3CDE0708"/>
    <w:rsid w:val="3D33006A"/>
    <w:rsid w:val="3D3954D4"/>
    <w:rsid w:val="3D5877DF"/>
    <w:rsid w:val="3DAE53BC"/>
    <w:rsid w:val="3DC55CAA"/>
    <w:rsid w:val="3DD556CA"/>
    <w:rsid w:val="3DFE271A"/>
    <w:rsid w:val="3E5F4AE1"/>
    <w:rsid w:val="3F450429"/>
    <w:rsid w:val="3FB6105E"/>
    <w:rsid w:val="3FBF3F86"/>
    <w:rsid w:val="3FF70715"/>
    <w:rsid w:val="3FFD550C"/>
    <w:rsid w:val="4021030A"/>
    <w:rsid w:val="40226C80"/>
    <w:rsid w:val="40C451A5"/>
    <w:rsid w:val="40C671E5"/>
    <w:rsid w:val="41051ABE"/>
    <w:rsid w:val="4156470B"/>
    <w:rsid w:val="41943ACE"/>
    <w:rsid w:val="42521D88"/>
    <w:rsid w:val="425D4066"/>
    <w:rsid w:val="430118BA"/>
    <w:rsid w:val="43173FD4"/>
    <w:rsid w:val="43B27D8E"/>
    <w:rsid w:val="44143822"/>
    <w:rsid w:val="44654A12"/>
    <w:rsid w:val="44E421C9"/>
    <w:rsid w:val="45320384"/>
    <w:rsid w:val="457C5F26"/>
    <w:rsid w:val="4716830A"/>
    <w:rsid w:val="47BF53CA"/>
    <w:rsid w:val="48B126BB"/>
    <w:rsid w:val="49CF255F"/>
    <w:rsid w:val="4A147CE4"/>
    <w:rsid w:val="4A3239D7"/>
    <w:rsid w:val="4B2C5DCD"/>
    <w:rsid w:val="4B3A7A0D"/>
    <w:rsid w:val="4B46D032"/>
    <w:rsid w:val="4B505774"/>
    <w:rsid w:val="4B7D1173"/>
    <w:rsid w:val="4BBDFBDE"/>
    <w:rsid w:val="4BCF5C41"/>
    <w:rsid w:val="4C150E22"/>
    <w:rsid w:val="4C6A38FC"/>
    <w:rsid w:val="4CD520DA"/>
    <w:rsid w:val="4CE74BC3"/>
    <w:rsid w:val="4CEEB85C"/>
    <w:rsid w:val="4CF5000E"/>
    <w:rsid w:val="4D6D6EEB"/>
    <w:rsid w:val="4DB17672"/>
    <w:rsid w:val="4DB27F04"/>
    <w:rsid w:val="4F3E1322"/>
    <w:rsid w:val="4F5D15A2"/>
    <w:rsid w:val="4FCB46B2"/>
    <w:rsid w:val="4FFE57BD"/>
    <w:rsid w:val="50AC44C4"/>
    <w:rsid w:val="50EA6DB9"/>
    <w:rsid w:val="51453FF0"/>
    <w:rsid w:val="515661FD"/>
    <w:rsid w:val="51714DE5"/>
    <w:rsid w:val="51CA7471"/>
    <w:rsid w:val="521C2FA3"/>
    <w:rsid w:val="522529B2"/>
    <w:rsid w:val="524806C4"/>
    <w:rsid w:val="52F44456"/>
    <w:rsid w:val="5301082D"/>
    <w:rsid w:val="5387476B"/>
    <w:rsid w:val="53910AF4"/>
    <w:rsid w:val="53C32C9B"/>
    <w:rsid w:val="53FBDA3F"/>
    <w:rsid w:val="54F63F7F"/>
    <w:rsid w:val="555952B3"/>
    <w:rsid w:val="555E65E4"/>
    <w:rsid w:val="556B5A36"/>
    <w:rsid w:val="5599697B"/>
    <w:rsid w:val="55AF40BB"/>
    <w:rsid w:val="55E65FDC"/>
    <w:rsid w:val="5613734A"/>
    <w:rsid w:val="562D7E5B"/>
    <w:rsid w:val="564F3D12"/>
    <w:rsid w:val="56F72F7C"/>
    <w:rsid w:val="5717642E"/>
    <w:rsid w:val="57946554"/>
    <w:rsid w:val="57D80A00"/>
    <w:rsid w:val="586243BF"/>
    <w:rsid w:val="58FD3402"/>
    <w:rsid w:val="5968027A"/>
    <w:rsid w:val="5AAF7799"/>
    <w:rsid w:val="5AB04BD0"/>
    <w:rsid w:val="5B5C1753"/>
    <w:rsid w:val="5B8B2F47"/>
    <w:rsid w:val="5BE211F7"/>
    <w:rsid w:val="5BF510BE"/>
    <w:rsid w:val="5C6C4B26"/>
    <w:rsid w:val="5D03DFF6"/>
    <w:rsid w:val="5D9C3D56"/>
    <w:rsid w:val="5DD775C7"/>
    <w:rsid w:val="5E134100"/>
    <w:rsid w:val="5F6B3682"/>
    <w:rsid w:val="5F7A1C50"/>
    <w:rsid w:val="5FC69000"/>
    <w:rsid w:val="601C4AB5"/>
    <w:rsid w:val="604F2F3E"/>
    <w:rsid w:val="60BE691E"/>
    <w:rsid w:val="60F838FC"/>
    <w:rsid w:val="61444403"/>
    <w:rsid w:val="62265BDF"/>
    <w:rsid w:val="62DA28B7"/>
    <w:rsid w:val="62E1699A"/>
    <w:rsid w:val="62FBC294"/>
    <w:rsid w:val="63123C13"/>
    <w:rsid w:val="637D5875"/>
    <w:rsid w:val="63DD71A0"/>
    <w:rsid w:val="64147F0D"/>
    <w:rsid w:val="6437264F"/>
    <w:rsid w:val="64B713E7"/>
    <w:rsid w:val="64D66362"/>
    <w:rsid w:val="65860217"/>
    <w:rsid w:val="659D5052"/>
    <w:rsid w:val="667E0AA1"/>
    <w:rsid w:val="66AE5CE5"/>
    <w:rsid w:val="66D4191C"/>
    <w:rsid w:val="6717077B"/>
    <w:rsid w:val="677027A4"/>
    <w:rsid w:val="67B37C7A"/>
    <w:rsid w:val="67F20A94"/>
    <w:rsid w:val="68FB17C3"/>
    <w:rsid w:val="695F12F9"/>
    <w:rsid w:val="69636C3A"/>
    <w:rsid w:val="696D83E8"/>
    <w:rsid w:val="69C60A20"/>
    <w:rsid w:val="69CF7B2C"/>
    <w:rsid w:val="69EE4FDB"/>
    <w:rsid w:val="69FEC155"/>
    <w:rsid w:val="6A0B0004"/>
    <w:rsid w:val="6A3273AF"/>
    <w:rsid w:val="6AC56475"/>
    <w:rsid w:val="6AD35263"/>
    <w:rsid w:val="6B8D38AE"/>
    <w:rsid w:val="6BA1010E"/>
    <w:rsid w:val="6BC80F42"/>
    <w:rsid w:val="6CE47E41"/>
    <w:rsid w:val="6CED5810"/>
    <w:rsid w:val="6CF92413"/>
    <w:rsid w:val="6DFE5E04"/>
    <w:rsid w:val="6E0D1F7B"/>
    <w:rsid w:val="6E1A6AD8"/>
    <w:rsid w:val="6E796921"/>
    <w:rsid w:val="6E87203D"/>
    <w:rsid w:val="6F9278BB"/>
    <w:rsid w:val="6FB7D4E3"/>
    <w:rsid w:val="6FBE0EF0"/>
    <w:rsid w:val="6FFF1C22"/>
    <w:rsid w:val="70EC5DDE"/>
    <w:rsid w:val="71572F19"/>
    <w:rsid w:val="719B7427"/>
    <w:rsid w:val="71E33685"/>
    <w:rsid w:val="71F326B3"/>
    <w:rsid w:val="724A6793"/>
    <w:rsid w:val="72647B59"/>
    <w:rsid w:val="7372FC32"/>
    <w:rsid w:val="73A56E44"/>
    <w:rsid w:val="73B12A87"/>
    <w:rsid w:val="741F26FA"/>
    <w:rsid w:val="74470DF8"/>
    <w:rsid w:val="744E1D52"/>
    <w:rsid w:val="74BD60BB"/>
    <w:rsid w:val="74CF0052"/>
    <w:rsid w:val="74FA3C0D"/>
    <w:rsid w:val="751D6EAE"/>
    <w:rsid w:val="75FD1676"/>
    <w:rsid w:val="7687113B"/>
    <w:rsid w:val="76C3247D"/>
    <w:rsid w:val="76EFC8B0"/>
    <w:rsid w:val="776ACBF9"/>
    <w:rsid w:val="77FF7A21"/>
    <w:rsid w:val="7951325E"/>
    <w:rsid w:val="799536BA"/>
    <w:rsid w:val="7B170752"/>
    <w:rsid w:val="7B382425"/>
    <w:rsid w:val="7B8F681B"/>
    <w:rsid w:val="7BC55225"/>
    <w:rsid w:val="7BFF9B5C"/>
    <w:rsid w:val="7C3B673F"/>
    <w:rsid w:val="7CED5089"/>
    <w:rsid w:val="7D8636B9"/>
    <w:rsid w:val="7DD96C0E"/>
    <w:rsid w:val="7E352599"/>
    <w:rsid w:val="7E474F7B"/>
    <w:rsid w:val="7E7F4A49"/>
    <w:rsid w:val="7E8F7AC1"/>
    <w:rsid w:val="7F2BE2DA"/>
    <w:rsid w:val="7F7F87CE"/>
    <w:rsid w:val="7FB79B09"/>
    <w:rsid w:val="7FE97AB9"/>
    <w:rsid w:val="7FF13FB3"/>
    <w:rsid w:val="7FF31D0E"/>
    <w:rsid w:val="7FFDD6B3"/>
    <w:rsid w:val="7FFFB476"/>
    <w:rsid w:val="8BDF47C4"/>
    <w:rsid w:val="97BCC380"/>
    <w:rsid w:val="9FFF52D8"/>
    <w:rsid w:val="AEB56B76"/>
    <w:rsid w:val="AF9DF110"/>
    <w:rsid w:val="AFABB544"/>
  </w:rsids>
  <m:mathPr>
    <m:mathFont m:val="Cambria Math"/>
    <m:brkBin m:val="before"/>
    <m:brkBinSub m:val="--"/>
    <m:smallFrac/>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314"/>
    <o:shapelayout v:ext="edit">
      <o:idmap v:ext="edit" data="4"/>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semiHidden="0" w:uiPriority="0" w:unhideWhenUsed="0" w:qFormat="1"/>
    <w:lsdException w:name="header" w:semiHidden="0" w:unhideWhenUsed="0" w:qFormat="1"/>
    <w:lsdException w:name="footer" w:semiHidden="0" w:unhideWhenUsed="0" w:qFormat="1"/>
    <w:lsdException w:name="caption" w:locked="1" w:uiPriority="0" w:qFormat="1"/>
    <w:lsdException w:name="page number" w:semiHidden="0" w:unhideWhenUsed="0" w:qFormat="1"/>
    <w:lsdException w:name="Title" w:locked="1" w:semiHidden="0" w:uiPriority="0" w:unhideWhenUsed="0" w:qFormat="1"/>
    <w:lsdException w:name="Default Paragraph Font" w:uiPriority="1" w:qFormat="1"/>
    <w:lsdException w:name="Body Text" w:uiPriority="0" w:unhideWhenUsed="0"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qFormat="1"/>
    <w:lsdException w:name="Normal Table"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autoRedefine/>
    <w:qFormat/>
    <w:rsid w:val="0098578B"/>
    <w:pPr>
      <w:widowControl w:val="0"/>
      <w:jc w:val="both"/>
    </w:pPr>
    <w:rPr>
      <w:kern w:val="2"/>
      <w:sz w:val="21"/>
      <w:szCs w:val="24"/>
    </w:rPr>
  </w:style>
  <w:style w:type="paragraph" w:styleId="1">
    <w:name w:val="heading 1"/>
    <w:basedOn w:val="a"/>
    <w:next w:val="a"/>
    <w:autoRedefine/>
    <w:qFormat/>
    <w:locked/>
    <w:rsid w:val="0098578B"/>
    <w:pPr>
      <w:keepNext/>
      <w:keepLines/>
      <w:outlineLvl w:val="0"/>
    </w:pPr>
    <w:rPr>
      <w:rFonts w:eastAsia="黑体"/>
      <w:bCs/>
      <w:kern w:val="44"/>
      <w:szCs w:val="44"/>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footnote text"/>
    <w:basedOn w:val="a"/>
    <w:next w:val="a"/>
    <w:autoRedefine/>
    <w:qFormat/>
    <w:rsid w:val="0098578B"/>
    <w:pPr>
      <w:snapToGrid w:val="0"/>
      <w:jc w:val="left"/>
    </w:pPr>
    <w:rPr>
      <w:sz w:val="18"/>
      <w:szCs w:val="18"/>
    </w:rPr>
  </w:style>
  <w:style w:type="paragraph" w:styleId="a4">
    <w:name w:val="Body Text"/>
    <w:basedOn w:val="a"/>
    <w:autoRedefine/>
    <w:semiHidden/>
    <w:qFormat/>
    <w:rsid w:val="0098578B"/>
    <w:rPr>
      <w:rFonts w:ascii="仿宋" w:eastAsia="仿宋" w:hAnsi="仿宋" w:cs="仿宋"/>
      <w:sz w:val="31"/>
      <w:szCs w:val="31"/>
      <w:lang w:eastAsia="en-US"/>
    </w:rPr>
  </w:style>
  <w:style w:type="paragraph" w:styleId="a5">
    <w:name w:val="footer"/>
    <w:basedOn w:val="a"/>
    <w:link w:val="Char"/>
    <w:autoRedefine/>
    <w:uiPriority w:val="99"/>
    <w:qFormat/>
    <w:rsid w:val="0098578B"/>
    <w:pPr>
      <w:tabs>
        <w:tab w:val="center" w:pos="4153"/>
        <w:tab w:val="right" w:pos="8306"/>
      </w:tabs>
      <w:snapToGrid w:val="0"/>
      <w:jc w:val="left"/>
    </w:pPr>
    <w:rPr>
      <w:sz w:val="18"/>
      <w:szCs w:val="18"/>
    </w:rPr>
  </w:style>
  <w:style w:type="paragraph" w:styleId="a6">
    <w:name w:val="header"/>
    <w:basedOn w:val="a"/>
    <w:link w:val="Char0"/>
    <w:autoRedefine/>
    <w:uiPriority w:val="99"/>
    <w:qFormat/>
    <w:rsid w:val="0098578B"/>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7">
    <w:name w:val="Normal (Web)"/>
    <w:basedOn w:val="a"/>
    <w:uiPriority w:val="99"/>
    <w:semiHidden/>
    <w:unhideWhenUsed/>
    <w:qFormat/>
    <w:rsid w:val="0098578B"/>
    <w:pPr>
      <w:spacing w:beforeAutospacing="1" w:afterAutospacing="1"/>
      <w:jc w:val="left"/>
    </w:pPr>
    <w:rPr>
      <w:kern w:val="0"/>
      <w:sz w:val="24"/>
    </w:rPr>
  </w:style>
  <w:style w:type="table" w:styleId="a8">
    <w:name w:val="Table Grid"/>
    <w:basedOn w:val="a2"/>
    <w:autoRedefine/>
    <w:uiPriority w:val="99"/>
    <w:qFormat/>
    <w:rsid w:val="0098578B"/>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page number"/>
    <w:basedOn w:val="a1"/>
    <w:autoRedefine/>
    <w:uiPriority w:val="99"/>
    <w:qFormat/>
    <w:rsid w:val="0098578B"/>
    <w:rPr>
      <w:rFonts w:cs="Times New Roman"/>
    </w:rPr>
  </w:style>
  <w:style w:type="character" w:customStyle="1" w:styleId="Char">
    <w:name w:val="页脚 Char"/>
    <w:basedOn w:val="a1"/>
    <w:link w:val="a5"/>
    <w:autoRedefine/>
    <w:uiPriority w:val="99"/>
    <w:semiHidden/>
    <w:qFormat/>
    <w:rsid w:val="0098578B"/>
    <w:rPr>
      <w:sz w:val="18"/>
      <w:szCs w:val="18"/>
    </w:rPr>
  </w:style>
  <w:style w:type="character" w:customStyle="1" w:styleId="Char0">
    <w:name w:val="页眉 Char"/>
    <w:basedOn w:val="a1"/>
    <w:link w:val="a6"/>
    <w:autoRedefine/>
    <w:uiPriority w:val="99"/>
    <w:semiHidden/>
    <w:qFormat/>
    <w:rsid w:val="0098578B"/>
    <w:rPr>
      <w:sz w:val="18"/>
      <w:szCs w:val="18"/>
    </w:rPr>
  </w:style>
  <w:style w:type="paragraph" w:styleId="aa">
    <w:name w:val="List Paragraph"/>
    <w:basedOn w:val="a"/>
    <w:autoRedefine/>
    <w:uiPriority w:val="99"/>
    <w:qFormat/>
    <w:rsid w:val="0098578B"/>
    <w:pPr>
      <w:ind w:firstLineChars="200" w:firstLine="420"/>
    </w:pPr>
    <w:rPr>
      <w:rFonts w:ascii="Calibri" w:hAnsi="Calibri"/>
      <w:szCs w:val="22"/>
    </w:rPr>
  </w:style>
  <w:style w:type="table" w:customStyle="1" w:styleId="TableNormal">
    <w:name w:val="Table Normal"/>
    <w:autoRedefine/>
    <w:semiHidden/>
    <w:unhideWhenUsed/>
    <w:qFormat/>
    <w:rsid w:val="0098578B"/>
    <w:tblPr>
      <w:tblCellMar>
        <w:top w:w="0" w:type="dxa"/>
        <w:left w:w="0" w:type="dxa"/>
        <w:bottom w:w="0" w:type="dxa"/>
        <w:right w:w="0" w:type="dxa"/>
      </w:tblCellMar>
    </w:tblPr>
  </w:style>
  <w:style w:type="paragraph" w:customStyle="1" w:styleId="TableText">
    <w:name w:val="Table Text"/>
    <w:basedOn w:val="a"/>
    <w:autoRedefine/>
    <w:semiHidden/>
    <w:qFormat/>
    <w:rsid w:val="0098578B"/>
    <w:rPr>
      <w:rFonts w:ascii="Arial" w:eastAsia="Arial" w:hAnsi="Arial" w:cs="Arial"/>
      <w:szCs w:val="21"/>
      <w:lang w:eastAsia="en-US"/>
    </w:rPr>
  </w:style>
  <w:style w:type="character" w:customStyle="1" w:styleId="NormalCharacter">
    <w:name w:val="NormalCharacter"/>
    <w:semiHidden/>
    <w:qFormat/>
    <w:rsid w:val="0098578B"/>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307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13</Pages>
  <Words>837</Words>
  <Characters>4771</Characters>
  <Application>Microsoft Office Word</Application>
  <DocSecurity>0</DocSecurity>
  <Lines>39</Lines>
  <Paragraphs>11</Paragraphs>
  <ScaleCrop>false</ScaleCrop>
  <Company>Micorosoft</Company>
  <LinksUpToDate>false</LinksUpToDate>
  <CharactersWithSpaces>5597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21</cp:revision>
  <cp:lastPrinted>2024-05-20T07:59:00Z</cp:lastPrinted>
  <dcterms:created xsi:type="dcterms:W3CDTF">2020-06-06T01:07:00Z</dcterms:created>
  <dcterms:modified xsi:type="dcterms:W3CDTF">2024-05-30T02:08:00Z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KSOSaveFontToCloudKey">
    <vt:lpwstr>386772509_embed</vt:lpwstr>
  </property>
  <property fmtid="{D5CDD505-2E9C-101B-9397-08002B2CF9AE}" pid="4" name="ICV">
    <vt:lpwstr>F96CC6F13C934D6E834055B675BCA8AB_13</vt:lpwstr>
  </property>
</Properties>
</file>