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spacing w:val="-13"/>
          <w:sz w:val="22"/>
          <w:szCs w:val="22"/>
        </w:rPr>
      </w:pPr>
    </w:p>
    <w:p>
      <w:pPr>
        <w:keepNext w:val="0"/>
        <w:keepLines w:val="0"/>
        <w:pageBreakBefore w:val="0"/>
        <w:widowControl w:val="0"/>
        <w:kinsoku/>
        <w:wordWrap/>
        <w:overflowPunct/>
        <w:topLinePunct w:val="0"/>
        <w:autoSpaceDE/>
        <w:autoSpaceDN/>
        <w:bidi w:val="0"/>
        <w:adjustRightInd/>
        <w:snapToGrid/>
        <w:spacing w:line="580" w:lineRule="exact"/>
        <w:jc w:val="left"/>
        <w:textAlignment w:val="auto"/>
        <w:rPr>
          <w:rFonts w:hint="default" w:ascii="仿宋_GB2312" w:hAnsi="仿宋_GB2312" w:eastAsia="仿宋_GB2312" w:cs="仿宋_GB2312"/>
          <w:spacing w:val="-4"/>
          <w:sz w:val="32"/>
          <w:szCs w:val="32"/>
          <w:lang w:val="en-US" w:eastAsia="zh-CN"/>
        </w:rPr>
      </w:pPr>
      <w:r>
        <w:rPr>
          <w:rFonts w:hint="eastAsia" w:ascii="仿宋_GB2312" w:hAnsi="仿宋_GB2312" w:eastAsia="仿宋_GB2312" w:cs="仿宋_GB2312"/>
          <w:spacing w:val="-4"/>
          <w:sz w:val="32"/>
          <w:szCs w:val="32"/>
        </w:rPr>
        <w:t>附件</w:t>
      </w:r>
      <w:r>
        <w:rPr>
          <w:rFonts w:hint="eastAsia" w:ascii="仿宋_GB2312" w:hAnsi="仿宋_GB2312" w:eastAsia="仿宋_GB2312" w:cs="仿宋_GB2312"/>
          <w:spacing w:val="-4"/>
          <w:sz w:val="32"/>
          <w:szCs w:val="32"/>
          <w:lang w:val="en-US" w:eastAsia="zh-CN"/>
        </w:rPr>
        <w:t>3</w:t>
      </w: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jc w:val="center"/>
        <w:rPr>
          <w:rFonts w:hint="eastAsia" w:ascii="Arial"/>
          <w:b/>
          <w:bCs/>
          <w:sz w:val="52"/>
          <w:szCs w:val="52"/>
          <w:lang w:val="en-US" w:eastAsia="zh-CN"/>
        </w:rPr>
      </w:pPr>
      <w:r>
        <w:rPr>
          <w:rFonts w:hint="eastAsia" w:ascii="Arial"/>
          <w:b/>
          <w:bCs/>
          <w:sz w:val="52"/>
          <w:szCs w:val="52"/>
          <w:lang w:val="en-US" w:eastAsia="zh-CN"/>
        </w:rPr>
        <w:t>2023年度华容县档案馆</w:t>
      </w:r>
    </w:p>
    <w:p>
      <w:pPr>
        <w:spacing w:line="243" w:lineRule="auto"/>
        <w:jc w:val="center"/>
        <w:rPr>
          <w:rFonts w:hint="default" w:ascii="Arial" w:eastAsia="宋体"/>
          <w:b/>
          <w:bCs/>
          <w:sz w:val="52"/>
          <w:szCs w:val="52"/>
          <w:lang w:val="en-US" w:eastAsia="zh-CN"/>
        </w:rPr>
      </w:pPr>
      <w:r>
        <w:rPr>
          <w:rFonts w:hint="eastAsia" w:ascii="Arial"/>
          <w:b/>
          <w:bCs/>
          <w:sz w:val="52"/>
          <w:szCs w:val="52"/>
          <w:lang w:val="en-US" w:eastAsia="zh-CN"/>
        </w:rPr>
        <w:t>整体支出绩效自评报告</w:t>
      </w:r>
    </w:p>
    <w:p>
      <w:pPr>
        <w:spacing w:line="243" w:lineRule="auto"/>
        <w:rPr>
          <w:rFonts w:ascii="Arial"/>
          <w:sz w:val="21"/>
        </w:rPr>
      </w:pPr>
    </w:p>
    <w:p>
      <w:pPr>
        <w:pStyle w:val="7"/>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7"/>
        <w:rPr>
          <w:rFonts w:ascii="Arial"/>
          <w:sz w:val="21"/>
        </w:rPr>
      </w:pPr>
    </w:p>
    <w:p>
      <w:pPr>
        <w:rPr>
          <w:rFonts w:ascii="Arial"/>
          <w:sz w:val="21"/>
        </w:rPr>
      </w:pPr>
    </w:p>
    <w:p>
      <w:pPr>
        <w:pStyle w:val="7"/>
        <w:rPr>
          <w:rFonts w:ascii="Arial"/>
          <w:sz w:val="21"/>
        </w:rPr>
      </w:pPr>
    </w:p>
    <w:p>
      <w:pPr>
        <w:rPr>
          <w:rFonts w:ascii="Arial"/>
          <w:sz w:val="21"/>
        </w:rPr>
      </w:pPr>
    </w:p>
    <w:p>
      <w:pPr>
        <w:pStyle w:val="7"/>
        <w:rPr>
          <w:rFonts w:ascii="Arial"/>
          <w:sz w:val="21"/>
        </w:rPr>
      </w:pPr>
    </w:p>
    <w:p>
      <w:pPr>
        <w:rPr>
          <w:rFonts w:ascii="Arial"/>
          <w:sz w:val="21"/>
        </w:rPr>
      </w:pPr>
    </w:p>
    <w:p>
      <w:pPr>
        <w:pStyle w:val="7"/>
        <w:rPr>
          <w:rFonts w:ascii="Arial"/>
          <w:sz w:val="21"/>
        </w:rPr>
      </w:pPr>
    </w:p>
    <w:p>
      <w:pPr>
        <w:rPr>
          <w:rFonts w:ascii="Arial"/>
          <w:sz w:val="21"/>
        </w:rPr>
      </w:pPr>
    </w:p>
    <w:p>
      <w:pPr>
        <w:pStyle w:val="7"/>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4" w:lineRule="auto"/>
        <w:rPr>
          <w:rFonts w:ascii="Arial"/>
          <w:sz w:val="21"/>
        </w:rPr>
      </w:pPr>
    </w:p>
    <w:p>
      <w:pPr>
        <w:spacing w:line="244" w:lineRule="auto"/>
        <w:rPr>
          <w:rFonts w:ascii="Arial"/>
          <w:sz w:val="21"/>
        </w:rPr>
      </w:pPr>
    </w:p>
    <w:p>
      <w:pPr>
        <w:pStyle w:val="2"/>
        <w:keepNext w:val="0"/>
        <w:keepLines w:val="0"/>
        <w:pageBreakBefore w:val="0"/>
        <w:widowControl w:val="0"/>
        <w:kinsoku/>
        <w:wordWrap/>
        <w:overflowPunct/>
        <w:topLinePunct w:val="0"/>
        <w:autoSpaceDE/>
        <w:autoSpaceDN/>
        <w:bidi w:val="0"/>
        <w:adjustRightInd/>
        <w:snapToGrid/>
        <w:spacing w:before="100" w:line="221" w:lineRule="auto"/>
        <w:ind w:firstLine="1500" w:firstLineChars="5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pacing w:val="-10"/>
          <w:sz w:val="32"/>
          <w:szCs w:val="32"/>
        </w:rPr>
        <w:t>单位名称</w:t>
      </w:r>
      <w:r>
        <w:rPr>
          <w:rFonts w:hint="eastAsia" w:ascii="仿宋_GB2312" w:hAnsi="仿宋_GB2312" w:eastAsia="仿宋_GB2312" w:cs="仿宋_GB2312"/>
          <w:spacing w:val="4"/>
          <w:sz w:val="32"/>
          <w:szCs w:val="32"/>
        </w:rPr>
        <w:t>：</w:t>
      </w:r>
      <w:r>
        <w:rPr>
          <w:rFonts w:hint="eastAsia" w:ascii="仿宋_GB2312" w:hAnsi="仿宋_GB2312" w:eastAsia="仿宋_GB2312" w:cs="仿宋_GB2312"/>
          <w:spacing w:val="4"/>
          <w:sz w:val="32"/>
          <w:szCs w:val="32"/>
          <w:u w:val="single"/>
          <w:lang w:val="en-US" w:eastAsia="zh-CN"/>
        </w:rPr>
        <w:t xml:space="preserve">  </w:t>
      </w:r>
      <w:r>
        <w:rPr>
          <w:rFonts w:hint="eastAsia" w:ascii="仿宋_GB2312" w:hAnsi="仿宋_GB2312" w:eastAsia="仿宋_GB2312" w:cs="仿宋_GB2312"/>
          <w:spacing w:val="4"/>
          <w:sz w:val="32"/>
          <w:szCs w:val="32"/>
          <w:u w:val="single" w:color="auto"/>
          <w:lang w:val="en-US" w:eastAsia="zh-CN"/>
        </w:rPr>
        <w:t>华容县档案馆</w:t>
      </w:r>
      <w:r>
        <w:rPr>
          <w:rFonts w:hint="eastAsia" w:ascii="仿宋_GB2312" w:hAnsi="仿宋_GB2312" w:eastAsia="仿宋_GB2312" w:cs="仿宋_GB2312"/>
          <w:sz w:val="32"/>
          <w:szCs w:val="32"/>
          <w:u w:val="single" w:color="auto"/>
        </w:rPr>
        <w:t xml:space="preserve">   </w:t>
      </w:r>
    </w:p>
    <w:p>
      <w:pPr>
        <w:spacing w:before="228" w:line="222" w:lineRule="auto"/>
        <w:ind w:firstLine="1824" w:firstLineChars="600"/>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lang w:val="en-US" w:eastAsia="zh-CN"/>
        </w:rPr>
        <w:t xml:space="preserve">2024  </w:t>
      </w:r>
      <w:r>
        <w:rPr>
          <w:rFonts w:hint="eastAsia" w:ascii="仿宋_GB2312" w:hAnsi="仿宋_GB2312" w:eastAsia="仿宋_GB2312" w:cs="仿宋_GB2312"/>
          <w:spacing w:val="-8"/>
          <w:sz w:val="32"/>
          <w:szCs w:val="32"/>
        </w:rPr>
        <w:t>年</w:t>
      </w:r>
      <w:r>
        <w:rPr>
          <w:rFonts w:hint="eastAsia" w:ascii="仿宋_GB2312" w:hAnsi="仿宋_GB2312" w:eastAsia="仿宋_GB2312" w:cs="仿宋_GB2312"/>
          <w:spacing w:val="21"/>
          <w:sz w:val="32"/>
          <w:szCs w:val="32"/>
        </w:rPr>
        <w:t xml:space="preserve"> </w:t>
      </w:r>
      <w:r>
        <w:rPr>
          <w:rFonts w:hint="eastAsia" w:ascii="仿宋_GB2312" w:hAnsi="仿宋_GB2312" w:eastAsia="仿宋_GB2312" w:cs="仿宋_GB2312"/>
          <w:spacing w:val="21"/>
          <w:sz w:val="32"/>
          <w:szCs w:val="32"/>
          <w:lang w:val="en-US" w:eastAsia="zh-CN"/>
        </w:rPr>
        <w:t>5</w:t>
      </w:r>
      <w:r>
        <w:rPr>
          <w:rFonts w:hint="eastAsia" w:ascii="仿宋_GB2312" w:hAnsi="仿宋_GB2312" w:eastAsia="仿宋_GB2312" w:cs="仿宋_GB2312"/>
          <w:spacing w:val="21"/>
          <w:sz w:val="32"/>
          <w:szCs w:val="32"/>
        </w:rPr>
        <w:t xml:space="preserve"> </w:t>
      </w:r>
      <w:r>
        <w:rPr>
          <w:rFonts w:hint="eastAsia" w:ascii="仿宋_GB2312" w:hAnsi="仿宋_GB2312" w:eastAsia="仿宋_GB2312" w:cs="仿宋_GB2312"/>
          <w:spacing w:val="-8"/>
          <w:sz w:val="32"/>
          <w:szCs w:val="32"/>
        </w:rPr>
        <w:t>月</w:t>
      </w:r>
      <w:r>
        <w:rPr>
          <w:rFonts w:hint="eastAsia" w:ascii="仿宋_GB2312" w:hAnsi="仿宋_GB2312" w:eastAsia="仿宋_GB2312" w:cs="仿宋_GB2312"/>
          <w:spacing w:val="43"/>
          <w:sz w:val="32"/>
          <w:szCs w:val="32"/>
        </w:rPr>
        <w:t xml:space="preserve"> </w:t>
      </w:r>
      <w:r>
        <w:rPr>
          <w:rFonts w:hint="eastAsia" w:ascii="仿宋_GB2312" w:hAnsi="仿宋_GB2312" w:eastAsia="仿宋_GB2312" w:cs="仿宋_GB2312"/>
          <w:spacing w:val="43"/>
          <w:sz w:val="32"/>
          <w:szCs w:val="32"/>
          <w:lang w:val="en-US" w:eastAsia="zh-CN"/>
        </w:rPr>
        <w:t>22</w:t>
      </w:r>
      <w:r>
        <w:rPr>
          <w:rFonts w:hint="eastAsia" w:ascii="仿宋_GB2312" w:hAnsi="仿宋_GB2312" w:eastAsia="仿宋_GB2312" w:cs="仿宋_GB2312"/>
          <w:spacing w:val="43"/>
          <w:sz w:val="32"/>
          <w:szCs w:val="32"/>
        </w:rPr>
        <w:t xml:space="preserve"> </w:t>
      </w:r>
      <w:r>
        <w:rPr>
          <w:rFonts w:hint="eastAsia" w:ascii="仿宋_GB2312" w:hAnsi="仿宋_GB2312" w:eastAsia="仿宋_GB2312" w:cs="仿宋_GB2312"/>
          <w:spacing w:val="-8"/>
          <w:sz w:val="32"/>
          <w:szCs w:val="32"/>
        </w:rPr>
        <w:t>日</w:t>
      </w:r>
    </w:p>
    <w:p>
      <w:pPr>
        <w:spacing w:line="335" w:lineRule="auto"/>
        <w:rPr>
          <w:rFonts w:hint="eastAsia" w:ascii="仿宋_GB2312" w:hAnsi="仿宋_GB2312" w:eastAsia="仿宋_GB2312" w:cs="仿宋_GB2312"/>
          <w:sz w:val="32"/>
          <w:szCs w:val="32"/>
        </w:rPr>
      </w:pPr>
    </w:p>
    <w:p>
      <w:pPr>
        <w:pStyle w:val="2"/>
        <w:spacing w:before="102" w:line="224" w:lineRule="auto"/>
        <w:ind w:left="3216"/>
        <w:rPr>
          <w:rFonts w:hint="eastAsia" w:ascii="仿宋_GB2312" w:hAnsi="仿宋_GB2312" w:eastAsia="仿宋_GB2312" w:cs="仿宋_GB2312"/>
          <w:sz w:val="32"/>
          <w:szCs w:val="32"/>
        </w:rPr>
      </w:pPr>
      <w:r>
        <w:rPr>
          <w:rFonts w:hint="eastAsia" w:ascii="仿宋_GB2312" w:hAnsi="仿宋_GB2312" w:eastAsia="仿宋_GB2312" w:cs="仿宋_GB2312"/>
          <w:spacing w:val="8"/>
          <w:sz w:val="32"/>
          <w:szCs w:val="32"/>
        </w:rPr>
        <w:t>（此页为封面）</w:t>
      </w:r>
    </w:p>
    <w:p>
      <w:r>
        <w:br w:type="page"/>
      </w:r>
    </w:p>
    <w:p>
      <w:pPr>
        <w:pStyle w:val="7"/>
        <w:sectPr>
          <w:footerReference r:id="rId3" w:type="default"/>
          <w:pgSz w:w="11905" w:h="16838"/>
          <w:pgMar w:top="1984" w:right="1701" w:bottom="1984" w:left="1701" w:header="850" w:footer="1587" w:gutter="0"/>
          <w:pgNumType w:fmt="numberInDash" w:start="7"/>
          <w:cols w:space="0" w:num="1"/>
          <w:rtlGutter w:val="0"/>
          <w:docGrid w:type="lines" w:linePitch="314" w:charSpace="0"/>
        </w:sectPr>
      </w:pPr>
    </w:p>
    <w:p>
      <w:pPr>
        <w:keepNext w:val="0"/>
        <w:keepLines w:val="0"/>
        <w:pageBreakBefore w:val="0"/>
        <w:widowControl w:val="0"/>
        <w:kinsoku/>
        <w:wordWrap/>
        <w:overflowPunct/>
        <w:topLinePunct w:val="0"/>
        <w:autoSpaceDE/>
        <w:autoSpaceDN/>
        <w:bidi w:val="0"/>
        <w:adjustRightInd/>
        <w:snapToGrid/>
        <w:spacing w:line="580" w:lineRule="exact"/>
        <w:ind w:left="0" w:firstLine="0" w:firstLineChars="0"/>
        <w:jc w:val="center"/>
        <w:textAlignment w:val="auto"/>
        <w:rPr>
          <w:rFonts w:hint="eastAsia" w:ascii="方正小标宋简体" w:hAnsi="方正小标宋简体" w:eastAsia="方正小标宋简体" w:cs="方正小标宋简体"/>
          <w:spacing w:val="6"/>
          <w:sz w:val="44"/>
          <w:szCs w:val="44"/>
        </w:rPr>
      </w:pPr>
    </w:p>
    <w:p>
      <w:pPr>
        <w:pStyle w:val="7"/>
        <w:rPr>
          <w:rFonts w:hint="eastAsia"/>
        </w:rPr>
      </w:pPr>
    </w:p>
    <w:p>
      <w:pPr>
        <w:keepNext w:val="0"/>
        <w:keepLines w:val="0"/>
        <w:pageBreakBefore w:val="0"/>
        <w:widowControl w:val="0"/>
        <w:kinsoku/>
        <w:wordWrap/>
        <w:overflowPunct/>
        <w:topLinePunct w:val="0"/>
        <w:autoSpaceDE/>
        <w:autoSpaceDN/>
        <w:bidi w:val="0"/>
        <w:adjustRightInd/>
        <w:snapToGrid/>
        <w:spacing w:line="580" w:lineRule="exact"/>
        <w:ind w:left="0" w:firstLine="0" w:firstLineChars="0"/>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6"/>
          <w:sz w:val="44"/>
          <w:szCs w:val="44"/>
        </w:rPr>
        <w:t>2023年度</w:t>
      </w:r>
      <w:r>
        <w:rPr>
          <w:rFonts w:hint="eastAsia" w:ascii="方正小标宋简体" w:hAnsi="方正小标宋简体" w:eastAsia="方正小标宋简体" w:cs="方正小标宋简体"/>
          <w:b/>
          <w:bCs/>
          <w:spacing w:val="6"/>
          <w:sz w:val="44"/>
          <w:szCs w:val="44"/>
          <w:lang w:eastAsia="zh-CN"/>
        </w:rPr>
        <w:t>华容县档案馆</w:t>
      </w:r>
      <w:r>
        <w:rPr>
          <w:rFonts w:hint="eastAsia" w:ascii="方正小标宋简体" w:hAnsi="方正小标宋简体" w:eastAsia="方正小标宋简体" w:cs="方正小标宋简体"/>
          <w:spacing w:val="6"/>
          <w:sz w:val="44"/>
          <w:szCs w:val="44"/>
        </w:rPr>
        <w:t>部门整体支出</w:t>
      </w:r>
    </w:p>
    <w:p>
      <w:pPr>
        <w:keepNext w:val="0"/>
        <w:keepLines w:val="0"/>
        <w:pageBreakBefore w:val="0"/>
        <w:widowControl w:val="0"/>
        <w:kinsoku/>
        <w:wordWrap/>
        <w:overflowPunct/>
        <w:topLinePunct w:val="0"/>
        <w:autoSpaceDE/>
        <w:autoSpaceDN/>
        <w:bidi w:val="0"/>
        <w:adjustRightInd/>
        <w:snapToGrid/>
        <w:spacing w:line="580" w:lineRule="exact"/>
        <w:ind w:left="0" w:firstLine="0" w:firstLineChars="0"/>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pacing w:val="7"/>
          <w:sz w:val="44"/>
          <w:szCs w:val="44"/>
        </w:rPr>
        <w:t>绩效自评报告</w:t>
      </w:r>
    </w:p>
    <w:p>
      <w:pPr>
        <w:spacing w:line="283" w:lineRule="auto"/>
        <w:rPr>
          <w:rFonts w:ascii="Arial"/>
          <w:sz w:val="21"/>
        </w:rPr>
      </w:pPr>
    </w:p>
    <w:p>
      <w:pPr>
        <w:spacing w:line="284" w:lineRule="auto"/>
        <w:rPr>
          <w:rFonts w:ascii="Arial"/>
          <w:sz w:val="21"/>
        </w:rPr>
      </w:pPr>
    </w:p>
    <w:p>
      <w:pPr>
        <w:pStyle w:val="7"/>
      </w:pPr>
    </w:p>
    <w:p>
      <w:pPr>
        <w:numPr>
          <w:ilvl w:val="0"/>
          <w:numId w:val="1"/>
        </w:numPr>
        <w:spacing w:before="101" w:line="228" w:lineRule="auto"/>
        <w:ind w:left="648"/>
        <w:rPr>
          <w:rFonts w:hint="eastAsia" w:ascii="黑体" w:hAnsi="黑体" w:eastAsia="黑体" w:cs="黑体"/>
          <w:spacing w:val="5"/>
          <w:sz w:val="32"/>
          <w:szCs w:val="32"/>
        </w:rPr>
      </w:pPr>
      <w:r>
        <w:rPr>
          <w:rFonts w:hint="eastAsia" w:ascii="黑体" w:hAnsi="黑体" w:eastAsia="黑体" w:cs="黑体"/>
          <w:spacing w:val="5"/>
          <w:sz w:val="32"/>
          <w:szCs w:val="32"/>
        </w:rPr>
        <w:t>部门基本情况</w:t>
      </w:r>
    </w:p>
    <w:p>
      <w:pPr>
        <w:widowControl/>
        <w:ind w:firstLine="560" w:firstLineChars="200"/>
        <w:jc w:val="left"/>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华容县档案馆是中共华容县委办公室所属正科级公益一类全额拔款事业单位。单位定编人员13人，年末实有在岗人员10人。单位内设机构包括：办公室、业务股、法制股、管理股四个股室。</w:t>
      </w:r>
    </w:p>
    <w:p>
      <w:pPr>
        <w:spacing w:before="216" w:line="226" w:lineRule="auto"/>
        <w:ind w:left="648"/>
        <w:rPr>
          <w:rFonts w:hint="eastAsia" w:ascii="黑体" w:hAnsi="黑体" w:eastAsia="黑体" w:cs="黑体"/>
          <w:sz w:val="32"/>
          <w:szCs w:val="32"/>
        </w:rPr>
      </w:pPr>
      <w:r>
        <w:rPr>
          <w:rFonts w:hint="eastAsia" w:ascii="黑体" w:hAnsi="黑体" w:eastAsia="黑体" w:cs="黑体"/>
          <w:spacing w:val="-2"/>
          <w:sz w:val="32"/>
          <w:szCs w:val="32"/>
        </w:rPr>
        <w:t>二、一般公共预算支出情况</w:t>
      </w:r>
      <w:bookmarkStart w:id="0" w:name="_GoBack"/>
      <w:bookmarkEnd w:id="0"/>
    </w:p>
    <w:p>
      <w:pPr>
        <w:keepNext w:val="0"/>
        <w:keepLines w:val="0"/>
        <w:pageBreakBefore w:val="0"/>
        <w:widowControl w:val="0"/>
        <w:kinsoku/>
        <w:wordWrap/>
        <w:overflowPunct/>
        <w:topLinePunct w:val="0"/>
        <w:autoSpaceDE/>
        <w:autoSpaceDN/>
        <w:bidi w:val="0"/>
        <w:adjustRightInd/>
        <w:snapToGrid/>
        <w:ind w:firstLine="643" w:firstLineChars="200"/>
        <w:textAlignment w:val="auto"/>
        <w:rPr>
          <w:rFonts w:hint="eastAsia" w:ascii="楷体_GB2312" w:hAnsi="楷体_GB2312" w:eastAsia="楷体_GB2312" w:cs="楷体_GB2312"/>
          <w:b/>
          <w:bCs/>
          <w:sz w:val="32"/>
          <w:szCs w:val="32"/>
        </w:rPr>
      </w:pPr>
      <w:r>
        <w:rPr>
          <w:rFonts w:hint="eastAsia" w:ascii="楷体_GB2312" w:hAnsi="楷体_GB2312" w:eastAsia="楷体_GB2312" w:cs="楷体_GB2312"/>
          <w:b/>
          <w:bCs/>
          <w:sz w:val="32"/>
          <w:szCs w:val="32"/>
        </w:rPr>
        <w:t>（一）基本支出情况</w:t>
      </w:r>
    </w:p>
    <w:p>
      <w:pPr>
        <w:pStyle w:val="8"/>
        <w:keepNext w:val="0"/>
        <w:keepLines w:val="0"/>
        <w:widowControl/>
        <w:suppressLineNumbers w:val="0"/>
        <w:pBdr>
          <w:bottom w:val="none" w:color="auto" w:sz="0" w:space="0"/>
        </w:pBdr>
        <w:spacing w:before="0" w:beforeAutospacing="0" w:after="0" w:afterAutospacing="0" w:line="33" w:lineRule="atLeast"/>
        <w:ind w:firstLine="560" w:firstLineChars="200"/>
        <w:jc w:val="both"/>
        <w:rPr>
          <w:rFonts w:hint="eastAsia"/>
        </w:rPr>
      </w:pPr>
      <w:r>
        <w:rPr>
          <w:rFonts w:hint="eastAsia" w:ascii="仿宋_GB2312" w:hAnsi="仿宋_GB2312" w:eastAsia="仿宋_GB2312" w:cs="仿宋_GB2312"/>
          <w:bCs/>
          <w:kern w:val="2"/>
          <w:sz w:val="28"/>
          <w:szCs w:val="28"/>
          <w:lang w:val="en-US" w:eastAsia="zh-CN" w:bidi="ar-SA"/>
        </w:rPr>
        <w:t>2023年</w:t>
      </w:r>
      <w:r>
        <w:rPr>
          <w:rFonts w:hint="default" w:ascii="仿宋_GB2312" w:hAnsi="仿宋_GB2312" w:eastAsia="仿宋_GB2312" w:cs="仿宋_GB2312"/>
          <w:bCs/>
          <w:kern w:val="2"/>
          <w:sz w:val="28"/>
          <w:szCs w:val="28"/>
          <w:lang w:val="en-US" w:eastAsia="zh-CN" w:bidi="ar-SA"/>
        </w:rPr>
        <w:t>基本支出</w:t>
      </w:r>
      <w:r>
        <w:rPr>
          <w:rFonts w:hint="eastAsia" w:ascii="仿宋_GB2312" w:hAnsi="仿宋_GB2312" w:eastAsia="仿宋_GB2312" w:cs="仿宋_GB2312"/>
          <w:bCs/>
          <w:kern w:val="2"/>
          <w:sz w:val="28"/>
          <w:szCs w:val="28"/>
          <w:lang w:val="en-US" w:eastAsia="zh-CN" w:bidi="ar-SA"/>
        </w:rPr>
        <w:t>180.12</w:t>
      </w:r>
      <w:r>
        <w:rPr>
          <w:rFonts w:hint="default" w:ascii="仿宋_GB2312" w:hAnsi="仿宋_GB2312" w:eastAsia="仿宋_GB2312" w:cs="仿宋_GB2312"/>
          <w:bCs/>
          <w:kern w:val="2"/>
          <w:sz w:val="28"/>
          <w:szCs w:val="28"/>
          <w:lang w:val="en-US" w:eastAsia="zh-CN" w:bidi="ar-SA"/>
        </w:rPr>
        <w:t>万元，其中人员经费</w:t>
      </w:r>
      <w:r>
        <w:rPr>
          <w:rFonts w:hint="eastAsia" w:ascii="仿宋_GB2312" w:hAnsi="仿宋_GB2312" w:eastAsia="仿宋_GB2312" w:cs="仿宋_GB2312"/>
          <w:bCs/>
          <w:kern w:val="2"/>
          <w:sz w:val="28"/>
          <w:szCs w:val="28"/>
          <w:lang w:val="en-US" w:eastAsia="zh-CN" w:bidi="ar-SA"/>
        </w:rPr>
        <w:t>117.56</w:t>
      </w:r>
      <w:r>
        <w:rPr>
          <w:rFonts w:hint="default" w:ascii="仿宋_GB2312" w:hAnsi="仿宋_GB2312" w:eastAsia="仿宋_GB2312" w:cs="仿宋_GB2312"/>
          <w:bCs/>
          <w:kern w:val="2"/>
          <w:sz w:val="28"/>
          <w:szCs w:val="28"/>
          <w:lang w:val="en-US" w:eastAsia="zh-CN" w:bidi="ar-SA"/>
        </w:rPr>
        <w:t>万元，主要用于人员工资及社保缴纳等</w:t>
      </w:r>
      <w:r>
        <w:rPr>
          <w:rFonts w:hint="eastAsia" w:ascii="仿宋_GB2312" w:hAnsi="仿宋_GB2312" w:eastAsia="仿宋_GB2312" w:cs="仿宋_GB2312"/>
          <w:bCs/>
          <w:kern w:val="2"/>
          <w:sz w:val="28"/>
          <w:szCs w:val="28"/>
          <w:lang w:val="en-US" w:eastAsia="zh-CN" w:bidi="ar-SA"/>
        </w:rPr>
        <w:t>；</w:t>
      </w:r>
      <w:r>
        <w:rPr>
          <w:rFonts w:hint="default" w:ascii="仿宋_GB2312" w:hAnsi="仿宋_GB2312" w:eastAsia="仿宋_GB2312" w:cs="仿宋_GB2312"/>
          <w:bCs/>
          <w:kern w:val="2"/>
          <w:sz w:val="28"/>
          <w:szCs w:val="28"/>
          <w:lang w:val="en-US" w:eastAsia="zh-CN" w:bidi="ar-SA"/>
        </w:rPr>
        <w:t>一般商品服务支出</w:t>
      </w:r>
      <w:r>
        <w:rPr>
          <w:rFonts w:hint="eastAsia" w:ascii="仿宋_GB2312" w:hAnsi="仿宋_GB2312" w:eastAsia="仿宋_GB2312" w:cs="仿宋_GB2312"/>
          <w:bCs/>
          <w:kern w:val="2"/>
          <w:sz w:val="28"/>
          <w:szCs w:val="28"/>
          <w:lang w:val="en-US" w:eastAsia="zh-CN" w:bidi="ar-SA"/>
        </w:rPr>
        <w:t>62.56</w:t>
      </w:r>
      <w:r>
        <w:rPr>
          <w:rFonts w:hint="default" w:ascii="仿宋_GB2312" w:hAnsi="仿宋_GB2312" w:eastAsia="仿宋_GB2312" w:cs="仿宋_GB2312"/>
          <w:bCs/>
          <w:kern w:val="2"/>
          <w:sz w:val="28"/>
          <w:szCs w:val="28"/>
          <w:lang w:val="en-US" w:eastAsia="zh-CN" w:bidi="ar-SA"/>
        </w:rPr>
        <w:t>万元，主要用于日常办公开支。</w:t>
      </w:r>
    </w:p>
    <w:p>
      <w:pPr>
        <w:keepNext w:val="0"/>
        <w:keepLines w:val="0"/>
        <w:pageBreakBefore w:val="0"/>
        <w:widowControl w:val="0"/>
        <w:numPr>
          <w:ilvl w:val="0"/>
          <w:numId w:val="2"/>
        </w:numPr>
        <w:kinsoku/>
        <w:wordWrap/>
        <w:overflowPunct/>
        <w:topLinePunct w:val="0"/>
        <w:autoSpaceDE/>
        <w:autoSpaceDN/>
        <w:bidi w:val="0"/>
        <w:adjustRightInd/>
        <w:snapToGrid/>
        <w:ind w:firstLine="643" w:firstLineChars="200"/>
        <w:textAlignment w:val="auto"/>
        <w:rPr>
          <w:rFonts w:hint="eastAsia" w:ascii="楷体_GB2312" w:hAnsi="楷体_GB2312" w:eastAsia="楷体_GB2312" w:cs="楷体_GB2312"/>
          <w:b/>
          <w:bCs/>
          <w:sz w:val="32"/>
          <w:szCs w:val="32"/>
        </w:rPr>
      </w:pPr>
      <w:r>
        <w:rPr>
          <w:rFonts w:hint="eastAsia" w:ascii="楷体_GB2312" w:hAnsi="楷体_GB2312" w:eastAsia="楷体_GB2312" w:cs="楷体_GB2312"/>
          <w:b/>
          <w:bCs/>
          <w:sz w:val="32"/>
          <w:szCs w:val="32"/>
        </w:rPr>
        <w:t>项目支出情况</w:t>
      </w:r>
    </w:p>
    <w:p>
      <w:pPr>
        <w:pStyle w:val="7"/>
        <w:numPr>
          <w:ilvl w:val="0"/>
          <w:numId w:val="0"/>
        </w:numPr>
        <w:rPr>
          <w:rFonts w:hint="default" w:ascii="仿宋_GB2312" w:hAnsi="仿宋_GB2312" w:eastAsia="仿宋_GB2312" w:cs="仿宋_GB2312"/>
          <w:bCs/>
          <w:kern w:val="2"/>
          <w:sz w:val="28"/>
          <w:szCs w:val="28"/>
          <w:lang w:val="en-US" w:eastAsia="zh-CN" w:bidi="ar-SA"/>
        </w:rPr>
      </w:pPr>
      <w:r>
        <w:rPr>
          <w:rFonts w:hint="eastAsia"/>
          <w:lang w:val="en-US" w:eastAsia="zh-CN"/>
        </w:rPr>
        <w:t xml:space="preserve">       </w:t>
      </w:r>
      <w:r>
        <w:rPr>
          <w:rFonts w:hint="eastAsia" w:ascii="仿宋_GB2312" w:hAnsi="仿宋_GB2312" w:eastAsia="仿宋_GB2312" w:cs="仿宋_GB2312"/>
          <w:bCs/>
          <w:kern w:val="2"/>
          <w:sz w:val="28"/>
          <w:szCs w:val="28"/>
          <w:lang w:val="en-US" w:eastAsia="zh-CN" w:bidi="ar-SA"/>
        </w:rPr>
        <w:t>2023年本单位无项目支出。</w:t>
      </w:r>
    </w:p>
    <w:p>
      <w:pPr>
        <w:spacing w:before="216" w:line="226" w:lineRule="auto"/>
        <w:ind w:left="648"/>
        <w:rPr>
          <w:rFonts w:hint="eastAsia" w:ascii="黑体" w:hAnsi="黑体" w:eastAsia="黑体" w:cs="黑体"/>
          <w:spacing w:val="-2"/>
          <w:sz w:val="32"/>
          <w:szCs w:val="32"/>
          <w:lang w:val="en-US" w:eastAsia="zh-CN"/>
        </w:rPr>
      </w:pPr>
      <w:r>
        <w:rPr>
          <w:rFonts w:hint="eastAsia" w:ascii="黑体" w:hAnsi="黑体" w:eastAsia="黑体" w:cs="黑体"/>
          <w:spacing w:val="-2"/>
          <w:sz w:val="32"/>
          <w:szCs w:val="32"/>
          <w:lang w:val="en-US" w:eastAsia="zh-CN"/>
        </w:rPr>
        <w:t>三、政府性基金预算支出情况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2023年本单位无政府性基金预算支出。</w:t>
      </w:r>
    </w:p>
    <w:p>
      <w:pPr>
        <w:spacing w:before="216" w:line="226" w:lineRule="auto"/>
        <w:ind w:left="648"/>
        <w:rPr>
          <w:rFonts w:hint="eastAsia" w:ascii="黑体" w:hAnsi="黑体" w:eastAsia="黑体" w:cs="黑体"/>
          <w:spacing w:val="-2"/>
          <w:sz w:val="32"/>
          <w:szCs w:val="32"/>
          <w:lang w:val="en-US" w:eastAsia="zh-CN"/>
        </w:rPr>
      </w:pPr>
      <w:r>
        <w:rPr>
          <w:rFonts w:hint="eastAsia" w:ascii="黑体" w:hAnsi="黑体" w:eastAsia="黑体" w:cs="黑体"/>
          <w:spacing w:val="-2"/>
          <w:sz w:val="32"/>
          <w:szCs w:val="32"/>
          <w:lang w:val="en-US" w:eastAsia="zh-CN"/>
        </w:rPr>
        <w:t>四、国有资本经营预算支出情况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2023年本单位无国有资本经营预算支出。</w:t>
      </w:r>
    </w:p>
    <w:p>
      <w:pPr>
        <w:spacing w:before="216" w:line="226" w:lineRule="auto"/>
        <w:ind w:left="648"/>
        <w:rPr>
          <w:rFonts w:hint="eastAsia" w:ascii="黑体" w:hAnsi="黑体" w:eastAsia="黑体" w:cs="黑体"/>
          <w:spacing w:val="-2"/>
          <w:sz w:val="32"/>
          <w:szCs w:val="32"/>
          <w:lang w:val="en-US" w:eastAsia="zh-CN"/>
        </w:rPr>
      </w:pPr>
      <w:r>
        <w:rPr>
          <w:rFonts w:hint="eastAsia" w:ascii="黑体" w:hAnsi="黑体" w:eastAsia="黑体" w:cs="黑体"/>
          <w:spacing w:val="-2"/>
          <w:sz w:val="32"/>
          <w:szCs w:val="32"/>
          <w:lang w:val="en-US" w:eastAsia="zh-CN"/>
        </w:rPr>
        <w:t>五、社会保险基金预算支出情况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default"/>
          <w:lang w:val="en-US" w:eastAsia="zh-CN"/>
        </w:rPr>
      </w:pPr>
      <w:r>
        <w:rPr>
          <w:rFonts w:hint="eastAsia" w:ascii="仿宋_GB2312" w:hAnsi="仿宋_GB2312" w:eastAsia="仿宋_GB2312" w:cs="仿宋_GB2312"/>
          <w:bCs/>
          <w:kern w:val="2"/>
          <w:sz w:val="28"/>
          <w:szCs w:val="28"/>
          <w:lang w:val="en-US" w:eastAsia="zh-CN" w:bidi="ar-SA"/>
        </w:rPr>
        <w:t>2023年本单位无社会保险基金预算支出。</w:t>
      </w:r>
    </w:p>
    <w:p>
      <w:pPr>
        <w:numPr>
          <w:ilvl w:val="0"/>
          <w:numId w:val="3"/>
        </w:numPr>
        <w:spacing w:before="219" w:line="226" w:lineRule="auto"/>
        <w:ind w:left="653"/>
        <w:rPr>
          <w:rFonts w:hint="eastAsia" w:ascii="黑体" w:hAnsi="黑体" w:eastAsia="黑体" w:cs="黑体"/>
          <w:spacing w:val="8"/>
          <w:sz w:val="32"/>
          <w:szCs w:val="32"/>
        </w:rPr>
      </w:pPr>
      <w:r>
        <w:rPr>
          <w:rFonts w:hint="eastAsia" w:ascii="黑体" w:hAnsi="黑体" w:eastAsia="黑体" w:cs="黑体"/>
          <w:spacing w:val="8"/>
          <w:sz w:val="32"/>
          <w:szCs w:val="32"/>
        </w:rPr>
        <w:t>部门整体支出绩效情况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2023年，根据我馆年初工作规划和重点工作，积极履行职责，强化管理，圆满完成了年度工作目标，同时加强预算收支的管理，建立健全内部管理制度，严格内部管理流程，部门整体支出管理得到了提升。</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（一）本年预算配置控制较好，财政供养人员控制在预算编制以内，实际在职人员数少于编制数；“三公”经费支出总额较上年没有增加。</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（二）预算执行方面，支出总额控制在预算总额以内，圆满完成了当年的任务目标，财政拨款支出总体控制较好。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（三）预算管理方面，我馆制定了切实有效的财务、资产等内部管理制度，执行总体较为有效。</w:t>
      </w:r>
    </w:p>
    <w:p>
      <w:pPr>
        <w:spacing w:before="220" w:line="600" w:lineRule="exact"/>
        <w:ind w:left="641"/>
        <w:rPr>
          <w:rFonts w:hint="eastAsia" w:ascii="黑体" w:hAnsi="黑体" w:eastAsia="黑体" w:cs="黑体"/>
          <w:spacing w:val="9"/>
          <w:position w:val="21"/>
          <w:sz w:val="32"/>
          <w:szCs w:val="32"/>
        </w:rPr>
      </w:pPr>
      <w:r>
        <w:rPr>
          <w:rFonts w:hint="eastAsia" w:ascii="黑体" w:hAnsi="黑体" w:eastAsia="黑体" w:cs="黑体"/>
          <w:spacing w:val="9"/>
          <w:position w:val="21"/>
          <w:sz w:val="32"/>
          <w:szCs w:val="32"/>
        </w:rPr>
        <w:t>七、存在的问题及原因分析</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（一）预算支出绩效指标不够细化、不够全面：预算支出绩效指标跟预算编制同步申报，根据工作计划和重点工作设置，因当年工作任务的变动无法准确预计，绩效目标的设置与实际情况有细微偏差。</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2"/>
        <w:jc w:val="both"/>
        <w:textAlignment w:val="center"/>
        <w:rPr>
          <w:rFonts w:hint="eastAsia"/>
        </w:rPr>
      </w:pPr>
      <w:r>
        <w:rPr>
          <w:rFonts w:hint="eastAsia" w:ascii="仿宋_GB2312" w:hAnsi="仿宋_GB2312" w:eastAsia="仿宋_GB2312" w:cs="仿宋_GB2312"/>
          <w:bCs/>
          <w:kern w:val="2"/>
          <w:sz w:val="28"/>
          <w:szCs w:val="28"/>
          <w:lang w:val="en-US" w:eastAsia="zh-CN" w:bidi="ar-SA"/>
        </w:rPr>
        <w:t>（二）预算调整率偏高：年初预算未足额安排，年中追加人员经费。</w:t>
      </w:r>
    </w:p>
    <w:p>
      <w:pPr>
        <w:pStyle w:val="7"/>
        <w:rPr>
          <w:rFonts w:hint="eastAsia"/>
        </w:rPr>
      </w:pPr>
    </w:p>
    <w:p>
      <w:pPr>
        <w:numPr>
          <w:ilvl w:val="0"/>
          <w:numId w:val="0"/>
        </w:numPr>
        <w:spacing w:line="227" w:lineRule="auto"/>
        <w:ind w:left="653" w:leftChars="0"/>
        <w:rPr>
          <w:rFonts w:hint="eastAsia" w:ascii="黑体" w:hAnsi="黑体" w:eastAsia="黑体" w:cs="黑体"/>
          <w:spacing w:val="8"/>
          <w:sz w:val="32"/>
          <w:szCs w:val="32"/>
        </w:rPr>
      </w:pPr>
      <w:r>
        <w:rPr>
          <w:rFonts w:hint="eastAsia" w:ascii="黑体" w:hAnsi="黑体" w:eastAsia="黑体" w:cs="黑体"/>
          <w:spacing w:val="8"/>
          <w:sz w:val="32"/>
          <w:szCs w:val="32"/>
          <w:lang w:eastAsia="zh-CN"/>
        </w:rPr>
        <w:t>八、</w:t>
      </w:r>
      <w:r>
        <w:rPr>
          <w:rFonts w:hint="eastAsia" w:ascii="黑体" w:hAnsi="黑体" w:eastAsia="黑体" w:cs="黑体"/>
          <w:spacing w:val="8"/>
          <w:sz w:val="32"/>
          <w:szCs w:val="32"/>
        </w:rPr>
        <w:t>下一步改进措施</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（一）进一步细化预算支出绩效指标设置</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年初设置绩效指标时，尽量收集资料，进一步细化单位的工作计划与重点工作，年中可以根据工作任务变动调整绩效指标。</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（二）增加年初预算，降低预算调整率</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 历年来年初预算不足，每年档案工作增加，因经费不足，工作开展较为困难，存在追加预算的情况，导致预算调整率偏高。减少预算调整，根据当年统计工作适当增加年初预算。</w:t>
      </w:r>
    </w:p>
    <w:p>
      <w:pPr>
        <w:pStyle w:val="7"/>
        <w:numPr>
          <w:ilvl w:val="0"/>
          <w:numId w:val="0"/>
        </w:numPr>
        <w:ind w:left="653" w:leftChars="0"/>
        <w:rPr>
          <w:rFonts w:hint="eastAsia"/>
        </w:rPr>
      </w:pPr>
    </w:p>
    <w:p>
      <w:pPr>
        <w:numPr>
          <w:ilvl w:val="0"/>
          <w:numId w:val="4"/>
        </w:numPr>
        <w:spacing w:before="219" w:line="600" w:lineRule="exact"/>
        <w:ind w:left="650"/>
        <w:rPr>
          <w:rFonts w:hint="eastAsia" w:ascii="黑体" w:hAnsi="黑体" w:eastAsia="黑体" w:cs="黑体"/>
          <w:spacing w:val="8"/>
          <w:position w:val="21"/>
          <w:sz w:val="32"/>
          <w:szCs w:val="32"/>
        </w:rPr>
      </w:pPr>
      <w:r>
        <w:rPr>
          <w:rFonts w:hint="eastAsia" w:ascii="黑体" w:hAnsi="黑体" w:eastAsia="黑体" w:cs="黑体"/>
          <w:spacing w:val="9"/>
          <w:position w:val="21"/>
          <w:sz w:val="32"/>
          <w:szCs w:val="32"/>
        </w:rPr>
        <w:t>部门整体支出绩效自评结果拟应用和公开</w:t>
      </w:r>
      <w:r>
        <w:rPr>
          <w:rFonts w:hint="eastAsia" w:ascii="黑体" w:hAnsi="黑体" w:eastAsia="黑体" w:cs="黑体"/>
          <w:spacing w:val="8"/>
          <w:position w:val="21"/>
          <w:sz w:val="32"/>
          <w:szCs w:val="32"/>
        </w:rPr>
        <w:t>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eastAsia"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（一）结果应用情况。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1．深化绩效评价工作，不断提高部门预算整体绩效目标管理水平。按照《预算法》按时完成预决算编制。在执行过程中有计划进行资金申报、使用，完善资金管理及内部控制制度，确保资金安全，做到账款、账账、账实相符。</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2.通过绩效自评建立节约型机关。严格执行中央八项规定，严格管控三公经费支出，厉行节约，“三公经费”支出按时在“湖南互联网+”平台上公示。扎实抓好机关节能降耗，一是严格用电管理。倡导在自然光照较好的条件下不使用照明灯具，使用照明工具时保证人走灯灭，杜绝"长明灯"等能耗空放现象。二是严格用水管理。人走时及时关闭关紧水龙头，杜绝"长流水"和"跑、冒、滴、漏"现象。</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3.强化单位财务管理工作，提高资金使用效率。在资金的管理和使用上，严格遵守财经纪律，严格执行机关财务管理制度，及时进行会计核算，对预决算情况进行公开公示，接受群众监督。</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（二）公开公示情况</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line="600" w:lineRule="atLeast"/>
        <w:ind w:left="0" w:right="0" w:firstLine="640"/>
        <w:jc w:val="both"/>
        <w:textAlignment w:val="center"/>
        <w:rPr>
          <w:rFonts w:hint="default" w:ascii="仿宋_GB2312" w:hAnsi="仿宋_GB2312" w:eastAsia="仿宋_GB2312" w:cs="仿宋_GB2312"/>
          <w:bCs/>
          <w:kern w:val="2"/>
          <w:sz w:val="28"/>
          <w:szCs w:val="28"/>
          <w:lang w:val="en-US" w:eastAsia="zh-CN" w:bidi="ar-SA"/>
        </w:rPr>
      </w:pPr>
      <w:r>
        <w:rPr>
          <w:rFonts w:hint="eastAsia" w:ascii="仿宋_GB2312" w:hAnsi="仿宋_GB2312" w:eastAsia="仿宋_GB2312" w:cs="仿宋_GB2312"/>
          <w:bCs/>
          <w:kern w:val="2"/>
          <w:sz w:val="28"/>
          <w:szCs w:val="28"/>
          <w:lang w:val="en-US" w:eastAsia="zh-CN" w:bidi="ar-SA"/>
        </w:rPr>
        <w:t>为进一步深化事后绩效评价工作，不断提高部门预算整体绩效目标管理水平，每年按时在“华容县政府网”政务公开版块进行公开公示。</w:t>
      </w:r>
    </w:p>
    <w:p>
      <w:pPr>
        <w:pStyle w:val="7"/>
        <w:numPr>
          <w:ilvl w:val="0"/>
          <w:numId w:val="0"/>
        </w:numPr>
        <w:rPr>
          <w:rFonts w:hint="eastAsia"/>
        </w:rPr>
      </w:pPr>
    </w:p>
    <w:p>
      <w:pPr>
        <w:spacing w:line="226" w:lineRule="auto"/>
        <w:ind w:left="647"/>
        <w:rPr>
          <w:rFonts w:hint="eastAsia" w:ascii="黑体" w:hAnsi="黑体" w:eastAsia="黑体" w:cs="黑体"/>
          <w:spacing w:val="-3"/>
          <w:sz w:val="32"/>
          <w:szCs w:val="32"/>
        </w:rPr>
      </w:pPr>
      <w:r>
        <w:rPr>
          <w:rFonts w:hint="eastAsia" w:ascii="黑体" w:hAnsi="黑体" w:eastAsia="黑体" w:cs="黑体"/>
          <w:spacing w:val="-3"/>
          <w:sz w:val="32"/>
          <w:szCs w:val="32"/>
        </w:rPr>
        <w:t>十、其他需要说明的情况</w:t>
      </w:r>
    </w:p>
    <w:p>
      <w:pPr>
        <w:ind w:firstLine="560" w:firstLineChars="200"/>
        <w:rPr>
          <w:rFonts w:hint="default" w:ascii="Times New Roman" w:hAnsi="Times New Roman" w:eastAsia="方正小标宋_GBK" w:cs="Times New Roman"/>
          <w:sz w:val="52"/>
          <w:szCs w:val="52"/>
        </w:rPr>
        <w:sectPr>
          <w:footerReference r:id="rId4" w:type="default"/>
          <w:pgSz w:w="11905" w:h="16838"/>
          <w:pgMar w:top="1984" w:right="1701" w:bottom="1984" w:left="1701" w:header="850" w:footer="992" w:gutter="0"/>
          <w:pgNumType w:fmt="numberInDash"/>
          <w:cols w:space="0" w:num="1"/>
          <w:rtlGutter w:val="0"/>
          <w:docGrid w:type="lines" w:linePitch="314" w:charSpace="0"/>
        </w:sectPr>
      </w:pPr>
      <w:r>
        <w:rPr>
          <w:rFonts w:hint="eastAsia" w:ascii="仿宋_GB2312" w:hAnsi="仿宋_GB2312" w:eastAsia="仿宋_GB2312" w:cs="仿宋_GB2312"/>
          <w:bCs/>
          <w:kern w:val="2"/>
          <w:sz w:val="28"/>
          <w:szCs w:val="28"/>
          <w:lang w:val="en-US" w:eastAsia="zh-CN" w:bidi="ar-SA"/>
        </w:rPr>
        <w:t>无</w:t>
      </w:r>
      <w:r>
        <w:rPr>
          <w:rFonts w:ascii="黑体" w:hAnsi="黑体" w:eastAsia="黑体" w:cs="黑体"/>
          <w:spacing w:val="-3"/>
          <w:sz w:val="31"/>
          <w:szCs w:val="31"/>
        </w:rPr>
        <w:br w:type="page"/>
      </w:r>
    </w:p>
    <w:p>
      <w:pPr>
        <w:keepNext w:val="0"/>
        <w:keepLines w:val="0"/>
        <w:pageBreakBefore w:val="0"/>
        <w:widowControl/>
        <w:kinsoku/>
        <w:wordWrap/>
        <w:overflowPunct/>
        <w:topLinePunct w:val="0"/>
        <w:autoSpaceDE/>
        <w:autoSpaceDN/>
        <w:bidi w:val="0"/>
        <w:adjustRightInd/>
        <w:snapToGrid/>
        <w:spacing w:line="400" w:lineRule="exact"/>
        <w:jc w:val="both"/>
        <w:textAlignment w:val="auto"/>
        <w:rPr>
          <w:rFonts w:hint="eastAsia" w:ascii="黑体" w:hAnsi="黑体" w:eastAsia="黑体" w:cs="黑体"/>
          <w:sz w:val="21"/>
          <w:szCs w:val="21"/>
          <w:lang w:val="en-US" w:eastAsia="zh-CN"/>
        </w:rPr>
      </w:pPr>
    </w:p>
    <w:sectPr>
      <w:footerReference r:id="rId5" w:type="default"/>
      <w:pgSz w:w="11905" w:h="16838"/>
      <w:pgMar w:top="1984" w:right="1701" w:bottom="1984" w:left="1701" w:header="850" w:footer="1587" w:gutter="0"/>
      <w:pgBorders>
        <w:top w:val="none" w:sz="0" w:space="0"/>
        <w:left w:val="none" w:sz="0" w:space="0"/>
        <w:bottom w:val="none" w:sz="0" w:space="0"/>
        <w:right w:val="none" w:sz="0" w:space="0"/>
      </w:pgBorders>
      <w:pgNumType w:fmt="numberInDash"/>
      <w:cols w:space="0" w:num="1"/>
      <w:rtlGutter w:val="0"/>
      <w:docGrid w:type="lines" w:linePitch="314"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0C5D9C7-8E0C-47AB-8618-5FE9A3B56661}"/>
  </w:font>
  <w:font w:name="Arial">
    <w:panose1 w:val="020B0604020202020204"/>
    <w:charset w:val="01"/>
    <w:family w:val="swiss"/>
    <w:pitch w:val="default"/>
    <w:sig w:usb0="E0002AFF" w:usb1="C0007843" w:usb2="00000009" w:usb3="00000000" w:csb0="400001FF" w:csb1="FFFF0000"/>
    <w:embedRegular r:id="rId2" w:fontKey="{8EA8F0C9-696B-4ADE-BE37-62282792197B}"/>
  </w:font>
  <w:font w:name="黑体">
    <w:panose1 w:val="02010609060101010101"/>
    <w:charset w:val="86"/>
    <w:family w:val="auto"/>
    <w:pitch w:val="default"/>
    <w:sig w:usb0="800002BF" w:usb1="38CF7CFA" w:usb2="00000016" w:usb3="00000000" w:csb0="00040001" w:csb1="00000000"/>
    <w:embedRegular r:id="rId3" w:fontKey="{3071376E-4499-48BD-8F78-3311B3DAA00D}"/>
  </w:font>
  <w:font w:name="Courier New">
    <w:panose1 w:val="02070309020205020404"/>
    <w:charset w:val="01"/>
    <w:family w:val="modern"/>
    <w:pitch w:val="default"/>
    <w:sig w:usb0="E0002AFF" w:usb1="C0007843" w:usb2="00000009" w:usb3="00000000" w:csb0="400001FF" w:csb1="FFFF0000"/>
    <w:embedRegular r:id="rId4" w:fontKey="{215A0AFF-57E4-4360-A9D7-D024B53356FB}"/>
  </w:font>
  <w:font w:name="Symbol">
    <w:panose1 w:val="05050102010706020507"/>
    <w:charset w:val="02"/>
    <w:family w:val="roman"/>
    <w:pitch w:val="default"/>
    <w:sig w:usb0="00000000" w:usb1="00000000" w:usb2="00000000" w:usb3="00000000" w:csb0="80000000" w:csb1="00000000"/>
    <w:embedRegular r:id="rId5" w:fontKey="{E0989DC2-E608-4115-884C-ACB47CB5981E}"/>
  </w:font>
  <w:font w:name="Calibri">
    <w:panose1 w:val="020F0502020204030204"/>
    <w:charset w:val="00"/>
    <w:family w:val="swiss"/>
    <w:pitch w:val="default"/>
    <w:sig w:usb0="E00002FF" w:usb1="4000ACFF" w:usb2="00000001" w:usb3="00000000" w:csb0="2000019F" w:csb1="00000000"/>
    <w:embedRegular r:id="rId6" w:fontKey="{2766390A-D17F-46B2-8CD5-79A9FBAC698C}"/>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embedRegular r:id="rId7" w:fontKey="{835CDC9C-281B-4D58-8FC8-6C18C4909AED}"/>
  </w:font>
  <w:font w:name="华文仿宋">
    <w:panose1 w:val="02010600040101010101"/>
    <w:charset w:val="86"/>
    <w:family w:val="auto"/>
    <w:pitch w:val="default"/>
    <w:sig w:usb0="00000287" w:usb1="080F0000" w:usb2="00000000" w:usb3="00000000" w:csb0="0004009F" w:csb1="DFD70000"/>
    <w:embedRegular r:id="rId8" w:fontKey="{1C154D7D-A24C-486E-833A-B9DCEEB0D052}"/>
  </w:font>
  <w:font w:name="方正小标宋简体">
    <w:panose1 w:val="03000509000000000000"/>
    <w:charset w:val="86"/>
    <w:family w:val="auto"/>
    <w:pitch w:val="default"/>
    <w:sig w:usb0="00000001" w:usb1="080E0000" w:usb2="00000000" w:usb3="00000000" w:csb0="00040000" w:csb1="00000000"/>
    <w:embedRegular r:id="rId9" w:fontKey="{CB06C699-1357-4EAB-9C4F-741D165E3CA5}"/>
  </w:font>
  <w:font w:name="楷体_GB2312">
    <w:panose1 w:val="02010609030101010101"/>
    <w:charset w:val="86"/>
    <w:family w:val="auto"/>
    <w:pitch w:val="default"/>
    <w:sig w:usb0="00000001" w:usb1="080E0000" w:usb2="00000000" w:usb3="00000000" w:csb0="00040000" w:csb1="00000000"/>
    <w:embedRegular r:id="rId10" w:fontKey="{FBA5767A-81F8-4BA1-8E4A-0F6FBA4B2E61}"/>
  </w:font>
  <w:font w:name="方正小标宋_GBK">
    <w:panose1 w:val="03000509000000000000"/>
    <w:charset w:val="86"/>
    <w:family w:val="script"/>
    <w:pitch w:val="default"/>
    <w:sig w:usb0="00000001" w:usb1="080E0000" w:usb2="00000000" w:usb3="00000000" w:csb0="00040000" w:csb1="00000000"/>
    <w:embedRegular r:id="rId11" w:fontKey="{39132B23-3287-4F2E-A4EA-9BBD0DB575CE}"/>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before="1" w:line="174" w:lineRule="auto"/>
      <w:jc w:val="center"/>
      <w:rPr>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default" w:ascii="Times New Roman" w:hAnsi="Times New Roman" w:eastAsia="华文仿宋" w:cs="Times New Roman"/>
                              <w:sz w:val="32"/>
                              <w:szCs w:val="32"/>
                            </w:rPr>
                          </w:pPr>
                          <w:r>
                            <w:rPr>
                              <w:rFonts w:hint="default" w:ascii="Times New Roman" w:hAnsi="Times New Roman" w:eastAsia="华文仿宋" w:cs="Times New Roman"/>
                              <w:sz w:val="32"/>
                              <w:szCs w:val="32"/>
                            </w:rPr>
                            <w:fldChar w:fldCharType="begin"/>
                          </w:r>
                          <w:r>
                            <w:rPr>
                              <w:rFonts w:hint="default" w:ascii="Times New Roman" w:hAnsi="Times New Roman" w:eastAsia="华文仿宋" w:cs="Times New Roman"/>
                              <w:sz w:val="32"/>
                              <w:szCs w:val="32"/>
                            </w:rPr>
                            <w:instrText xml:space="preserve"> PAGE  \* MERGEFORMAT </w:instrText>
                          </w:r>
                          <w:r>
                            <w:rPr>
                              <w:rFonts w:hint="default" w:ascii="Times New Roman" w:hAnsi="Times New Roman" w:eastAsia="华文仿宋" w:cs="Times New Roman"/>
                              <w:sz w:val="32"/>
                              <w:szCs w:val="32"/>
                            </w:rPr>
                            <w:fldChar w:fldCharType="separate"/>
                          </w:r>
                          <w:r>
                            <w:rPr>
                              <w:rFonts w:hint="default" w:ascii="Times New Roman" w:hAnsi="Times New Roman" w:eastAsia="华文仿宋" w:cs="Times New Roman"/>
                              <w:sz w:val="32"/>
                              <w:szCs w:val="32"/>
                            </w:rPr>
                            <w:t>7</w:t>
                          </w:r>
                          <w:r>
                            <w:rPr>
                              <w:rFonts w:hint="default" w:ascii="Times New Roman" w:hAnsi="Times New Roman" w:eastAsia="华文仿宋" w:cs="Times New Roman"/>
                              <w:sz w:val="32"/>
                              <w:szCs w:val="32"/>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default" w:ascii="Times New Roman" w:hAnsi="Times New Roman" w:eastAsia="华文仿宋" w:cs="Times New Roman"/>
                        <w:sz w:val="32"/>
                        <w:szCs w:val="32"/>
                      </w:rPr>
                    </w:pPr>
                    <w:r>
                      <w:rPr>
                        <w:rFonts w:hint="default" w:ascii="Times New Roman" w:hAnsi="Times New Roman" w:eastAsia="华文仿宋" w:cs="Times New Roman"/>
                        <w:sz w:val="32"/>
                        <w:szCs w:val="32"/>
                      </w:rPr>
                      <w:fldChar w:fldCharType="begin"/>
                    </w:r>
                    <w:r>
                      <w:rPr>
                        <w:rFonts w:hint="default" w:ascii="Times New Roman" w:hAnsi="Times New Roman" w:eastAsia="华文仿宋" w:cs="Times New Roman"/>
                        <w:sz w:val="32"/>
                        <w:szCs w:val="32"/>
                      </w:rPr>
                      <w:instrText xml:space="preserve"> PAGE  \* MERGEFORMAT </w:instrText>
                    </w:r>
                    <w:r>
                      <w:rPr>
                        <w:rFonts w:hint="default" w:ascii="Times New Roman" w:hAnsi="Times New Roman" w:eastAsia="华文仿宋" w:cs="Times New Roman"/>
                        <w:sz w:val="32"/>
                        <w:szCs w:val="32"/>
                      </w:rPr>
                      <w:fldChar w:fldCharType="separate"/>
                    </w:r>
                    <w:r>
                      <w:rPr>
                        <w:rFonts w:hint="default" w:ascii="Times New Roman" w:hAnsi="Times New Roman" w:eastAsia="华文仿宋" w:cs="Times New Roman"/>
                        <w:sz w:val="32"/>
                        <w:szCs w:val="32"/>
                      </w:rPr>
                      <w:t>7</w:t>
                    </w:r>
                    <w:r>
                      <w:rPr>
                        <w:rFonts w:hint="default" w:ascii="Times New Roman" w:hAnsi="Times New Roman" w:eastAsia="华文仿宋" w:cs="Times New Roman"/>
                        <w:sz w:val="32"/>
                        <w:szCs w:val="3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before="1" w:line="174" w:lineRule="auto"/>
      <w:ind w:left="8576"/>
      <w:rPr>
        <w:sz w:val="28"/>
        <w:szCs w:val="28"/>
      </w:rPr>
    </w:pPr>
    <w:r>
      <w:rPr>
        <w:sz w:val="28"/>
      </w:rP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10</w:t>
                          </w:r>
                          <w:r>
                            <w:rPr>
                              <w:rFonts w:hint="eastAsia" w:ascii="华文仿宋" w:hAnsi="华文仿宋" w:eastAsia="华文仿宋" w:cs="华文仿宋"/>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5"/>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10</w:t>
                    </w:r>
                    <w:r>
                      <w:rPr>
                        <w:rFonts w:hint="eastAsia" w:ascii="华文仿宋" w:hAnsi="华文仿宋" w:eastAsia="华文仿宋" w:cs="华文仿宋"/>
                        <w:sz w:val="28"/>
                        <w:szCs w:val="28"/>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spacing w:before="1" w:line="174" w:lineRule="auto"/>
      <w:ind w:left="574"/>
      <w:rPr>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outside</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pPr>
                      <w:pStyle w:val="5"/>
                      <w:keepNext w:val="0"/>
                      <w:keepLines w:val="0"/>
                      <w:pageBreakBefore w:val="0"/>
                      <w:widowControl w:val="0"/>
                      <w:kinsoku/>
                      <w:wordWrap/>
                      <w:overflowPunct/>
                      <w:topLinePunct w:val="0"/>
                      <w:bidi w:val="0"/>
                      <w:adjustRightInd/>
                      <w:snapToGrid w:val="0"/>
                      <w:ind w:left="525" w:leftChars="250" w:right="525" w:rightChars="250"/>
                      <w:textAlignment w:val="auto"/>
                      <w:rPr>
                        <w:rFonts w:hint="eastAsia" w:ascii="华文仿宋" w:hAnsi="华文仿宋" w:eastAsia="华文仿宋" w:cs="华文仿宋"/>
                        <w:sz w:val="28"/>
                        <w:szCs w:val="28"/>
                      </w:rPr>
                    </w:pPr>
                    <w:r>
                      <w:rPr>
                        <w:rFonts w:hint="eastAsia" w:ascii="华文仿宋" w:hAnsi="华文仿宋" w:eastAsia="华文仿宋" w:cs="华文仿宋"/>
                        <w:sz w:val="28"/>
                        <w:szCs w:val="28"/>
                      </w:rPr>
                      <w:fldChar w:fldCharType="begin"/>
                    </w:r>
                    <w:r>
                      <w:rPr>
                        <w:rFonts w:hint="eastAsia" w:ascii="华文仿宋" w:hAnsi="华文仿宋" w:eastAsia="华文仿宋" w:cs="华文仿宋"/>
                        <w:sz w:val="28"/>
                        <w:szCs w:val="28"/>
                      </w:rPr>
                      <w:instrText xml:space="preserve"> PAGE  \* MERGEFORMAT </w:instrText>
                    </w:r>
                    <w:r>
                      <w:rPr>
                        <w:rFonts w:hint="eastAsia" w:ascii="华文仿宋" w:hAnsi="华文仿宋" w:eastAsia="华文仿宋" w:cs="华文仿宋"/>
                        <w:sz w:val="28"/>
                        <w:szCs w:val="28"/>
                      </w:rPr>
                      <w:fldChar w:fldCharType="separate"/>
                    </w:r>
                    <w:r>
                      <w:rPr>
                        <w:rFonts w:hint="eastAsia" w:ascii="华文仿宋" w:hAnsi="华文仿宋" w:eastAsia="华文仿宋" w:cs="华文仿宋"/>
                        <w:sz w:val="28"/>
                        <w:szCs w:val="28"/>
                      </w:rPr>
                      <w:t>15</w:t>
                    </w:r>
                    <w:r>
                      <w:rPr>
                        <w:rFonts w:hint="eastAsia" w:ascii="华文仿宋" w:hAnsi="华文仿宋" w:eastAsia="华文仿宋" w:cs="华文仿宋"/>
                        <w:sz w:val="28"/>
                        <w:szCs w:val="2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0F7F57B"/>
    <w:multiLevelType w:val="singleLevel"/>
    <w:tmpl w:val="D0F7F57B"/>
    <w:lvl w:ilvl="0" w:tentative="0">
      <w:start w:val="9"/>
      <w:numFmt w:val="chineseCounting"/>
      <w:suff w:val="nothing"/>
      <w:lvlText w:val="%1、"/>
      <w:lvlJc w:val="left"/>
      <w:rPr>
        <w:rFonts w:hint="eastAsia"/>
      </w:rPr>
    </w:lvl>
  </w:abstractNum>
  <w:abstractNum w:abstractNumId="1">
    <w:nsid w:val="EE7E1BD6"/>
    <w:multiLevelType w:val="singleLevel"/>
    <w:tmpl w:val="EE7E1BD6"/>
    <w:lvl w:ilvl="0" w:tentative="0">
      <w:start w:val="1"/>
      <w:numFmt w:val="chineseCounting"/>
      <w:suff w:val="nothing"/>
      <w:lvlText w:val="%1、"/>
      <w:lvlJc w:val="left"/>
      <w:rPr>
        <w:rFonts w:hint="eastAsia"/>
      </w:rPr>
    </w:lvl>
  </w:abstractNum>
  <w:abstractNum w:abstractNumId="2">
    <w:nsid w:val="F5A2F5B7"/>
    <w:multiLevelType w:val="singleLevel"/>
    <w:tmpl w:val="F5A2F5B7"/>
    <w:lvl w:ilvl="0" w:tentative="0">
      <w:start w:val="6"/>
      <w:numFmt w:val="chineseCounting"/>
      <w:suff w:val="nothing"/>
      <w:lvlText w:val="%1、"/>
      <w:lvlJc w:val="left"/>
      <w:rPr>
        <w:rFonts w:hint="eastAsia"/>
      </w:rPr>
    </w:lvl>
  </w:abstractNum>
  <w:abstractNum w:abstractNumId="3">
    <w:nsid w:val="77F039E6"/>
    <w:multiLevelType w:val="singleLevel"/>
    <w:tmpl w:val="77F039E6"/>
    <w:lvl w:ilvl="0" w:tentative="0">
      <w:start w:val="2"/>
      <w:numFmt w:val="chineseCounting"/>
      <w:suff w:val="nothing"/>
      <w:lvlText w:val="（%1）"/>
      <w:lvlJc w:val="left"/>
      <w:rPr>
        <w:rFonts w:hint="eastAsia"/>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210"/>
  <w:drawingGridVerticalSpacing w:val="157"/>
  <w:displayHorizontalDrawingGridEvery w:val="1"/>
  <w:displayVerticalDrawingGridEvery w:val="1"/>
  <w:noPunctuationKerning w:val="1"/>
  <w:characterSpacingControl w:val="compressPunctuation"/>
  <w:noLineBreaksAfter w:lang="zh-CN" w:val="$([{£¥·‘“〈《「『【〔〖〝﹙﹛﹝＄（．［｛￡￥"/>
  <w:noLineBreaksBefore w:lang="zh-CN" w:val="!%),.:;&gt;?]}¢¨°·ˇˉ―‖’”…‰′″›℃∶、。〃〉》」』】〕〗〞︶︺︾﹀﹄﹚﹜﹞！＂％＇），．：；？］｀｜｝～￠"/>
  <w:hdrShapeDefaults>
    <o:shapelayout v:ext="edit">
      <o:idmap v:ext="edit" data="3,4"/>
    </o:shapelayout>
  </w:hdrShapeDefaults>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E3M2FmMjA4NzEwNWRjNDEwODY5YmI4YmVmMTdkMjQifQ=="/>
    <w:docVar w:name="KSO_WPS_MARK_KEY" w:val="ba787d4d-52d8-4b21-a56d-b9a2efbecc95"/>
  </w:docVars>
  <w:rsids>
    <w:rsidRoot w:val="0CCB7736"/>
    <w:rsid w:val="00047FEF"/>
    <w:rsid w:val="000A3906"/>
    <w:rsid w:val="001776F1"/>
    <w:rsid w:val="006F0A16"/>
    <w:rsid w:val="00773328"/>
    <w:rsid w:val="00821883"/>
    <w:rsid w:val="00917857"/>
    <w:rsid w:val="00951882"/>
    <w:rsid w:val="00A755C2"/>
    <w:rsid w:val="00D06DD6"/>
    <w:rsid w:val="011D2710"/>
    <w:rsid w:val="016A347B"/>
    <w:rsid w:val="01B42948"/>
    <w:rsid w:val="01BF20E7"/>
    <w:rsid w:val="01E4322D"/>
    <w:rsid w:val="021138F7"/>
    <w:rsid w:val="02B50488"/>
    <w:rsid w:val="0338470A"/>
    <w:rsid w:val="034822A9"/>
    <w:rsid w:val="03D86621"/>
    <w:rsid w:val="04EE6171"/>
    <w:rsid w:val="05315F6B"/>
    <w:rsid w:val="05395EA9"/>
    <w:rsid w:val="0616597F"/>
    <w:rsid w:val="06426ACC"/>
    <w:rsid w:val="07A62D33"/>
    <w:rsid w:val="086B5F82"/>
    <w:rsid w:val="09E6794E"/>
    <w:rsid w:val="0A067AB9"/>
    <w:rsid w:val="0ABD557B"/>
    <w:rsid w:val="0BBB5A8D"/>
    <w:rsid w:val="0C104906"/>
    <w:rsid w:val="0C607C21"/>
    <w:rsid w:val="0CCB7736"/>
    <w:rsid w:val="0D9E0E8D"/>
    <w:rsid w:val="0E1F65D3"/>
    <w:rsid w:val="0E3E5716"/>
    <w:rsid w:val="0E6B257C"/>
    <w:rsid w:val="0EAB7397"/>
    <w:rsid w:val="0EF755B3"/>
    <w:rsid w:val="0F17035E"/>
    <w:rsid w:val="0F4E168D"/>
    <w:rsid w:val="0F7A0392"/>
    <w:rsid w:val="0FAF3959"/>
    <w:rsid w:val="0FD26E31"/>
    <w:rsid w:val="1020625B"/>
    <w:rsid w:val="11404466"/>
    <w:rsid w:val="11837AA9"/>
    <w:rsid w:val="11963ADD"/>
    <w:rsid w:val="11EB0F5C"/>
    <w:rsid w:val="11F20483"/>
    <w:rsid w:val="12123C76"/>
    <w:rsid w:val="12831010"/>
    <w:rsid w:val="129038DB"/>
    <w:rsid w:val="13441D7E"/>
    <w:rsid w:val="136F31F8"/>
    <w:rsid w:val="138750E0"/>
    <w:rsid w:val="1396506E"/>
    <w:rsid w:val="13D82A59"/>
    <w:rsid w:val="140E6961"/>
    <w:rsid w:val="15604228"/>
    <w:rsid w:val="15A620D3"/>
    <w:rsid w:val="16A3369E"/>
    <w:rsid w:val="17114A8B"/>
    <w:rsid w:val="176B77A7"/>
    <w:rsid w:val="178536BD"/>
    <w:rsid w:val="19516372"/>
    <w:rsid w:val="19575CC2"/>
    <w:rsid w:val="19A80228"/>
    <w:rsid w:val="19AF68C7"/>
    <w:rsid w:val="19E85A53"/>
    <w:rsid w:val="1A101464"/>
    <w:rsid w:val="1A4C1518"/>
    <w:rsid w:val="1AB71087"/>
    <w:rsid w:val="1AB74849"/>
    <w:rsid w:val="1AC52FF2"/>
    <w:rsid w:val="1AE6175D"/>
    <w:rsid w:val="1B742AA7"/>
    <w:rsid w:val="1BD5498B"/>
    <w:rsid w:val="1BEC0813"/>
    <w:rsid w:val="1BF15B4E"/>
    <w:rsid w:val="1CA34935"/>
    <w:rsid w:val="1D5A640E"/>
    <w:rsid w:val="1E9351E5"/>
    <w:rsid w:val="1F7640EC"/>
    <w:rsid w:val="20176B8B"/>
    <w:rsid w:val="20D30097"/>
    <w:rsid w:val="20D76C5F"/>
    <w:rsid w:val="20E55C2B"/>
    <w:rsid w:val="21057490"/>
    <w:rsid w:val="214A230E"/>
    <w:rsid w:val="21B052C4"/>
    <w:rsid w:val="22B43877"/>
    <w:rsid w:val="22CA430C"/>
    <w:rsid w:val="22DF2F05"/>
    <w:rsid w:val="22F8223D"/>
    <w:rsid w:val="22FF5445"/>
    <w:rsid w:val="23201E3D"/>
    <w:rsid w:val="2342170A"/>
    <w:rsid w:val="238D0E57"/>
    <w:rsid w:val="24256710"/>
    <w:rsid w:val="251E7983"/>
    <w:rsid w:val="25FE2B31"/>
    <w:rsid w:val="260D5D83"/>
    <w:rsid w:val="260E1D77"/>
    <w:rsid w:val="277A77CA"/>
    <w:rsid w:val="28043432"/>
    <w:rsid w:val="284A2254"/>
    <w:rsid w:val="28AD5878"/>
    <w:rsid w:val="29165294"/>
    <w:rsid w:val="292F1467"/>
    <w:rsid w:val="29786927"/>
    <w:rsid w:val="297B51B4"/>
    <w:rsid w:val="29E40467"/>
    <w:rsid w:val="29F527E2"/>
    <w:rsid w:val="2A9A1E2C"/>
    <w:rsid w:val="2BF35971"/>
    <w:rsid w:val="2C487650"/>
    <w:rsid w:val="2C5A7AC4"/>
    <w:rsid w:val="2E4F43C0"/>
    <w:rsid w:val="2EC7368E"/>
    <w:rsid w:val="2EDC05D9"/>
    <w:rsid w:val="2F240CAA"/>
    <w:rsid w:val="2F5137B6"/>
    <w:rsid w:val="2FF62815"/>
    <w:rsid w:val="30FB4B41"/>
    <w:rsid w:val="31621165"/>
    <w:rsid w:val="322E1E8E"/>
    <w:rsid w:val="323C5548"/>
    <w:rsid w:val="33235CE2"/>
    <w:rsid w:val="33CB47FE"/>
    <w:rsid w:val="33F22F3B"/>
    <w:rsid w:val="359F2200"/>
    <w:rsid w:val="35A42962"/>
    <w:rsid w:val="36AD0EA9"/>
    <w:rsid w:val="36FF783F"/>
    <w:rsid w:val="37450F88"/>
    <w:rsid w:val="375F1A7E"/>
    <w:rsid w:val="378B026E"/>
    <w:rsid w:val="37B47BE4"/>
    <w:rsid w:val="37D6106F"/>
    <w:rsid w:val="37F52D97"/>
    <w:rsid w:val="38241593"/>
    <w:rsid w:val="38856E40"/>
    <w:rsid w:val="38BE1DF3"/>
    <w:rsid w:val="38F862EB"/>
    <w:rsid w:val="39343807"/>
    <w:rsid w:val="39887BBC"/>
    <w:rsid w:val="3A0F7AD4"/>
    <w:rsid w:val="3A53023B"/>
    <w:rsid w:val="3AF42D2D"/>
    <w:rsid w:val="3B062751"/>
    <w:rsid w:val="3B3A041F"/>
    <w:rsid w:val="3BAE6BF9"/>
    <w:rsid w:val="3BEE0229"/>
    <w:rsid w:val="3C3568D7"/>
    <w:rsid w:val="3CCA47F2"/>
    <w:rsid w:val="3CDE0708"/>
    <w:rsid w:val="3D33006A"/>
    <w:rsid w:val="3D3954D4"/>
    <w:rsid w:val="3D5877DF"/>
    <w:rsid w:val="3DAE53BC"/>
    <w:rsid w:val="3DC55CAA"/>
    <w:rsid w:val="3DD556CA"/>
    <w:rsid w:val="3DFE271A"/>
    <w:rsid w:val="3E5F4AE1"/>
    <w:rsid w:val="3E964A09"/>
    <w:rsid w:val="3F450429"/>
    <w:rsid w:val="3FB6105E"/>
    <w:rsid w:val="3FBF3F86"/>
    <w:rsid w:val="3FF70715"/>
    <w:rsid w:val="3FFD550C"/>
    <w:rsid w:val="4021030A"/>
    <w:rsid w:val="40226C80"/>
    <w:rsid w:val="40C451A5"/>
    <w:rsid w:val="40C671E5"/>
    <w:rsid w:val="41051ABE"/>
    <w:rsid w:val="4156470B"/>
    <w:rsid w:val="41943ACE"/>
    <w:rsid w:val="42521D88"/>
    <w:rsid w:val="425D4066"/>
    <w:rsid w:val="430118BA"/>
    <w:rsid w:val="43173FD4"/>
    <w:rsid w:val="43B27D8E"/>
    <w:rsid w:val="44143822"/>
    <w:rsid w:val="44654A12"/>
    <w:rsid w:val="44E421C9"/>
    <w:rsid w:val="45320384"/>
    <w:rsid w:val="457C5F26"/>
    <w:rsid w:val="4716830A"/>
    <w:rsid w:val="47BF53CA"/>
    <w:rsid w:val="48B126BB"/>
    <w:rsid w:val="49CF255F"/>
    <w:rsid w:val="4A3239D7"/>
    <w:rsid w:val="4B2C5DCD"/>
    <w:rsid w:val="4B46D032"/>
    <w:rsid w:val="4B7D1173"/>
    <w:rsid w:val="4BBDFBDE"/>
    <w:rsid w:val="4BCF5C41"/>
    <w:rsid w:val="4C150E22"/>
    <w:rsid w:val="4C6A38FC"/>
    <w:rsid w:val="4CD520DA"/>
    <w:rsid w:val="4CE74BC3"/>
    <w:rsid w:val="4CEEB85C"/>
    <w:rsid w:val="4CF5000E"/>
    <w:rsid w:val="4D6D6EEB"/>
    <w:rsid w:val="4DB17672"/>
    <w:rsid w:val="4DB27F04"/>
    <w:rsid w:val="4F5D15A2"/>
    <w:rsid w:val="4FCB46B2"/>
    <w:rsid w:val="4FFE57BD"/>
    <w:rsid w:val="50AC44C4"/>
    <w:rsid w:val="50EA6DB9"/>
    <w:rsid w:val="51453FF0"/>
    <w:rsid w:val="515661FD"/>
    <w:rsid w:val="51714DE5"/>
    <w:rsid w:val="51CA7471"/>
    <w:rsid w:val="521C2FA3"/>
    <w:rsid w:val="522529B2"/>
    <w:rsid w:val="524806C4"/>
    <w:rsid w:val="5301082D"/>
    <w:rsid w:val="5387476B"/>
    <w:rsid w:val="53910AF4"/>
    <w:rsid w:val="53FBDA3F"/>
    <w:rsid w:val="54F63F7F"/>
    <w:rsid w:val="555952B3"/>
    <w:rsid w:val="555E65E4"/>
    <w:rsid w:val="556B5A36"/>
    <w:rsid w:val="5599697B"/>
    <w:rsid w:val="55AF40BB"/>
    <w:rsid w:val="55E65FDC"/>
    <w:rsid w:val="5613734A"/>
    <w:rsid w:val="562D7E5B"/>
    <w:rsid w:val="564F3D12"/>
    <w:rsid w:val="56F72F7C"/>
    <w:rsid w:val="5717642E"/>
    <w:rsid w:val="57946554"/>
    <w:rsid w:val="57D80A00"/>
    <w:rsid w:val="586243BF"/>
    <w:rsid w:val="58FD3402"/>
    <w:rsid w:val="5968027A"/>
    <w:rsid w:val="5AAF7799"/>
    <w:rsid w:val="5AB04BD0"/>
    <w:rsid w:val="5B5C1753"/>
    <w:rsid w:val="5BE211F7"/>
    <w:rsid w:val="5BF510BE"/>
    <w:rsid w:val="5C6C4B26"/>
    <w:rsid w:val="5D03DFF6"/>
    <w:rsid w:val="5D9C3D56"/>
    <w:rsid w:val="5DD775C7"/>
    <w:rsid w:val="5E134100"/>
    <w:rsid w:val="5F7A1C50"/>
    <w:rsid w:val="5FC69000"/>
    <w:rsid w:val="601C4AB5"/>
    <w:rsid w:val="604F2F3E"/>
    <w:rsid w:val="60BE691E"/>
    <w:rsid w:val="60F838FC"/>
    <w:rsid w:val="61444403"/>
    <w:rsid w:val="62265BDF"/>
    <w:rsid w:val="62E1699A"/>
    <w:rsid w:val="62FBC294"/>
    <w:rsid w:val="63123C13"/>
    <w:rsid w:val="637D5875"/>
    <w:rsid w:val="64147F0D"/>
    <w:rsid w:val="64B713E7"/>
    <w:rsid w:val="64D66362"/>
    <w:rsid w:val="65860217"/>
    <w:rsid w:val="659D5052"/>
    <w:rsid w:val="667E0AA1"/>
    <w:rsid w:val="66AE5CE5"/>
    <w:rsid w:val="66D4191C"/>
    <w:rsid w:val="677027A4"/>
    <w:rsid w:val="67B37C7A"/>
    <w:rsid w:val="67F20A94"/>
    <w:rsid w:val="68CF4314"/>
    <w:rsid w:val="68FB17C3"/>
    <w:rsid w:val="695F12F9"/>
    <w:rsid w:val="69636C3A"/>
    <w:rsid w:val="696D83E8"/>
    <w:rsid w:val="69C60A20"/>
    <w:rsid w:val="69CF7B2C"/>
    <w:rsid w:val="69EE4FDB"/>
    <w:rsid w:val="69FEC155"/>
    <w:rsid w:val="6A0B0004"/>
    <w:rsid w:val="6A3273AF"/>
    <w:rsid w:val="6AC56475"/>
    <w:rsid w:val="6AD35263"/>
    <w:rsid w:val="6B8D38AE"/>
    <w:rsid w:val="6BA1010E"/>
    <w:rsid w:val="6BC80F42"/>
    <w:rsid w:val="6CE47E41"/>
    <w:rsid w:val="6CED5810"/>
    <w:rsid w:val="6CF92413"/>
    <w:rsid w:val="6DFE5E04"/>
    <w:rsid w:val="6E0D1F7B"/>
    <w:rsid w:val="6E796921"/>
    <w:rsid w:val="6E87203D"/>
    <w:rsid w:val="6F9278BB"/>
    <w:rsid w:val="6FB7D4E3"/>
    <w:rsid w:val="6FBE0EF0"/>
    <w:rsid w:val="6FEA4288"/>
    <w:rsid w:val="6FFF1C22"/>
    <w:rsid w:val="70EC5DDE"/>
    <w:rsid w:val="71572F19"/>
    <w:rsid w:val="719B7427"/>
    <w:rsid w:val="71E33685"/>
    <w:rsid w:val="71F326B3"/>
    <w:rsid w:val="724A6793"/>
    <w:rsid w:val="72640322"/>
    <w:rsid w:val="72647B59"/>
    <w:rsid w:val="7372FC32"/>
    <w:rsid w:val="73A56E44"/>
    <w:rsid w:val="73B12A87"/>
    <w:rsid w:val="741F26FA"/>
    <w:rsid w:val="74470DF8"/>
    <w:rsid w:val="744E1D52"/>
    <w:rsid w:val="74BD60BB"/>
    <w:rsid w:val="74CF0052"/>
    <w:rsid w:val="74FA3C0D"/>
    <w:rsid w:val="751D6EAE"/>
    <w:rsid w:val="75FD1676"/>
    <w:rsid w:val="7687113B"/>
    <w:rsid w:val="76C3247D"/>
    <w:rsid w:val="76EFC8B0"/>
    <w:rsid w:val="776ACBF9"/>
    <w:rsid w:val="77FF7A21"/>
    <w:rsid w:val="7951325E"/>
    <w:rsid w:val="799536BA"/>
    <w:rsid w:val="7B170752"/>
    <w:rsid w:val="7B382425"/>
    <w:rsid w:val="7B8F681B"/>
    <w:rsid w:val="7BC55225"/>
    <w:rsid w:val="7BFF9B5C"/>
    <w:rsid w:val="7C3B673F"/>
    <w:rsid w:val="7CED5089"/>
    <w:rsid w:val="7D8636B9"/>
    <w:rsid w:val="7DD96C0E"/>
    <w:rsid w:val="7E352599"/>
    <w:rsid w:val="7E474F7B"/>
    <w:rsid w:val="7E7F4A49"/>
    <w:rsid w:val="7E8F7AC1"/>
    <w:rsid w:val="7F2BE2DA"/>
    <w:rsid w:val="7F7F87CE"/>
    <w:rsid w:val="7FB79B09"/>
    <w:rsid w:val="7FE97AB9"/>
    <w:rsid w:val="7FF13FB3"/>
    <w:rsid w:val="7FF31D0E"/>
    <w:rsid w:val="7FFDD6B3"/>
    <w:rsid w:val="7FFFB476"/>
    <w:rsid w:val="8BDF47C4"/>
    <w:rsid w:val="97BCC380"/>
    <w:rsid w:val="9FFF52D8"/>
    <w:rsid w:val="AEB56B76"/>
    <w:rsid w:val="AF9DF110"/>
    <w:rsid w:val="AFABB544"/>
    <w:rsid w:val="B8EB831F"/>
    <w:rsid w:val="B97CA8A2"/>
    <w:rsid w:val="BDEC0853"/>
    <w:rsid w:val="BEDF2C93"/>
    <w:rsid w:val="BFCF8B12"/>
    <w:rsid w:val="BFDE3C5E"/>
    <w:rsid w:val="BFF98747"/>
    <w:rsid w:val="BFFBFE8B"/>
    <w:rsid w:val="CD1D59DB"/>
    <w:rsid w:val="D8BFEB7A"/>
    <w:rsid w:val="DA7C7C00"/>
    <w:rsid w:val="DBBAFFF2"/>
    <w:rsid w:val="DCEDDEBC"/>
    <w:rsid w:val="DD7F0B52"/>
    <w:rsid w:val="DF2D0D8F"/>
    <w:rsid w:val="DF5FFD2E"/>
    <w:rsid w:val="DF7CB467"/>
    <w:rsid w:val="DFD16BC5"/>
    <w:rsid w:val="E7C7ECFD"/>
    <w:rsid w:val="E993F613"/>
    <w:rsid w:val="EAF02C80"/>
    <w:rsid w:val="EAFDC676"/>
    <w:rsid w:val="EC7CC44F"/>
    <w:rsid w:val="EDFFCE85"/>
    <w:rsid w:val="EFFEB24D"/>
    <w:rsid w:val="EFFFEA89"/>
    <w:rsid w:val="F67CDAB7"/>
    <w:rsid w:val="F7FFE2AA"/>
    <w:rsid w:val="FA96002D"/>
    <w:rsid w:val="FAFB27C0"/>
    <w:rsid w:val="FAFD7633"/>
    <w:rsid w:val="FB1719BC"/>
    <w:rsid w:val="FB2CBFEE"/>
    <w:rsid w:val="FBF58250"/>
    <w:rsid w:val="FCABCEC9"/>
    <w:rsid w:val="FD2B24D7"/>
    <w:rsid w:val="FDB340CE"/>
    <w:rsid w:val="FDFF90A7"/>
    <w:rsid w:val="FECB43AA"/>
    <w:rsid w:val="FEF02C5D"/>
    <w:rsid w:val="FEF9D4A3"/>
    <w:rsid w:val="FF5F60DE"/>
    <w:rsid w:val="FF5FC66C"/>
    <w:rsid w:val="FF9F4BB4"/>
    <w:rsid w:val="FFBB7CF0"/>
    <w:rsid w:val="FFDD4AC6"/>
    <w:rsid w:val="FFDEE716"/>
    <w:rsid w:val="FFF927C6"/>
    <w:rsid w:val="FFFB44AF"/>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qFormat="1" w:unhideWhenUsed="0" w:uiPriority="0" w:semiHidden="0"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qFormat="1" w:unhideWhenUsed="0" w:uiPriority="99"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locked/>
    <w:uiPriority w:val="0"/>
    <w:pPr>
      <w:keepNext/>
      <w:keepLines/>
      <w:outlineLvl w:val="0"/>
    </w:pPr>
    <w:rPr>
      <w:rFonts w:eastAsia="黑体"/>
      <w:bCs/>
      <w:kern w:val="44"/>
      <w:szCs w:val="44"/>
    </w:rPr>
  </w:style>
  <w:style w:type="character" w:default="1" w:styleId="11">
    <w:name w:val="Default Paragraph Font"/>
    <w:semiHidden/>
    <w:qFormat/>
    <w:uiPriority w:val="99"/>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eastAsia="Times New Roman" w:cs="Times New Roman"/>
      <w:sz w:val="20"/>
      <w:szCs w:val="20"/>
    </w:rPr>
    <w:tblPr>
      <w:tblCellMar>
        <w:top w:w="0" w:type="dxa"/>
        <w:left w:w="108" w:type="dxa"/>
        <w:bottom w:w="0" w:type="dxa"/>
        <w:right w:w="108" w:type="dxa"/>
      </w:tblCellMar>
    </w:tblPr>
  </w:style>
  <w:style w:type="paragraph" w:styleId="2">
    <w:name w:val="Body Text"/>
    <w:basedOn w:val="1"/>
    <w:next w:val="3"/>
    <w:semiHidden/>
    <w:qFormat/>
    <w:uiPriority w:val="0"/>
    <w:rPr>
      <w:rFonts w:ascii="仿宋" w:hAnsi="仿宋" w:eastAsia="仿宋" w:cs="仿宋"/>
      <w:sz w:val="31"/>
      <w:szCs w:val="31"/>
      <w:lang w:val="en-US" w:eastAsia="en-US" w:bidi="ar-SA"/>
    </w:rPr>
  </w:style>
  <w:style w:type="paragraph" w:styleId="3">
    <w:name w:val="toc 5"/>
    <w:basedOn w:val="1"/>
    <w:next w:val="1"/>
    <w:qFormat/>
    <w:uiPriority w:val="0"/>
    <w:pPr>
      <w:ind w:left="1680" w:leftChars="800"/>
    </w:pPr>
  </w:style>
  <w:style w:type="paragraph" w:styleId="5">
    <w:name w:val="footer"/>
    <w:basedOn w:val="1"/>
    <w:link w:val="13"/>
    <w:qFormat/>
    <w:uiPriority w:val="99"/>
    <w:pPr>
      <w:tabs>
        <w:tab w:val="center" w:pos="4153"/>
        <w:tab w:val="right" w:pos="8306"/>
      </w:tabs>
      <w:snapToGrid w:val="0"/>
      <w:jc w:val="left"/>
    </w:pPr>
    <w:rPr>
      <w:sz w:val="18"/>
      <w:szCs w:val="18"/>
    </w:rPr>
  </w:style>
  <w:style w:type="paragraph" w:styleId="6">
    <w:name w:val="header"/>
    <w:basedOn w:val="1"/>
    <w:link w:val="14"/>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footnote text"/>
    <w:basedOn w:val="1"/>
    <w:next w:val="1"/>
    <w:qFormat/>
    <w:uiPriority w:val="0"/>
    <w:pPr>
      <w:snapToGrid w:val="0"/>
      <w:jc w:val="left"/>
    </w:pPr>
    <w:rPr>
      <w:sz w:val="18"/>
      <w:szCs w:val="18"/>
    </w:rPr>
  </w:style>
  <w:style w:type="paragraph" w:styleId="8">
    <w:name w:val="Normal (Web)"/>
    <w:basedOn w:val="1"/>
    <w:qFormat/>
    <w:uiPriority w:val="0"/>
    <w:pPr>
      <w:pBdr>
        <w:top w:val="none" w:color="auto" w:sz="0" w:space="0"/>
        <w:left w:val="none" w:color="auto" w:sz="0" w:space="0"/>
        <w:bottom w:val="none" w:color="auto" w:sz="0" w:space="0"/>
        <w:right w:val="none" w:color="auto" w:sz="0" w:space="0"/>
      </w:pBdr>
      <w:spacing w:before="0" w:beforeAutospacing="0" w:after="0" w:afterAutospacing="0"/>
      <w:ind w:left="0" w:right="0"/>
      <w:jc w:val="left"/>
    </w:pPr>
    <w:rPr>
      <w:kern w:val="0"/>
      <w:sz w:val="24"/>
      <w:lang w:val="en-US" w:eastAsia="zh-CN" w:bidi="ar"/>
    </w:rPr>
  </w:style>
  <w:style w:type="table" w:styleId="10">
    <w:name w:val="Table Grid"/>
    <w:basedOn w:val="9"/>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page number"/>
    <w:basedOn w:val="11"/>
    <w:qFormat/>
    <w:uiPriority w:val="99"/>
    <w:rPr>
      <w:rFonts w:cs="Times New Roman"/>
    </w:rPr>
  </w:style>
  <w:style w:type="character" w:customStyle="1" w:styleId="13">
    <w:name w:val="Footer Char"/>
    <w:basedOn w:val="11"/>
    <w:link w:val="5"/>
    <w:semiHidden/>
    <w:qFormat/>
    <w:uiPriority w:val="99"/>
    <w:rPr>
      <w:sz w:val="18"/>
      <w:szCs w:val="18"/>
    </w:rPr>
  </w:style>
  <w:style w:type="character" w:customStyle="1" w:styleId="14">
    <w:name w:val="Header Char"/>
    <w:basedOn w:val="11"/>
    <w:link w:val="6"/>
    <w:semiHidden/>
    <w:qFormat/>
    <w:uiPriority w:val="99"/>
    <w:rPr>
      <w:sz w:val="18"/>
      <w:szCs w:val="18"/>
    </w:rPr>
  </w:style>
  <w:style w:type="paragraph" w:styleId="15">
    <w:name w:val="List Paragraph"/>
    <w:basedOn w:val="1"/>
    <w:qFormat/>
    <w:uiPriority w:val="99"/>
    <w:pPr>
      <w:ind w:firstLine="420" w:firstLineChars="200"/>
    </w:pPr>
    <w:rPr>
      <w:rFonts w:ascii="Calibri" w:hAnsi="Calibri"/>
      <w:szCs w:val="22"/>
    </w:rPr>
  </w:style>
  <w:style w:type="table" w:customStyle="1" w:styleId="16">
    <w:name w:val="Table Normal"/>
    <w:semiHidden/>
    <w:unhideWhenUsed/>
    <w:qFormat/>
    <w:uiPriority w:val="0"/>
    <w:tblPr>
      <w:tblCellMar>
        <w:top w:w="0" w:type="dxa"/>
        <w:left w:w="0" w:type="dxa"/>
        <w:bottom w:w="0" w:type="dxa"/>
        <w:right w:w="0" w:type="dxa"/>
      </w:tblCellMar>
    </w:tblPr>
  </w:style>
  <w:style w:type="paragraph" w:customStyle="1" w:styleId="17">
    <w:name w:val="Table Text"/>
    <w:basedOn w:val="1"/>
    <w:semiHidden/>
    <w:qFormat/>
    <w:uiPriority w:val="0"/>
    <w:rPr>
      <w:rFonts w:ascii="Arial" w:hAnsi="Arial" w:eastAsia="Arial" w:cs="Arial"/>
      <w:sz w:val="21"/>
      <w:szCs w:val="21"/>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Pages>6</Pages>
  <Words>1623</Words>
  <Characters>1670</Characters>
  <Lines>0</Lines>
  <Paragraphs>0</Paragraphs>
  <TotalTime>2</TotalTime>
  <ScaleCrop>false</ScaleCrop>
  <LinksUpToDate>false</LinksUpToDate>
  <CharactersWithSpaces>1689</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2020-06-06T01:07:00Z</dcterms:created>
  <dc:creator>Administrator</dc:creator>
  <cp:lastModifiedBy>李红</cp:lastModifiedBy>
  <cp:lastPrinted>2024-05-20T07:59:00Z</cp:lastPrinted>
  <dcterms:modified xsi:type="dcterms:W3CDTF">2024-05-24T02:35:22Z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KSOSaveFontToCloudKey">
    <vt:lpwstr>386772509_embed</vt:lpwstr>
  </property>
  <property fmtid="{D5CDD505-2E9C-101B-9397-08002B2CF9AE}" pid="4" name="ICV">
    <vt:lpwstr>F96CC6F13C934D6E834055B675BCA8AB_13</vt:lpwstr>
  </property>
</Properties>
</file>