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47E" w:rsidRPr="00F2547E" w:rsidRDefault="00F2547E" w:rsidP="00F2547E">
      <w:pPr>
        <w:jc w:val="center"/>
        <w:rPr>
          <w:rFonts w:ascii="方正隶书_GBK" w:eastAsia="方正隶书_GBK" w:hAnsi="方正隶书_GBK" w:cs="方正隶书_GBK"/>
          <w:sz w:val="36"/>
          <w:szCs w:val="36"/>
        </w:rPr>
      </w:pPr>
      <w:r w:rsidRPr="00F2547E">
        <w:rPr>
          <w:rFonts w:ascii="方正隶书_GBK" w:eastAsia="方正隶书_GBK" w:hAnsi="方正隶书_GBK" w:cs="方正隶书_GBK" w:hint="eastAsia"/>
          <w:sz w:val="36"/>
          <w:szCs w:val="36"/>
        </w:rPr>
        <w:t>202</w:t>
      </w:r>
      <w:r w:rsidR="00577DDF">
        <w:rPr>
          <w:rFonts w:ascii="方正隶书_GBK" w:eastAsia="方正隶书_GBK" w:hAnsi="方正隶书_GBK" w:cs="方正隶书_GBK" w:hint="eastAsia"/>
          <w:sz w:val="36"/>
          <w:szCs w:val="36"/>
        </w:rPr>
        <w:t>3</w:t>
      </w:r>
      <w:r w:rsidRPr="00F2547E">
        <w:rPr>
          <w:rFonts w:ascii="方正隶书_GBK" w:eastAsia="方正隶书_GBK" w:hAnsi="方正隶书_GBK" w:cs="方正隶书_GBK" w:hint="eastAsia"/>
          <w:sz w:val="36"/>
          <w:szCs w:val="36"/>
        </w:rPr>
        <w:t>年度华容县纪委监委</w:t>
      </w:r>
      <w:r w:rsidR="00AE63F8">
        <w:rPr>
          <w:rFonts w:ascii="方正隶书_GBK" w:eastAsia="方正隶书_GBK" w:hAnsi="方正隶书_GBK" w:cs="方正隶书_GBK" w:hint="eastAsia"/>
          <w:sz w:val="36"/>
          <w:szCs w:val="36"/>
        </w:rPr>
        <w:t>巡察</w:t>
      </w:r>
      <w:r w:rsidRPr="00F2547E">
        <w:rPr>
          <w:rFonts w:ascii="方正隶书_GBK" w:eastAsia="方正隶书_GBK" w:hAnsi="方正隶书_GBK" w:cs="方正隶书_GBK" w:hint="eastAsia"/>
          <w:sz w:val="36"/>
          <w:szCs w:val="36"/>
        </w:rPr>
        <w:t>专项经费支出</w:t>
      </w:r>
    </w:p>
    <w:p w:rsidR="00F2547E" w:rsidRPr="00F2547E" w:rsidRDefault="00F2547E" w:rsidP="00F2547E">
      <w:pPr>
        <w:jc w:val="center"/>
        <w:rPr>
          <w:rFonts w:ascii="方正隶书_GBK" w:eastAsia="方正隶书_GBK" w:hAnsi="方正隶书_GBK" w:cs="方正隶书_GBK"/>
          <w:sz w:val="36"/>
          <w:szCs w:val="36"/>
        </w:rPr>
      </w:pPr>
      <w:r w:rsidRPr="00F2547E">
        <w:rPr>
          <w:rFonts w:ascii="方正隶书_GBK" w:eastAsia="方正隶书_GBK" w:hAnsi="方正隶书_GBK" w:cs="方正隶书_GBK" w:hint="eastAsia"/>
          <w:sz w:val="36"/>
          <w:szCs w:val="36"/>
        </w:rPr>
        <w:t>绩效自评报告</w:t>
      </w:r>
    </w:p>
    <w:p w:rsidR="00F2547E" w:rsidRDefault="00F2547E" w:rsidP="00F2547E">
      <w:pPr>
        <w:jc w:val="center"/>
        <w:rPr>
          <w:rFonts w:eastAsia="方正小标宋_GBK"/>
          <w:b/>
          <w:sz w:val="52"/>
          <w:szCs w:val="5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楷体_GB2312"/>
          <w:b/>
          <w:sz w:val="32"/>
          <w:szCs w:val="32"/>
        </w:rPr>
      </w:pPr>
    </w:p>
    <w:p w:rsidR="00F2547E" w:rsidRDefault="00F2547E" w:rsidP="00F2547E">
      <w:pPr>
        <w:jc w:val="center"/>
        <w:rPr>
          <w:rFonts w:eastAsia="黑体"/>
          <w:sz w:val="32"/>
          <w:szCs w:val="32"/>
        </w:rPr>
      </w:pPr>
    </w:p>
    <w:p w:rsidR="00F2547E" w:rsidRDefault="00F2547E" w:rsidP="00F2547E">
      <w:pPr>
        <w:jc w:val="center"/>
        <w:rPr>
          <w:rFonts w:eastAsia="黑体"/>
          <w:sz w:val="32"/>
          <w:szCs w:val="32"/>
        </w:rPr>
      </w:pPr>
    </w:p>
    <w:p w:rsidR="00F2547E" w:rsidRDefault="00F2547E" w:rsidP="00F2547E">
      <w:pPr>
        <w:rPr>
          <w:rFonts w:eastAsia="黑体"/>
          <w:sz w:val="32"/>
          <w:szCs w:val="32"/>
        </w:rPr>
      </w:pPr>
    </w:p>
    <w:p w:rsidR="00F2547E" w:rsidRDefault="00F2547E" w:rsidP="00F2547E">
      <w:pPr>
        <w:rPr>
          <w:rFonts w:eastAsia="黑体"/>
          <w:sz w:val="32"/>
          <w:szCs w:val="32"/>
        </w:rPr>
      </w:pPr>
    </w:p>
    <w:p w:rsidR="00F2547E" w:rsidRDefault="00F2547E" w:rsidP="00F2547E">
      <w:pPr>
        <w:spacing w:line="600" w:lineRule="exact"/>
        <w:jc w:val="center"/>
        <w:rPr>
          <w:rFonts w:eastAsia="仿宋_GB2312"/>
          <w:sz w:val="32"/>
          <w:szCs w:val="32"/>
          <w:u w:val="single"/>
        </w:rPr>
      </w:pPr>
      <w:r>
        <w:rPr>
          <w:rFonts w:eastAsia="仿宋_GB2312"/>
          <w:sz w:val="32"/>
          <w:szCs w:val="32"/>
        </w:rPr>
        <w:t>部门（单位）名称：</w:t>
      </w:r>
      <w:r>
        <w:rPr>
          <w:rFonts w:eastAsia="仿宋_GB2312"/>
          <w:sz w:val="32"/>
          <w:szCs w:val="32"/>
          <w:u w:val="single"/>
        </w:rPr>
        <w:t>（盖章）</w:t>
      </w:r>
    </w:p>
    <w:p w:rsidR="00F2547E" w:rsidRDefault="00F2547E" w:rsidP="00F2547E">
      <w:pPr>
        <w:spacing w:line="600" w:lineRule="exact"/>
        <w:jc w:val="center"/>
        <w:rPr>
          <w:rFonts w:eastAsia="楷体_GB2312"/>
          <w:sz w:val="32"/>
          <w:szCs w:val="32"/>
        </w:rPr>
      </w:pPr>
      <w:r>
        <w:rPr>
          <w:rFonts w:eastAsia="楷体_GB2312" w:hint="eastAsia"/>
          <w:sz w:val="32"/>
          <w:szCs w:val="32"/>
        </w:rPr>
        <w:t>2024</w:t>
      </w:r>
      <w:r>
        <w:rPr>
          <w:rFonts w:eastAsia="楷体_GB2312"/>
          <w:sz w:val="32"/>
          <w:szCs w:val="32"/>
        </w:rPr>
        <w:t>年</w:t>
      </w:r>
      <w:r>
        <w:rPr>
          <w:rFonts w:eastAsia="楷体_GB2312"/>
          <w:sz w:val="32"/>
          <w:szCs w:val="32"/>
        </w:rPr>
        <w:t xml:space="preserve"> </w:t>
      </w:r>
      <w:r>
        <w:rPr>
          <w:rFonts w:eastAsia="楷体_GB2312" w:hint="eastAsia"/>
          <w:sz w:val="32"/>
          <w:szCs w:val="32"/>
        </w:rPr>
        <w:t>5</w:t>
      </w:r>
      <w:r>
        <w:rPr>
          <w:rFonts w:eastAsia="楷体_GB2312"/>
          <w:sz w:val="32"/>
          <w:szCs w:val="32"/>
        </w:rPr>
        <w:t xml:space="preserve"> </w:t>
      </w:r>
      <w:r>
        <w:rPr>
          <w:rFonts w:eastAsia="楷体_GB2312"/>
          <w:sz w:val="32"/>
          <w:szCs w:val="32"/>
        </w:rPr>
        <w:t>月</w:t>
      </w:r>
      <w:r>
        <w:rPr>
          <w:rFonts w:eastAsia="楷体_GB2312"/>
          <w:sz w:val="32"/>
          <w:szCs w:val="32"/>
        </w:rPr>
        <w:t xml:space="preserve"> </w:t>
      </w:r>
      <w:r>
        <w:rPr>
          <w:rFonts w:eastAsia="楷体_GB2312" w:hint="eastAsia"/>
          <w:sz w:val="32"/>
          <w:szCs w:val="32"/>
        </w:rPr>
        <w:t>31</w:t>
      </w:r>
      <w:r>
        <w:rPr>
          <w:rFonts w:eastAsia="楷体_GB2312"/>
          <w:sz w:val="32"/>
          <w:szCs w:val="32"/>
        </w:rPr>
        <w:t xml:space="preserve"> </w:t>
      </w:r>
      <w:r>
        <w:rPr>
          <w:rFonts w:eastAsia="楷体_GB2312"/>
          <w:sz w:val="32"/>
          <w:szCs w:val="32"/>
        </w:rPr>
        <w:t>日</w:t>
      </w:r>
    </w:p>
    <w:p w:rsidR="00F2547E" w:rsidRPr="008B1E55" w:rsidRDefault="00F2547E" w:rsidP="00F2547E">
      <w:pPr>
        <w:spacing w:line="610" w:lineRule="exact"/>
        <w:jc w:val="center"/>
        <w:rPr>
          <w:rFonts w:ascii="方正隶书_GBK" w:eastAsia="方正隶书_GBK" w:hAnsi="方正隶书_GBK" w:cs="方正隶书_GBK"/>
          <w:sz w:val="36"/>
          <w:szCs w:val="36"/>
        </w:rPr>
      </w:pPr>
      <w:r>
        <w:rPr>
          <w:rFonts w:eastAsia="仿宋_GB2312"/>
          <w:sz w:val="32"/>
          <w:szCs w:val="32"/>
        </w:rPr>
        <w:br w:type="page"/>
      </w:r>
      <w:r w:rsidRPr="008B1E55">
        <w:rPr>
          <w:rFonts w:ascii="方正隶书_GBK" w:eastAsia="方正隶书_GBK" w:hAnsi="方正隶书_GBK" w:cs="方正隶书_GBK" w:hint="eastAsia"/>
          <w:sz w:val="36"/>
          <w:szCs w:val="36"/>
        </w:rPr>
        <w:lastRenderedPageBreak/>
        <w:t>2023年度华容县纪委监委</w:t>
      </w:r>
      <w:r w:rsidR="00AE63F8">
        <w:rPr>
          <w:rFonts w:ascii="方正隶书_GBK" w:eastAsia="方正隶书_GBK" w:hAnsi="方正隶书_GBK" w:cs="方正隶书_GBK" w:hint="eastAsia"/>
          <w:sz w:val="36"/>
          <w:szCs w:val="36"/>
        </w:rPr>
        <w:t>巡察</w:t>
      </w:r>
      <w:r w:rsidRPr="008B1E55">
        <w:rPr>
          <w:rFonts w:ascii="方正隶书_GBK" w:eastAsia="方正隶书_GBK" w:hAnsi="方正隶书_GBK" w:cs="方正隶书_GBK" w:hint="eastAsia"/>
          <w:sz w:val="36"/>
          <w:szCs w:val="36"/>
        </w:rPr>
        <w:t>专项经费支出</w:t>
      </w:r>
    </w:p>
    <w:p w:rsidR="00F2547E" w:rsidRPr="008B1E55" w:rsidRDefault="00F2547E" w:rsidP="00F2547E">
      <w:pPr>
        <w:spacing w:line="610" w:lineRule="exact"/>
        <w:jc w:val="center"/>
        <w:rPr>
          <w:rFonts w:eastAsia="仿宋_GB2312"/>
          <w:sz w:val="36"/>
          <w:szCs w:val="36"/>
        </w:rPr>
      </w:pPr>
      <w:r w:rsidRPr="008B1E55">
        <w:rPr>
          <w:rFonts w:ascii="方正隶书_GBK" w:eastAsia="方正隶书_GBK" w:hAnsi="方正隶书_GBK" w:cs="方正隶书_GBK" w:hint="eastAsia"/>
          <w:sz w:val="36"/>
          <w:szCs w:val="36"/>
        </w:rPr>
        <w:t>绩效自评报告</w:t>
      </w:r>
    </w:p>
    <w:p w:rsidR="00F2547E" w:rsidRDefault="00F2547E" w:rsidP="00F2547E">
      <w:pPr>
        <w:spacing w:line="610" w:lineRule="exact"/>
        <w:ind w:firstLineChars="200" w:firstLine="600"/>
        <w:rPr>
          <w:rFonts w:ascii="黑体" w:eastAsia="黑体" w:hAnsi="黑体" w:cs="黑体"/>
          <w:sz w:val="30"/>
          <w:szCs w:val="30"/>
        </w:rPr>
      </w:pP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一、基本情况</w:t>
      </w:r>
    </w:p>
    <w:p w:rsidR="00F2547E" w:rsidRPr="00AE63F8" w:rsidRDefault="00F2547E" w:rsidP="00AE63F8">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(一)项目概况。</w:t>
      </w:r>
      <w:r w:rsidR="00AE63F8" w:rsidRPr="00AE63F8">
        <w:rPr>
          <w:rFonts w:ascii="仿宋" w:eastAsia="仿宋" w:hAnsi="仿宋" w:cs="仿宋_GB2312" w:hint="eastAsia"/>
          <w:bCs/>
          <w:sz w:val="28"/>
          <w:szCs w:val="28"/>
        </w:rPr>
        <w:t>为更好地贯彻落实全面从严治党要求和中央、省、市纪委全会精神，严格履行监督责任，扎实推进党风廉政建设和反腐败斗争，坚定扛牢责任，</w:t>
      </w:r>
      <w:r w:rsidR="0017791E">
        <w:rPr>
          <w:rFonts w:ascii="仿宋" w:eastAsia="仿宋" w:hAnsi="仿宋" w:cs="仿宋_GB2312" w:hint="eastAsia"/>
          <w:bCs/>
          <w:sz w:val="28"/>
          <w:szCs w:val="28"/>
        </w:rPr>
        <w:t>按时间节点和政治巡察要求，有序推进十三届县委第四、五轮巡查工作。</w:t>
      </w:r>
    </w:p>
    <w:p w:rsidR="00F2547E" w:rsidRPr="00D479B0" w:rsidRDefault="00F2547E" w:rsidP="00D479B0">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(二)项目绩效目标。</w:t>
      </w:r>
      <w:r w:rsidR="00D479B0">
        <w:rPr>
          <w:rFonts w:ascii="仿宋" w:eastAsia="仿宋" w:hAnsi="仿宋" w:cs="仿宋_GB2312" w:hint="eastAsia"/>
          <w:bCs/>
          <w:sz w:val="28"/>
          <w:szCs w:val="28"/>
        </w:rPr>
        <w:t>有效完成巡察整改日常监督、巡察整改督察督办工作、完成巡视巡察移交的问题线索、推进巡察体系建设，有效发挥巡察监督的利剑作用。</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二、绩效评价工作开展情况</w:t>
      </w:r>
    </w:p>
    <w:p w:rsidR="00F2547E" w:rsidRDefault="00F2547E" w:rsidP="00F2547E">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(一)绩效评价目的、对象和范围。</w:t>
      </w:r>
      <w:r>
        <w:rPr>
          <w:rFonts w:ascii="仿宋" w:eastAsia="仿宋" w:hAnsi="仿宋" w:cs="仿宋_GB2312" w:hint="eastAsia"/>
          <w:bCs/>
          <w:sz w:val="28"/>
          <w:szCs w:val="28"/>
        </w:rPr>
        <w:t>为了客观、科学、公正的评价纪检监察</w:t>
      </w:r>
      <w:r w:rsidR="009654C1">
        <w:rPr>
          <w:rFonts w:ascii="仿宋" w:eastAsia="仿宋" w:hAnsi="仿宋" w:cs="仿宋_GB2312" w:hint="eastAsia"/>
          <w:bCs/>
          <w:sz w:val="28"/>
          <w:szCs w:val="28"/>
        </w:rPr>
        <w:t>巡察</w:t>
      </w:r>
      <w:r>
        <w:rPr>
          <w:rFonts w:ascii="仿宋" w:eastAsia="仿宋" w:hAnsi="仿宋" w:cs="仿宋_GB2312" w:hint="eastAsia"/>
          <w:bCs/>
          <w:sz w:val="28"/>
          <w:szCs w:val="28"/>
        </w:rPr>
        <w:t>专项资金使用情况，全面评价专项资金的效用效益，</w:t>
      </w:r>
      <w:r>
        <w:rPr>
          <w:rFonts w:ascii="仿宋" w:eastAsia="仿宋" w:hAnsi="仿宋" w:cs="仿宋_GB2312"/>
          <w:bCs/>
          <w:sz w:val="28"/>
          <w:szCs w:val="28"/>
        </w:rPr>
        <w:t>通过开展绩效评价工作能够清晰的从资金层面反映单位工作的内容及工作目标、工作成效、工作标准。借助投入与产出分析，资金使用效果及产生的经济效益、社会效益分析。促进资金管理科学化、规范化。通过适时的资金预算、预算执行、执行成果的绩效评价，为以后年度更加合理、精准、合理编制预算，选择项目和项目实施主体提供经验基础。</w:t>
      </w:r>
    </w:p>
    <w:p w:rsidR="00F2547E" w:rsidRDefault="00F2547E" w:rsidP="00F2547E">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(二)绩效评价原则、评价指标体系(附表说明)、评价方法、 评价标准等。</w:t>
      </w:r>
      <w:r>
        <w:rPr>
          <w:rFonts w:ascii="仿宋" w:eastAsia="仿宋" w:hAnsi="仿宋" w:cs="仿宋_GB2312" w:hint="eastAsia"/>
          <w:bCs/>
          <w:sz w:val="28"/>
          <w:szCs w:val="28"/>
        </w:rPr>
        <w:t>根据财政部门对财政支出绩效评价管理的相关规定和工作要</w:t>
      </w:r>
      <w:r>
        <w:rPr>
          <w:rFonts w:ascii="仿宋" w:eastAsia="仿宋" w:hAnsi="仿宋" w:cs="仿宋_GB2312" w:hint="eastAsia"/>
          <w:bCs/>
          <w:sz w:val="28"/>
          <w:szCs w:val="28"/>
        </w:rPr>
        <w:lastRenderedPageBreak/>
        <w:t>求，本次绩效评价遵循科学规范和绩效相关原则；评价方法采用目标比较法和因素分析法；设置了定量与定性相结合的指标，评价标准详见“202</w:t>
      </w:r>
      <w:r w:rsidR="008B1E55">
        <w:rPr>
          <w:rFonts w:ascii="仿宋" w:eastAsia="仿宋" w:hAnsi="仿宋" w:cs="仿宋_GB2312" w:hint="eastAsia"/>
          <w:bCs/>
          <w:sz w:val="28"/>
          <w:szCs w:val="28"/>
        </w:rPr>
        <w:t>3</w:t>
      </w:r>
      <w:r>
        <w:rPr>
          <w:rFonts w:ascii="仿宋" w:eastAsia="仿宋" w:hAnsi="仿宋" w:cs="仿宋_GB2312" w:hint="eastAsia"/>
          <w:bCs/>
          <w:sz w:val="28"/>
          <w:szCs w:val="28"/>
        </w:rPr>
        <w:t>年度项目支出绩效自评表”。</w:t>
      </w:r>
    </w:p>
    <w:p w:rsidR="00F2547E" w:rsidRDefault="00F2547E" w:rsidP="00F2547E">
      <w:pPr>
        <w:spacing w:line="56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(三)绩效评价工作过程。</w:t>
      </w:r>
      <w:r>
        <w:rPr>
          <w:rFonts w:ascii="仿宋" w:eastAsia="仿宋" w:hAnsi="仿宋" w:cs="仿宋_GB2312" w:hint="eastAsia"/>
          <w:bCs/>
          <w:sz w:val="28"/>
          <w:szCs w:val="28"/>
        </w:rPr>
        <w:t>根据《华容县财政局关于</w:t>
      </w:r>
      <w:r w:rsidR="008B1E55">
        <w:rPr>
          <w:rFonts w:ascii="仿宋" w:eastAsia="仿宋" w:hAnsi="仿宋" w:cs="仿宋_GB2312" w:hint="eastAsia"/>
          <w:bCs/>
          <w:sz w:val="28"/>
          <w:szCs w:val="28"/>
        </w:rPr>
        <w:t>全面</w:t>
      </w:r>
      <w:r>
        <w:rPr>
          <w:rFonts w:ascii="仿宋" w:eastAsia="仿宋" w:hAnsi="仿宋" w:cs="仿宋_GB2312" w:hint="eastAsia"/>
          <w:bCs/>
          <w:sz w:val="28"/>
          <w:szCs w:val="28"/>
        </w:rPr>
        <w:t>开展202</w:t>
      </w:r>
      <w:r w:rsidR="008B1E55">
        <w:rPr>
          <w:rFonts w:ascii="仿宋" w:eastAsia="仿宋" w:hAnsi="仿宋" w:cs="仿宋_GB2312" w:hint="eastAsia"/>
          <w:bCs/>
          <w:sz w:val="28"/>
          <w:szCs w:val="28"/>
        </w:rPr>
        <w:t>3</w:t>
      </w:r>
      <w:r>
        <w:rPr>
          <w:rFonts w:ascii="仿宋" w:eastAsia="仿宋" w:hAnsi="仿宋" w:cs="仿宋_GB2312" w:hint="eastAsia"/>
          <w:bCs/>
          <w:sz w:val="28"/>
          <w:szCs w:val="28"/>
        </w:rPr>
        <w:t>年度财政预算支出绩效</w:t>
      </w:r>
      <w:r w:rsidR="008B1E55">
        <w:rPr>
          <w:rFonts w:ascii="仿宋" w:eastAsia="仿宋" w:hAnsi="仿宋" w:cs="仿宋_GB2312" w:hint="eastAsia"/>
          <w:bCs/>
          <w:sz w:val="28"/>
          <w:szCs w:val="28"/>
        </w:rPr>
        <w:t>评价</w:t>
      </w:r>
      <w:r>
        <w:rPr>
          <w:rFonts w:ascii="仿宋" w:eastAsia="仿宋" w:hAnsi="仿宋" w:cs="仿宋_GB2312" w:hint="eastAsia"/>
          <w:bCs/>
          <w:sz w:val="28"/>
          <w:szCs w:val="28"/>
        </w:rPr>
        <w:t>工作的通知》（华财函[202</w:t>
      </w:r>
      <w:r w:rsidR="008B1E55">
        <w:rPr>
          <w:rFonts w:ascii="仿宋" w:eastAsia="仿宋" w:hAnsi="仿宋" w:cs="仿宋_GB2312" w:hint="eastAsia"/>
          <w:bCs/>
          <w:sz w:val="28"/>
          <w:szCs w:val="28"/>
        </w:rPr>
        <w:t>4</w:t>
      </w:r>
      <w:r>
        <w:rPr>
          <w:rFonts w:ascii="仿宋" w:eastAsia="仿宋" w:hAnsi="仿宋" w:cs="仿宋_GB2312" w:hint="eastAsia"/>
          <w:bCs/>
          <w:sz w:val="28"/>
          <w:szCs w:val="28"/>
        </w:rPr>
        <w:t>]</w:t>
      </w:r>
      <w:r w:rsidR="008B1E55">
        <w:rPr>
          <w:rFonts w:ascii="仿宋" w:eastAsia="仿宋" w:hAnsi="仿宋" w:cs="仿宋_GB2312" w:hint="eastAsia"/>
          <w:bCs/>
          <w:sz w:val="28"/>
          <w:szCs w:val="28"/>
        </w:rPr>
        <w:t>103</w:t>
      </w:r>
      <w:r>
        <w:rPr>
          <w:rFonts w:ascii="仿宋" w:eastAsia="仿宋" w:hAnsi="仿宋" w:cs="仿宋_GB2312" w:hint="eastAsia"/>
          <w:bCs/>
          <w:sz w:val="28"/>
          <w:szCs w:val="28"/>
        </w:rPr>
        <w:t>号）有关规定，结合我委工作实际，成立了以县纪委副书记县监委副主任为组长的绩效自评工作组，认真开展预算支出绩效自评工作。绩效自评采取量化评分的形式，由各项指标加权汇总形成，总分100分，其中全部完成记该指标所赋全部分值，未完成指标按照完成值与指标的比例计分。最后根据打分情况，由办公室财务人员进行汇总填写绩效自评表撰写自评报告。在开展绩效自评工作时，各室、办、中心、组认真配合，全面整理评价所需基础信息资料，在日常财务管理严格遵循财务审批制度，做到了客观真实，绩效目标按计划完成。</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 xml:space="preserve">三、综合评价情况及评价结论 </w:t>
      </w:r>
    </w:p>
    <w:p w:rsidR="00F2547E" w:rsidRDefault="00357469" w:rsidP="00BD0685">
      <w:pPr>
        <w:pStyle w:val="a"/>
        <w:numPr>
          <w:ilvl w:val="0"/>
          <w:numId w:val="0"/>
        </w:numPr>
        <w:spacing w:line="520" w:lineRule="exact"/>
        <w:ind w:firstLineChars="200" w:firstLine="560"/>
        <w:rPr>
          <w:rFonts w:ascii="仿宋" w:eastAsia="仿宋" w:hAnsi="仿宋" w:cs="仿宋_GB2312"/>
          <w:bCs/>
          <w:sz w:val="28"/>
          <w:szCs w:val="28"/>
        </w:rPr>
      </w:pPr>
      <w:r>
        <w:rPr>
          <w:rFonts w:ascii="仿宋" w:eastAsia="仿宋" w:hAnsi="仿宋" w:cs="仿宋_GB2312" w:hint="eastAsia"/>
          <w:bCs/>
          <w:sz w:val="28"/>
          <w:szCs w:val="28"/>
        </w:rPr>
        <w:t>圆满完成绩效目标任务。</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四、绩效评价指标分析</w:t>
      </w:r>
    </w:p>
    <w:p w:rsidR="00F2547E" w:rsidRDefault="00F2547E" w:rsidP="001B09D3">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(一)项目决策情况。</w:t>
      </w:r>
      <w:r>
        <w:rPr>
          <w:rFonts w:ascii="仿宋" w:eastAsia="仿宋" w:hAnsi="仿宋" w:cs="仿宋_GB2312" w:hint="eastAsia"/>
          <w:bCs/>
          <w:sz w:val="28"/>
          <w:szCs w:val="28"/>
        </w:rPr>
        <w:t>坚持</w:t>
      </w:r>
      <w:r w:rsidR="009E02AB">
        <w:rPr>
          <w:rFonts w:ascii="仿宋" w:eastAsia="仿宋" w:hAnsi="仿宋" w:cs="仿宋_GB2312" w:hint="eastAsia"/>
          <w:bCs/>
          <w:sz w:val="28"/>
          <w:szCs w:val="28"/>
        </w:rPr>
        <w:t>问题导向，围绕重点领域和关键环节</w:t>
      </w:r>
      <w:r>
        <w:rPr>
          <w:rFonts w:ascii="仿宋" w:eastAsia="仿宋" w:hAnsi="仿宋" w:cs="仿宋_GB2312" w:hint="eastAsia"/>
          <w:bCs/>
          <w:sz w:val="28"/>
          <w:szCs w:val="28"/>
        </w:rPr>
        <w:t>，深入查找违纪违法方面问题。</w:t>
      </w:r>
    </w:p>
    <w:p w:rsidR="00F2547E" w:rsidRDefault="00F2547E" w:rsidP="001B09D3">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(二)项目过程情况。</w:t>
      </w:r>
      <w:r>
        <w:rPr>
          <w:rFonts w:ascii="仿宋" w:eastAsia="仿宋" w:hAnsi="仿宋" w:cs="仿宋_GB2312" w:hint="eastAsia"/>
          <w:bCs/>
          <w:sz w:val="28"/>
          <w:szCs w:val="28"/>
        </w:rPr>
        <w:t>在项目实施过程中，本着厉行节约的原则，严格按照“三重一大”程序和一事一议、一案一报的要求管理和使用专项资金。</w:t>
      </w:r>
    </w:p>
    <w:p w:rsidR="0017791E" w:rsidRDefault="00F2547E" w:rsidP="0017791E">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(三)项目产出情况</w:t>
      </w:r>
      <w:r w:rsidRPr="00D76E17">
        <w:rPr>
          <w:rFonts w:ascii="仿宋" w:eastAsia="仿宋" w:hAnsi="仿宋" w:cs="仿宋_GB2312" w:hint="eastAsia"/>
          <w:bCs/>
          <w:sz w:val="28"/>
          <w:szCs w:val="28"/>
        </w:rPr>
        <w:t>。</w:t>
      </w:r>
      <w:r w:rsidR="0017791E" w:rsidRPr="00AE63F8">
        <w:rPr>
          <w:rFonts w:ascii="仿宋" w:eastAsia="仿宋" w:hAnsi="仿宋" w:cs="仿宋_GB2312" w:hint="eastAsia"/>
          <w:bCs/>
          <w:sz w:val="28"/>
          <w:szCs w:val="28"/>
        </w:rPr>
        <w:t>组织开展了十三届县委第四、五、六轮常规巡察，累计巡察27个县直部门、3个乡镇和37个重点村（社区）党组</w:t>
      </w:r>
      <w:r w:rsidR="0017791E" w:rsidRPr="00AE63F8">
        <w:rPr>
          <w:rFonts w:ascii="仿宋" w:eastAsia="仿宋" w:hAnsi="仿宋" w:cs="仿宋_GB2312" w:hint="eastAsia"/>
          <w:bCs/>
          <w:sz w:val="28"/>
          <w:szCs w:val="28"/>
        </w:rPr>
        <w:lastRenderedPageBreak/>
        <w:t>织，发现问题513个，线索41条，追责问责干部681人，清退清缴各类违规资金130.4万元，“政治体检”有质有力。</w:t>
      </w:r>
    </w:p>
    <w:p w:rsidR="0017791E" w:rsidRPr="00D479B0" w:rsidRDefault="00F2547E" w:rsidP="0017791E">
      <w:pPr>
        <w:spacing w:line="520" w:lineRule="exact"/>
        <w:ind w:firstLineChars="200" w:firstLine="562"/>
        <w:rPr>
          <w:rFonts w:ascii="仿宋" w:eastAsia="仿宋" w:hAnsi="仿宋" w:cs="仿宋_GB2312"/>
          <w:bCs/>
          <w:sz w:val="28"/>
          <w:szCs w:val="28"/>
        </w:rPr>
      </w:pPr>
      <w:r>
        <w:rPr>
          <w:rFonts w:ascii="仿宋" w:eastAsia="仿宋" w:hAnsi="仿宋" w:cs="仿宋_GB2312" w:hint="eastAsia"/>
          <w:b/>
          <w:sz w:val="28"/>
          <w:szCs w:val="28"/>
        </w:rPr>
        <w:t>(四)项目效益情况。</w:t>
      </w:r>
      <w:r w:rsidR="0017791E">
        <w:rPr>
          <w:rFonts w:ascii="仿宋" w:eastAsia="仿宋" w:hAnsi="仿宋" w:cs="仿宋_GB2312" w:hint="eastAsia"/>
          <w:bCs/>
          <w:sz w:val="28"/>
          <w:szCs w:val="28"/>
        </w:rPr>
        <w:t>有效保障了巡察整改日常监督、巡察整改督察督办工作、完成巡视巡察移交的问题线索、推进巡察体系建设等巡察工作的顺利进行。</w:t>
      </w:r>
    </w:p>
    <w:p w:rsidR="00F2547E" w:rsidRDefault="00F2547E" w:rsidP="0017791E">
      <w:pPr>
        <w:spacing w:line="52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五、主要经验及做法、存在的问题及原因分析</w:t>
      </w:r>
    </w:p>
    <w:p w:rsidR="00F2547E" w:rsidRDefault="00F2547E" w:rsidP="00F2547E">
      <w:pPr>
        <w:spacing w:line="560" w:lineRule="exact"/>
        <w:ind w:firstLineChars="200" w:firstLine="560"/>
        <w:rPr>
          <w:rFonts w:ascii="仿宋" w:eastAsia="仿宋" w:hAnsi="仿宋" w:cs="仿宋_GB2312"/>
          <w:bCs/>
          <w:sz w:val="28"/>
          <w:szCs w:val="28"/>
        </w:rPr>
      </w:pPr>
      <w:r>
        <w:rPr>
          <w:rFonts w:ascii="仿宋" w:eastAsia="仿宋" w:hAnsi="仿宋" w:cs="仿宋_GB2312" w:hint="eastAsia"/>
          <w:bCs/>
          <w:sz w:val="28"/>
          <w:szCs w:val="28"/>
        </w:rPr>
        <w:t>华容县</w:t>
      </w:r>
      <w:r w:rsidR="0017791E">
        <w:rPr>
          <w:rFonts w:ascii="仿宋" w:eastAsia="仿宋" w:hAnsi="仿宋" w:cs="仿宋_GB2312" w:hint="eastAsia"/>
          <w:bCs/>
          <w:sz w:val="28"/>
          <w:szCs w:val="28"/>
        </w:rPr>
        <w:t>县委巡察</w:t>
      </w:r>
      <w:r>
        <w:rPr>
          <w:rFonts w:ascii="仿宋" w:eastAsia="仿宋" w:hAnsi="仿宋" w:cs="仿宋_GB2312" w:hint="eastAsia"/>
          <w:bCs/>
          <w:sz w:val="28"/>
          <w:szCs w:val="28"/>
        </w:rPr>
        <w:t>专项经费预算</w:t>
      </w:r>
      <w:r>
        <w:rPr>
          <w:rFonts w:ascii="仿宋" w:eastAsia="仿宋" w:hAnsi="仿宋" w:cs="仿宋_GB2312"/>
          <w:bCs/>
          <w:sz w:val="28"/>
          <w:szCs w:val="28"/>
        </w:rPr>
        <w:t>科学、合理、实事求是</w:t>
      </w:r>
      <w:r>
        <w:rPr>
          <w:rFonts w:ascii="仿宋" w:eastAsia="仿宋" w:hAnsi="仿宋" w:cs="仿宋_GB2312" w:hint="eastAsia"/>
          <w:bCs/>
          <w:sz w:val="28"/>
          <w:szCs w:val="28"/>
        </w:rPr>
        <w:t>，项目资金专款专用，每笔资金的拨付都严格遵守审批程序，不存在</w:t>
      </w:r>
      <w:r>
        <w:rPr>
          <w:rFonts w:ascii="仿宋" w:eastAsia="仿宋" w:hAnsi="仿宋" w:cs="仿宋_GB2312"/>
          <w:bCs/>
          <w:sz w:val="28"/>
          <w:szCs w:val="28"/>
        </w:rPr>
        <w:t>挤占、挪用，浪费等情况，在整个项目执行过程中没有发现违规、违纪现象。</w:t>
      </w:r>
      <w:r>
        <w:rPr>
          <w:rFonts w:ascii="仿宋" w:eastAsia="仿宋" w:hAnsi="仿宋" w:cs="仿宋_GB2312" w:hint="eastAsia"/>
          <w:bCs/>
          <w:sz w:val="28"/>
          <w:szCs w:val="28"/>
        </w:rPr>
        <w:t>但项目绩效评价工作部署、执行等总体工作离上级要求还有差距，原因主要是</w:t>
      </w:r>
      <w:r>
        <w:rPr>
          <w:rFonts w:ascii="仿宋" w:eastAsia="仿宋" w:hAnsi="仿宋" w:cs="仿宋_GB2312"/>
          <w:bCs/>
          <w:sz w:val="28"/>
          <w:szCs w:val="28"/>
        </w:rPr>
        <w:t>单位前期项目</w:t>
      </w:r>
      <w:r>
        <w:rPr>
          <w:rFonts w:ascii="仿宋" w:eastAsia="仿宋" w:hAnsi="仿宋" w:cs="仿宋_GB2312" w:hint="eastAsia"/>
          <w:bCs/>
          <w:sz w:val="28"/>
          <w:szCs w:val="28"/>
        </w:rPr>
        <w:t>预算</w:t>
      </w:r>
      <w:r>
        <w:rPr>
          <w:rFonts w:ascii="仿宋" w:eastAsia="仿宋" w:hAnsi="仿宋" w:cs="仿宋_GB2312"/>
          <w:bCs/>
          <w:sz w:val="28"/>
          <w:szCs w:val="28"/>
        </w:rPr>
        <w:t>编制</w:t>
      </w:r>
      <w:r>
        <w:rPr>
          <w:rFonts w:ascii="仿宋" w:eastAsia="仿宋" w:hAnsi="仿宋" w:cs="仿宋_GB2312" w:hint="eastAsia"/>
          <w:bCs/>
          <w:sz w:val="28"/>
          <w:szCs w:val="28"/>
        </w:rPr>
        <w:t>绩效目标</w:t>
      </w:r>
      <w:r>
        <w:rPr>
          <w:rFonts w:ascii="仿宋" w:eastAsia="仿宋" w:hAnsi="仿宋" w:cs="仿宋_GB2312"/>
          <w:bCs/>
          <w:sz w:val="28"/>
          <w:szCs w:val="28"/>
        </w:rPr>
        <w:t>工作精细化有待提高，指标设定合理性不够。</w:t>
      </w:r>
    </w:p>
    <w:p w:rsidR="00F2547E" w:rsidRDefault="00F2547E" w:rsidP="00F2547E">
      <w:pPr>
        <w:spacing w:line="610" w:lineRule="exact"/>
        <w:ind w:firstLineChars="200" w:firstLine="600"/>
        <w:rPr>
          <w:rFonts w:ascii="高级黑" w:eastAsia="高级黑" w:hAnsi="高级黑" w:cs="高级黑"/>
          <w:sz w:val="30"/>
          <w:szCs w:val="30"/>
        </w:rPr>
      </w:pPr>
      <w:r>
        <w:rPr>
          <w:rFonts w:ascii="高级黑" w:eastAsia="高级黑" w:hAnsi="高级黑" w:cs="高级黑" w:hint="eastAsia"/>
          <w:sz w:val="30"/>
          <w:szCs w:val="30"/>
        </w:rPr>
        <w:t>六、其他需要说明的问题</w:t>
      </w:r>
    </w:p>
    <w:p w:rsidR="00F2547E" w:rsidRDefault="00F2547E" w:rsidP="00F2547E">
      <w:pPr>
        <w:pStyle w:val="a"/>
        <w:numPr>
          <w:ilvl w:val="0"/>
          <w:numId w:val="0"/>
        </w:numPr>
        <w:ind w:firstLineChars="200" w:firstLine="560"/>
        <w:rPr>
          <w:rFonts w:ascii="仿宋" w:eastAsia="仿宋" w:hAnsi="仿宋" w:cs="仿宋_GB2312"/>
          <w:bCs/>
          <w:sz w:val="28"/>
          <w:szCs w:val="28"/>
        </w:rPr>
      </w:pPr>
      <w:r>
        <w:rPr>
          <w:rFonts w:ascii="仿宋" w:eastAsia="仿宋" w:hAnsi="仿宋" w:cs="仿宋_GB2312" w:hint="eastAsia"/>
          <w:bCs/>
          <w:sz w:val="28"/>
          <w:szCs w:val="28"/>
        </w:rPr>
        <w:t>无。</w:t>
      </w:r>
    </w:p>
    <w:p w:rsidR="00BD0685" w:rsidRDefault="00BD0685"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17791E" w:rsidRDefault="0017791E" w:rsidP="001B09D3">
      <w:pPr>
        <w:pStyle w:val="a"/>
        <w:numPr>
          <w:ilvl w:val="0"/>
          <w:numId w:val="0"/>
        </w:numPr>
      </w:pPr>
    </w:p>
    <w:p w:rsidR="00BD0685" w:rsidRDefault="00BD0685" w:rsidP="00FE2D2F">
      <w:pPr>
        <w:spacing w:afterLines="50" w:line="580" w:lineRule="exact"/>
        <w:jc w:val="center"/>
        <w:rPr>
          <w:rFonts w:ascii="仿宋_GB2312" w:eastAsia="仿宋_GB2312" w:hAnsi="仿宋_GB2312" w:cs="仿宋_GB2312"/>
          <w:sz w:val="44"/>
          <w:szCs w:val="44"/>
        </w:rPr>
      </w:pPr>
      <w:r>
        <w:rPr>
          <w:rFonts w:ascii="仿宋_GB2312" w:eastAsia="仿宋_GB2312" w:hAnsi="仿宋_GB2312" w:cs="仿宋_GB2312" w:hint="eastAsia"/>
          <w:spacing w:val="7"/>
          <w:sz w:val="44"/>
          <w:szCs w:val="44"/>
        </w:rPr>
        <w:t>2023年度项目支出绩效自评表</w:t>
      </w:r>
    </w:p>
    <w:tbl>
      <w:tblPr>
        <w:tblStyle w:val="TableNormal"/>
        <w:tblW w:w="5020" w:type="pct"/>
        <w:tblInd w:w="0"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tblPr>
      <w:tblGrid>
        <w:gridCol w:w="906"/>
        <w:gridCol w:w="901"/>
        <w:gridCol w:w="1107"/>
        <w:gridCol w:w="942"/>
        <w:gridCol w:w="977"/>
        <w:gridCol w:w="1100"/>
        <w:gridCol w:w="598"/>
        <w:gridCol w:w="702"/>
        <w:gridCol w:w="1311"/>
      </w:tblGrid>
      <w:tr w:rsidR="00BD0685" w:rsidTr="00B5042A">
        <w:trPr>
          <w:trHeight w:val="522"/>
        </w:trPr>
        <w:tc>
          <w:tcPr>
            <w:tcW w:w="1705" w:type="pct"/>
            <w:gridSpan w:val="3"/>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项目支出名称</w:t>
            </w:r>
          </w:p>
        </w:tc>
        <w:tc>
          <w:tcPr>
            <w:tcW w:w="3295" w:type="pct"/>
            <w:gridSpan w:val="6"/>
            <w:vAlign w:val="center"/>
          </w:tcPr>
          <w:p w:rsidR="00BD0685" w:rsidRDefault="0017791E" w:rsidP="00D4051F">
            <w:pPr>
              <w:jc w:val="center"/>
              <w:rPr>
                <w:rFonts w:ascii="黑体" w:eastAsia="黑体" w:hAnsi="黑体" w:cs="黑体"/>
                <w:szCs w:val="21"/>
              </w:rPr>
            </w:pPr>
            <w:r>
              <w:rPr>
                <w:rFonts w:ascii="黑体" w:eastAsia="黑体" w:hAnsi="黑体" w:cs="黑体" w:hint="eastAsia"/>
                <w:szCs w:val="21"/>
              </w:rPr>
              <w:t>巡察</w:t>
            </w:r>
            <w:r w:rsidR="00B5042A">
              <w:rPr>
                <w:rFonts w:ascii="黑体" w:eastAsia="黑体" w:hAnsi="黑体" w:cs="黑体" w:hint="eastAsia"/>
                <w:szCs w:val="21"/>
              </w:rPr>
              <w:t>专项</w:t>
            </w:r>
          </w:p>
        </w:tc>
      </w:tr>
      <w:tr w:rsidR="00BD0685" w:rsidTr="00FE2D2F">
        <w:trPr>
          <w:trHeight w:val="522"/>
        </w:trPr>
        <w:tc>
          <w:tcPr>
            <w:tcW w:w="530"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主管</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部门</w:t>
            </w:r>
          </w:p>
        </w:tc>
        <w:tc>
          <w:tcPr>
            <w:tcW w:w="2298" w:type="pct"/>
            <w:gridSpan w:val="4"/>
            <w:vAlign w:val="center"/>
          </w:tcPr>
          <w:p w:rsidR="009654C1" w:rsidRDefault="009654C1" w:rsidP="009654C1">
            <w:pPr>
              <w:jc w:val="center"/>
              <w:rPr>
                <w:rFonts w:ascii="黑体" w:eastAsia="黑体" w:hAnsi="黑体" w:cs="黑体"/>
                <w:szCs w:val="21"/>
              </w:rPr>
            </w:pPr>
            <w:r w:rsidRPr="00B5042A">
              <w:rPr>
                <w:rFonts w:ascii="黑体" w:eastAsia="黑体" w:hAnsi="黑体" w:cs="黑体" w:hint="eastAsia"/>
                <w:szCs w:val="21"/>
              </w:rPr>
              <w:t>中国共产党华容县纪律检查</w:t>
            </w:r>
          </w:p>
          <w:p w:rsidR="00BD0685" w:rsidRDefault="009654C1" w:rsidP="009654C1">
            <w:pPr>
              <w:jc w:val="center"/>
              <w:rPr>
                <w:rFonts w:ascii="黑体" w:eastAsia="黑体" w:hAnsi="黑体" w:cs="黑体"/>
                <w:szCs w:val="21"/>
              </w:rPr>
            </w:pPr>
            <w:r w:rsidRPr="00B5042A">
              <w:rPr>
                <w:rFonts w:ascii="黑体" w:eastAsia="黑体" w:hAnsi="黑体" w:cs="黑体" w:hint="eastAsia"/>
                <w:szCs w:val="21"/>
              </w:rPr>
              <w:t>委员会</w:t>
            </w:r>
          </w:p>
        </w:tc>
        <w:tc>
          <w:tcPr>
            <w:tcW w:w="644"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实施单位</w:t>
            </w:r>
          </w:p>
        </w:tc>
        <w:tc>
          <w:tcPr>
            <w:tcW w:w="1528" w:type="pct"/>
            <w:gridSpan w:val="3"/>
            <w:vAlign w:val="center"/>
          </w:tcPr>
          <w:p w:rsidR="00BD0685" w:rsidRDefault="009654C1" w:rsidP="00D4051F">
            <w:pPr>
              <w:jc w:val="center"/>
              <w:rPr>
                <w:rFonts w:ascii="黑体" w:eastAsia="黑体" w:hAnsi="黑体" w:cs="黑体"/>
                <w:szCs w:val="21"/>
              </w:rPr>
            </w:pPr>
            <w:r>
              <w:rPr>
                <w:rFonts w:ascii="黑体" w:eastAsia="黑体" w:hAnsi="黑体" w:cs="黑体" w:hint="eastAsia"/>
                <w:szCs w:val="21"/>
              </w:rPr>
              <w:t>县委巡察办</w:t>
            </w:r>
          </w:p>
        </w:tc>
      </w:tr>
      <w:tr w:rsidR="00BD0685" w:rsidTr="00FE2D2F">
        <w:trPr>
          <w:trHeight w:val="522"/>
        </w:trPr>
        <w:tc>
          <w:tcPr>
            <w:tcW w:w="530" w:type="pct"/>
            <w:vMerge w:val="restart"/>
            <w:tcBorders>
              <w:bottom w:val="nil"/>
            </w:tcBorders>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项目资金（万元）</w:t>
            </w:r>
          </w:p>
        </w:tc>
        <w:tc>
          <w:tcPr>
            <w:tcW w:w="1175" w:type="pct"/>
            <w:gridSpan w:val="2"/>
            <w:vAlign w:val="center"/>
          </w:tcPr>
          <w:p w:rsidR="00BD0685" w:rsidRDefault="00BD0685" w:rsidP="00D4051F">
            <w:pPr>
              <w:jc w:val="center"/>
              <w:rPr>
                <w:rFonts w:ascii="黑体" w:eastAsia="黑体" w:hAnsi="黑体" w:cs="黑体"/>
                <w:szCs w:val="21"/>
              </w:rPr>
            </w:pPr>
          </w:p>
        </w:tc>
        <w:tc>
          <w:tcPr>
            <w:tcW w:w="551"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年初</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预算数</w:t>
            </w:r>
          </w:p>
        </w:tc>
        <w:tc>
          <w:tcPr>
            <w:tcW w:w="572"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全年</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预算数</w:t>
            </w:r>
          </w:p>
        </w:tc>
        <w:tc>
          <w:tcPr>
            <w:tcW w:w="644"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全年</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执行数</w:t>
            </w:r>
          </w:p>
        </w:tc>
        <w:tc>
          <w:tcPr>
            <w:tcW w:w="350"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分值</w:t>
            </w:r>
          </w:p>
        </w:tc>
        <w:tc>
          <w:tcPr>
            <w:tcW w:w="411"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执行率</w:t>
            </w:r>
          </w:p>
        </w:tc>
        <w:tc>
          <w:tcPr>
            <w:tcW w:w="767" w:type="pct"/>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自评得分</w:t>
            </w:r>
          </w:p>
        </w:tc>
      </w:tr>
      <w:tr w:rsidR="00BD0685" w:rsidTr="00FE2D2F">
        <w:trPr>
          <w:trHeight w:val="522"/>
        </w:trPr>
        <w:tc>
          <w:tcPr>
            <w:tcW w:w="530" w:type="pct"/>
            <w:vMerge/>
            <w:tcBorders>
              <w:top w:val="nil"/>
              <w:bottom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年度资金总额</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17791E"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88.68</w:t>
            </w:r>
          </w:p>
        </w:tc>
        <w:tc>
          <w:tcPr>
            <w:tcW w:w="644" w:type="pct"/>
            <w:vAlign w:val="center"/>
          </w:tcPr>
          <w:p w:rsidR="00BD0685" w:rsidRDefault="0017791E"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88.68</w:t>
            </w:r>
          </w:p>
        </w:tc>
        <w:tc>
          <w:tcPr>
            <w:tcW w:w="350" w:type="pct"/>
            <w:vAlign w:val="center"/>
          </w:tcPr>
          <w:p w:rsidR="00BD0685" w:rsidRDefault="00BD0685"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w:t>
            </w:r>
          </w:p>
        </w:tc>
        <w:tc>
          <w:tcPr>
            <w:tcW w:w="411" w:type="pct"/>
            <w:vAlign w:val="center"/>
          </w:tcPr>
          <w:p w:rsidR="00BD0685"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767" w:type="pct"/>
            <w:vAlign w:val="center"/>
          </w:tcPr>
          <w:p w:rsidR="00BD0685" w:rsidRDefault="00B5042A"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r>
      <w:tr w:rsidR="00BD0685" w:rsidTr="00FE2D2F">
        <w:trPr>
          <w:trHeight w:val="522"/>
        </w:trPr>
        <w:tc>
          <w:tcPr>
            <w:tcW w:w="530" w:type="pct"/>
            <w:vMerge/>
            <w:tcBorders>
              <w:top w:val="nil"/>
              <w:bottom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其中：当年财政拨款</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17791E"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88.68</w:t>
            </w:r>
          </w:p>
        </w:tc>
        <w:tc>
          <w:tcPr>
            <w:tcW w:w="644" w:type="pct"/>
            <w:vAlign w:val="center"/>
          </w:tcPr>
          <w:p w:rsidR="00BD0685" w:rsidRDefault="0017791E"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88.68</w:t>
            </w:r>
          </w:p>
        </w:tc>
        <w:tc>
          <w:tcPr>
            <w:tcW w:w="350" w:type="pct"/>
            <w:vAlign w:val="center"/>
          </w:tcPr>
          <w:p w:rsidR="00BD0685" w:rsidRDefault="00BD0685" w:rsidP="00D4051F">
            <w:pPr>
              <w:jc w:val="center"/>
              <w:rPr>
                <w:rFonts w:asciiTheme="minorEastAsia" w:eastAsiaTheme="minorEastAsia" w:hAnsiTheme="minorEastAsia" w:cstheme="minorEastAsia"/>
                <w:szCs w:val="21"/>
              </w:rPr>
            </w:pPr>
          </w:p>
        </w:tc>
        <w:tc>
          <w:tcPr>
            <w:tcW w:w="411" w:type="pct"/>
            <w:vAlign w:val="center"/>
          </w:tcPr>
          <w:p w:rsidR="00BD0685" w:rsidRDefault="00BD0685" w:rsidP="00D4051F">
            <w:pPr>
              <w:jc w:val="center"/>
              <w:rPr>
                <w:rFonts w:asciiTheme="minorEastAsia" w:eastAsiaTheme="minorEastAsia" w:hAnsiTheme="minorEastAsia" w:cstheme="minorEastAsia"/>
                <w:szCs w:val="21"/>
              </w:rPr>
            </w:pPr>
          </w:p>
        </w:tc>
        <w:tc>
          <w:tcPr>
            <w:tcW w:w="767" w:type="pct"/>
            <w:vAlign w:val="center"/>
          </w:tcPr>
          <w:p w:rsidR="00BD0685" w:rsidRDefault="00BD0685" w:rsidP="00D4051F">
            <w:pPr>
              <w:jc w:val="center"/>
              <w:rPr>
                <w:rFonts w:asciiTheme="minorEastAsia" w:eastAsiaTheme="minorEastAsia" w:hAnsiTheme="minorEastAsia" w:cstheme="minorEastAsia"/>
                <w:szCs w:val="21"/>
              </w:rPr>
            </w:pPr>
          </w:p>
        </w:tc>
      </w:tr>
      <w:tr w:rsidR="00BD0685" w:rsidTr="00FE2D2F">
        <w:trPr>
          <w:trHeight w:val="522"/>
        </w:trPr>
        <w:tc>
          <w:tcPr>
            <w:tcW w:w="530" w:type="pct"/>
            <w:vMerge/>
            <w:tcBorders>
              <w:top w:val="nil"/>
              <w:bottom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ind w:firstLineChars="295" w:firstLine="619"/>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上年结转资金</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BD0685" w:rsidP="00D4051F">
            <w:pPr>
              <w:jc w:val="center"/>
              <w:rPr>
                <w:rFonts w:asciiTheme="minorEastAsia" w:eastAsiaTheme="minorEastAsia" w:hAnsiTheme="minorEastAsia" w:cstheme="minorEastAsia"/>
                <w:szCs w:val="21"/>
              </w:rPr>
            </w:pPr>
          </w:p>
        </w:tc>
        <w:tc>
          <w:tcPr>
            <w:tcW w:w="644" w:type="pct"/>
            <w:vAlign w:val="center"/>
          </w:tcPr>
          <w:p w:rsidR="00BD0685" w:rsidRDefault="00BD0685" w:rsidP="00D4051F">
            <w:pPr>
              <w:jc w:val="center"/>
              <w:rPr>
                <w:rFonts w:asciiTheme="minorEastAsia" w:eastAsiaTheme="minorEastAsia" w:hAnsiTheme="minorEastAsia" w:cstheme="minorEastAsia"/>
                <w:szCs w:val="21"/>
              </w:rPr>
            </w:pPr>
          </w:p>
        </w:tc>
        <w:tc>
          <w:tcPr>
            <w:tcW w:w="350" w:type="pct"/>
            <w:vAlign w:val="center"/>
          </w:tcPr>
          <w:p w:rsidR="00BD0685" w:rsidRDefault="00BD0685" w:rsidP="00D4051F">
            <w:pPr>
              <w:jc w:val="center"/>
              <w:rPr>
                <w:rFonts w:asciiTheme="minorEastAsia" w:eastAsiaTheme="minorEastAsia" w:hAnsiTheme="minorEastAsia" w:cstheme="minorEastAsia"/>
                <w:szCs w:val="21"/>
              </w:rPr>
            </w:pPr>
          </w:p>
        </w:tc>
        <w:tc>
          <w:tcPr>
            <w:tcW w:w="411" w:type="pct"/>
            <w:vAlign w:val="center"/>
          </w:tcPr>
          <w:p w:rsidR="00BD0685" w:rsidRDefault="00BD0685" w:rsidP="00D4051F">
            <w:pPr>
              <w:jc w:val="center"/>
              <w:rPr>
                <w:rFonts w:asciiTheme="minorEastAsia" w:eastAsiaTheme="minorEastAsia" w:hAnsiTheme="minorEastAsia" w:cstheme="minorEastAsia"/>
                <w:szCs w:val="21"/>
              </w:rPr>
            </w:pPr>
          </w:p>
        </w:tc>
        <w:tc>
          <w:tcPr>
            <w:tcW w:w="767" w:type="pct"/>
            <w:vAlign w:val="center"/>
          </w:tcPr>
          <w:p w:rsidR="00BD0685" w:rsidRDefault="00BD0685" w:rsidP="00D4051F">
            <w:pPr>
              <w:jc w:val="center"/>
              <w:rPr>
                <w:rFonts w:asciiTheme="minorEastAsia" w:eastAsiaTheme="minorEastAsia" w:hAnsiTheme="minorEastAsia" w:cstheme="minorEastAsia"/>
                <w:szCs w:val="21"/>
              </w:rPr>
            </w:pPr>
          </w:p>
        </w:tc>
      </w:tr>
      <w:tr w:rsidR="00BD0685" w:rsidTr="00FE2D2F">
        <w:trPr>
          <w:trHeight w:val="522"/>
        </w:trPr>
        <w:tc>
          <w:tcPr>
            <w:tcW w:w="530" w:type="pct"/>
            <w:vMerge/>
            <w:tcBorders>
              <w:top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1175" w:type="pct"/>
            <w:gridSpan w:val="2"/>
            <w:vAlign w:val="center"/>
          </w:tcPr>
          <w:p w:rsidR="00BD0685" w:rsidRDefault="00BD0685" w:rsidP="00D4051F">
            <w:pPr>
              <w:ind w:firstLineChars="295" w:firstLine="619"/>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其他资金</w:t>
            </w:r>
          </w:p>
        </w:tc>
        <w:tc>
          <w:tcPr>
            <w:tcW w:w="551" w:type="pct"/>
            <w:vAlign w:val="center"/>
          </w:tcPr>
          <w:p w:rsidR="00BD0685" w:rsidRDefault="00BD0685" w:rsidP="00D4051F">
            <w:pPr>
              <w:jc w:val="center"/>
              <w:rPr>
                <w:rFonts w:asciiTheme="minorEastAsia" w:eastAsiaTheme="minorEastAsia" w:hAnsiTheme="minorEastAsia" w:cstheme="minorEastAsia"/>
                <w:szCs w:val="21"/>
              </w:rPr>
            </w:pPr>
          </w:p>
        </w:tc>
        <w:tc>
          <w:tcPr>
            <w:tcW w:w="572" w:type="pct"/>
            <w:vAlign w:val="center"/>
          </w:tcPr>
          <w:p w:rsidR="00BD0685" w:rsidRDefault="00BD0685" w:rsidP="00D4051F">
            <w:pPr>
              <w:jc w:val="center"/>
              <w:rPr>
                <w:rFonts w:asciiTheme="minorEastAsia" w:eastAsiaTheme="minorEastAsia" w:hAnsiTheme="minorEastAsia" w:cstheme="minorEastAsia"/>
                <w:szCs w:val="21"/>
              </w:rPr>
            </w:pPr>
          </w:p>
        </w:tc>
        <w:tc>
          <w:tcPr>
            <w:tcW w:w="644" w:type="pct"/>
            <w:vAlign w:val="center"/>
          </w:tcPr>
          <w:p w:rsidR="00BD0685" w:rsidRDefault="00BD0685" w:rsidP="00D4051F">
            <w:pPr>
              <w:jc w:val="center"/>
              <w:rPr>
                <w:rFonts w:asciiTheme="minorEastAsia" w:eastAsiaTheme="minorEastAsia" w:hAnsiTheme="minorEastAsia" w:cstheme="minorEastAsia"/>
                <w:szCs w:val="21"/>
              </w:rPr>
            </w:pPr>
          </w:p>
        </w:tc>
        <w:tc>
          <w:tcPr>
            <w:tcW w:w="350" w:type="pct"/>
            <w:vAlign w:val="center"/>
          </w:tcPr>
          <w:p w:rsidR="00BD0685" w:rsidRDefault="00BD0685" w:rsidP="00D4051F">
            <w:pPr>
              <w:jc w:val="center"/>
              <w:rPr>
                <w:rFonts w:asciiTheme="minorEastAsia" w:eastAsiaTheme="minorEastAsia" w:hAnsiTheme="minorEastAsia" w:cstheme="minorEastAsia"/>
                <w:szCs w:val="21"/>
              </w:rPr>
            </w:pPr>
          </w:p>
        </w:tc>
        <w:tc>
          <w:tcPr>
            <w:tcW w:w="411" w:type="pct"/>
            <w:vAlign w:val="center"/>
          </w:tcPr>
          <w:p w:rsidR="00BD0685" w:rsidRDefault="00BD0685" w:rsidP="00D4051F">
            <w:pPr>
              <w:jc w:val="center"/>
              <w:rPr>
                <w:rFonts w:asciiTheme="minorEastAsia" w:eastAsiaTheme="minorEastAsia" w:hAnsiTheme="minorEastAsia" w:cstheme="minorEastAsia"/>
                <w:szCs w:val="21"/>
              </w:rPr>
            </w:pPr>
          </w:p>
        </w:tc>
        <w:tc>
          <w:tcPr>
            <w:tcW w:w="767" w:type="pct"/>
            <w:vAlign w:val="center"/>
          </w:tcPr>
          <w:p w:rsidR="00BD0685" w:rsidRDefault="00BD0685" w:rsidP="00D4051F">
            <w:pPr>
              <w:jc w:val="center"/>
              <w:rPr>
                <w:rFonts w:asciiTheme="minorEastAsia" w:eastAsiaTheme="minorEastAsia" w:hAnsiTheme="minorEastAsia" w:cstheme="minorEastAsia"/>
                <w:szCs w:val="21"/>
              </w:rPr>
            </w:pPr>
          </w:p>
        </w:tc>
      </w:tr>
      <w:tr w:rsidR="00BD0685" w:rsidTr="00FE2D2F">
        <w:trPr>
          <w:trHeight w:val="522"/>
        </w:trPr>
        <w:tc>
          <w:tcPr>
            <w:tcW w:w="530" w:type="pct"/>
            <w:vMerge w:val="restart"/>
            <w:tcBorders>
              <w:bottom w:val="nil"/>
            </w:tcBorders>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年度总</w:t>
            </w:r>
          </w:p>
          <w:p w:rsidR="00BD0685" w:rsidRDefault="00BD0685" w:rsidP="00D4051F">
            <w:pPr>
              <w:jc w:val="center"/>
              <w:rPr>
                <w:rFonts w:ascii="黑体" w:eastAsia="黑体" w:hAnsi="黑体" w:cs="黑体"/>
                <w:szCs w:val="21"/>
              </w:rPr>
            </w:pPr>
            <w:r>
              <w:rPr>
                <w:rFonts w:ascii="黑体" w:eastAsia="黑体" w:hAnsi="黑体" w:cs="黑体" w:hint="eastAsia"/>
                <w:sz w:val="21"/>
                <w:szCs w:val="21"/>
              </w:rPr>
              <w:t>体目标</w:t>
            </w:r>
          </w:p>
        </w:tc>
        <w:tc>
          <w:tcPr>
            <w:tcW w:w="2298" w:type="pct"/>
            <w:gridSpan w:val="4"/>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预期目标</w:t>
            </w:r>
          </w:p>
        </w:tc>
        <w:tc>
          <w:tcPr>
            <w:tcW w:w="2172" w:type="pct"/>
            <w:gridSpan w:val="4"/>
            <w:vAlign w:val="center"/>
          </w:tcPr>
          <w:p w:rsidR="00BD0685" w:rsidRDefault="00BD0685" w:rsidP="00D4051F">
            <w:pPr>
              <w:jc w:val="center"/>
              <w:rPr>
                <w:rFonts w:ascii="黑体" w:eastAsia="黑体" w:hAnsi="黑体" w:cs="黑体"/>
                <w:szCs w:val="21"/>
              </w:rPr>
            </w:pPr>
            <w:r>
              <w:rPr>
                <w:rFonts w:ascii="黑体" w:eastAsia="黑体" w:hAnsi="黑体" w:cs="黑体" w:hint="eastAsia"/>
                <w:sz w:val="21"/>
                <w:szCs w:val="21"/>
              </w:rPr>
              <w:t>实际完成情况</w:t>
            </w:r>
          </w:p>
        </w:tc>
      </w:tr>
      <w:tr w:rsidR="00BD0685" w:rsidTr="00FE2D2F">
        <w:trPr>
          <w:trHeight w:val="522"/>
        </w:trPr>
        <w:tc>
          <w:tcPr>
            <w:tcW w:w="530" w:type="pct"/>
            <w:vMerge/>
            <w:tcBorders>
              <w:top w:val="nil"/>
            </w:tcBorders>
            <w:vAlign w:val="center"/>
          </w:tcPr>
          <w:p w:rsidR="00BD0685" w:rsidRDefault="00BD0685" w:rsidP="00D4051F">
            <w:pPr>
              <w:jc w:val="center"/>
              <w:rPr>
                <w:rFonts w:asciiTheme="minorEastAsia" w:eastAsiaTheme="minorEastAsia" w:hAnsiTheme="minorEastAsia" w:cstheme="minorEastAsia"/>
                <w:szCs w:val="21"/>
              </w:rPr>
            </w:pPr>
          </w:p>
        </w:tc>
        <w:tc>
          <w:tcPr>
            <w:tcW w:w="2298" w:type="pct"/>
            <w:gridSpan w:val="4"/>
            <w:vAlign w:val="center"/>
          </w:tcPr>
          <w:p w:rsidR="00BD0685" w:rsidRDefault="0017791E" w:rsidP="0017791E">
            <w:pPr>
              <w:ind w:firstLineChars="200" w:firstLine="420"/>
              <w:rPr>
                <w:rFonts w:asciiTheme="minorEastAsia" w:eastAsiaTheme="minorEastAsia" w:hAnsiTheme="minorEastAsia" w:cstheme="minorEastAsia"/>
                <w:szCs w:val="21"/>
              </w:rPr>
            </w:pPr>
            <w:r>
              <w:rPr>
                <w:rFonts w:ascii="仿宋" w:eastAsia="仿宋" w:hAnsi="仿宋" w:cs="仿宋" w:hint="eastAsia"/>
                <w:color w:val="000000"/>
                <w:sz w:val="21"/>
                <w:szCs w:val="21"/>
              </w:rPr>
              <w:t>统筹、协调、指导巡察工作，向领导小组负责并报告工作。巡察组在党委巡察工作领导小组领导下，贯彻落实党中央、省委、市委和县委关于巡察工作的决策和部署，切实履行党内监督职责，承担巡察任务，向领导小组负责并报告工作</w:t>
            </w:r>
            <w:r w:rsidR="003D303A">
              <w:rPr>
                <w:rFonts w:ascii="仿宋" w:eastAsia="仿宋" w:hAnsi="仿宋" w:cs="仿宋" w:hint="eastAsia"/>
                <w:color w:val="000000"/>
                <w:sz w:val="21"/>
                <w:szCs w:val="21"/>
              </w:rPr>
              <w:t>。</w:t>
            </w:r>
          </w:p>
        </w:tc>
        <w:tc>
          <w:tcPr>
            <w:tcW w:w="2172" w:type="pct"/>
            <w:gridSpan w:val="4"/>
            <w:vAlign w:val="center"/>
          </w:tcPr>
          <w:p w:rsidR="00BD0685" w:rsidRDefault="001F7A1E" w:rsidP="00D4051F">
            <w:pPr>
              <w:jc w:val="center"/>
              <w:rPr>
                <w:rFonts w:asciiTheme="minorEastAsia" w:eastAsiaTheme="minorEastAsia" w:hAnsiTheme="minorEastAsia" w:cstheme="minorEastAsia"/>
                <w:szCs w:val="21"/>
              </w:rPr>
            </w:pPr>
            <w:r w:rsidRPr="009654C1">
              <w:rPr>
                <w:rFonts w:ascii="仿宋" w:eastAsia="仿宋" w:hAnsi="仿宋" w:cs="仿宋" w:hint="eastAsia"/>
                <w:color w:val="000000"/>
                <w:sz w:val="21"/>
                <w:szCs w:val="21"/>
              </w:rPr>
              <w:t>各项工作有效推进并顺利完成</w:t>
            </w:r>
            <w:r w:rsidR="00B5042A" w:rsidRPr="009654C1">
              <w:rPr>
                <w:rFonts w:ascii="仿宋" w:eastAsia="仿宋" w:hAnsi="仿宋" w:cs="仿宋" w:hint="eastAsia"/>
                <w:color w:val="000000"/>
                <w:sz w:val="21"/>
                <w:szCs w:val="21"/>
              </w:rPr>
              <w:t>。</w:t>
            </w:r>
          </w:p>
        </w:tc>
      </w:tr>
      <w:tr w:rsidR="0054353D" w:rsidTr="00FE2D2F">
        <w:trPr>
          <w:trHeight w:val="468"/>
        </w:trPr>
        <w:tc>
          <w:tcPr>
            <w:tcW w:w="530" w:type="pct"/>
            <w:vMerge w:val="restar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绩</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效</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指</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标</w:t>
            </w:r>
          </w:p>
        </w:tc>
        <w:tc>
          <w:tcPr>
            <w:tcW w:w="527"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一级指标</w:t>
            </w:r>
          </w:p>
        </w:tc>
        <w:tc>
          <w:tcPr>
            <w:tcW w:w="648"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二级指标</w:t>
            </w:r>
          </w:p>
        </w:tc>
        <w:tc>
          <w:tcPr>
            <w:tcW w:w="551"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三级指标</w:t>
            </w:r>
          </w:p>
        </w:tc>
        <w:tc>
          <w:tcPr>
            <w:tcW w:w="572"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年度</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指标值</w:t>
            </w:r>
          </w:p>
        </w:tc>
        <w:tc>
          <w:tcPr>
            <w:tcW w:w="644"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实际</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完成值</w:t>
            </w:r>
          </w:p>
        </w:tc>
        <w:tc>
          <w:tcPr>
            <w:tcW w:w="350"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分值</w:t>
            </w:r>
          </w:p>
        </w:tc>
        <w:tc>
          <w:tcPr>
            <w:tcW w:w="411"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自评</w:t>
            </w:r>
          </w:p>
          <w:p w:rsidR="0054353D" w:rsidRDefault="0054353D" w:rsidP="00D4051F">
            <w:pPr>
              <w:jc w:val="center"/>
              <w:rPr>
                <w:rFonts w:ascii="黑体" w:eastAsia="黑体" w:hAnsi="黑体" w:cs="黑体"/>
                <w:szCs w:val="21"/>
              </w:rPr>
            </w:pPr>
            <w:r>
              <w:rPr>
                <w:rFonts w:ascii="黑体" w:eastAsia="黑体" w:hAnsi="黑体" w:cs="黑体" w:hint="eastAsia"/>
                <w:sz w:val="21"/>
                <w:szCs w:val="21"/>
              </w:rPr>
              <w:t>得分</w:t>
            </w:r>
          </w:p>
        </w:tc>
        <w:tc>
          <w:tcPr>
            <w:tcW w:w="767" w:type="pct"/>
            <w:vAlign w:val="center"/>
          </w:tcPr>
          <w:p w:rsidR="0054353D" w:rsidRDefault="0054353D" w:rsidP="00D4051F">
            <w:pPr>
              <w:jc w:val="center"/>
              <w:rPr>
                <w:rFonts w:ascii="黑体" w:eastAsia="黑体" w:hAnsi="黑体" w:cs="黑体"/>
                <w:szCs w:val="21"/>
              </w:rPr>
            </w:pPr>
            <w:r>
              <w:rPr>
                <w:rFonts w:ascii="黑体" w:eastAsia="黑体" w:hAnsi="黑体" w:cs="黑体" w:hint="eastAsia"/>
                <w:sz w:val="21"/>
                <w:szCs w:val="21"/>
              </w:rPr>
              <w:t>偏差原因分析及改进措施</w:t>
            </w:r>
          </w:p>
        </w:tc>
      </w:tr>
      <w:tr w:rsidR="00F639AF" w:rsidTr="00FE2D2F">
        <w:trPr>
          <w:trHeight w:val="641"/>
        </w:trPr>
        <w:tc>
          <w:tcPr>
            <w:tcW w:w="530" w:type="pct"/>
            <w:vMerge/>
            <w:textDirection w:val="tbRlV"/>
            <w:vAlign w:val="center"/>
          </w:tcPr>
          <w:p w:rsidR="00F639AF" w:rsidRDefault="00F639AF" w:rsidP="00D4051F">
            <w:pPr>
              <w:jc w:val="center"/>
              <w:rPr>
                <w:rFonts w:ascii="黑体" w:eastAsia="黑体" w:hAnsi="黑体" w:cs="黑体"/>
                <w:szCs w:val="21"/>
              </w:rPr>
            </w:pPr>
          </w:p>
        </w:tc>
        <w:tc>
          <w:tcPr>
            <w:tcW w:w="527" w:type="pct"/>
            <w:vMerge w:val="restart"/>
            <w:tcBorders>
              <w:bottom w:val="nil"/>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产</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出</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(30分）</w:t>
            </w:r>
          </w:p>
        </w:tc>
        <w:tc>
          <w:tcPr>
            <w:tcW w:w="648" w:type="pct"/>
            <w:vMerge w:val="restar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数</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量</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51" w:type="pct"/>
            <w:vAlign w:val="center"/>
          </w:tcPr>
          <w:p w:rsidR="00F639AF" w:rsidRDefault="00F639AF" w:rsidP="00D4051F">
            <w:pPr>
              <w:jc w:val="center"/>
              <w:rPr>
                <w:rFonts w:asciiTheme="minorEastAsia" w:eastAsiaTheme="minorEastAsia" w:hAnsiTheme="minorEastAsia" w:cstheme="minorEastAsia"/>
                <w:szCs w:val="21"/>
              </w:rPr>
            </w:pPr>
            <w:r>
              <w:rPr>
                <w:rFonts w:ascii="仿宋" w:eastAsia="仿宋" w:hAnsi="仿宋" w:cs="仿宋" w:hint="eastAsia"/>
                <w:color w:val="000000"/>
                <w:sz w:val="21"/>
                <w:szCs w:val="21"/>
              </w:rPr>
              <w:t>常规巡察</w:t>
            </w:r>
          </w:p>
        </w:tc>
        <w:tc>
          <w:tcPr>
            <w:tcW w:w="572" w:type="pct"/>
            <w:vAlign w:val="center"/>
          </w:tcPr>
          <w:p w:rsidR="00F639AF" w:rsidRDefault="00F639AF" w:rsidP="001F7A1E">
            <w:pPr>
              <w:jc w:val="center"/>
              <w:rPr>
                <w:rFonts w:asciiTheme="minorEastAsia" w:eastAsiaTheme="minorEastAsia" w:hAnsiTheme="minorEastAsia" w:cstheme="minorEastAsia"/>
                <w:szCs w:val="21"/>
              </w:rPr>
            </w:pPr>
            <w:r w:rsidRPr="00EF1B13">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2轮</w:t>
            </w:r>
          </w:p>
        </w:tc>
        <w:tc>
          <w:tcPr>
            <w:tcW w:w="644"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3轮</w:t>
            </w:r>
          </w:p>
        </w:tc>
        <w:tc>
          <w:tcPr>
            <w:tcW w:w="350"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411"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FE2D2F">
        <w:trPr>
          <w:trHeight w:val="641"/>
        </w:trPr>
        <w:tc>
          <w:tcPr>
            <w:tcW w:w="530" w:type="pct"/>
            <w:vMerge/>
            <w:textDirection w:val="tbRlV"/>
            <w:vAlign w:val="center"/>
          </w:tcPr>
          <w:p w:rsidR="00F639AF" w:rsidRDefault="00F639AF" w:rsidP="00D4051F">
            <w:pPr>
              <w:jc w:val="center"/>
              <w:rPr>
                <w:rFonts w:ascii="黑体" w:eastAsia="黑体" w:hAnsi="黑体" w:cs="黑体"/>
                <w:szCs w:val="21"/>
              </w:rPr>
            </w:pPr>
          </w:p>
        </w:tc>
        <w:tc>
          <w:tcPr>
            <w:tcW w:w="527" w:type="pct"/>
            <w:vMerge/>
            <w:tcBorders>
              <w:bottom w:val="nil"/>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vMerge/>
            <w:vAlign w:val="center"/>
          </w:tcPr>
          <w:p w:rsidR="00F639AF" w:rsidRDefault="00F639AF" w:rsidP="00D4051F">
            <w:pPr>
              <w:jc w:val="center"/>
              <w:rPr>
                <w:rFonts w:asciiTheme="minorEastAsia" w:eastAsiaTheme="minorEastAsia" w:hAnsiTheme="minorEastAsia" w:cstheme="minorEastAsia"/>
                <w:szCs w:val="21"/>
              </w:rPr>
            </w:pPr>
          </w:p>
        </w:tc>
        <w:tc>
          <w:tcPr>
            <w:tcW w:w="551" w:type="pct"/>
            <w:vAlign w:val="center"/>
          </w:tcPr>
          <w:p w:rsidR="00F639AF" w:rsidRDefault="00F639AF" w:rsidP="00D4051F">
            <w:pPr>
              <w:jc w:val="center"/>
              <w:rPr>
                <w:rFonts w:ascii="仿宋" w:eastAsia="仿宋" w:hAnsi="仿宋" w:cs="仿宋"/>
                <w:color w:val="000000"/>
                <w:szCs w:val="21"/>
              </w:rPr>
            </w:pPr>
            <w:r>
              <w:rPr>
                <w:rFonts w:ascii="仿宋" w:eastAsia="仿宋" w:hAnsi="仿宋" w:cs="仿宋" w:hint="eastAsia"/>
                <w:color w:val="000000"/>
                <w:szCs w:val="21"/>
              </w:rPr>
              <w:t>专项巡察</w:t>
            </w:r>
          </w:p>
        </w:tc>
        <w:tc>
          <w:tcPr>
            <w:tcW w:w="572" w:type="pct"/>
            <w:vAlign w:val="center"/>
          </w:tcPr>
          <w:p w:rsidR="00F639AF" w:rsidRPr="00EF1B13" w:rsidRDefault="00F639AF" w:rsidP="00F639AF">
            <w:pPr>
              <w:jc w:val="center"/>
              <w:rPr>
                <w:rFonts w:asciiTheme="minorEastAsia" w:eastAsiaTheme="minorEastAsia" w:hAnsiTheme="minorEastAsia" w:cstheme="minorEastAsia"/>
                <w:szCs w:val="21"/>
              </w:rPr>
            </w:pPr>
            <w:r w:rsidRPr="00EF1B13">
              <w:rPr>
                <w:rFonts w:asciiTheme="minorEastAsia" w:eastAsiaTheme="minorEastAsia" w:hAnsiTheme="minorEastAsia" w:cstheme="minorEastAsia" w:hint="eastAsia"/>
                <w:szCs w:val="21"/>
              </w:rPr>
              <w:t>≥</w:t>
            </w:r>
            <w:r>
              <w:rPr>
                <w:rFonts w:asciiTheme="minorEastAsia" w:eastAsiaTheme="minorEastAsia" w:hAnsiTheme="minorEastAsia" w:cstheme="minorEastAsia" w:hint="eastAsia"/>
                <w:szCs w:val="21"/>
              </w:rPr>
              <w:t>1轮</w:t>
            </w:r>
          </w:p>
        </w:tc>
        <w:tc>
          <w:tcPr>
            <w:tcW w:w="644"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1轮</w:t>
            </w:r>
          </w:p>
        </w:tc>
        <w:tc>
          <w:tcPr>
            <w:tcW w:w="350"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411"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FE2D2F">
        <w:trPr>
          <w:trHeight w:val="842"/>
        </w:trPr>
        <w:tc>
          <w:tcPr>
            <w:tcW w:w="530" w:type="pct"/>
            <w:vMerge/>
            <w:textDirection w:val="tbRlV"/>
            <w:vAlign w:val="center"/>
          </w:tcPr>
          <w:p w:rsidR="00F639AF" w:rsidRDefault="00F639AF" w:rsidP="00D4051F">
            <w:pPr>
              <w:jc w:val="center"/>
              <w:rPr>
                <w:rFonts w:ascii="黑体" w:eastAsia="黑体" w:hAnsi="黑体" w:cs="黑体"/>
                <w:szCs w:val="21"/>
              </w:rPr>
            </w:pPr>
          </w:p>
        </w:tc>
        <w:tc>
          <w:tcPr>
            <w:tcW w:w="527" w:type="pct"/>
            <w:vMerge/>
            <w:tcBorders>
              <w:top w:val="nil"/>
              <w:bottom w:val="nil"/>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vMerge w:val="restar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质</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量</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51" w:type="pct"/>
            <w:vAlign w:val="center"/>
          </w:tcPr>
          <w:p w:rsidR="00F639AF" w:rsidRDefault="00F639AF" w:rsidP="00D4051F">
            <w:pPr>
              <w:jc w:val="center"/>
              <w:rPr>
                <w:rFonts w:asciiTheme="minorEastAsia" w:eastAsiaTheme="minorEastAsia" w:hAnsiTheme="minorEastAsia" w:cstheme="minorEastAsia"/>
                <w:szCs w:val="21"/>
              </w:rPr>
            </w:pPr>
            <w:r>
              <w:rPr>
                <w:rFonts w:ascii="仿宋" w:eastAsia="仿宋" w:hAnsi="仿宋" w:cs="仿宋" w:hint="eastAsia"/>
                <w:color w:val="000000"/>
                <w:sz w:val="21"/>
                <w:szCs w:val="21"/>
              </w:rPr>
              <w:t>违规干部追责问责</w:t>
            </w:r>
          </w:p>
        </w:tc>
        <w:tc>
          <w:tcPr>
            <w:tcW w:w="572"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411"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FE2D2F">
        <w:trPr>
          <w:trHeight w:val="842"/>
        </w:trPr>
        <w:tc>
          <w:tcPr>
            <w:tcW w:w="530" w:type="pct"/>
            <w:vMerge/>
            <w:textDirection w:val="tbRlV"/>
            <w:vAlign w:val="center"/>
          </w:tcPr>
          <w:p w:rsidR="00F639AF" w:rsidRDefault="00F639AF" w:rsidP="00D4051F">
            <w:pPr>
              <w:jc w:val="center"/>
              <w:rPr>
                <w:rFonts w:ascii="黑体" w:eastAsia="黑体" w:hAnsi="黑体" w:cs="黑体"/>
                <w:szCs w:val="21"/>
              </w:rPr>
            </w:pPr>
          </w:p>
        </w:tc>
        <w:tc>
          <w:tcPr>
            <w:tcW w:w="527" w:type="pct"/>
            <w:vMerge/>
            <w:tcBorders>
              <w:top w:val="nil"/>
              <w:bottom w:val="nil"/>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vMerge/>
            <w:vAlign w:val="center"/>
          </w:tcPr>
          <w:p w:rsidR="00F639AF" w:rsidRDefault="00F639AF" w:rsidP="00D4051F">
            <w:pPr>
              <w:jc w:val="center"/>
              <w:rPr>
                <w:rFonts w:asciiTheme="minorEastAsia" w:eastAsiaTheme="minorEastAsia" w:hAnsiTheme="minorEastAsia" w:cstheme="minorEastAsia"/>
                <w:szCs w:val="21"/>
              </w:rPr>
            </w:pPr>
          </w:p>
        </w:tc>
        <w:tc>
          <w:tcPr>
            <w:tcW w:w="551" w:type="pct"/>
            <w:vAlign w:val="center"/>
          </w:tcPr>
          <w:p w:rsidR="00F639AF" w:rsidRDefault="00F639AF" w:rsidP="00D4051F">
            <w:pPr>
              <w:jc w:val="center"/>
              <w:rPr>
                <w:rFonts w:ascii="仿宋" w:eastAsia="仿宋" w:hAnsi="仿宋" w:cs="仿宋"/>
                <w:color w:val="000000"/>
                <w:szCs w:val="21"/>
              </w:rPr>
            </w:pPr>
            <w:r>
              <w:rPr>
                <w:rFonts w:ascii="仿宋" w:eastAsia="仿宋" w:hAnsi="仿宋" w:cs="仿宋" w:hint="eastAsia"/>
                <w:color w:val="000000"/>
                <w:szCs w:val="21"/>
              </w:rPr>
              <w:t>违规资金清退</w:t>
            </w:r>
          </w:p>
        </w:tc>
        <w:tc>
          <w:tcPr>
            <w:tcW w:w="572"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411"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5</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FE2D2F">
        <w:trPr>
          <w:trHeight w:val="691"/>
        </w:trPr>
        <w:tc>
          <w:tcPr>
            <w:tcW w:w="530" w:type="pct"/>
            <w:vMerge/>
            <w:textDirection w:val="tbRlV"/>
            <w:vAlign w:val="center"/>
          </w:tcPr>
          <w:p w:rsidR="00F639AF" w:rsidRDefault="00F639AF" w:rsidP="00D4051F">
            <w:pPr>
              <w:jc w:val="center"/>
              <w:rPr>
                <w:rFonts w:ascii="黑体" w:eastAsia="黑体" w:hAnsi="黑体" w:cs="黑体"/>
                <w:szCs w:val="21"/>
              </w:rPr>
            </w:pPr>
          </w:p>
        </w:tc>
        <w:tc>
          <w:tcPr>
            <w:tcW w:w="527" w:type="pct"/>
            <w:vMerge/>
            <w:tcBorders>
              <w:top w:val="nil"/>
              <w:bottom w:val="nil"/>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时</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tc>
        <w:tc>
          <w:tcPr>
            <w:tcW w:w="551" w:type="pct"/>
            <w:vAlign w:val="center"/>
          </w:tcPr>
          <w:p w:rsidR="00F639AF" w:rsidRDefault="00F639AF" w:rsidP="00D4051F">
            <w:pPr>
              <w:jc w:val="center"/>
              <w:rPr>
                <w:rFonts w:asciiTheme="minorEastAsia" w:eastAsiaTheme="minorEastAsia" w:hAnsiTheme="minorEastAsia" w:cstheme="minorEastAsia"/>
                <w:szCs w:val="21"/>
              </w:rPr>
            </w:pPr>
            <w:r>
              <w:rPr>
                <w:rFonts w:ascii="仿宋" w:eastAsia="仿宋" w:hAnsi="仿宋" w:cs="仿宋" w:hint="eastAsia"/>
                <w:color w:val="000000"/>
                <w:sz w:val="21"/>
                <w:szCs w:val="21"/>
              </w:rPr>
              <w:t>2023年12月</w:t>
            </w:r>
          </w:p>
        </w:tc>
        <w:tc>
          <w:tcPr>
            <w:tcW w:w="572"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按期完成</w:t>
            </w:r>
          </w:p>
        </w:tc>
        <w:tc>
          <w:tcPr>
            <w:tcW w:w="644"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按期完成</w:t>
            </w:r>
          </w:p>
        </w:tc>
        <w:tc>
          <w:tcPr>
            <w:tcW w:w="350"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411"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FE2D2F">
        <w:trPr>
          <w:trHeight w:val="817"/>
        </w:trPr>
        <w:tc>
          <w:tcPr>
            <w:tcW w:w="530" w:type="pct"/>
            <w:vMerge w:val="restart"/>
            <w:vAlign w:val="center"/>
          </w:tcPr>
          <w:p w:rsidR="00F639AF" w:rsidRDefault="00F639AF" w:rsidP="00D4051F">
            <w:pPr>
              <w:jc w:val="center"/>
              <w:rPr>
                <w:rFonts w:ascii="黑体" w:eastAsia="黑体" w:hAnsi="黑体" w:cs="黑体"/>
                <w:sz w:val="21"/>
                <w:szCs w:val="21"/>
              </w:rPr>
            </w:pPr>
          </w:p>
          <w:p w:rsidR="00F639AF" w:rsidRDefault="00F639AF" w:rsidP="00D4051F">
            <w:pPr>
              <w:jc w:val="center"/>
              <w:rPr>
                <w:rFonts w:ascii="黑体" w:eastAsia="黑体" w:hAnsi="黑体" w:cs="黑体"/>
                <w:sz w:val="21"/>
                <w:szCs w:val="21"/>
              </w:rPr>
            </w:pPr>
          </w:p>
          <w:p w:rsidR="00F639AF" w:rsidRDefault="00F639AF" w:rsidP="00D4051F">
            <w:pPr>
              <w:jc w:val="center"/>
              <w:rPr>
                <w:rFonts w:ascii="黑体" w:eastAsia="黑体" w:hAnsi="黑体" w:cs="黑体"/>
                <w:sz w:val="21"/>
                <w:szCs w:val="21"/>
              </w:rPr>
            </w:pPr>
          </w:p>
          <w:p w:rsidR="00F639AF" w:rsidRDefault="00F639AF" w:rsidP="00D4051F">
            <w:pPr>
              <w:jc w:val="center"/>
              <w:rPr>
                <w:rFonts w:ascii="黑体" w:eastAsia="黑体" w:hAnsi="黑体" w:cs="黑体"/>
                <w:sz w:val="21"/>
                <w:szCs w:val="21"/>
              </w:rPr>
            </w:pPr>
          </w:p>
          <w:p w:rsidR="00F639AF" w:rsidRDefault="00F639AF" w:rsidP="00E8424F">
            <w:pPr>
              <w:pStyle w:val="a"/>
              <w:numPr>
                <w:ilvl w:val="0"/>
                <w:numId w:val="0"/>
              </w:numPr>
              <w:ind w:leftChars="171" w:left="359"/>
            </w:pPr>
          </w:p>
          <w:p w:rsidR="00F639AF" w:rsidRDefault="00F639AF" w:rsidP="00E8424F">
            <w:pPr>
              <w:pStyle w:val="a"/>
              <w:numPr>
                <w:ilvl w:val="0"/>
                <w:numId w:val="0"/>
              </w:numPr>
              <w:ind w:leftChars="171" w:left="359"/>
            </w:pPr>
          </w:p>
          <w:p w:rsidR="00F639AF" w:rsidRDefault="00F639AF" w:rsidP="00E8424F">
            <w:pPr>
              <w:pStyle w:val="a"/>
              <w:numPr>
                <w:ilvl w:val="0"/>
                <w:numId w:val="0"/>
              </w:numPr>
              <w:ind w:leftChars="171" w:left="359"/>
            </w:pPr>
          </w:p>
          <w:p w:rsidR="00F639AF" w:rsidRDefault="00F639AF" w:rsidP="00E8424F">
            <w:pPr>
              <w:pStyle w:val="a"/>
              <w:numPr>
                <w:ilvl w:val="0"/>
                <w:numId w:val="0"/>
              </w:numPr>
              <w:ind w:leftChars="171" w:left="359"/>
            </w:pPr>
            <w:r>
              <w:rPr>
                <w:rFonts w:hint="eastAsia"/>
              </w:rPr>
              <w:t>绩效指标</w:t>
            </w:r>
          </w:p>
          <w:p w:rsidR="00F639AF" w:rsidRPr="00E8424F" w:rsidRDefault="00F639AF" w:rsidP="00E8424F">
            <w:pPr>
              <w:pStyle w:val="a"/>
              <w:numPr>
                <w:ilvl w:val="0"/>
                <w:numId w:val="0"/>
              </w:numPr>
              <w:ind w:left="360"/>
            </w:pPr>
          </w:p>
        </w:tc>
        <w:tc>
          <w:tcPr>
            <w:tcW w:w="527" w:type="pct"/>
            <w:vMerge w:val="restart"/>
            <w:tcBorders>
              <w:top w:val="single" w:sz="4" w:space="0" w:color="auto"/>
              <w:left w:val="single" w:sz="4" w:space="0" w:color="auto"/>
              <w:bottom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益</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（30分）</w:t>
            </w:r>
          </w:p>
        </w:tc>
        <w:tc>
          <w:tcPr>
            <w:tcW w:w="648" w:type="pct"/>
            <w:tcBorders>
              <w:lef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经济</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F639AF" w:rsidRDefault="00F639AF" w:rsidP="00D4051F">
            <w:pPr>
              <w:jc w:val="center"/>
              <w:rPr>
                <w:rFonts w:asciiTheme="minorEastAsia" w:eastAsiaTheme="minorEastAsia" w:hAnsiTheme="minorEastAsia" w:cstheme="minorEastAsia"/>
                <w:szCs w:val="21"/>
              </w:rPr>
            </w:pPr>
            <w:r w:rsidRPr="00F639AF">
              <w:rPr>
                <w:rFonts w:ascii="仿宋" w:eastAsia="仿宋" w:hAnsi="仿宋" w:cs="仿宋" w:hint="eastAsia"/>
                <w:color w:val="000000"/>
                <w:sz w:val="21"/>
                <w:szCs w:val="21"/>
              </w:rPr>
              <w:t>有效推挤经济社会健康有序发展</w:t>
            </w:r>
          </w:p>
        </w:tc>
        <w:tc>
          <w:tcPr>
            <w:tcW w:w="572"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效果明显</w:t>
            </w:r>
          </w:p>
        </w:tc>
        <w:tc>
          <w:tcPr>
            <w:tcW w:w="644"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效果明显</w:t>
            </w:r>
          </w:p>
        </w:tc>
        <w:tc>
          <w:tcPr>
            <w:tcW w:w="350"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411"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6</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FE2D2F">
        <w:trPr>
          <w:trHeight w:val="454"/>
        </w:trPr>
        <w:tc>
          <w:tcPr>
            <w:tcW w:w="530" w:type="pct"/>
            <w:vMerge/>
            <w:textDirection w:val="tbRlV"/>
            <w:vAlign w:val="center"/>
          </w:tcPr>
          <w:p w:rsidR="00F639AF" w:rsidRDefault="00F639AF"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tcBorders>
              <w:lef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社会</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F639AF" w:rsidRDefault="00F639AF" w:rsidP="00D4051F">
            <w:pPr>
              <w:jc w:val="center"/>
              <w:rPr>
                <w:rFonts w:asciiTheme="minorEastAsia" w:eastAsiaTheme="minorEastAsia" w:hAnsiTheme="minorEastAsia" w:cstheme="minorEastAsia"/>
                <w:szCs w:val="21"/>
              </w:rPr>
            </w:pPr>
            <w:r>
              <w:rPr>
                <w:rFonts w:ascii="仿宋" w:eastAsia="仿宋" w:hAnsi="仿宋" w:cs="仿宋" w:hint="eastAsia"/>
                <w:color w:val="000000"/>
                <w:sz w:val="21"/>
                <w:szCs w:val="21"/>
              </w:rPr>
              <w:t>有效遏制违纪违规、贪污腐败行为</w:t>
            </w:r>
          </w:p>
        </w:tc>
        <w:tc>
          <w:tcPr>
            <w:tcW w:w="572"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效果明显</w:t>
            </w:r>
          </w:p>
        </w:tc>
        <w:tc>
          <w:tcPr>
            <w:tcW w:w="644"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效果明显</w:t>
            </w:r>
          </w:p>
        </w:tc>
        <w:tc>
          <w:tcPr>
            <w:tcW w:w="350"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411"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FE2D2F">
        <w:trPr>
          <w:trHeight w:val="454"/>
        </w:trPr>
        <w:tc>
          <w:tcPr>
            <w:tcW w:w="530" w:type="pct"/>
            <w:vMerge/>
            <w:textDirection w:val="tbRlV"/>
            <w:vAlign w:val="center"/>
          </w:tcPr>
          <w:p w:rsidR="00F639AF" w:rsidRDefault="00F639AF"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tcBorders>
              <w:left w:val="single" w:sz="4" w:space="0" w:color="auto"/>
              <w:bottom w:val="nil"/>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生态</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效益</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F639AF" w:rsidRDefault="00F639AF" w:rsidP="00D4051F">
            <w:pPr>
              <w:jc w:val="center"/>
              <w:rPr>
                <w:rFonts w:asciiTheme="minorEastAsia" w:eastAsiaTheme="minorEastAsia" w:hAnsiTheme="minorEastAsia" w:cstheme="minorEastAsia"/>
                <w:szCs w:val="21"/>
              </w:rPr>
            </w:pPr>
            <w:r>
              <w:rPr>
                <w:rFonts w:ascii="仿宋" w:eastAsia="仿宋" w:hAnsi="仿宋" w:cs="仿宋" w:hint="eastAsia"/>
                <w:color w:val="000000"/>
                <w:sz w:val="21"/>
                <w:szCs w:val="21"/>
              </w:rPr>
              <w:t>有效推进</w:t>
            </w:r>
            <w:r w:rsidRPr="001F7A1E">
              <w:rPr>
                <w:rFonts w:ascii="仿宋" w:eastAsia="仿宋" w:hAnsi="仿宋" w:cs="仿宋" w:hint="eastAsia"/>
                <w:color w:val="000000"/>
                <w:sz w:val="21"/>
                <w:szCs w:val="21"/>
              </w:rPr>
              <w:t>政治生态</w:t>
            </w:r>
            <w:r>
              <w:rPr>
                <w:rFonts w:ascii="仿宋" w:eastAsia="仿宋" w:hAnsi="仿宋" w:cs="仿宋" w:hint="eastAsia"/>
                <w:color w:val="000000"/>
                <w:sz w:val="21"/>
                <w:szCs w:val="21"/>
              </w:rPr>
              <w:t>环境修复</w:t>
            </w:r>
          </w:p>
        </w:tc>
        <w:tc>
          <w:tcPr>
            <w:tcW w:w="572" w:type="pct"/>
            <w:vAlign w:val="center"/>
          </w:tcPr>
          <w:p w:rsidR="00F639AF" w:rsidRDefault="00F639AF"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644" w:type="pct"/>
            <w:vAlign w:val="center"/>
          </w:tcPr>
          <w:p w:rsidR="00F639AF" w:rsidRDefault="00F639AF"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350"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411"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FE2D2F">
        <w:trPr>
          <w:trHeight w:val="454"/>
        </w:trPr>
        <w:tc>
          <w:tcPr>
            <w:tcW w:w="530" w:type="pct"/>
            <w:vMerge/>
            <w:textDirection w:val="tbRlV"/>
            <w:vAlign w:val="center"/>
          </w:tcPr>
          <w:p w:rsidR="00F639AF" w:rsidRDefault="00F639AF"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tcBorders>
              <w:left w:val="single" w:sz="4" w:space="0" w:color="auto"/>
              <w:bottom w:val="nil"/>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可持续</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影响</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F639AF" w:rsidRDefault="00F639AF" w:rsidP="00EB5135">
            <w:pPr>
              <w:jc w:val="center"/>
              <w:rPr>
                <w:rFonts w:asciiTheme="minorEastAsia" w:eastAsiaTheme="minorEastAsia" w:hAnsiTheme="minorEastAsia" w:cstheme="minorEastAsia"/>
                <w:szCs w:val="21"/>
              </w:rPr>
            </w:pPr>
            <w:r>
              <w:rPr>
                <w:rFonts w:ascii="仿宋" w:eastAsia="仿宋" w:hAnsi="仿宋" w:cs="仿宋" w:hint="eastAsia"/>
                <w:color w:val="000000"/>
                <w:sz w:val="21"/>
                <w:szCs w:val="21"/>
              </w:rPr>
              <w:t>有效推动可持续发展</w:t>
            </w:r>
          </w:p>
        </w:tc>
        <w:tc>
          <w:tcPr>
            <w:tcW w:w="572" w:type="pct"/>
            <w:vAlign w:val="center"/>
          </w:tcPr>
          <w:p w:rsidR="00F639AF" w:rsidRDefault="00F639AF" w:rsidP="00EB5135">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644" w:type="pct"/>
            <w:vAlign w:val="center"/>
          </w:tcPr>
          <w:p w:rsidR="00F639AF" w:rsidRDefault="00F639AF" w:rsidP="00D4051F">
            <w:pPr>
              <w:jc w:val="center"/>
              <w:rPr>
                <w:rFonts w:asciiTheme="minorEastAsia" w:eastAsiaTheme="minorEastAsia" w:hAnsiTheme="minorEastAsia" w:cstheme="minorEastAsia"/>
                <w:szCs w:val="21"/>
              </w:rPr>
            </w:pPr>
            <w:r w:rsidRPr="00B5042A">
              <w:rPr>
                <w:rFonts w:asciiTheme="minorEastAsia" w:eastAsiaTheme="minorEastAsia" w:hAnsiTheme="minorEastAsia" w:cstheme="minorEastAsia" w:hint="eastAsia"/>
                <w:szCs w:val="21"/>
              </w:rPr>
              <w:t>效果显著</w:t>
            </w:r>
          </w:p>
        </w:tc>
        <w:tc>
          <w:tcPr>
            <w:tcW w:w="350" w:type="pct"/>
            <w:vAlign w:val="center"/>
          </w:tcPr>
          <w:p w:rsidR="00F639AF" w:rsidRDefault="00F639AF" w:rsidP="00EB5135">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411"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FE2D2F">
        <w:trPr>
          <w:trHeight w:val="454"/>
        </w:trPr>
        <w:tc>
          <w:tcPr>
            <w:tcW w:w="530" w:type="pct"/>
            <w:vMerge/>
            <w:textDirection w:val="tbRlV"/>
            <w:vAlign w:val="center"/>
          </w:tcPr>
          <w:p w:rsidR="00F639AF" w:rsidRDefault="00F639AF" w:rsidP="00D4051F">
            <w:pPr>
              <w:jc w:val="center"/>
              <w:rPr>
                <w:rFonts w:asciiTheme="minorEastAsia" w:eastAsiaTheme="minorEastAsia" w:hAnsiTheme="minorEastAsia" w:cstheme="minorEastAsia"/>
                <w:szCs w:val="21"/>
              </w:rPr>
            </w:pPr>
          </w:p>
        </w:tc>
        <w:tc>
          <w:tcPr>
            <w:tcW w:w="527" w:type="pct"/>
            <w:tcBorders>
              <w:top w:val="single" w:sz="4" w:space="0" w:color="auto"/>
              <w:left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满意度</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（10分）</w:t>
            </w:r>
          </w:p>
        </w:tc>
        <w:tc>
          <w:tcPr>
            <w:tcW w:w="648" w:type="pct"/>
            <w:tcBorders>
              <w:lef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服务对象</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满意度</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vAlign w:val="center"/>
          </w:tcPr>
          <w:p w:rsidR="00F639AF" w:rsidRDefault="00F639AF" w:rsidP="00F639AF">
            <w:pPr>
              <w:jc w:val="center"/>
              <w:rPr>
                <w:rFonts w:asciiTheme="minorEastAsia" w:eastAsiaTheme="minorEastAsia" w:hAnsiTheme="minorEastAsia" w:cstheme="minorEastAsia"/>
                <w:szCs w:val="21"/>
              </w:rPr>
            </w:pPr>
            <w:r>
              <w:rPr>
                <w:rFonts w:ascii="仿宋" w:eastAsia="仿宋" w:hAnsi="仿宋" w:cs="仿宋" w:hint="eastAsia"/>
                <w:color w:val="000000"/>
                <w:sz w:val="21"/>
                <w:szCs w:val="21"/>
              </w:rPr>
              <w:t>社会公众满意程度</w:t>
            </w:r>
          </w:p>
        </w:tc>
        <w:tc>
          <w:tcPr>
            <w:tcW w:w="572"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644"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350"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411" w:type="pct"/>
            <w:vAlign w:val="center"/>
          </w:tcPr>
          <w:p w:rsidR="00F639AF" w:rsidRDefault="00F639AF" w:rsidP="008277B2">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FE2D2F">
        <w:trPr>
          <w:trHeight w:val="454"/>
        </w:trPr>
        <w:tc>
          <w:tcPr>
            <w:tcW w:w="530" w:type="pct"/>
            <w:vMerge/>
            <w:textDirection w:val="tbRlV"/>
            <w:vAlign w:val="center"/>
          </w:tcPr>
          <w:p w:rsidR="00F639AF" w:rsidRDefault="00F639AF" w:rsidP="00D4051F">
            <w:pPr>
              <w:jc w:val="center"/>
              <w:rPr>
                <w:rFonts w:asciiTheme="minorEastAsia" w:eastAsiaTheme="minorEastAsia" w:hAnsiTheme="minorEastAsia" w:cstheme="minorEastAsia"/>
                <w:szCs w:val="21"/>
              </w:rPr>
            </w:pPr>
          </w:p>
        </w:tc>
        <w:tc>
          <w:tcPr>
            <w:tcW w:w="527" w:type="pct"/>
            <w:vMerge w:val="restart"/>
            <w:tcBorders>
              <w:top w:val="single" w:sz="4" w:space="0" w:color="auto"/>
              <w:left w:val="single" w:sz="4" w:space="0" w:color="auto"/>
              <w:bottom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本</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标</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（20分）</w:t>
            </w:r>
          </w:p>
        </w:tc>
        <w:tc>
          <w:tcPr>
            <w:tcW w:w="648" w:type="pct"/>
            <w:tcBorders>
              <w:top w:val="single" w:sz="4" w:space="0" w:color="auto"/>
              <w:left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经济</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tcBorders>
              <w:left w:val="single" w:sz="4" w:space="0" w:color="auto"/>
            </w:tcBorders>
            <w:vAlign w:val="center"/>
          </w:tcPr>
          <w:p w:rsidR="00F639AF" w:rsidRPr="00F639AF" w:rsidRDefault="00F639AF" w:rsidP="00D4051F">
            <w:pPr>
              <w:jc w:val="center"/>
              <w:rPr>
                <w:rFonts w:ascii="仿宋" w:eastAsia="仿宋" w:hAnsi="仿宋" w:cs="仿宋"/>
                <w:color w:val="000000"/>
                <w:sz w:val="21"/>
                <w:szCs w:val="21"/>
              </w:rPr>
            </w:pPr>
            <w:r w:rsidRPr="00F639AF">
              <w:rPr>
                <w:rFonts w:ascii="仿宋" w:eastAsia="仿宋" w:hAnsi="仿宋" w:cs="仿宋" w:hint="eastAsia"/>
                <w:color w:val="000000"/>
                <w:sz w:val="21"/>
                <w:szCs w:val="21"/>
              </w:rPr>
              <w:t>财政投入资金</w:t>
            </w:r>
          </w:p>
        </w:tc>
        <w:tc>
          <w:tcPr>
            <w:tcW w:w="572" w:type="pct"/>
            <w:vAlign w:val="center"/>
          </w:tcPr>
          <w:p w:rsidR="00F639AF" w:rsidRDefault="00F639AF" w:rsidP="00D4051F">
            <w:pPr>
              <w:jc w:val="center"/>
              <w:rPr>
                <w:rFonts w:asciiTheme="minorEastAsia" w:eastAsiaTheme="minorEastAsia" w:hAnsiTheme="minorEastAsia" w:cstheme="minorEastAsia"/>
                <w:szCs w:val="21"/>
              </w:rPr>
            </w:pPr>
            <w:r w:rsidRPr="00F639AF">
              <w:rPr>
                <w:rFonts w:ascii="仿宋" w:eastAsia="仿宋" w:hAnsi="仿宋" w:cs="仿宋" w:hint="eastAsia"/>
                <w:color w:val="000000"/>
                <w:sz w:val="21"/>
                <w:szCs w:val="21"/>
              </w:rPr>
              <w:t>≤</w:t>
            </w:r>
            <w:r>
              <w:rPr>
                <w:rFonts w:ascii="仿宋" w:eastAsia="仿宋" w:hAnsi="仿宋" w:cs="仿宋" w:hint="eastAsia"/>
                <w:color w:val="000000"/>
                <w:sz w:val="21"/>
                <w:szCs w:val="21"/>
              </w:rPr>
              <w:t>170万元</w:t>
            </w:r>
          </w:p>
        </w:tc>
        <w:tc>
          <w:tcPr>
            <w:tcW w:w="644"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88.68万元</w:t>
            </w:r>
          </w:p>
        </w:tc>
        <w:tc>
          <w:tcPr>
            <w:tcW w:w="350"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c>
          <w:tcPr>
            <w:tcW w:w="411"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20</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FE2D2F">
        <w:trPr>
          <w:trHeight w:val="454"/>
        </w:trPr>
        <w:tc>
          <w:tcPr>
            <w:tcW w:w="530" w:type="pct"/>
            <w:vMerge/>
            <w:textDirection w:val="tbRlV"/>
            <w:vAlign w:val="center"/>
          </w:tcPr>
          <w:p w:rsidR="00F639AF" w:rsidRDefault="00F639AF"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tcBorders>
              <w:top w:val="single" w:sz="4" w:space="0" w:color="auto"/>
              <w:left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社会</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tcBorders>
              <w:left w:val="single" w:sz="4" w:space="0" w:color="auto"/>
            </w:tcBorders>
            <w:vAlign w:val="center"/>
          </w:tcPr>
          <w:p w:rsidR="00F639AF" w:rsidRPr="00F639AF" w:rsidRDefault="00F639AF" w:rsidP="00D4051F">
            <w:pPr>
              <w:jc w:val="center"/>
              <w:rPr>
                <w:rFonts w:ascii="仿宋" w:eastAsia="仿宋" w:hAnsi="仿宋" w:cs="仿宋"/>
                <w:color w:val="000000"/>
                <w:sz w:val="21"/>
                <w:szCs w:val="21"/>
              </w:rPr>
            </w:pPr>
          </w:p>
        </w:tc>
        <w:tc>
          <w:tcPr>
            <w:tcW w:w="572" w:type="pct"/>
            <w:vAlign w:val="center"/>
          </w:tcPr>
          <w:p w:rsidR="00F639AF" w:rsidRDefault="00F639AF" w:rsidP="00D4051F">
            <w:pPr>
              <w:jc w:val="center"/>
              <w:rPr>
                <w:rFonts w:asciiTheme="minorEastAsia" w:eastAsiaTheme="minorEastAsia" w:hAnsiTheme="minorEastAsia" w:cstheme="minorEastAsia"/>
                <w:szCs w:val="21"/>
              </w:rPr>
            </w:pPr>
          </w:p>
        </w:tc>
        <w:tc>
          <w:tcPr>
            <w:tcW w:w="644" w:type="pct"/>
            <w:vAlign w:val="center"/>
          </w:tcPr>
          <w:p w:rsidR="00F639AF" w:rsidRDefault="00F639AF" w:rsidP="00D4051F">
            <w:pPr>
              <w:jc w:val="center"/>
              <w:rPr>
                <w:rFonts w:asciiTheme="minorEastAsia" w:eastAsiaTheme="minorEastAsia" w:hAnsiTheme="minorEastAsia" w:cstheme="minorEastAsia"/>
                <w:szCs w:val="21"/>
              </w:rPr>
            </w:pPr>
          </w:p>
        </w:tc>
        <w:tc>
          <w:tcPr>
            <w:tcW w:w="350" w:type="pct"/>
            <w:vAlign w:val="center"/>
          </w:tcPr>
          <w:p w:rsidR="00F639AF" w:rsidRDefault="00F639AF" w:rsidP="00D4051F">
            <w:pPr>
              <w:jc w:val="center"/>
              <w:rPr>
                <w:rFonts w:asciiTheme="minorEastAsia" w:eastAsiaTheme="minorEastAsia" w:hAnsiTheme="minorEastAsia" w:cstheme="minorEastAsia"/>
                <w:szCs w:val="21"/>
              </w:rPr>
            </w:pPr>
          </w:p>
        </w:tc>
        <w:tc>
          <w:tcPr>
            <w:tcW w:w="411" w:type="pct"/>
            <w:vAlign w:val="center"/>
          </w:tcPr>
          <w:p w:rsidR="00F639AF" w:rsidRDefault="00F639AF" w:rsidP="00D4051F">
            <w:pPr>
              <w:jc w:val="center"/>
              <w:rPr>
                <w:rFonts w:asciiTheme="minorEastAsia" w:eastAsiaTheme="minorEastAsia" w:hAnsiTheme="minorEastAsia" w:cstheme="minorEastAsia"/>
                <w:szCs w:val="21"/>
              </w:rPr>
            </w:pP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FE2D2F">
        <w:trPr>
          <w:trHeight w:val="454"/>
        </w:trPr>
        <w:tc>
          <w:tcPr>
            <w:tcW w:w="530" w:type="pct"/>
            <w:vMerge/>
            <w:textDirection w:val="tbRlV"/>
            <w:vAlign w:val="center"/>
          </w:tcPr>
          <w:p w:rsidR="00F639AF" w:rsidRDefault="00F639AF" w:rsidP="00D4051F">
            <w:pPr>
              <w:jc w:val="center"/>
              <w:rPr>
                <w:rFonts w:asciiTheme="minorEastAsia" w:eastAsiaTheme="minorEastAsia" w:hAnsiTheme="minorEastAsia" w:cstheme="minorEastAsia"/>
                <w:szCs w:val="21"/>
              </w:rPr>
            </w:pPr>
          </w:p>
        </w:tc>
        <w:tc>
          <w:tcPr>
            <w:tcW w:w="527" w:type="pct"/>
            <w:vMerge/>
            <w:tcBorders>
              <w:top w:val="single" w:sz="4" w:space="0" w:color="auto"/>
              <w:left w:val="single" w:sz="4" w:space="0" w:color="auto"/>
              <w:bottom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p>
        </w:tc>
        <w:tc>
          <w:tcPr>
            <w:tcW w:w="648" w:type="pct"/>
            <w:tcBorders>
              <w:top w:val="single" w:sz="4" w:space="0" w:color="auto"/>
              <w:left w:val="single" w:sz="4" w:space="0" w:color="auto"/>
              <w:righ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生态</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环境</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成本</w:t>
            </w:r>
          </w:p>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指标</w:t>
            </w:r>
          </w:p>
        </w:tc>
        <w:tc>
          <w:tcPr>
            <w:tcW w:w="551" w:type="pct"/>
            <w:tcBorders>
              <w:left w:val="single" w:sz="4" w:space="0" w:color="auto"/>
            </w:tcBorders>
            <w:vAlign w:val="center"/>
          </w:tcPr>
          <w:p w:rsidR="00F639AF" w:rsidRDefault="00F639AF" w:rsidP="00D4051F">
            <w:pPr>
              <w:jc w:val="center"/>
              <w:rPr>
                <w:rFonts w:asciiTheme="minorEastAsia" w:eastAsiaTheme="minorEastAsia" w:hAnsiTheme="minorEastAsia" w:cstheme="minorEastAsia"/>
                <w:szCs w:val="21"/>
              </w:rPr>
            </w:pPr>
          </w:p>
        </w:tc>
        <w:tc>
          <w:tcPr>
            <w:tcW w:w="572" w:type="pct"/>
            <w:vAlign w:val="center"/>
          </w:tcPr>
          <w:p w:rsidR="00F639AF" w:rsidRDefault="00F639AF" w:rsidP="00D4051F">
            <w:pPr>
              <w:jc w:val="center"/>
              <w:rPr>
                <w:rFonts w:asciiTheme="minorEastAsia" w:eastAsiaTheme="minorEastAsia" w:hAnsiTheme="minorEastAsia" w:cstheme="minorEastAsia"/>
                <w:szCs w:val="21"/>
              </w:rPr>
            </w:pPr>
          </w:p>
        </w:tc>
        <w:tc>
          <w:tcPr>
            <w:tcW w:w="644" w:type="pct"/>
            <w:vAlign w:val="center"/>
          </w:tcPr>
          <w:p w:rsidR="00F639AF" w:rsidRDefault="00F639AF" w:rsidP="00D4051F">
            <w:pPr>
              <w:jc w:val="center"/>
              <w:rPr>
                <w:rFonts w:asciiTheme="minorEastAsia" w:eastAsiaTheme="minorEastAsia" w:hAnsiTheme="minorEastAsia" w:cstheme="minorEastAsia"/>
                <w:szCs w:val="21"/>
              </w:rPr>
            </w:pPr>
          </w:p>
        </w:tc>
        <w:tc>
          <w:tcPr>
            <w:tcW w:w="350" w:type="pct"/>
            <w:vAlign w:val="center"/>
          </w:tcPr>
          <w:p w:rsidR="00F639AF" w:rsidRDefault="00F639AF" w:rsidP="00D4051F">
            <w:pPr>
              <w:jc w:val="center"/>
              <w:rPr>
                <w:rFonts w:asciiTheme="minorEastAsia" w:eastAsiaTheme="minorEastAsia" w:hAnsiTheme="minorEastAsia" w:cstheme="minorEastAsia"/>
                <w:szCs w:val="21"/>
              </w:rPr>
            </w:pPr>
          </w:p>
        </w:tc>
        <w:tc>
          <w:tcPr>
            <w:tcW w:w="411" w:type="pct"/>
            <w:vAlign w:val="center"/>
          </w:tcPr>
          <w:p w:rsidR="00F639AF" w:rsidRDefault="00F639AF" w:rsidP="00D4051F">
            <w:pPr>
              <w:jc w:val="center"/>
              <w:rPr>
                <w:rFonts w:asciiTheme="minorEastAsia" w:eastAsiaTheme="minorEastAsia" w:hAnsiTheme="minorEastAsia" w:cstheme="minorEastAsia"/>
                <w:szCs w:val="21"/>
              </w:rPr>
            </w:pP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r w:rsidR="00F639AF" w:rsidTr="00B5042A">
        <w:trPr>
          <w:trHeight w:val="454"/>
        </w:trPr>
        <w:tc>
          <w:tcPr>
            <w:tcW w:w="3472" w:type="pct"/>
            <w:gridSpan w:val="6"/>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总分</w:t>
            </w:r>
          </w:p>
        </w:tc>
        <w:tc>
          <w:tcPr>
            <w:tcW w:w="350"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 w:val="21"/>
                <w:szCs w:val="21"/>
              </w:rPr>
              <w:t>100</w:t>
            </w:r>
          </w:p>
        </w:tc>
        <w:tc>
          <w:tcPr>
            <w:tcW w:w="411" w:type="pct"/>
            <w:vAlign w:val="center"/>
          </w:tcPr>
          <w:p w:rsidR="00F639AF" w:rsidRDefault="00F639AF" w:rsidP="00D4051F">
            <w:pPr>
              <w:jc w:val="center"/>
              <w:rPr>
                <w:rFonts w:asciiTheme="minorEastAsia" w:eastAsiaTheme="minorEastAsia" w:hAnsiTheme="minorEastAsia" w:cstheme="minorEastAsia"/>
                <w:szCs w:val="21"/>
              </w:rPr>
            </w:pPr>
            <w:r>
              <w:rPr>
                <w:rFonts w:asciiTheme="minorEastAsia" w:eastAsiaTheme="minorEastAsia" w:hAnsiTheme="minorEastAsia" w:cstheme="minorEastAsia" w:hint="eastAsia"/>
                <w:szCs w:val="21"/>
              </w:rPr>
              <w:t>100</w:t>
            </w:r>
          </w:p>
        </w:tc>
        <w:tc>
          <w:tcPr>
            <w:tcW w:w="767" w:type="pct"/>
            <w:vAlign w:val="center"/>
          </w:tcPr>
          <w:p w:rsidR="00F639AF" w:rsidRDefault="00F639AF" w:rsidP="00D4051F">
            <w:pPr>
              <w:jc w:val="center"/>
              <w:rPr>
                <w:rFonts w:asciiTheme="minorEastAsia" w:eastAsiaTheme="minorEastAsia" w:hAnsiTheme="minorEastAsia" w:cstheme="minorEastAsia"/>
                <w:szCs w:val="21"/>
              </w:rPr>
            </w:pPr>
          </w:p>
        </w:tc>
      </w:tr>
    </w:tbl>
    <w:p w:rsidR="00BD0685" w:rsidRDefault="00BD0685" w:rsidP="00BD0685">
      <w:r>
        <w:rPr>
          <w:rFonts w:hint="eastAsia"/>
        </w:rPr>
        <w:t>备注：每个一级项目支出一张表。如，业务工作经费，运行维护经费，其他事业发展类资金各一张表。</w:t>
      </w:r>
    </w:p>
    <w:p w:rsidR="00BD0685" w:rsidRDefault="00BD0685" w:rsidP="00BD0685"/>
    <w:p w:rsidR="00BD0685" w:rsidRPr="00BD0685" w:rsidRDefault="00BD0685" w:rsidP="00E8424F">
      <w:r>
        <w:rPr>
          <w:rFonts w:hint="eastAsia"/>
        </w:rPr>
        <w:t>填表人：</w:t>
      </w:r>
      <w:r>
        <w:rPr>
          <w:rFonts w:hint="eastAsia"/>
        </w:rPr>
        <w:t xml:space="preserve">        </w:t>
      </w:r>
      <w:r>
        <w:rPr>
          <w:rFonts w:hint="eastAsia"/>
        </w:rPr>
        <w:t>填报日期：</w:t>
      </w:r>
      <w:r>
        <w:rPr>
          <w:rFonts w:hint="eastAsia"/>
        </w:rPr>
        <w:t xml:space="preserve">            </w:t>
      </w:r>
      <w:r>
        <w:rPr>
          <w:rFonts w:hint="eastAsia"/>
        </w:rPr>
        <w:t>联系电话：</w:t>
      </w:r>
      <w:r>
        <w:rPr>
          <w:rFonts w:hint="eastAsia"/>
        </w:rPr>
        <w:t xml:space="preserve">   </w:t>
      </w:r>
      <w:r w:rsidR="00E8424F">
        <w:rPr>
          <w:rFonts w:hint="eastAsia"/>
        </w:rPr>
        <w:t xml:space="preserve">    </w:t>
      </w:r>
      <w:r>
        <w:rPr>
          <w:rFonts w:hint="eastAsia"/>
        </w:rPr>
        <w:t xml:space="preserve">   </w:t>
      </w:r>
      <w:r>
        <w:rPr>
          <w:rFonts w:hint="eastAsia"/>
        </w:rPr>
        <w:t>单位负责人签字：</w:t>
      </w:r>
    </w:p>
    <w:sectPr w:rsidR="00BD0685" w:rsidRPr="00BD0685" w:rsidSect="00EF754A">
      <w:pgSz w:w="11906" w:h="16838"/>
      <w:pgMar w:top="1984" w:right="1701" w:bottom="1984"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1959" w:rsidRDefault="00671959" w:rsidP="00F73936">
      <w:r>
        <w:separator/>
      </w:r>
    </w:p>
  </w:endnote>
  <w:endnote w:type="continuationSeparator" w:id="1">
    <w:p w:rsidR="00671959" w:rsidRDefault="00671959" w:rsidP="00F739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隶书_GBK">
    <w:altName w:val="Arial Unicode MS"/>
    <w:charset w:val="86"/>
    <w:family w:val="auto"/>
    <w:pitch w:val="default"/>
    <w:sig w:usb0="00000000" w:usb1="38CF7CFA" w:usb2="00082016" w:usb3="00000000" w:csb0="00040001" w:csb1="00000000"/>
  </w:font>
  <w:font w:name="方正小标宋_GBK">
    <w:altName w:val="Arial Unicode MS"/>
    <w:charset w:val="86"/>
    <w:family w:val="script"/>
    <w:pitch w:val="default"/>
    <w:sig w:usb0="00000000" w:usb1="38CF7CFA" w:usb2="00082016" w:usb3="00000000" w:csb0="00040001" w:csb1="00000000"/>
  </w:font>
  <w:font w:name="楷体_GB2312">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auto"/>
    <w:pitch w:val="default"/>
    <w:sig w:usb0="00000000" w:usb1="080E0000" w:usb2="00000000" w:usb3="00000000" w:csb0="00040000" w:csb1="00000000"/>
  </w:font>
  <w:font w:name="高级黑">
    <w:altName w:val="Arial Unicode MS"/>
    <w:charset w:val="86"/>
    <w:family w:val="auto"/>
    <w:pitch w:val="default"/>
    <w:sig w:usb0="00000000" w:usb1="78CF6CFB" w:usb2="00000012"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1959" w:rsidRDefault="00671959" w:rsidP="00F73936">
      <w:r>
        <w:separator/>
      </w:r>
    </w:p>
  </w:footnote>
  <w:footnote w:type="continuationSeparator" w:id="1">
    <w:p w:rsidR="00671959" w:rsidRDefault="00671959" w:rsidP="00F739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E436AB"/>
    <w:multiLevelType w:val="singleLevel"/>
    <w:tmpl w:val="14E436AB"/>
    <w:lvl w:ilvl="0">
      <w:start w:val="1"/>
      <w:numFmt w:val="decimal"/>
      <w:pStyle w:val="a"/>
      <w:lvlText w:val="%1."/>
      <w:lvlJc w:val="left"/>
      <w:pPr>
        <w:tabs>
          <w:tab w:val="left" w:pos="360"/>
        </w:tabs>
        <w:ind w:left="36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2547E"/>
    <w:rsid w:val="0017791E"/>
    <w:rsid w:val="001B09D3"/>
    <w:rsid w:val="001F7A1E"/>
    <w:rsid w:val="002822A7"/>
    <w:rsid w:val="00357469"/>
    <w:rsid w:val="003669AE"/>
    <w:rsid w:val="003D303A"/>
    <w:rsid w:val="0046590E"/>
    <w:rsid w:val="004A10C6"/>
    <w:rsid w:val="00503640"/>
    <w:rsid w:val="0054353D"/>
    <w:rsid w:val="0057067E"/>
    <w:rsid w:val="00577DDF"/>
    <w:rsid w:val="00671959"/>
    <w:rsid w:val="00784AF4"/>
    <w:rsid w:val="007E3711"/>
    <w:rsid w:val="007E53F2"/>
    <w:rsid w:val="008B1E55"/>
    <w:rsid w:val="009654C1"/>
    <w:rsid w:val="009E02AB"/>
    <w:rsid w:val="00A22A58"/>
    <w:rsid w:val="00A3799D"/>
    <w:rsid w:val="00AC530D"/>
    <w:rsid w:val="00AE63F8"/>
    <w:rsid w:val="00B055FF"/>
    <w:rsid w:val="00B34F36"/>
    <w:rsid w:val="00B5042A"/>
    <w:rsid w:val="00B60D0E"/>
    <w:rsid w:val="00BA36F7"/>
    <w:rsid w:val="00BD0685"/>
    <w:rsid w:val="00C5017D"/>
    <w:rsid w:val="00D479B0"/>
    <w:rsid w:val="00D76E17"/>
    <w:rsid w:val="00E433D7"/>
    <w:rsid w:val="00E8424F"/>
    <w:rsid w:val="00EE5F83"/>
    <w:rsid w:val="00EF1B13"/>
    <w:rsid w:val="00F2547E"/>
    <w:rsid w:val="00F564CD"/>
    <w:rsid w:val="00F639AF"/>
    <w:rsid w:val="00F73936"/>
    <w:rsid w:val="00F75851"/>
    <w:rsid w:val="00FE2D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next w:val="a"/>
    <w:qFormat/>
    <w:rsid w:val="00F2547E"/>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uiPriority w:val="99"/>
    <w:unhideWhenUsed/>
    <w:qFormat/>
    <w:rsid w:val="00F2547E"/>
    <w:pPr>
      <w:numPr>
        <w:numId w:val="1"/>
      </w:numPr>
    </w:pPr>
  </w:style>
  <w:style w:type="paragraph" w:styleId="a4">
    <w:name w:val="header"/>
    <w:basedOn w:val="a0"/>
    <w:link w:val="Char"/>
    <w:uiPriority w:val="99"/>
    <w:semiHidden/>
    <w:unhideWhenUsed/>
    <w:rsid w:val="00F739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semiHidden/>
    <w:rsid w:val="00F73936"/>
    <w:rPr>
      <w:rFonts w:ascii="Times New Roman" w:eastAsia="宋体" w:hAnsi="Times New Roman" w:cs="Times New Roman"/>
      <w:sz w:val="18"/>
      <w:szCs w:val="18"/>
    </w:rPr>
  </w:style>
  <w:style w:type="paragraph" w:styleId="a5">
    <w:name w:val="footer"/>
    <w:basedOn w:val="a0"/>
    <w:link w:val="Char0"/>
    <w:uiPriority w:val="99"/>
    <w:semiHidden/>
    <w:unhideWhenUsed/>
    <w:rsid w:val="00F73936"/>
    <w:pPr>
      <w:tabs>
        <w:tab w:val="center" w:pos="4153"/>
        <w:tab w:val="right" w:pos="8306"/>
      </w:tabs>
      <w:snapToGrid w:val="0"/>
      <w:jc w:val="left"/>
    </w:pPr>
    <w:rPr>
      <w:sz w:val="18"/>
      <w:szCs w:val="18"/>
    </w:rPr>
  </w:style>
  <w:style w:type="character" w:customStyle="1" w:styleId="Char0">
    <w:name w:val="页脚 Char"/>
    <w:basedOn w:val="a1"/>
    <w:link w:val="a5"/>
    <w:uiPriority w:val="99"/>
    <w:semiHidden/>
    <w:rsid w:val="00F73936"/>
    <w:rPr>
      <w:rFonts w:ascii="Times New Roman" w:eastAsia="宋体" w:hAnsi="Times New Roman" w:cs="Times New Roman"/>
      <w:sz w:val="18"/>
      <w:szCs w:val="18"/>
    </w:rPr>
  </w:style>
  <w:style w:type="table" w:customStyle="1" w:styleId="TableNormal">
    <w:name w:val="Table Normal"/>
    <w:semiHidden/>
    <w:unhideWhenUsed/>
    <w:qFormat/>
    <w:rsid w:val="00BD0685"/>
    <w:rPr>
      <w:rFonts w:ascii="Times New Roman" w:eastAsia="宋体" w:hAnsi="Times New Roman" w:cs="Times New Roman"/>
      <w:kern w:val="0"/>
      <w:sz w:val="20"/>
      <w:szCs w:val="20"/>
    </w:rPr>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373</Words>
  <Characters>2128</Characters>
  <Application>Microsoft Office Word</Application>
  <DocSecurity>0</DocSecurity>
  <Lines>17</Lines>
  <Paragraphs>4</Paragraphs>
  <ScaleCrop>false</ScaleCrop>
  <Company>china</Company>
  <LinksUpToDate>false</LinksUpToDate>
  <CharactersWithSpaces>2497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cp:lastPrinted>2024-06-04T18:28:00Z</cp:lastPrinted>
  <dcterms:created xsi:type="dcterms:W3CDTF">2024-06-04T17:20:00Z</dcterms:created>
  <dcterms:modified xsi:type="dcterms:W3CDTF">2024-06-05T01:17:00Z</dcterms:modified>
</cp:coreProperties>
</file>