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14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EEC836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  <w:t>2</w:t>
      </w:r>
      <w:r>
        <w:rPr>
          <w:rFonts w:hint="eastAsia" w:ascii="仿宋_GB2312" w:hAnsi="仿宋_GB2312" w:eastAsia="仿宋_GB2312" w:cs="仿宋_GB2312"/>
          <w:spacing w:val="-4"/>
          <w:sz w:val="32"/>
          <w:szCs w:val="32"/>
        </w:rPr>
        <w:t>附件1</w:t>
      </w:r>
    </w:p>
    <w:p w14:paraId="26BE252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center"/>
        <w:textAlignment w:val="auto"/>
        <w:rPr>
          <w:rFonts w:ascii="Times New Roman" w:hAnsi="Times New Roman" w:eastAsia="Times New Roman" w:cs="Times New Roman"/>
          <w:spacing w:val="8"/>
          <w:sz w:val="35"/>
          <w:szCs w:val="35"/>
        </w:rPr>
      </w:pPr>
    </w:p>
    <w:p w14:paraId="7277128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spacing w:val="8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8"/>
          <w:sz w:val="44"/>
          <w:szCs w:val="44"/>
        </w:rPr>
        <w:t>2023年度</w:t>
      </w:r>
      <w:r>
        <w:rPr>
          <w:rFonts w:hint="eastAsia" w:ascii="方正小标宋简体" w:hAnsi="方正小标宋简体" w:eastAsia="方正小标宋简体" w:cs="方正小标宋简体"/>
          <w:spacing w:val="8"/>
          <w:sz w:val="44"/>
          <w:szCs w:val="44"/>
          <w:lang w:eastAsia="zh-CN"/>
        </w:rPr>
        <w:t>财政重点评价项目</w:t>
      </w:r>
      <w:r>
        <w:rPr>
          <w:rFonts w:hint="eastAsia" w:ascii="方正小标宋简体" w:hAnsi="方正小标宋简体" w:eastAsia="方正小标宋简体" w:cs="方正小标宋简体"/>
          <w:spacing w:val="8"/>
          <w:sz w:val="44"/>
          <w:szCs w:val="44"/>
        </w:rPr>
        <w:t>清单</w:t>
      </w:r>
    </w:p>
    <w:p w14:paraId="4EAA98D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textAlignment w:val="auto"/>
        <w:rPr>
          <w:rFonts w:ascii="微软雅黑" w:hAnsi="微软雅黑" w:eastAsia="微软雅黑" w:cs="微软雅黑"/>
          <w:spacing w:val="8"/>
          <w:sz w:val="35"/>
          <w:szCs w:val="35"/>
        </w:rPr>
      </w:pPr>
    </w:p>
    <w:tbl>
      <w:tblPr>
        <w:tblStyle w:val="14"/>
        <w:tblpPr w:leftFromText="180" w:rightFromText="180" w:vertAnchor="text" w:horzAnchor="page" w:tblpXSpec="center" w:tblpY="14"/>
        <w:tblOverlap w:val="never"/>
        <w:tblW w:w="8985" w:type="dxa"/>
        <w:jc w:val="center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890"/>
        <w:gridCol w:w="3365"/>
        <w:gridCol w:w="2838"/>
        <w:gridCol w:w="1892"/>
      </w:tblGrid>
      <w:tr w14:paraId="2CC2243C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30" w:hRule="atLeast"/>
          <w:jc w:val="center"/>
        </w:trPr>
        <w:tc>
          <w:tcPr>
            <w:tcW w:w="890" w:type="dxa"/>
            <w:vAlign w:val="center"/>
          </w:tcPr>
          <w:p w14:paraId="37853118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序号</w:t>
            </w:r>
          </w:p>
        </w:tc>
        <w:tc>
          <w:tcPr>
            <w:tcW w:w="3365" w:type="dxa"/>
            <w:vAlign w:val="center"/>
          </w:tcPr>
          <w:p w14:paraId="228B8FC9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省级专项资金名称</w:t>
            </w:r>
          </w:p>
        </w:tc>
        <w:tc>
          <w:tcPr>
            <w:tcW w:w="2838" w:type="dxa"/>
            <w:vAlign w:val="center"/>
          </w:tcPr>
          <w:p w14:paraId="50044852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主管部门</w:t>
            </w:r>
          </w:p>
        </w:tc>
        <w:tc>
          <w:tcPr>
            <w:tcW w:w="1892" w:type="dxa"/>
            <w:vAlign w:val="center"/>
          </w:tcPr>
          <w:p w14:paraId="01EA068C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val="en-US" w:eastAsia="zh-CN"/>
              </w:rPr>
              <w:t>归口股室</w:t>
            </w:r>
          </w:p>
        </w:tc>
      </w:tr>
      <w:tr w14:paraId="051B4AB6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94" w:hRule="atLeast"/>
          <w:jc w:val="center"/>
        </w:trPr>
        <w:tc>
          <w:tcPr>
            <w:tcW w:w="890" w:type="dxa"/>
            <w:vAlign w:val="center"/>
          </w:tcPr>
          <w:p w14:paraId="30FDAE3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</w:t>
            </w:r>
          </w:p>
        </w:tc>
        <w:tc>
          <w:tcPr>
            <w:tcW w:w="3365" w:type="dxa"/>
            <w:vAlign w:val="center"/>
          </w:tcPr>
          <w:p w14:paraId="07D1831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路灯管理及维护</w:t>
            </w:r>
          </w:p>
        </w:tc>
        <w:tc>
          <w:tcPr>
            <w:tcW w:w="2838" w:type="dxa"/>
            <w:tcBorders>
              <w:bottom w:val="single" w:color="auto" w:sz="4" w:space="0"/>
            </w:tcBorders>
            <w:vAlign w:val="center"/>
          </w:tcPr>
          <w:p w14:paraId="037273A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县城管局</w:t>
            </w:r>
          </w:p>
        </w:tc>
        <w:tc>
          <w:tcPr>
            <w:tcW w:w="1892" w:type="dxa"/>
            <w:vAlign w:val="center"/>
          </w:tcPr>
          <w:p w14:paraId="4F9144E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经建股</w:t>
            </w:r>
          </w:p>
        </w:tc>
      </w:tr>
      <w:tr w14:paraId="6C7FF9DA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94" w:hRule="atLeast"/>
          <w:jc w:val="center"/>
        </w:trPr>
        <w:tc>
          <w:tcPr>
            <w:tcW w:w="890" w:type="dxa"/>
            <w:vAlign w:val="center"/>
          </w:tcPr>
          <w:p w14:paraId="32FD5E8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2</w:t>
            </w:r>
          </w:p>
        </w:tc>
        <w:tc>
          <w:tcPr>
            <w:tcW w:w="3365" w:type="dxa"/>
            <w:vAlign w:val="center"/>
          </w:tcPr>
          <w:p w14:paraId="0D1CD35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污水处理</w:t>
            </w:r>
          </w:p>
        </w:tc>
        <w:tc>
          <w:tcPr>
            <w:tcW w:w="2838" w:type="dxa"/>
            <w:tcBorders>
              <w:top w:val="single" w:color="auto" w:sz="4" w:space="0"/>
              <w:bottom w:val="single" w:color="auto" w:sz="4" w:space="0"/>
            </w:tcBorders>
            <w:vAlign w:val="center"/>
          </w:tcPr>
          <w:p w14:paraId="1E0A897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县住建局</w:t>
            </w:r>
          </w:p>
        </w:tc>
        <w:tc>
          <w:tcPr>
            <w:tcW w:w="1892" w:type="dxa"/>
            <w:vAlign w:val="center"/>
          </w:tcPr>
          <w:p w14:paraId="129EF0D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债务股</w:t>
            </w:r>
          </w:p>
        </w:tc>
      </w:tr>
      <w:tr w14:paraId="2380C6D7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94" w:hRule="atLeast"/>
          <w:jc w:val="center"/>
        </w:trPr>
        <w:tc>
          <w:tcPr>
            <w:tcW w:w="890" w:type="dxa"/>
            <w:vAlign w:val="center"/>
          </w:tcPr>
          <w:p w14:paraId="204A4F44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3</w:t>
            </w:r>
          </w:p>
        </w:tc>
        <w:tc>
          <w:tcPr>
            <w:tcW w:w="3365" w:type="dxa"/>
            <w:vAlign w:val="center"/>
          </w:tcPr>
          <w:p w14:paraId="15D3EAE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垃圾处理</w:t>
            </w:r>
          </w:p>
        </w:tc>
        <w:tc>
          <w:tcPr>
            <w:tcW w:w="2838" w:type="dxa"/>
            <w:tcBorders>
              <w:top w:val="single" w:color="auto" w:sz="4" w:space="0"/>
              <w:bottom w:val="single" w:color="auto" w:sz="4" w:space="0"/>
            </w:tcBorders>
            <w:vAlign w:val="center"/>
          </w:tcPr>
          <w:p w14:paraId="7764BC6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县环卫中心</w:t>
            </w:r>
          </w:p>
        </w:tc>
        <w:tc>
          <w:tcPr>
            <w:tcW w:w="1892" w:type="dxa"/>
            <w:vAlign w:val="center"/>
          </w:tcPr>
          <w:p w14:paraId="25EED12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经建股</w:t>
            </w:r>
          </w:p>
        </w:tc>
      </w:tr>
      <w:tr w14:paraId="6DFDB87E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94" w:hRule="atLeast"/>
          <w:jc w:val="center"/>
        </w:trPr>
        <w:tc>
          <w:tcPr>
            <w:tcW w:w="890" w:type="dxa"/>
            <w:tcBorders>
              <w:bottom w:val="single" w:color="auto" w:sz="4" w:space="0"/>
            </w:tcBorders>
            <w:vAlign w:val="center"/>
          </w:tcPr>
          <w:p w14:paraId="38BA490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4</w:t>
            </w:r>
          </w:p>
        </w:tc>
        <w:tc>
          <w:tcPr>
            <w:tcW w:w="3365" w:type="dxa"/>
            <w:vAlign w:val="center"/>
          </w:tcPr>
          <w:p w14:paraId="4C587573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公租房廉租房收支</w:t>
            </w:r>
          </w:p>
        </w:tc>
        <w:tc>
          <w:tcPr>
            <w:tcW w:w="2838" w:type="dxa"/>
            <w:tcBorders>
              <w:top w:val="single" w:color="auto" w:sz="4" w:space="0"/>
              <w:bottom w:val="single" w:color="auto" w:sz="4" w:space="0"/>
            </w:tcBorders>
            <w:vAlign w:val="center"/>
          </w:tcPr>
          <w:p w14:paraId="50A2960D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县住保中心</w:t>
            </w:r>
          </w:p>
        </w:tc>
        <w:tc>
          <w:tcPr>
            <w:tcW w:w="1892" w:type="dxa"/>
            <w:vAlign w:val="center"/>
          </w:tcPr>
          <w:p w14:paraId="59D55F0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经建股</w:t>
            </w:r>
          </w:p>
        </w:tc>
      </w:tr>
      <w:tr w14:paraId="4A065DD0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94" w:hRule="atLeast"/>
          <w:jc w:val="center"/>
        </w:trPr>
        <w:tc>
          <w:tcPr>
            <w:tcW w:w="8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255D9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"/>
              </w:rPr>
              <w:t>5</w:t>
            </w:r>
          </w:p>
        </w:tc>
        <w:tc>
          <w:tcPr>
            <w:tcW w:w="3365" w:type="dxa"/>
            <w:tcBorders>
              <w:left w:val="single" w:color="auto" w:sz="4" w:space="0"/>
              <w:bottom w:val="single" w:color="auto" w:sz="4" w:space="0"/>
            </w:tcBorders>
            <w:vAlign w:val="center"/>
          </w:tcPr>
          <w:p w14:paraId="264C88CA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农排电费</w:t>
            </w:r>
          </w:p>
        </w:tc>
        <w:tc>
          <w:tcPr>
            <w:tcW w:w="2838" w:type="dxa"/>
            <w:tcBorders>
              <w:top w:val="single" w:color="auto" w:sz="4" w:space="0"/>
              <w:bottom w:val="single" w:color="auto" w:sz="4" w:space="0"/>
            </w:tcBorders>
            <w:vAlign w:val="center"/>
          </w:tcPr>
          <w:p w14:paraId="7D034B4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县供电公司</w:t>
            </w:r>
          </w:p>
        </w:tc>
        <w:tc>
          <w:tcPr>
            <w:tcW w:w="1892" w:type="dxa"/>
            <w:vAlign w:val="center"/>
          </w:tcPr>
          <w:p w14:paraId="6EC8364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绩效股</w:t>
            </w:r>
          </w:p>
        </w:tc>
      </w:tr>
      <w:tr w14:paraId="6D5426D2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94" w:hRule="atLeast"/>
          <w:jc w:val="center"/>
        </w:trPr>
        <w:tc>
          <w:tcPr>
            <w:tcW w:w="8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64CA4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"/>
              </w:rPr>
              <w:t>6</w:t>
            </w:r>
          </w:p>
        </w:tc>
        <w:tc>
          <w:tcPr>
            <w:tcW w:w="33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vAlign w:val="center"/>
          </w:tcPr>
          <w:p w14:paraId="1026176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食品安全抽检</w:t>
            </w:r>
          </w:p>
        </w:tc>
        <w:tc>
          <w:tcPr>
            <w:tcW w:w="2838" w:type="dxa"/>
            <w:tcBorders>
              <w:top w:val="single" w:color="auto" w:sz="4" w:space="0"/>
              <w:bottom w:val="single" w:color="auto" w:sz="4" w:space="0"/>
            </w:tcBorders>
            <w:vAlign w:val="center"/>
          </w:tcPr>
          <w:p w14:paraId="371CA672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县市监局</w:t>
            </w:r>
          </w:p>
        </w:tc>
        <w:tc>
          <w:tcPr>
            <w:tcW w:w="1892" w:type="dxa"/>
            <w:vAlign w:val="center"/>
          </w:tcPr>
          <w:p w14:paraId="50421A1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行财股</w:t>
            </w:r>
          </w:p>
        </w:tc>
      </w:tr>
      <w:tr w14:paraId="3C05259B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94" w:hRule="atLeast"/>
          <w:jc w:val="center"/>
        </w:trPr>
        <w:tc>
          <w:tcPr>
            <w:tcW w:w="8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45EAF8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"/>
              </w:rPr>
              <w:t>7</w:t>
            </w:r>
          </w:p>
        </w:tc>
        <w:tc>
          <w:tcPr>
            <w:tcW w:w="336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vAlign w:val="center"/>
          </w:tcPr>
          <w:p w14:paraId="32BDEDB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校车安全管理专项</w:t>
            </w:r>
          </w:p>
        </w:tc>
        <w:tc>
          <w:tcPr>
            <w:tcW w:w="2838" w:type="dxa"/>
            <w:tcBorders>
              <w:top w:val="single" w:color="auto" w:sz="4" w:space="0"/>
              <w:bottom w:val="single" w:color="auto" w:sz="4" w:space="0"/>
            </w:tcBorders>
            <w:vAlign w:val="center"/>
          </w:tcPr>
          <w:p w14:paraId="66B6F6A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县教体局</w:t>
            </w:r>
          </w:p>
        </w:tc>
        <w:tc>
          <w:tcPr>
            <w:tcW w:w="1892" w:type="dxa"/>
            <w:vAlign w:val="center"/>
          </w:tcPr>
          <w:p w14:paraId="2082640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教科文</w:t>
            </w:r>
          </w:p>
        </w:tc>
      </w:tr>
      <w:tr w14:paraId="1DC04A02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94" w:hRule="atLeast"/>
          <w:jc w:val="center"/>
        </w:trPr>
        <w:tc>
          <w:tcPr>
            <w:tcW w:w="8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CD2FA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"/>
              </w:rPr>
              <w:t>8</w:t>
            </w:r>
          </w:p>
        </w:tc>
        <w:tc>
          <w:tcPr>
            <w:tcW w:w="3365" w:type="dxa"/>
            <w:tcBorders>
              <w:top w:val="single" w:color="auto" w:sz="4" w:space="0"/>
              <w:left w:val="single" w:color="auto" w:sz="4" w:space="0"/>
            </w:tcBorders>
            <w:vAlign w:val="center"/>
          </w:tcPr>
          <w:p w14:paraId="0B84CBC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防贫保</w:t>
            </w:r>
          </w:p>
        </w:tc>
        <w:tc>
          <w:tcPr>
            <w:tcW w:w="2838" w:type="dxa"/>
            <w:tcBorders>
              <w:top w:val="single" w:color="auto" w:sz="4" w:space="0"/>
              <w:bottom w:val="single" w:color="auto" w:sz="4" w:space="0"/>
            </w:tcBorders>
            <w:vAlign w:val="center"/>
          </w:tcPr>
          <w:p w14:paraId="7532F67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县乡村振兴局</w:t>
            </w:r>
          </w:p>
        </w:tc>
        <w:tc>
          <w:tcPr>
            <w:tcW w:w="1892" w:type="dxa"/>
            <w:vAlign w:val="center"/>
          </w:tcPr>
          <w:p w14:paraId="6FF8AA1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农业股</w:t>
            </w:r>
          </w:p>
        </w:tc>
      </w:tr>
      <w:tr w14:paraId="031B564D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94" w:hRule="atLeast"/>
          <w:jc w:val="center"/>
        </w:trPr>
        <w:tc>
          <w:tcPr>
            <w:tcW w:w="890" w:type="dxa"/>
            <w:tcBorders>
              <w:top w:val="single" w:color="auto" w:sz="4" w:space="0"/>
            </w:tcBorders>
            <w:vAlign w:val="center"/>
          </w:tcPr>
          <w:p w14:paraId="54D858B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"/>
              </w:rPr>
              <w:t>9</w:t>
            </w:r>
          </w:p>
        </w:tc>
        <w:tc>
          <w:tcPr>
            <w:tcW w:w="3365" w:type="dxa"/>
            <w:vAlign w:val="center"/>
          </w:tcPr>
          <w:p w14:paraId="021508E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城乡医疗救助</w:t>
            </w:r>
          </w:p>
        </w:tc>
        <w:tc>
          <w:tcPr>
            <w:tcW w:w="2838" w:type="dxa"/>
            <w:tcBorders>
              <w:top w:val="single" w:color="auto" w:sz="4" w:space="0"/>
              <w:bottom w:val="single" w:color="auto" w:sz="4" w:space="0"/>
            </w:tcBorders>
            <w:vAlign w:val="center"/>
          </w:tcPr>
          <w:p w14:paraId="64E5BFA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县医疗保障局</w:t>
            </w:r>
          </w:p>
        </w:tc>
        <w:tc>
          <w:tcPr>
            <w:tcW w:w="1892" w:type="dxa"/>
            <w:vAlign w:val="center"/>
          </w:tcPr>
          <w:p w14:paraId="00AC949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社保股</w:t>
            </w:r>
          </w:p>
        </w:tc>
      </w:tr>
      <w:tr w14:paraId="44E8EC9E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94" w:hRule="atLeast"/>
          <w:jc w:val="center"/>
        </w:trPr>
        <w:tc>
          <w:tcPr>
            <w:tcW w:w="890" w:type="dxa"/>
            <w:vAlign w:val="center"/>
          </w:tcPr>
          <w:p w14:paraId="5876F66D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"/>
              </w:rPr>
              <w:t>10</w:t>
            </w:r>
          </w:p>
        </w:tc>
        <w:tc>
          <w:tcPr>
            <w:tcW w:w="3365" w:type="dxa"/>
            <w:vAlign w:val="center"/>
          </w:tcPr>
          <w:p w14:paraId="04A321D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林长制专职护林员工资及工作经费</w:t>
            </w:r>
          </w:p>
        </w:tc>
        <w:tc>
          <w:tcPr>
            <w:tcW w:w="2838" w:type="dxa"/>
            <w:tcBorders>
              <w:top w:val="single" w:color="auto" w:sz="4" w:space="0"/>
              <w:bottom w:val="single" w:color="auto" w:sz="4" w:space="0"/>
            </w:tcBorders>
            <w:vAlign w:val="center"/>
          </w:tcPr>
          <w:p w14:paraId="55C6FF9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县林业局</w:t>
            </w:r>
          </w:p>
        </w:tc>
        <w:tc>
          <w:tcPr>
            <w:tcW w:w="1892" w:type="dxa"/>
            <w:vAlign w:val="center"/>
          </w:tcPr>
          <w:p w14:paraId="26D93B9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综合股</w:t>
            </w:r>
          </w:p>
        </w:tc>
      </w:tr>
      <w:tr w14:paraId="07EAE04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94" w:hRule="atLeast"/>
          <w:jc w:val="center"/>
        </w:trPr>
        <w:tc>
          <w:tcPr>
            <w:tcW w:w="890" w:type="dxa"/>
            <w:vAlign w:val="center"/>
          </w:tcPr>
          <w:p w14:paraId="4AD2207D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"/>
              </w:rPr>
              <w:t>11</w:t>
            </w:r>
          </w:p>
        </w:tc>
        <w:tc>
          <w:tcPr>
            <w:tcW w:w="3365" w:type="dxa"/>
            <w:vAlign w:val="center"/>
          </w:tcPr>
          <w:p w14:paraId="3ABF6704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原粮食企业改制遗留人员经费</w:t>
            </w:r>
          </w:p>
        </w:tc>
        <w:tc>
          <w:tcPr>
            <w:tcW w:w="2838" w:type="dxa"/>
            <w:tcBorders>
              <w:top w:val="single" w:color="auto" w:sz="4" w:space="0"/>
              <w:bottom w:val="single" w:color="auto" w:sz="4" w:space="0"/>
            </w:tcBorders>
            <w:vAlign w:val="center"/>
          </w:tcPr>
          <w:p w14:paraId="3166B3A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县商务粮食局</w:t>
            </w:r>
          </w:p>
        </w:tc>
        <w:tc>
          <w:tcPr>
            <w:tcW w:w="1892" w:type="dxa"/>
            <w:vAlign w:val="center"/>
          </w:tcPr>
          <w:p w14:paraId="2B9F15C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企业股</w:t>
            </w:r>
          </w:p>
        </w:tc>
      </w:tr>
      <w:tr w14:paraId="723EB6F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94" w:hRule="atLeast"/>
          <w:jc w:val="center"/>
        </w:trPr>
        <w:tc>
          <w:tcPr>
            <w:tcW w:w="890" w:type="dxa"/>
            <w:vAlign w:val="center"/>
          </w:tcPr>
          <w:p w14:paraId="76FA3D62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"/>
              </w:rPr>
              <w:t>12</w:t>
            </w:r>
          </w:p>
        </w:tc>
        <w:tc>
          <w:tcPr>
            <w:tcW w:w="3365" w:type="dxa"/>
            <w:tcBorders>
              <w:right w:val="single" w:color="auto" w:sz="4" w:space="0"/>
            </w:tcBorders>
            <w:vAlign w:val="center"/>
          </w:tcPr>
          <w:p w14:paraId="06BCF11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公车平台专项</w:t>
            </w:r>
          </w:p>
        </w:tc>
        <w:tc>
          <w:tcPr>
            <w:tcW w:w="28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18FB3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县机关事务管理中心</w:t>
            </w:r>
          </w:p>
        </w:tc>
        <w:tc>
          <w:tcPr>
            <w:tcW w:w="1892" w:type="dxa"/>
            <w:tcBorders>
              <w:left w:val="single" w:color="auto" w:sz="4" w:space="0"/>
            </w:tcBorders>
            <w:vAlign w:val="center"/>
          </w:tcPr>
          <w:p w14:paraId="03AE020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资产股</w:t>
            </w:r>
          </w:p>
        </w:tc>
      </w:tr>
    </w:tbl>
    <w:p w14:paraId="38793637">
      <w:pPr>
        <w:spacing w:line="26" w:lineRule="exact"/>
      </w:pPr>
    </w:p>
    <w:p w14:paraId="7D98499F">
      <w:pPr>
        <w:rPr>
          <w:rFonts w:hint="eastAsia" w:ascii="黑体" w:hAnsi="黑体" w:eastAsia="黑体" w:cs="黑体"/>
          <w:spacing w:val="-4"/>
          <w:sz w:val="31"/>
          <w:szCs w:val="31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eastAsia="zh-CN"/>
        </w:rPr>
        <w:br w:type="page"/>
      </w:r>
      <w:r>
        <w:rPr>
          <w:rFonts w:hint="eastAsia" w:ascii="仿宋_GB2312" w:hAnsi="仿宋_GB2312" w:eastAsia="仿宋_GB2312" w:cs="仿宋_GB2312"/>
          <w:spacing w:val="-4"/>
          <w:sz w:val="32"/>
          <w:szCs w:val="32"/>
        </w:rPr>
        <w:t>附件</w:t>
      </w:r>
      <w:r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  <w:t>2</w:t>
      </w:r>
    </w:p>
    <w:p w14:paraId="01D343D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0"/>
        <w:textAlignment w:val="auto"/>
        <w:rPr>
          <w:rFonts w:hint="eastAsia" w:ascii="黑体" w:hAnsi="黑体" w:eastAsia="黑体" w:cs="黑体"/>
          <w:spacing w:val="-4"/>
          <w:sz w:val="31"/>
          <w:szCs w:val="31"/>
          <w:lang w:val="en-US" w:eastAsia="zh-CN"/>
        </w:rPr>
      </w:pPr>
    </w:p>
    <w:p w14:paraId="08C7FA4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spacing w:val="0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0"/>
          <w:sz w:val="44"/>
          <w:szCs w:val="44"/>
        </w:rPr>
        <w:t>2023年度部门整体支出绩效评价基础数据表</w:t>
      </w:r>
    </w:p>
    <w:p w14:paraId="7AB6880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</w:pPr>
    </w:p>
    <w:tbl>
      <w:tblPr>
        <w:tblStyle w:val="14"/>
        <w:tblW w:w="9277" w:type="dxa"/>
        <w:jc w:val="center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3419"/>
        <w:gridCol w:w="964"/>
        <w:gridCol w:w="965"/>
        <w:gridCol w:w="1"/>
        <w:gridCol w:w="985"/>
        <w:gridCol w:w="986"/>
        <w:gridCol w:w="978"/>
        <w:gridCol w:w="979"/>
      </w:tblGrid>
      <w:tr w14:paraId="2DB05C1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39" w:hRule="atLeast"/>
          <w:jc w:val="center"/>
        </w:trPr>
        <w:tc>
          <w:tcPr>
            <w:tcW w:w="3419" w:type="dxa"/>
            <w:vMerge w:val="restart"/>
            <w:tcBorders>
              <w:bottom w:val="nil"/>
            </w:tcBorders>
            <w:vAlign w:val="center"/>
          </w:tcPr>
          <w:p w14:paraId="2480A44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财政供养人员情况（人）</w:t>
            </w:r>
          </w:p>
        </w:tc>
        <w:tc>
          <w:tcPr>
            <w:tcW w:w="1930" w:type="dxa"/>
            <w:gridSpan w:val="3"/>
            <w:vAlign w:val="center"/>
          </w:tcPr>
          <w:p w14:paraId="7B27266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编制数</w:t>
            </w:r>
          </w:p>
        </w:tc>
        <w:tc>
          <w:tcPr>
            <w:tcW w:w="1971" w:type="dxa"/>
            <w:gridSpan w:val="2"/>
            <w:vAlign w:val="center"/>
          </w:tcPr>
          <w:p w14:paraId="4C5F286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2023年实际</w:t>
            </w:r>
          </w:p>
          <w:p w14:paraId="7B5C365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在职人数</w:t>
            </w:r>
          </w:p>
        </w:tc>
        <w:tc>
          <w:tcPr>
            <w:tcW w:w="1957" w:type="dxa"/>
            <w:gridSpan w:val="2"/>
            <w:vAlign w:val="center"/>
          </w:tcPr>
          <w:p w14:paraId="073CF86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控制率</w:t>
            </w:r>
          </w:p>
        </w:tc>
      </w:tr>
      <w:tr w14:paraId="3447289D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Merge w:val="continue"/>
            <w:tcBorders>
              <w:top w:val="nil"/>
            </w:tcBorders>
            <w:vAlign w:val="center"/>
          </w:tcPr>
          <w:p w14:paraId="07DD5D5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1930" w:type="dxa"/>
            <w:gridSpan w:val="3"/>
            <w:vAlign w:val="center"/>
          </w:tcPr>
          <w:p w14:paraId="1BE91CC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="黑体" w:hAnsi="黑体" w:eastAsia="黑体" w:cs="黑体"/>
                <w:sz w:val="21"/>
                <w:szCs w:val="21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val="en-US" w:eastAsia="zh-CN"/>
              </w:rPr>
              <w:t>11</w:t>
            </w:r>
          </w:p>
        </w:tc>
        <w:tc>
          <w:tcPr>
            <w:tcW w:w="1971" w:type="dxa"/>
            <w:gridSpan w:val="2"/>
            <w:vAlign w:val="center"/>
          </w:tcPr>
          <w:p w14:paraId="043AE81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val="en-US" w:eastAsia="zh-CN"/>
              </w:rPr>
              <w:t>1</w:t>
            </w:r>
          </w:p>
        </w:tc>
        <w:tc>
          <w:tcPr>
            <w:tcW w:w="1957" w:type="dxa"/>
            <w:gridSpan w:val="2"/>
            <w:vAlign w:val="center"/>
          </w:tcPr>
          <w:p w14:paraId="6E2BC4A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="黑体" w:hAnsi="黑体" w:eastAsia="黑体" w:cs="黑体"/>
                <w:sz w:val="21"/>
                <w:szCs w:val="21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val="en-US" w:eastAsia="zh-CN"/>
              </w:rPr>
              <w:t>100%</w:t>
            </w:r>
          </w:p>
        </w:tc>
      </w:tr>
      <w:tr w14:paraId="7C56A3BC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 w14:paraId="6A79FA3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经费控制情况（万元）</w:t>
            </w:r>
          </w:p>
        </w:tc>
        <w:tc>
          <w:tcPr>
            <w:tcW w:w="1930" w:type="dxa"/>
            <w:gridSpan w:val="3"/>
            <w:vAlign w:val="center"/>
          </w:tcPr>
          <w:p w14:paraId="5341CDC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2022年决算数</w:t>
            </w:r>
          </w:p>
        </w:tc>
        <w:tc>
          <w:tcPr>
            <w:tcW w:w="1971" w:type="dxa"/>
            <w:gridSpan w:val="2"/>
            <w:vAlign w:val="center"/>
          </w:tcPr>
          <w:p w14:paraId="02221CD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2023年预算数</w:t>
            </w:r>
          </w:p>
        </w:tc>
        <w:tc>
          <w:tcPr>
            <w:tcW w:w="1957" w:type="dxa"/>
            <w:gridSpan w:val="2"/>
            <w:vAlign w:val="center"/>
          </w:tcPr>
          <w:p w14:paraId="7DF32E9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2023年决算数</w:t>
            </w:r>
          </w:p>
        </w:tc>
      </w:tr>
      <w:tr w14:paraId="6F00B198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 w14:paraId="04C05BE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三公经费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</w:p>
        </w:tc>
        <w:tc>
          <w:tcPr>
            <w:tcW w:w="1930" w:type="dxa"/>
            <w:gridSpan w:val="3"/>
            <w:vAlign w:val="center"/>
          </w:tcPr>
          <w:p w14:paraId="09A9B2E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71" w:type="dxa"/>
            <w:gridSpan w:val="2"/>
            <w:vAlign w:val="center"/>
          </w:tcPr>
          <w:p w14:paraId="29C4D32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 w14:paraId="26D9907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0</w:t>
            </w:r>
          </w:p>
        </w:tc>
      </w:tr>
      <w:tr w14:paraId="2692DD60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 w14:paraId="3D976A6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1、公务用车购置和维护经费</w:t>
            </w:r>
          </w:p>
        </w:tc>
        <w:tc>
          <w:tcPr>
            <w:tcW w:w="1930" w:type="dxa"/>
            <w:gridSpan w:val="3"/>
            <w:vAlign w:val="center"/>
          </w:tcPr>
          <w:p w14:paraId="60749DA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14:paraId="7032F6E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14:paraId="10BB95D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3773FACB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 w14:paraId="205E69C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其中：公车购置</w:t>
            </w:r>
          </w:p>
        </w:tc>
        <w:tc>
          <w:tcPr>
            <w:tcW w:w="1930" w:type="dxa"/>
            <w:gridSpan w:val="3"/>
            <w:vAlign w:val="center"/>
          </w:tcPr>
          <w:p w14:paraId="5A77C1E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14:paraId="072271C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bookmarkStart w:id="0" w:name="_GoBack"/>
            <w:bookmarkEnd w:id="0"/>
          </w:p>
        </w:tc>
        <w:tc>
          <w:tcPr>
            <w:tcW w:w="1957" w:type="dxa"/>
            <w:gridSpan w:val="2"/>
            <w:vAlign w:val="center"/>
          </w:tcPr>
          <w:p w14:paraId="6A43EA4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62E8A984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 w14:paraId="36CCFBC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1459" w:firstLineChars="695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公车运行维护</w:t>
            </w:r>
          </w:p>
        </w:tc>
        <w:tc>
          <w:tcPr>
            <w:tcW w:w="1930" w:type="dxa"/>
            <w:gridSpan w:val="3"/>
            <w:vAlign w:val="center"/>
          </w:tcPr>
          <w:p w14:paraId="71D6368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14:paraId="244AF73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14:paraId="6815236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75603386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 w14:paraId="7DA294C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2、出国经费</w:t>
            </w:r>
          </w:p>
        </w:tc>
        <w:tc>
          <w:tcPr>
            <w:tcW w:w="1930" w:type="dxa"/>
            <w:gridSpan w:val="3"/>
            <w:vAlign w:val="center"/>
          </w:tcPr>
          <w:p w14:paraId="4DA9B28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14:paraId="46CA205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14:paraId="09B6787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5994FE27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 w14:paraId="02D8652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3、公务接待</w:t>
            </w:r>
          </w:p>
        </w:tc>
        <w:tc>
          <w:tcPr>
            <w:tcW w:w="1930" w:type="dxa"/>
            <w:gridSpan w:val="3"/>
            <w:vAlign w:val="center"/>
          </w:tcPr>
          <w:p w14:paraId="543D1EA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14:paraId="0D49FB4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14:paraId="5E5DE07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7863646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 w14:paraId="1E39344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项目支出：</w:t>
            </w:r>
          </w:p>
        </w:tc>
        <w:tc>
          <w:tcPr>
            <w:tcW w:w="1930" w:type="dxa"/>
            <w:gridSpan w:val="3"/>
            <w:vAlign w:val="center"/>
          </w:tcPr>
          <w:p w14:paraId="6861C80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71" w:type="dxa"/>
            <w:gridSpan w:val="2"/>
            <w:vAlign w:val="center"/>
          </w:tcPr>
          <w:p w14:paraId="6D9A5EC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 w14:paraId="703208F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0</w:t>
            </w:r>
          </w:p>
        </w:tc>
      </w:tr>
      <w:tr w14:paraId="4B14DF6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 w14:paraId="54E37F9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1、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XX项目</w:t>
            </w:r>
          </w:p>
        </w:tc>
        <w:tc>
          <w:tcPr>
            <w:tcW w:w="1930" w:type="dxa"/>
            <w:gridSpan w:val="3"/>
            <w:vAlign w:val="center"/>
          </w:tcPr>
          <w:p w14:paraId="644B62D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14:paraId="58DD599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14:paraId="7ADFC97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41792167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 w14:paraId="1104448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2、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XX项目</w:t>
            </w:r>
          </w:p>
        </w:tc>
        <w:tc>
          <w:tcPr>
            <w:tcW w:w="1930" w:type="dxa"/>
            <w:gridSpan w:val="3"/>
            <w:vAlign w:val="center"/>
          </w:tcPr>
          <w:p w14:paraId="0589280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14:paraId="3936200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14:paraId="5C17135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0404D0B3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 w14:paraId="29809E2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3、专项资金（每个专项一行）</w:t>
            </w:r>
          </w:p>
        </w:tc>
        <w:tc>
          <w:tcPr>
            <w:tcW w:w="1930" w:type="dxa"/>
            <w:gridSpan w:val="3"/>
            <w:vAlign w:val="center"/>
          </w:tcPr>
          <w:p w14:paraId="18F4E2E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14:paraId="2C79180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14:paraId="253EDB7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565218A6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 w14:paraId="184DFDD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858" w:firstLineChars="409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1930" w:type="dxa"/>
            <w:gridSpan w:val="3"/>
            <w:vAlign w:val="center"/>
          </w:tcPr>
          <w:p w14:paraId="6A4656B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14:paraId="389D01F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14:paraId="3077E9E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0092E238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 w14:paraId="2FDC837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858" w:firstLineChars="409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1930" w:type="dxa"/>
            <w:gridSpan w:val="3"/>
            <w:vAlign w:val="center"/>
          </w:tcPr>
          <w:p w14:paraId="2011F5C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14:paraId="2CBE388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14:paraId="32C71E5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1DA285F2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 w14:paraId="75FD414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公用经费</w:t>
            </w:r>
          </w:p>
        </w:tc>
        <w:tc>
          <w:tcPr>
            <w:tcW w:w="1930" w:type="dxa"/>
            <w:gridSpan w:val="3"/>
            <w:vAlign w:val="center"/>
          </w:tcPr>
          <w:p w14:paraId="447D72C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40.75</w:t>
            </w:r>
          </w:p>
        </w:tc>
        <w:tc>
          <w:tcPr>
            <w:tcW w:w="1971" w:type="dxa"/>
            <w:gridSpan w:val="2"/>
            <w:vAlign w:val="center"/>
          </w:tcPr>
          <w:p w14:paraId="2B5BA43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65.48</w:t>
            </w:r>
          </w:p>
        </w:tc>
        <w:tc>
          <w:tcPr>
            <w:tcW w:w="1957" w:type="dxa"/>
            <w:gridSpan w:val="2"/>
            <w:vAlign w:val="center"/>
          </w:tcPr>
          <w:p w14:paraId="35560E4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65.48</w:t>
            </w:r>
          </w:p>
        </w:tc>
      </w:tr>
      <w:tr w14:paraId="4E93B086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 w14:paraId="13B0F11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其中：办公经费</w:t>
            </w:r>
          </w:p>
        </w:tc>
        <w:tc>
          <w:tcPr>
            <w:tcW w:w="1930" w:type="dxa"/>
            <w:gridSpan w:val="3"/>
            <w:vAlign w:val="center"/>
          </w:tcPr>
          <w:p w14:paraId="7C9E60A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0.53</w:t>
            </w:r>
          </w:p>
        </w:tc>
        <w:tc>
          <w:tcPr>
            <w:tcW w:w="1971" w:type="dxa"/>
            <w:gridSpan w:val="2"/>
            <w:vAlign w:val="center"/>
          </w:tcPr>
          <w:p w14:paraId="4E66D42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5.08</w:t>
            </w:r>
          </w:p>
        </w:tc>
        <w:tc>
          <w:tcPr>
            <w:tcW w:w="1957" w:type="dxa"/>
            <w:gridSpan w:val="2"/>
            <w:vAlign w:val="center"/>
          </w:tcPr>
          <w:p w14:paraId="6DCF0ED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5.08</w:t>
            </w:r>
          </w:p>
        </w:tc>
      </w:tr>
      <w:tr w14:paraId="11099AD6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 w14:paraId="24051A5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1478" w:firstLineChars="704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水费、电费、差旅费</w:t>
            </w:r>
          </w:p>
        </w:tc>
        <w:tc>
          <w:tcPr>
            <w:tcW w:w="1930" w:type="dxa"/>
            <w:gridSpan w:val="3"/>
            <w:vAlign w:val="center"/>
          </w:tcPr>
          <w:p w14:paraId="7F8A9CD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0.78</w:t>
            </w:r>
          </w:p>
        </w:tc>
        <w:tc>
          <w:tcPr>
            <w:tcW w:w="1971" w:type="dxa"/>
            <w:gridSpan w:val="2"/>
            <w:vAlign w:val="center"/>
          </w:tcPr>
          <w:p w14:paraId="7E62988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5.23</w:t>
            </w:r>
          </w:p>
        </w:tc>
        <w:tc>
          <w:tcPr>
            <w:tcW w:w="1957" w:type="dxa"/>
            <w:gridSpan w:val="2"/>
            <w:vAlign w:val="center"/>
          </w:tcPr>
          <w:p w14:paraId="541A243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5.23</w:t>
            </w:r>
          </w:p>
        </w:tc>
      </w:tr>
      <w:tr w14:paraId="267EB13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 w14:paraId="16A0DB5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1478" w:firstLineChars="704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会议费、培训费</w:t>
            </w:r>
          </w:p>
        </w:tc>
        <w:tc>
          <w:tcPr>
            <w:tcW w:w="1930" w:type="dxa"/>
            <w:gridSpan w:val="3"/>
            <w:vAlign w:val="center"/>
          </w:tcPr>
          <w:p w14:paraId="49613BD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71" w:type="dxa"/>
            <w:gridSpan w:val="2"/>
            <w:vAlign w:val="center"/>
          </w:tcPr>
          <w:p w14:paraId="60EC5E2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1.56</w:t>
            </w:r>
          </w:p>
        </w:tc>
        <w:tc>
          <w:tcPr>
            <w:tcW w:w="1957" w:type="dxa"/>
            <w:gridSpan w:val="2"/>
            <w:vAlign w:val="center"/>
          </w:tcPr>
          <w:p w14:paraId="015C341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1.56</w:t>
            </w:r>
          </w:p>
        </w:tc>
      </w:tr>
      <w:tr w14:paraId="24AB308B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 w14:paraId="4933F67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政府采购金额</w:t>
            </w:r>
          </w:p>
        </w:tc>
        <w:tc>
          <w:tcPr>
            <w:tcW w:w="1930" w:type="dxa"/>
            <w:gridSpan w:val="3"/>
            <w:vAlign w:val="center"/>
          </w:tcPr>
          <w:p w14:paraId="7A87131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——</w:t>
            </w:r>
          </w:p>
        </w:tc>
        <w:tc>
          <w:tcPr>
            <w:tcW w:w="1971" w:type="dxa"/>
            <w:gridSpan w:val="2"/>
            <w:vAlign w:val="center"/>
          </w:tcPr>
          <w:p w14:paraId="0DC012D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 w14:paraId="2432279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0</w:t>
            </w:r>
          </w:p>
        </w:tc>
      </w:tr>
      <w:tr w14:paraId="05EA0244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 w14:paraId="391EC42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部门基本支出预算调整</w:t>
            </w:r>
          </w:p>
        </w:tc>
        <w:tc>
          <w:tcPr>
            <w:tcW w:w="1930" w:type="dxa"/>
            <w:gridSpan w:val="3"/>
            <w:vAlign w:val="center"/>
          </w:tcPr>
          <w:p w14:paraId="09E9149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——</w:t>
            </w:r>
          </w:p>
        </w:tc>
        <w:tc>
          <w:tcPr>
            <w:tcW w:w="1971" w:type="dxa"/>
            <w:gridSpan w:val="2"/>
            <w:vAlign w:val="center"/>
          </w:tcPr>
          <w:p w14:paraId="3EBFA39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14:paraId="121DE60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41DA2494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8" w:hRule="atLeast"/>
          <w:jc w:val="center"/>
        </w:trPr>
        <w:tc>
          <w:tcPr>
            <w:tcW w:w="3419" w:type="dxa"/>
            <w:vMerge w:val="restart"/>
            <w:tcBorders>
              <w:bottom w:val="nil"/>
            </w:tcBorders>
            <w:vAlign w:val="center"/>
          </w:tcPr>
          <w:p w14:paraId="0025876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楼堂馆所控制情况</w:t>
            </w:r>
          </w:p>
          <w:p w14:paraId="56AD8C7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（2023年完工项目）</w:t>
            </w:r>
          </w:p>
        </w:tc>
        <w:tc>
          <w:tcPr>
            <w:tcW w:w="964" w:type="dxa"/>
            <w:vAlign w:val="center"/>
          </w:tcPr>
          <w:p w14:paraId="7B8C7A7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批复规模</w:t>
            </w:r>
          </w:p>
          <w:p w14:paraId="70B49BE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（㎡）</w:t>
            </w:r>
          </w:p>
        </w:tc>
        <w:tc>
          <w:tcPr>
            <w:tcW w:w="965" w:type="dxa"/>
            <w:vAlign w:val="center"/>
          </w:tcPr>
          <w:p w14:paraId="32742BF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实际规模（㎡）</w:t>
            </w:r>
          </w:p>
        </w:tc>
        <w:tc>
          <w:tcPr>
            <w:tcW w:w="986" w:type="dxa"/>
            <w:gridSpan w:val="2"/>
            <w:vAlign w:val="center"/>
          </w:tcPr>
          <w:p w14:paraId="432A695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规模</w:t>
            </w:r>
          </w:p>
          <w:p w14:paraId="3E9C401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控制率</w:t>
            </w:r>
          </w:p>
        </w:tc>
        <w:tc>
          <w:tcPr>
            <w:tcW w:w="986" w:type="dxa"/>
            <w:vAlign w:val="center"/>
          </w:tcPr>
          <w:p w14:paraId="18AF830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预算投资</w:t>
            </w:r>
          </w:p>
          <w:p w14:paraId="39DAF39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（万元）</w:t>
            </w:r>
          </w:p>
        </w:tc>
        <w:tc>
          <w:tcPr>
            <w:tcW w:w="978" w:type="dxa"/>
            <w:vAlign w:val="center"/>
          </w:tcPr>
          <w:p w14:paraId="6AC01A3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实际投资</w:t>
            </w:r>
          </w:p>
          <w:p w14:paraId="33128F5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（万元）</w:t>
            </w:r>
          </w:p>
        </w:tc>
        <w:tc>
          <w:tcPr>
            <w:tcW w:w="979" w:type="dxa"/>
            <w:vAlign w:val="center"/>
          </w:tcPr>
          <w:p w14:paraId="524201F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投资概算控制率</w:t>
            </w:r>
          </w:p>
        </w:tc>
      </w:tr>
      <w:tr w14:paraId="724C6821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Merge w:val="continue"/>
            <w:tcBorders>
              <w:top w:val="nil"/>
            </w:tcBorders>
            <w:vAlign w:val="center"/>
          </w:tcPr>
          <w:p w14:paraId="5635F99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64" w:type="dxa"/>
            <w:vAlign w:val="center"/>
          </w:tcPr>
          <w:p w14:paraId="1512FDB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965" w:type="dxa"/>
            <w:vAlign w:val="center"/>
          </w:tcPr>
          <w:p w14:paraId="7B4CA27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986" w:type="dxa"/>
            <w:gridSpan w:val="2"/>
            <w:vAlign w:val="center"/>
          </w:tcPr>
          <w:p w14:paraId="45558E4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986" w:type="dxa"/>
            <w:vAlign w:val="center"/>
          </w:tcPr>
          <w:p w14:paraId="5E98012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978" w:type="dxa"/>
            <w:vAlign w:val="center"/>
          </w:tcPr>
          <w:p w14:paraId="3596AF3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979" w:type="dxa"/>
            <w:vAlign w:val="center"/>
          </w:tcPr>
          <w:p w14:paraId="242A6AB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0</w:t>
            </w:r>
          </w:p>
        </w:tc>
      </w:tr>
      <w:tr w14:paraId="717FC1E7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0" w:hRule="atLeast"/>
          <w:jc w:val="center"/>
        </w:trPr>
        <w:tc>
          <w:tcPr>
            <w:tcW w:w="3419" w:type="dxa"/>
            <w:vAlign w:val="center"/>
          </w:tcPr>
          <w:p w14:paraId="541CD0B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厉行节约保障措施</w:t>
            </w:r>
          </w:p>
        </w:tc>
        <w:tc>
          <w:tcPr>
            <w:tcW w:w="5858" w:type="dxa"/>
            <w:gridSpan w:val="7"/>
            <w:vAlign w:val="center"/>
          </w:tcPr>
          <w:p w14:paraId="2987334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</w:tbl>
    <w:p w14:paraId="051A091D">
      <w:pPr>
        <w:rPr>
          <w:rFonts w:hint="eastAsia"/>
          <w:lang w:eastAsia="zh-CN"/>
        </w:rPr>
      </w:pPr>
      <w:r>
        <w:rPr>
          <w:rFonts w:hint="eastAsia"/>
        </w:rPr>
        <w:t>说明：“项目支出” 需要填报基本支出以外的所有项目支出情况，“公用经费”填报基本支出</w:t>
      </w:r>
      <w:r>
        <w:rPr>
          <w:rFonts w:hint="eastAsia"/>
          <w:lang w:eastAsia="zh-CN"/>
        </w:rPr>
        <w:t>中的一般商品和服务支出。</w:t>
      </w:r>
    </w:p>
    <w:p w14:paraId="1370D9D1">
      <w:pPr>
        <w:pStyle w:val="2"/>
        <w:rPr>
          <w:rFonts w:hint="eastAsia"/>
          <w:lang w:eastAsia="zh-CN"/>
        </w:rPr>
      </w:pPr>
    </w:p>
    <w:p w14:paraId="2E26DBFA">
      <w:pPr>
        <w:rPr>
          <w:rFonts w:hint="eastAsia"/>
        </w:rPr>
      </w:pPr>
    </w:p>
    <w:p w14:paraId="577B298B">
      <w:r>
        <w:rPr>
          <w:rFonts w:hint="eastAsia"/>
        </w:rPr>
        <w:t xml:space="preserve">填表人： </w:t>
      </w:r>
      <w:r>
        <w:rPr>
          <w:rFonts w:hint="eastAsia"/>
          <w:lang w:eastAsia="zh-CN"/>
        </w:rPr>
        <w:t>罗娟</w:t>
      </w:r>
      <w:r>
        <w:rPr>
          <w:rFonts w:hint="eastAsia"/>
        </w:rPr>
        <w:t xml:space="preserve">    填报日期：</w:t>
      </w:r>
      <w:r>
        <w:rPr>
          <w:rFonts w:hint="eastAsia"/>
          <w:lang w:val="en-US" w:eastAsia="zh-CN"/>
        </w:rPr>
        <w:t>2024年5月30日</w:t>
      </w:r>
      <w:r>
        <w:rPr>
          <w:rFonts w:hint="eastAsia"/>
        </w:rPr>
        <w:t xml:space="preserve">  联系电话：</w:t>
      </w:r>
      <w:r>
        <w:rPr>
          <w:rFonts w:hint="eastAsia"/>
          <w:lang w:val="en-US" w:eastAsia="zh-CN"/>
        </w:rPr>
        <w:t>13517306812</w:t>
      </w:r>
      <w:r>
        <w:rPr>
          <w:rFonts w:hint="eastAsia"/>
        </w:rPr>
        <w:t xml:space="preserve">  单位负责人签字：</w:t>
      </w:r>
    </w:p>
    <w:p w14:paraId="5B97E29D">
      <w:pPr>
        <w:rPr>
          <w:spacing w:val="-13"/>
          <w:sz w:val="22"/>
          <w:szCs w:val="22"/>
        </w:rPr>
      </w:pPr>
      <w:r>
        <w:rPr>
          <w:spacing w:val="-13"/>
          <w:sz w:val="22"/>
          <w:szCs w:val="22"/>
        </w:rPr>
        <w:br w:type="page"/>
      </w:r>
    </w:p>
    <w:p w14:paraId="1CE6199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jc w:val="left"/>
        <w:textAlignment w:val="auto"/>
        <w:rPr>
          <w:rFonts w:hint="default" w:ascii="仿宋_GB2312" w:hAnsi="仿宋_GB2312" w:eastAsia="仿宋_GB2312" w:cs="仿宋_GB2312"/>
          <w:spacing w:val="-4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pacing w:val="-4"/>
          <w:sz w:val="32"/>
          <w:szCs w:val="32"/>
        </w:rPr>
        <w:t>附件</w:t>
      </w:r>
      <w:r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  <w:t>3</w:t>
      </w:r>
    </w:p>
    <w:p w14:paraId="13C2117A">
      <w:pPr>
        <w:spacing w:line="251" w:lineRule="auto"/>
        <w:rPr>
          <w:rFonts w:ascii="Arial"/>
          <w:sz w:val="21"/>
        </w:rPr>
      </w:pPr>
    </w:p>
    <w:p w14:paraId="6227F73B">
      <w:pPr>
        <w:spacing w:line="251" w:lineRule="auto"/>
        <w:rPr>
          <w:rFonts w:ascii="Arial"/>
          <w:sz w:val="21"/>
        </w:rPr>
      </w:pPr>
    </w:p>
    <w:p w14:paraId="69CF6F79">
      <w:pPr>
        <w:rPr>
          <w:rFonts w:ascii="Arial"/>
          <w:sz w:val="21"/>
        </w:rPr>
      </w:pPr>
    </w:p>
    <w:p w14:paraId="10D5B359">
      <w:pPr>
        <w:pStyle w:val="2"/>
      </w:pPr>
    </w:p>
    <w:p w14:paraId="787CE1B5">
      <w:pPr>
        <w:spacing w:before="223" w:line="218" w:lineRule="auto"/>
        <w:ind w:firstLine="1554" w:firstLineChars="300"/>
        <w:rPr>
          <w:rFonts w:hint="eastAsia" w:ascii="方正小标宋简体" w:hAnsi="方正小标宋简体" w:eastAsia="方正小标宋简体" w:cs="方正小标宋简体"/>
          <w:b/>
          <w:bCs/>
          <w:spacing w:val="-1"/>
          <w:sz w:val="52"/>
          <w:szCs w:val="52"/>
          <w:lang w:eastAsia="zh-CN"/>
        </w:rPr>
      </w:pPr>
      <w:r>
        <w:rPr>
          <w:rFonts w:hint="eastAsia" w:ascii="方正小标宋简体" w:hAnsi="方正小标宋简体" w:eastAsia="方正小标宋简体" w:cs="方正小标宋简体"/>
          <w:spacing w:val="-1"/>
          <w:sz w:val="52"/>
          <w:szCs w:val="52"/>
        </w:rPr>
        <w:t>2023年度</w:t>
      </w:r>
      <w:r>
        <w:rPr>
          <w:rFonts w:hint="eastAsia" w:ascii="方正小标宋简体" w:hAnsi="方正小标宋简体" w:eastAsia="方正小标宋简体" w:cs="方正小标宋简体"/>
          <w:b/>
          <w:bCs/>
          <w:spacing w:val="-1"/>
          <w:sz w:val="52"/>
          <w:szCs w:val="52"/>
          <w:lang w:eastAsia="zh-CN"/>
        </w:rPr>
        <w:t>华容县</w:t>
      </w:r>
      <w:r>
        <w:rPr>
          <w:rFonts w:hint="eastAsia" w:ascii="方正小标宋简体" w:hAnsi="方正小标宋简体" w:eastAsia="方正小标宋简体" w:cs="方正小标宋简体"/>
          <w:b w:val="0"/>
          <w:bCs w:val="0"/>
          <w:spacing w:val="-1"/>
          <w:sz w:val="52"/>
          <w:szCs w:val="52"/>
          <w:lang w:eastAsia="zh-CN"/>
        </w:rPr>
        <w:t>财政</w:t>
      </w:r>
      <w:r>
        <w:rPr>
          <w:rFonts w:hint="eastAsia" w:ascii="方正小标宋简体" w:hAnsi="方正小标宋简体" w:eastAsia="方正小标宋简体" w:cs="方正小标宋简体"/>
          <w:b/>
          <w:bCs/>
          <w:spacing w:val="-1"/>
          <w:sz w:val="52"/>
          <w:szCs w:val="52"/>
          <w:lang w:eastAsia="zh-CN"/>
        </w:rPr>
        <w:t>事务中心</w:t>
      </w:r>
    </w:p>
    <w:p w14:paraId="63D0282D">
      <w:pPr>
        <w:spacing w:before="223" w:line="218" w:lineRule="auto"/>
        <w:ind w:firstLine="3626" w:firstLineChars="700"/>
        <w:rPr>
          <w:rFonts w:hint="eastAsia" w:ascii="方正小标宋简体" w:hAnsi="方正小标宋简体" w:eastAsia="方正小标宋简体" w:cs="方正小标宋简体"/>
          <w:sz w:val="52"/>
          <w:szCs w:val="52"/>
        </w:rPr>
      </w:pPr>
      <w:r>
        <w:rPr>
          <w:rFonts w:hint="eastAsia" w:ascii="方正小标宋简体" w:hAnsi="方正小标宋简体" w:eastAsia="方正小标宋简体" w:cs="方正小标宋简体"/>
          <w:spacing w:val="-1"/>
          <w:sz w:val="52"/>
          <w:szCs w:val="52"/>
        </w:rPr>
        <w:t>整体</w:t>
      </w:r>
      <w:r>
        <w:rPr>
          <w:rFonts w:hint="eastAsia" w:ascii="方正小标宋简体" w:hAnsi="方正小标宋简体" w:eastAsia="方正小标宋简体" w:cs="方正小标宋简体"/>
          <w:spacing w:val="-1"/>
          <w:sz w:val="52"/>
          <w:szCs w:val="52"/>
          <w:lang w:eastAsia="zh-CN"/>
        </w:rPr>
        <w:t>支</w:t>
      </w:r>
      <w:r>
        <w:rPr>
          <w:rFonts w:hint="eastAsia" w:ascii="方正小标宋简体" w:hAnsi="方正小标宋简体" w:eastAsia="方正小标宋简体" w:cs="方正小标宋简体"/>
          <w:spacing w:val="-1"/>
          <w:sz w:val="52"/>
          <w:szCs w:val="52"/>
        </w:rPr>
        <w:t>出</w:t>
      </w:r>
    </w:p>
    <w:p w14:paraId="4FCCC908">
      <w:pPr>
        <w:spacing w:before="1" w:line="183" w:lineRule="auto"/>
        <w:ind w:left="2789" w:firstLine="514" w:firstLineChars="100"/>
        <w:rPr>
          <w:rFonts w:hint="eastAsia" w:ascii="方正小标宋简体" w:hAnsi="方正小标宋简体" w:eastAsia="方正小标宋简体" w:cs="方正小标宋简体"/>
          <w:sz w:val="52"/>
          <w:szCs w:val="52"/>
        </w:rPr>
      </w:pPr>
      <w:r>
        <w:rPr>
          <w:rFonts w:hint="eastAsia" w:ascii="方正小标宋简体" w:hAnsi="方正小标宋简体" w:eastAsia="方正小标宋简体" w:cs="方正小标宋简体"/>
          <w:spacing w:val="-3"/>
          <w:sz w:val="52"/>
          <w:szCs w:val="52"/>
        </w:rPr>
        <w:t>绩效自评报告</w:t>
      </w:r>
    </w:p>
    <w:p w14:paraId="0AC0F99E">
      <w:pPr>
        <w:spacing w:line="243" w:lineRule="auto"/>
        <w:rPr>
          <w:rFonts w:ascii="Arial"/>
          <w:sz w:val="21"/>
        </w:rPr>
      </w:pPr>
    </w:p>
    <w:p w14:paraId="2876C3DE">
      <w:pPr>
        <w:spacing w:line="243" w:lineRule="auto"/>
        <w:rPr>
          <w:rFonts w:ascii="Arial"/>
          <w:sz w:val="21"/>
        </w:rPr>
      </w:pPr>
    </w:p>
    <w:p w14:paraId="53A5C8B9">
      <w:pPr>
        <w:spacing w:line="243" w:lineRule="auto"/>
        <w:rPr>
          <w:rFonts w:ascii="Arial"/>
          <w:sz w:val="21"/>
        </w:rPr>
      </w:pPr>
    </w:p>
    <w:p w14:paraId="171A280E">
      <w:pPr>
        <w:spacing w:line="243" w:lineRule="auto"/>
        <w:rPr>
          <w:rFonts w:ascii="Arial"/>
          <w:sz w:val="21"/>
        </w:rPr>
      </w:pPr>
    </w:p>
    <w:p w14:paraId="3B4FE966">
      <w:pPr>
        <w:spacing w:line="243" w:lineRule="auto"/>
        <w:rPr>
          <w:rFonts w:ascii="Arial"/>
          <w:sz w:val="21"/>
        </w:rPr>
      </w:pPr>
    </w:p>
    <w:p w14:paraId="59254965">
      <w:pPr>
        <w:spacing w:line="243" w:lineRule="auto"/>
        <w:rPr>
          <w:rFonts w:ascii="Arial"/>
          <w:sz w:val="21"/>
        </w:rPr>
      </w:pPr>
    </w:p>
    <w:p w14:paraId="1279ECAE">
      <w:pPr>
        <w:pStyle w:val="2"/>
        <w:rPr>
          <w:rFonts w:ascii="Arial"/>
          <w:sz w:val="21"/>
        </w:rPr>
      </w:pPr>
    </w:p>
    <w:p w14:paraId="7D177E99">
      <w:pPr>
        <w:spacing w:line="243" w:lineRule="auto"/>
        <w:rPr>
          <w:rFonts w:ascii="Arial"/>
          <w:sz w:val="21"/>
        </w:rPr>
      </w:pPr>
    </w:p>
    <w:p w14:paraId="33E5CEBF">
      <w:pPr>
        <w:spacing w:line="243" w:lineRule="auto"/>
        <w:rPr>
          <w:rFonts w:ascii="Arial"/>
          <w:sz w:val="21"/>
        </w:rPr>
      </w:pPr>
    </w:p>
    <w:p w14:paraId="365254C3">
      <w:pPr>
        <w:spacing w:line="243" w:lineRule="auto"/>
        <w:rPr>
          <w:rFonts w:ascii="Arial"/>
          <w:sz w:val="21"/>
        </w:rPr>
      </w:pPr>
    </w:p>
    <w:p w14:paraId="09481DEC">
      <w:pPr>
        <w:spacing w:line="243" w:lineRule="auto"/>
        <w:rPr>
          <w:rFonts w:ascii="Arial"/>
          <w:sz w:val="21"/>
        </w:rPr>
      </w:pPr>
    </w:p>
    <w:p w14:paraId="3989D1BD">
      <w:pPr>
        <w:spacing w:line="243" w:lineRule="auto"/>
        <w:rPr>
          <w:rFonts w:ascii="Arial"/>
          <w:sz w:val="21"/>
        </w:rPr>
      </w:pPr>
    </w:p>
    <w:p w14:paraId="57BC3E75">
      <w:pPr>
        <w:spacing w:line="243" w:lineRule="auto"/>
        <w:rPr>
          <w:rFonts w:ascii="Arial"/>
          <w:sz w:val="21"/>
        </w:rPr>
      </w:pPr>
    </w:p>
    <w:p w14:paraId="3256D870">
      <w:pPr>
        <w:spacing w:line="244" w:lineRule="auto"/>
        <w:rPr>
          <w:rFonts w:ascii="Arial"/>
          <w:sz w:val="21"/>
        </w:rPr>
      </w:pPr>
    </w:p>
    <w:p w14:paraId="1FC5DCC2">
      <w:pPr>
        <w:spacing w:line="244" w:lineRule="auto"/>
        <w:rPr>
          <w:rFonts w:ascii="Arial"/>
          <w:sz w:val="21"/>
        </w:rPr>
      </w:pPr>
    </w:p>
    <w:p w14:paraId="73ED6912"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00" w:line="221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-10"/>
          <w:sz w:val="32"/>
          <w:szCs w:val="32"/>
        </w:rPr>
        <w:t>部门（单位）名称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</w:rPr>
        <w:t>：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  <w:u w:val="single" w:color="auto"/>
          <w:lang w:val="en-US" w:eastAsia="zh-CN"/>
        </w:rPr>
        <w:t>(</w:t>
      </w:r>
      <w:r>
        <w:rPr>
          <w:rFonts w:hint="eastAsia" w:ascii="仿宋_GB2312" w:hAnsi="仿宋_GB2312" w:eastAsia="仿宋_GB2312" w:cs="仿宋_GB2312"/>
          <w:spacing w:val="-118"/>
          <w:sz w:val="32"/>
          <w:szCs w:val="32"/>
          <w:u w:val="single" w:color="auto"/>
        </w:rPr>
        <w:t xml:space="preserve"> </w:t>
      </w:r>
      <w:r>
        <w:rPr>
          <w:rFonts w:hint="eastAsia" w:ascii="仿宋_GB2312" w:hAnsi="仿宋_GB2312" w:eastAsia="仿宋_GB2312" w:cs="仿宋_GB2312"/>
          <w:spacing w:val="-75"/>
          <w:sz w:val="32"/>
          <w:szCs w:val="32"/>
          <w:u w:val="single" w:color="auto"/>
        </w:rPr>
        <w:t xml:space="preserve"> </w:t>
      </w:r>
      <w:r>
        <w:rPr>
          <w:rFonts w:hint="eastAsia" w:ascii="仿宋_GB2312" w:hAnsi="仿宋_GB2312" w:eastAsia="仿宋_GB2312" w:cs="仿宋_GB2312"/>
          <w:spacing w:val="-10"/>
          <w:sz w:val="32"/>
          <w:szCs w:val="32"/>
          <w:u w:val="single" w:color="auto"/>
        </w:rPr>
        <w:t>盖章）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</w:rPr>
        <w:t xml:space="preserve">       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  <w:lang w:val="en-US" w:eastAsia="zh-CN"/>
        </w:rPr>
        <w:t xml:space="preserve">     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</w:rPr>
        <w:t xml:space="preserve">  </w:t>
      </w:r>
    </w:p>
    <w:p w14:paraId="2F8BDF83">
      <w:pPr>
        <w:spacing w:before="228" w:line="222" w:lineRule="auto"/>
        <w:ind w:firstLine="3040" w:firstLineChars="100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-8"/>
          <w:sz w:val="32"/>
          <w:szCs w:val="32"/>
          <w:lang w:val="en-US" w:eastAsia="zh-CN"/>
        </w:rPr>
        <w:t>2024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年</w:t>
      </w:r>
      <w:r>
        <w:rPr>
          <w:rFonts w:hint="eastAsia" w:ascii="仿宋_GB2312" w:hAnsi="仿宋_GB2312" w:eastAsia="仿宋_GB2312" w:cs="仿宋_GB2312"/>
          <w:spacing w:val="21"/>
          <w:sz w:val="32"/>
          <w:szCs w:val="32"/>
        </w:rPr>
        <w:t xml:space="preserve"> </w:t>
      </w:r>
      <w:r>
        <w:rPr>
          <w:rFonts w:hint="eastAsia" w:ascii="仿宋_GB2312" w:hAnsi="仿宋_GB2312" w:eastAsia="仿宋_GB2312" w:cs="仿宋_GB2312"/>
          <w:spacing w:val="21"/>
          <w:sz w:val="32"/>
          <w:szCs w:val="32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spacing w:val="21"/>
          <w:sz w:val="32"/>
          <w:szCs w:val="32"/>
        </w:rPr>
        <w:t xml:space="preserve"> 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月</w:t>
      </w:r>
      <w:r>
        <w:rPr>
          <w:rFonts w:hint="eastAsia" w:ascii="仿宋_GB2312" w:hAnsi="仿宋_GB2312" w:eastAsia="仿宋_GB2312" w:cs="仿宋_GB2312"/>
          <w:spacing w:val="43"/>
          <w:sz w:val="32"/>
          <w:szCs w:val="32"/>
        </w:rPr>
        <w:t xml:space="preserve"> </w:t>
      </w:r>
      <w:r>
        <w:rPr>
          <w:rFonts w:hint="eastAsia" w:ascii="仿宋_GB2312" w:hAnsi="仿宋_GB2312" w:eastAsia="仿宋_GB2312" w:cs="仿宋_GB2312"/>
          <w:spacing w:val="43"/>
          <w:sz w:val="32"/>
          <w:szCs w:val="32"/>
          <w:lang w:val="en-US" w:eastAsia="zh-CN"/>
        </w:rPr>
        <w:t>30</w:t>
      </w:r>
      <w:r>
        <w:rPr>
          <w:rFonts w:hint="eastAsia" w:ascii="仿宋_GB2312" w:hAnsi="仿宋_GB2312" w:eastAsia="仿宋_GB2312" w:cs="仿宋_GB2312"/>
          <w:spacing w:val="43"/>
          <w:sz w:val="32"/>
          <w:szCs w:val="32"/>
        </w:rPr>
        <w:t xml:space="preserve"> 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日</w:t>
      </w:r>
    </w:p>
    <w:p w14:paraId="49791624">
      <w:pPr>
        <w:spacing w:line="335" w:lineRule="auto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1D444B77">
      <w:pPr>
        <w:pStyle w:val="4"/>
        <w:spacing w:before="102" w:line="224" w:lineRule="auto"/>
        <w:ind w:left="3216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8"/>
          <w:sz w:val="32"/>
          <w:szCs w:val="32"/>
        </w:rPr>
        <w:t>（此页为封面）</w:t>
      </w:r>
    </w:p>
    <w:p w14:paraId="58C93E76">
      <w:r>
        <w:br w:type="page"/>
      </w:r>
    </w:p>
    <w:p w14:paraId="315AC6C1">
      <w:pPr>
        <w:pStyle w:val="2"/>
        <w:sectPr>
          <w:footerReference r:id="rId3" w:type="default"/>
          <w:pgSz w:w="11905" w:h="16838"/>
          <w:pgMar w:top="1984" w:right="1701" w:bottom="1984" w:left="1701" w:header="850" w:footer="1587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numberInDash" w:start="7"/>
          <w:cols w:space="0" w:num="1"/>
          <w:rtlGutter w:val="0"/>
          <w:docGrid w:type="lines" w:linePitch="314" w:charSpace="0"/>
        </w:sectPr>
      </w:pPr>
    </w:p>
    <w:p w14:paraId="1DCDB62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left="0"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</w:pPr>
    </w:p>
    <w:p w14:paraId="558C6695">
      <w:pPr>
        <w:pStyle w:val="2"/>
        <w:rPr>
          <w:rFonts w:hint="eastAsia"/>
        </w:rPr>
      </w:pPr>
    </w:p>
    <w:p w14:paraId="3BB18BF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left="0"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  <w:t>2023年度</w:t>
      </w:r>
      <w:r>
        <w:rPr>
          <w:rFonts w:hint="eastAsia" w:ascii="方正小标宋简体" w:hAnsi="方正小标宋简体" w:eastAsia="方正小标宋简体" w:cs="方正小标宋简体"/>
          <w:b/>
          <w:bCs/>
          <w:spacing w:val="6"/>
          <w:sz w:val="44"/>
          <w:szCs w:val="44"/>
          <w:lang w:eastAsia="zh-CN"/>
        </w:rPr>
        <w:t>华容县</w:t>
      </w:r>
      <w:r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  <w:lang w:eastAsia="zh-CN"/>
        </w:rPr>
        <w:t>财政</w:t>
      </w:r>
      <w:r>
        <w:rPr>
          <w:rFonts w:hint="eastAsia" w:ascii="方正小标宋简体" w:hAnsi="方正小标宋简体" w:eastAsia="方正小标宋简体" w:cs="方正小标宋简体"/>
          <w:b/>
          <w:bCs/>
          <w:spacing w:val="6"/>
          <w:sz w:val="44"/>
          <w:szCs w:val="44"/>
          <w:lang w:eastAsia="zh-CN"/>
        </w:rPr>
        <w:t>事务中心</w:t>
      </w:r>
      <w:r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  <w:t>整体支出</w:t>
      </w:r>
    </w:p>
    <w:p w14:paraId="6AC8756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left="0"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7"/>
          <w:sz w:val="44"/>
          <w:szCs w:val="44"/>
        </w:rPr>
        <w:t>绩效自评报告</w:t>
      </w:r>
    </w:p>
    <w:p w14:paraId="3FBDB096">
      <w:pPr>
        <w:spacing w:line="283" w:lineRule="auto"/>
        <w:rPr>
          <w:rFonts w:ascii="Arial"/>
          <w:sz w:val="21"/>
        </w:rPr>
      </w:pPr>
    </w:p>
    <w:p w14:paraId="7BE48EF0">
      <w:pPr>
        <w:spacing w:line="284" w:lineRule="auto"/>
        <w:rPr>
          <w:rFonts w:ascii="Arial"/>
          <w:sz w:val="21"/>
        </w:rPr>
      </w:pPr>
    </w:p>
    <w:p w14:paraId="376653BC">
      <w:pPr>
        <w:pStyle w:val="2"/>
      </w:pPr>
    </w:p>
    <w:p w14:paraId="054CC73D">
      <w:pPr>
        <w:numPr>
          <w:ilvl w:val="0"/>
          <w:numId w:val="1"/>
        </w:numPr>
        <w:spacing w:before="101" w:line="228" w:lineRule="auto"/>
        <w:ind w:left="648"/>
        <w:rPr>
          <w:rFonts w:hint="eastAsia" w:ascii="黑体" w:hAnsi="黑体" w:eastAsia="黑体" w:cs="黑体"/>
          <w:spacing w:val="5"/>
          <w:sz w:val="32"/>
          <w:szCs w:val="32"/>
        </w:rPr>
      </w:pPr>
      <w:r>
        <w:rPr>
          <w:rFonts w:hint="eastAsia" w:ascii="黑体" w:hAnsi="黑体" w:eastAsia="黑体" w:cs="黑体"/>
          <w:spacing w:val="5"/>
          <w:sz w:val="32"/>
          <w:szCs w:val="32"/>
        </w:rPr>
        <w:t>部门基本情况</w:t>
      </w:r>
    </w:p>
    <w:p w14:paraId="74CF508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bidi w:val="0"/>
        <w:adjustRightInd/>
        <w:spacing w:line="580" w:lineRule="exact"/>
        <w:jc w:val="both"/>
        <w:rPr>
          <w:rFonts w:hint="eastAsia" w:ascii="黑体" w:hAnsi="黑体" w:eastAsia="黑体" w:cs="黑体"/>
          <w:b w:val="0"/>
          <w:bCs w:val="0"/>
          <w:sz w:val="32"/>
          <w:szCs w:val="32"/>
        </w:rPr>
      </w:pPr>
      <w:r>
        <w:rPr>
          <w:rFonts w:hint="eastAsia"/>
          <w:lang w:val="en-US" w:eastAsia="zh-CN"/>
        </w:rPr>
        <w:t xml:space="preserve">        </w:t>
      </w: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 xml:space="preserve"> </w:t>
      </w:r>
      <w:r>
        <w:rPr>
          <w:rFonts w:hint="eastAsia" w:ascii="黑体" w:hAnsi="黑体" w:eastAsia="黑体" w:cs="黑体"/>
          <w:b w:val="0"/>
          <w:bCs w:val="0"/>
          <w:color w:val="000000"/>
          <w:sz w:val="32"/>
          <w:szCs w:val="32"/>
          <w:lang w:val="en-US" w:eastAsia="zh-CN"/>
        </w:rPr>
        <w:t>负责非税收入的征收和管理，拟定统筹方案，实行统筹调节，负责资金的清算与划解，核定征收计划，编报年度预算决算。负责非税收入票据管理等工作。</w:t>
      </w:r>
    </w:p>
    <w:p w14:paraId="0647973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 w:val="0"/>
        <w:bidi w:val="0"/>
        <w:adjustRightInd/>
        <w:spacing w:line="580" w:lineRule="exact"/>
        <w:ind w:left="0" w:leftChars="0" w:firstLine="640" w:firstLineChars="200"/>
        <w:jc w:val="both"/>
        <w:textAlignment w:val="center"/>
        <w:rPr>
          <w:rFonts w:hint="eastAsia" w:ascii="黑体" w:hAnsi="黑体" w:eastAsia="黑体" w:cs="黑体"/>
          <w:b w:val="0"/>
          <w:bCs w:val="0"/>
          <w:color w:val="000000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color w:val="000000"/>
          <w:sz w:val="32"/>
          <w:szCs w:val="32"/>
          <w:lang w:val="en-US" w:eastAsia="zh-CN"/>
        </w:rPr>
        <w:t>完成县财政局交办的其他任务。</w:t>
      </w:r>
    </w:p>
    <w:p w14:paraId="5A2A803A">
      <w:pPr>
        <w:pStyle w:val="2"/>
        <w:numPr>
          <w:ilvl w:val="0"/>
          <w:numId w:val="0"/>
        </w:numPr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color w:val="000000"/>
          <w:sz w:val="32"/>
          <w:szCs w:val="32"/>
          <w:lang w:val="en-US" w:eastAsia="zh-CN"/>
        </w:rPr>
        <w:t>单位为财政局二级机构，人员编制11人，实有在职1人。</w:t>
      </w:r>
    </w:p>
    <w:p w14:paraId="538A118E">
      <w:pPr>
        <w:spacing w:before="216" w:line="226" w:lineRule="auto"/>
        <w:ind w:left="648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pacing w:val="-2"/>
          <w:sz w:val="32"/>
          <w:szCs w:val="32"/>
        </w:rPr>
        <w:t>二、一般公共预算支出情况</w:t>
      </w:r>
    </w:p>
    <w:p w14:paraId="55A4398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3" w:firstLineChars="200"/>
        <w:textAlignment w:val="auto"/>
        <w:rPr>
          <w:rFonts w:hint="eastAsia" w:ascii="黑体" w:hAnsi="黑体" w:eastAsia="黑体" w:cs="黑体"/>
          <w:b/>
          <w:bCs/>
          <w:sz w:val="32"/>
          <w:szCs w:val="32"/>
        </w:rPr>
      </w:pPr>
      <w:r>
        <w:rPr>
          <w:rFonts w:hint="eastAsia" w:ascii="黑体" w:hAnsi="黑体" w:eastAsia="黑体" w:cs="黑体"/>
          <w:b/>
          <w:bCs/>
          <w:sz w:val="32"/>
          <w:szCs w:val="32"/>
        </w:rPr>
        <w:t>（一）基本支出情况</w:t>
      </w:r>
    </w:p>
    <w:p w14:paraId="43440C7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 w:val="0"/>
        <w:bidi w:val="0"/>
        <w:adjustRightInd/>
        <w:spacing w:line="580" w:lineRule="exact"/>
        <w:ind w:left="0" w:leftChars="0" w:firstLine="643" w:firstLineChars="200"/>
        <w:jc w:val="both"/>
        <w:textAlignment w:val="center"/>
        <w:rPr>
          <w:rFonts w:hint="eastAsia" w:ascii="黑体" w:hAnsi="黑体" w:eastAsia="黑体" w:cs="黑体"/>
          <w:b w:val="0"/>
          <w:bCs w:val="0"/>
          <w:color w:val="000000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/>
          <w:bCs/>
          <w:sz w:val="32"/>
          <w:szCs w:val="32"/>
          <w:lang w:val="en-US" w:eastAsia="zh-CN"/>
        </w:rPr>
        <w:t xml:space="preserve">  </w:t>
      </w:r>
      <w:r>
        <w:rPr>
          <w:rFonts w:hint="eastAsia" w:ascii="黑体" w:hAnsi="黑体" w:eastAsia="黑体" w:cs="黑体"/>
          <w:b w:val="0"/>
          <w:bCs w:val="0"/>
          <w:color w:val="000000"/>
          <w:sz w:val="32"/>
          <w:szCs w:val="32"/>
          <w:lang w:val="en-US" w:eastAsia="zh-CN"/>
        </w:rPr>
        <w:t>2023年度基本支出81.81万元，其中人员经费支出16.33万元，主要为基本工资、津贴补贴、养老保险缴费、基本医疗保险、其他社会保障缴费、住房公积金、其他工资福利支出；非税收入征收、非税票据的购领及稽核工作经费及其他日常工作经费65.48万元。</w:t>
      </w:r>
    </w:p>
    <w:p w14:paraId="7B322175">
      <w:pPr>
        <w:pStyle w:val="2"/>
        <w:rPr>
          <w:rFonts w:hint="eastAsia" w:ascii="黑体" w:hAnsi="黑体" w:eastAsia="黑体" w:cs="黑体"/>
          <w:sz w:val="32"/>
          <w:szCs w:val="32"/>
          <w:lang w:val="en-US" w:eastAsia="zh-CN"/>
        </w:rPr>
      </w:pPr>
    </w:p>
    <w:p w14:paraId="657FFEB6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643" w:firstLineChars="200"/>
        <w:textAlignment w:val="auto"/>
        <w:rPr>
          <w:rFonts w:hint="eastAsia" w:ascii="黑体" w:hAnsi="黑体" w:eastAsia="黑体" w:cs="黑体"/>
          <w:b/>
          <w:bCs/>
          <w:sz w:val="32"/>
          <w:szCs w:val="32"/>
        </w:rPr>
      </w:pPr>
      <w:r>
        <w:rPr>
          <w:rFonts w:hint="eastAsia" w:ascii="黑体" w:hAnsi="黑体" w:eastAsia="黑体" w:cs="黑体"/>
          <w:b/>
          <w:bCs/>
          <w:sz w:val="32"/>
          <w:szCs w:val="32"/>
        </w:rPr>
        <w:t>项目支出情况</w:t>
      </w:r>
    </w:p>
    <w:p w14:paraId="55799C42">
      <w:pPr>
        <w:pStyle w:val="2"/>
        <w:numPr>
          <w:ilvl w:val="0"/>
          <w:numId w:val="0"/>
        </w:numPr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 xml:space="preserve">                 无</w:t>
      </w:r>
    </w:p>
    <w:p w14:paraId="799B1DD4">
      <w:pPr>
        <w:numPr>
          <w:numId w:val="0"/>
        </w:numPr>
        <w:spacing w:before="224" w:line="227" w:lineRule="auto"/>
        <w:ind w:left="648" w:leftChars="0"/>
        <w:rPr>
          <w:rFonts w:hint="eastAsia" w:ascii="黑体" w:hAnsi="黑体" w:eastAsia="黑体" w:cs="黑体"/>
          <w:spacing w:val="8"/>
          <w:sz w:val="32"/>
          <w:szCs w:val="32"/>
        </w:rPr>
      </w:pPr>
      <w:r>
        <w:rPr>
          <w:rFonts w:hint="eastAsia" w:ascii="黑体" w:hAnsi="黑体" w:eastAsia="黑体" w:cs="黑体"/>
          <w:spacing w:val="8"/>
          <w:sz w:val="32"/>
          <w:szCs w:val="32"/>
          <w:lang w:eastAsia="zh-CN"/>
        </w:rPr>
        <w:t>三、</w:t>
      </w:r>
      <w:r>
        <w:rPr>
          <w:rFonts w:hint="eastAsia" w:ascii="黑体" w:hAnsi="黑体" w:eastAsia="黑体" w:cs="黑体"/>
          <w:spacing w:val="8"/>
          <w:sz w:val="32"/>
          <w:szCs w:val="32"/>
        </w:rPr>
        <w:t>政府性基金预算支出情况</w:t>
      </w:r>
    </w:p>
    <w:p w14:paraId="2D3A925B">
      <w:pPr>
        <w:pStyle w:val="2"/>
        <w:numPr>
          <w:numId w:val="0"/>
        </w:numPr>
        <w:ind w:left="648" w:leftChars="0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 xml:space="preserve">        无</w:t>
      </w:r>
    </w:p>
    <w:p w14:paraId="0D260B56">
      <w:pPr>
        <w:numPr>
          <w:numId w:val="0"/>
        </w:numPr>
        <w:spacing w:before="219" w:line="600" w:lineRule="exact"/>
        <w:ind w:left="648" w:leftChars="0"/>
        <w:rPr>
          <w:rFonts w:hint="eastAsia" w:ascii="黑体" w:hAnsi="黑体" w:eastAsia="黑体" w:cs="黑体"/>
          <w:spacing w:val="7"/>
          <w:position w:val="21"/>
          <w:sz w:val="32"/>
          <w:szCs w:val="32"/>
        </w:rPr>
      </w:pPr>
      <w:r>
        <w:rPr>
          <w:rFonts w:hint="eastAsia" w:ascii="黑体" w:hAnsi="黑体" w:eastAsia="黑体" w:cs="黑体"/>
          <w:spacing w:val="7"/>
          <w:position w:val="21"/>
          <w:sz w:val="32"/>
          <w:szCs w:val="32"/>
          <w:lang w:eastAsia="zh-CN"/>
        </w:rPr>
        <w:t>四、</w:t>
      </w:r>
      <w:r>
        <w:rPr>
          <w:rFonts w:hint="eastAsia" w:ascii="黑体" w:hAnsi="黑体" w:eastAsia="黑体" w:cs="黑体"/>
          <w:spacing w:val="7"/>
          <w:position w:val="21"/>
          <w:sz w:val="32"/>
          <w:szCs w:val="32"/>
        </w:rPr>
        <w:t>国有资本经营预算支出情况</w:t>
      </w:r>
    </w:p>
    <w:p w14:paraId="179BD738">
      <w:pPr>
        <w:pStyle w:val="2"/>
        <w:numPr>
          <w:numId w:val="0"/>
        </w:numPr>
        <w:ind w:left="648" w:leftChars="0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 xml:space="preserve">        无</w:t>
      </w:r>
    </w:p>
    <w:p w14:paraId="1550ECF8">
      <w:pPr>
        <w:numPr>
          <w:numId w:val="0"/>
        </w:numPr>
        <w:spacing w:line="227" w:lineRule="auto"/>
        <w:ind w:left="648" w:leftChars="0"/>
        <w:rPr>
          <w:rFonts w:hint="eastAsia" w:ascii="黑体" w:hAnsi="黑体" w:eastAsia="黑体" w:cs="黑体"/>
          <w:spacing w:val="8"/>
          <w:sz w:val="32"/>
          <w:szCs w:val="32"/>
        </w:rPr>
      </w:pPr>
      <w:r>
        <w:rPr>
          <w:rFonts w:hint="eastAsia" w:ascii="黑体" w:hAnsi="黑体" w:eastAsia="黑体" w:cs="黑体"/>
          <w:spacing w:val="8"/>
          <w:sz w:val="32"/>
          <w:szCs w:val="32"/>
          <w:lang w:eastAsia="zh-CN"/>
        </w:rPr>
        <w:t>五、</w:t>
      </w:r>
      <w:r>
        <w:rPr>
          <w:rFonts w:hint="eastAsia" w:ascii="黑体" w:hAnsi="黑体" w:eastAsia="黑体" w:cs="黑体"/>
          <w:spacing w:val="8"/>
          <w:sz w:val="32"/>
          <w:szCs w:val="32"/>
        </w:rPr>
        <w:t>社会保险基金预算支出情况</w:t>
      </w:r>
    </w:p>
    <w:p w14:paraId="36260742">
      <w:pPr>
        <w:pStyle w:val="2"/>
        <w:numPr>
          <w:numId w:val="0"/>
        </w:numPr>
        <w:ind w:left="648" w:leftChars="0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 xml:space="preserve">        无</w:t>
      </w:r>
    </w:p>
    <w:p w14:paraId="224CD8D4">
      <w:pPr>
        <w:numPr>
          <w:numId w:val="0"/>
        </w:numPr>
        <w:spacing w:before="219" w:line="226" w:lineRule="auto"/>
        <w:ind w:left="648" w:leftChars="0"/>
        <w:rPr>
          <w:rFonts w:hint="eastAsia" w:ascii="黑体" w:hAnsi="黑体" w:eastAsia="黑体" w:cs="黑体"/>
          <w:spacing w:val="8"/>
          <w:sz w:val="32"/>
          <w:szCs w:val="32"/>
        </w:rPr>
      </w:pPr>
      <w:r>
        <w:rPr>
          <w:rFonts w:hint="eastAsia" w:ascii="黑体" w:hAnsi="黑体" w:eastAsia="黑体" w:cs="黑体"/>
          <w:spacing w:val="8"/>
          <w:sz w:val="32"/>
          <w:szCs w:val="32"/>
          <w:lang w:eastAsia="zh-CN"/>
        </w:rPr>
        <w:t>六、</w:t>
      </w:r>
      <w:r>
        <w:rPr>
          <w:rFonts w:hint="eastAsia" w:ascii="黑体" w:hAnsi="黑体" w:eastAsia="黑体" w:cs="黑体"/>
          <w:spacing w:val="8"/>
          <w:sz w:val="32"/>
          <w:szCs w:val="32"/>
        </w:rPr>
        <w:t>部门整体支出绩效情况</w:t>
      </w:r>
    </w:p>
    <w:p w14:paraId="68A736D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 w:val="0"/>
        <w:bidi w:val="0"/>
        <w:adjustRightInd/>
        <w:spacing w:line="580" w:lineRule="exact"/>
        <w:ind w:left="0" w:leftChars="0" w:firstLine="640" w:firstLineChars="200"/>
        <w:jc w:val="both"/>
        <w:textAlignment w:val="center"/>
        <w:rPr>
          <w:rFonts w:hint="eastAsia" w:ascii="黑体" w:hAnsi="黑体" w:eastAsia="黑体" w:cs="黑体"/>
          <w:b/>
          <w:bCs/>
          <w:color w:val="000000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 xml:space="preserve">  </w:t>
      </w:r>
      <w:r>
        <w:rPr>
          <w:rFonts w:hint="eastAsia" w:ascii="黑体" w:hAnsi="黑体" w:eastAsia="黑体" w:cs="黑体"/>
          <w:b/>
          <w:bCs/>
          <w:color w:val="000000"/>
          <w:sz w:val="32"/>
          <w:szCs w:val="32"/>
          <w:lang w:val="en-US" w:eastAsia="zh-CN"/>
        </w:rPr>
        <w:t>（一）全面落实减费降税减负举措</w:t>
      </w:r>
    </w:p>
    <w:p w14:paraId="57E0343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 w:val="0"/>
        <w:bidi w:val="0"/>
        <w:adjustRightInd/>
        <w:spacing w:line="580" w:lineRule="exact"/>
        <w:ind w:left="0" w:leftChars="0" w:firstLine="640" w:firstLineChars="200"/>
        <w:jc w:val="both"/>
        <w:textAlignment w:val="center"/>
        <w:rPr>
          <w:rFonts w:hint="eastAsia" w:ascii="黑体" w:hAnsi="黑体" w:eastAsia="黑体" w:cs="黑体"/>
          <w:b w:val="0"/>
          <w:bCs w:val="0"/>
          <w:color w:val="000000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color w:val="000000"/>
          <w:sz w:val="32"/>
          <w:szCs w:val="32"/>
          <w:lang w:val="en-US" w:eastAsia="zh-CN"/>
        </w:rPr>
        <w:t>为切实落实减税降费政策，推进法治化营商环境建设，我们要求各执收单位对行政事业性收费、政府性基金收入、专项收入、国有资源（资产）有偿使用收入、国有资产处置收入、罚没收入、经营服务性收入、捐赠收入等非税收入收缴情况，认真开展自查自纠。要求各部门、各单位切实提高思想认识，严格执行“收支两条线”管理规定，严格落实减税降费政策。对是否存在违规收取国家和省取消、停征、减免的行政事业性收费和政府性基金，是否违规设立非税收入项目、扩大征收范围、提高征收标准，是否存在单位资金账户坐收坐支和截留、占用、挪用以及单位账外循环非税收入等问题，坚持实事求是，不回避、不隐瞒，如实上报，切实保护了企业和个人利益。</w:t>
      </w:r>
    </w:p>
    <w:p w14:paraId="7B81CA63"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 w:val="0"/>
        <w:bidi w:val="0"/>
        <w:adjustRightInd/>
        <w:spacing w:line="580" w:lineRule="exact"/>
        <w:ind w:leftChars="200"/>
        <w:jc w:val="both"/>
        <w:textAlignment w:val="center"/>
        <w:rPr>
          <w:rFonts w:hint="eastAsia" w:ascii="黑体" w:hAnsi="黑体" w:eastAsia="黑体" w:cs="黑体"/>
          <w:b/>
          <w:bCs/>
          <w:color w:val="000000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/>
          <w:sz w:val="32"/>
          <w:szCs w:val="32"/>
          <w:lang w:eastAsia="zh-CN"/>
        </w:rPr>
        <w:t>（二）</w:t>
      </w:r>
      <w:r>
        <w:rPr>
          <w:rFonts w:hint="eastAsia" w:ascii="黑体" w:hAnsi="黑体" w:eastAsia="黑体" w:cs="黑体"/>
          <w:b/>
          <w:sz w:val="32"/>
          <w:szCs w:val="32"/>
        </w:rPr>
        <w:t>定推进票据改革</w:t>
      </w:r>
    </w:p>
    <w:p w14:paraId="32100BCA">
      <w:pPr>
        <w:pStyle w:val="2"/>
        <w:numPr>
          <w:numId w:val="0"/>
        </w:numPr>
        <w:tabs>
          <w:tab w:val="left" w:pos="0"/>
        </w:tabs>
        <w:ind w:firstLine="640" w:firstLineChars="200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</w:rPr>
        <w:t>按省厅部署安排，稳步推进一般缴款书电子化改革，以数字信息代替纸质凭证，推动非税收入一般缴款书电子化转型。按改革要求，我县已于8月底切换新系统，票据申领和核销实现数字化和 “无纸化”。</w:t>
      </w:r>
    </w:p>
    <w:p w14:paraId="7194A79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 w:val="0"/>
        <w:bidi w:val="0"/>
        <w:adjustRightInd/>
        <w:spacing w:line="580" w:lineRule="exact"/>
        <w:ind w:left="0" w:leftChars="0" w:firstLine="643" w:firstLineChars="200"/>
        <w:jc w:val="both"/>
        <w:textAlignment w:val="center"/>
        <w:rPr>
          <w:rFonts w:hint="eastAsia" w:ascii="黑体" w:hAnsi="黑体" w:eastAsia="黑体" w:cs="黑体"/>
          <w:b/>
          <w:bCs/>
          <w:color w:val="000000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/>
          <w:bCs/>
          <w:color w:val="000000"/>
          <w:sz w:val="32"/>
          <w:szCs w:val="32"/>
          <w:lang w:val="en-US" w:eastAsia="zh-CN"/>
        </w:rPr>
        <w:t>（三）加强收缴执行情况分析</w:t>
      </w:r>
    </w:p>
    <w:p w14:paraId="57E00EF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 w:val="0"/>
        <w:bidi w:val="0"/>
        <w:adjustRightInd/>
        <w:spacing w:line="580" w:lineRule="exact"/>
        <w:ind w:left="0" w:leftChars="0" w:firstLine="640" w:firstLineChars="200"/>
        <w:jc w:val="both"/>
        <w:textAlignment w:val="center"/>
        <w:rPr>
          <w:rFonts w:hint="eastAsia" w:ascii="黑体" w:hAnsi="黑体" w:eastAsia="黑体" w:cs="黑体"/>
          <w:b w:val="0"/>
          <w:bCs w:val="0"/>
          <w:color w:val="000000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color w:val="000000"/>
          <w:sz w:val="32"/>
          <w:szCs w:val="32"/>
          <w:lang w:val="en-US" w:eastAsia="zh-CN"/>
        </w:rPr>
        <w:t>非税收入收缴执行情况分析是科学研判非税收入形势、实施财政收入预期管理、深化非税收入管理改革的重要基础性工作。我们高度重视非税收入收缴执行情况分析工作，按照省市要求每季度按时报送非税收入收缴执行情况分析报表，从经济运行、收入征缴、政策变动等多个角度，分析收入增减原因和变动趋势，进一步健全分析报告制度，高效做好分析编报工作，确保数据准确、信息全面，并紧密结合经济运行状况、支持疫情防控及降费减负政策落实情况、财政管理措施成效等因素，深入分析非税收入完成情况和运行规律，科学研判收入变动趋势，为完善收入预期管理，确保财政收入目标任务实现提供了重要参考依据。</w:t>
      </w:r>
    </w:p>
    <w:p w14:paraId="0CA43C5C">
      <w:pPr>
        <w:pStyle w:val="2"/>
        <w:numPr>
          <w:numId w:val="0"/>
        </w:numPr>
        <w:rPr>
          <w:rFonts w:hint="eastAsia" w:ascii="黑体" w:hAnsi="黑体" w:eastAsia="黑体" w:cs="黑体"/>
          <w:sz w:val="32"/>
          <w:szCs w:val="32"/>
          <w:lang w:val="en-US" w:eastAsia="zh-CN"/>
        </w:rPr>
      </w:pPr>
    </w:p>
    <w:p w14:paraId="31360DAD">
      <w:pPr>
        <w:numPr>
          <w:numId w:val="0"/>
        </w:numPr>
        <w:spacing w:before="220" w:line="600" w:lineRule="exact"/>
        <w:ind w:left="648" w:leftChars="0"/>
        <w:rPr>
          <w:rFonts w:hint="eastAsia" w:ascii="黑体" w:hAnsi="黑体" w:eastAsia="黑体" w:cs="黑体"/>
          <w:spacing w:val="9"/>
          <w:position w:val="21"/>
          <w:sz w:val="32"/>
          <w:szCs w:val="32"/>
        </w:rPr>
      </w:pPr>
      <w:r>
        <w:rPr>
          <w:rFonts w:hint="eastAsia" w:ascii="黑体" w:hAnsi="黑体" w:eastAsia="黑体" w:cs="黑体"/>
          <w:spacing w:val="9"/>
          <w:position w:val="21"/>
          <w:sz w:val="32"/>
          <w:szCs w:val="32"/>
          <w:lang w:eastAsia="zh-CN"/>
        </w:rPr>
        <w:t>七、</w:t>
      </w:r>
      <w:r>
        <w:rPr>
          <w:rFonts w:hint="eastAsia" w:ascii="黑体" w:hAnsi="黑体" w:eastAsia="黑体" w:cs="黑体"/>
          <w:spacing w:val="9"/>
          <w:position w:val="21"/>
          <w:sz w:val="32"/>
          <w:szCs w:val="32"/>
        </w:rPr>
        <w:t>存在的问题及原因分析</w:t>
      </w:r>
    </w:p>
    <w:p w14:paraId="333AD63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 w:val="0"/>
        <w:bidi w:val="0"/>
        <w:adjustRightInd/>
        <w:spacing w:line="580" w:lineRule="exact"/>
        <w:ind w:left="0" w:leftChars="0" w:firstLine="640" w:firstLineChars="200"/>
        <w:jc w:val="both"/>
        <w:textAlignment w:val="center"/>
        <w:rPr>
          <w:rFonts w:hint="eastAsia" w:ascii="黑体" w:hAnsi="黑体" w:eastAsia="黑体" w:cs="黑体"/>
          <w:b w:val="0"/>
          <w:bCs w:val="0"/>
          <w:color w:val="000000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color w:val="000000"/>
          <w:sz w:val="32"/>
          <w:szCs w:val="32"/>
          <w:lang w:val="en-US" w:eastAsia="zh-CN"/>
        </w:rPr>
        <w:t>从预算的执行情况来看，我单位的预算资金执行率较高，但存在资金使用规划欠缺的问题。</w:t>
      </w:r>
    </w:p>
    <w:p w14:paraId="6EAC3D3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 w:val="0"/>
        <w:bidi w:val="0"/>
        <w:adjustRightInd/>
        <w:spacing w:line="580" w:lineRule="exact"/>
        <w:ind w:left="0" w:leftChars="0" w:firstLine="640" w:firstLineChars="200"/>
        <w:jc w:val="both"/>
        <w:textAlignment w:val="center"/>
        <w:rPr>
          <w:rFonts w:hint="eastAsia" w:ascii="黑体" w:hAnsi="黑体" w:eastAsia="黑体" w:cs="黑体"/>
          <w:b w:val="0"/>
          <w:bCs w:val="0"/>
          <w:color w:val="000000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color w:val="000000"/>
          <w:sz w:val="32"/>
          <w:szCs w:val="32"/>
          <w:lang w:val="en-US" w:eastAsia="zh-CN"/>
        </w:rPr>
        <w:t>1.绩效目标设立不够明确、细化和量化。</w:t>
      </w:r>
    </w:p>
    <w:p w14:paraId="363EC8A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 w:val="0"/>
        <w:bidi w:val="0"/>
        <w:adjustRightInd/>
        <w:spacing w:line="580" w:lineRule="exact"/>
        <w:ind w:left="0" w:leftChars="0" w:firstLine="640" w:firstLineChars="200"/>
        <w:jc w:val="both"/>
        <w:textAlignment w:val="center"/>
        <w:rPr>
          <w:rFonts w:hint="eastAsia" w:ascii="黑体" w:hAnsi="黑体" w:eastAsia="黑体" w:cs="黑体"/>
          <w:b w:val="0"/>
          <w:bCs w:val="0"/>
          <w:color w:val="000000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color w:val="000000"/>
          <w:sz w:val="32"/>
          <w:szCs w:val="32"/>
          <w:lang w:val="en-US" w:eastAsia="zh-CN"/>
        </w:rPr>
        <w:t>2.本单位年龄结构老化，干部流动不畅通，一定程度影响工作积极性和主动性。</w:t>
      </w:r>
    </w:p>
    <w:p w14:paraId="4FFEFDA3">
      <w:pPr>
        <w:pStyle w:val="2"/>
        <w:numPr>
          <w:numId w:val="0"/>
        </w:numPr>
        <w:ind w:left="648" w:leftChars="0"/>
        <w:rPr>
          <w:rFonts w:hint="eastAsia"/>
        </w:rPr>
      </w:pPr>
    </w:p>
    <w:p w14:paraId="3B85D36C">
      <w:pPr>
        <w:numPr>
          <w:numId w:val="0"/>
        </w:numPr>
        <w:spacing w:line="227" w:lineRule="auto"/>
        <w:ind w:left="648" w:leftChars="0"/>
        <w:rPr>
          <w:rFonts w:hint="eastAsia" w:ascii="黑体" w:hAnsi="黑体" w:eastAsia="黑体" w:cs="黑体"/>
          <w:spacing w:val="8"/>
          <w:sz w:val="32"/>
          <w:szCs w:val="32"/>
        </w:rPr>
      </w:pPr>
      <w:r>
        <w:rPr>
          <w:rFonts w:hint="eastAsia" w:ascii="黑体" w:hAnsi="黑体" w:eastAsia="黑体" w:cs="黑体"/>
          <w:spacing w:val="8"/>
          <w:sz w:val="32"/>
          <w:szCs w:val="32"/>
          <w:lang w:eastAsia="zh-CN"/>
        </w:rPr>
        <w:t>八、</w:t>
      </w:r>
      <w:r>
        <w:rPr>
          <w:rFonts w:hint="eastAsia" w:ascii="黑体" w:hAnsi="黑体" w:eastAsia="黑体" w:cs="黑体"/>
          <w:spacing w:val="8"/>
          <w:sz w:val="32"/>
          <w:szCs w:val="32"/>
        </w:rPr>
        <w:t>下一步改进措施</w:t>
      </w:r>
    </w:p>
    <w:p w14:paraId="6E126A5A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 w:val="0"/>
        <w:bidi w:val="0"/>
        <w:adjustRightInd/>
        <w:spacing w:line="580" w:lineRule="exact"/>
        <w:ind w:left="0" w:leftChars="0" w:firstLine="640" w:firstLineChars="200"/>
        <w:jc w:val="both"/>
        <w:textAlignment w:val="center"/>
        <w:rPr>
          <w:rFonts w:hint="eastAsia" w:ascii="黑体" w:hAnsi="黑体" w:eastAsia="黑体" w:cs="黑体"/>
          <w:b w:val="0"/>
          <w:bCs w:val="0"/>
          <w:color w:val="000000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color w:val="000000"/>
          <w:sz w:val="32"/>
          <w:szCs w:val="32"/>
          <w:lang w:val="en-US" w:eastAsia="zh-CN"/>
        </w:rPr>
        <w:t>1.加强单位预算编制工作，根据人员情况、业务开展需要，逐项做出预算计划，预算合理，不留缺口。</w:t>
      </w:r>
    </w:p>
    <w:p w14:paraId="4C95935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 w:val="0"/>
        <w:bidi w:val="0"/>
        <w:adjustRightInd/>
        <w:spacing w:line="580" w:lineRule="exact"/>
        <w:ind w:left="0" w:leftChars="0" w:firstLine="640" w:firstLineChars="200"/>
        <w:jc w:val="both"/>
        <w:textAlignment w:val="center"/>
        <w:rPr>
          <w:rFonts w:hint="eastAsia" w:ascii="黑体" w:hAnsi="黑体" w:eastAsia="黑体" w:cs="黑体"/>
          <w:b w:val="0"/>
          <w:bCs w:val="0"/>
          <w:color w:val="000000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color w:val="000000"/>
          <w:sz w:val="32"/>
          <w:szCs w:val="32"/>
          <w:lang w:val="en-US" w:eastAsia="zh-CN"/>
        </w:rPr>
        <w:t>2.加强工作人员的业务培训，提高评价水平。</w:t>
      </w:r>
    </w:p>
    <w:p w14:paraId="0429E73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 w:val="0"/>
        <w:bidi w:val="0"/>
        <w:adjustRightInd/>
        <w:spacing w:line="580" w:lineRule="exact"/>
        <w:ind w:left="0" w:leftChars="0" w:firstLine="640" w:firstLineChars="200"/>
        <w:jc w:val="both"/>
        <w:textAlignment w:val="center"/>
        <w:rPr>
          <w:rFonts w:hint="eastAsia" w:ascii="仿宋_GB2312" w:hAnsi="仿宋_GB2312" w:eastAsia="仿宋_GB2312" w:cs="仿宋_GB2312"/>
          <w:b w:val="0"/>
          <w:bCs w:val="0"/>
          <w:color w:val="000000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color w:val="000000"/>
          <w:sz w:val="32"/>
          <w:szCs w:val="32"/>
          <w:lang w:val="en-US" w:eastAsia="zh-CN"/>
        </w:rPr>
        <w:t>3.预算财务分析常态化，定期做好预算支出财务分析，做好部门整体支出预算评价工作。</w:t>
      </w:r>
    </w:p>
    <w:p w14:paraId="16CEB807">
      <w:pPr>
        <w:pStyle w:val="2"/>
        <w:numPr>
          <w:numId w:val="0"/>
        </w:numPr>
        <w:ind w:left="648" w:leftChars="0"/>
        <w:rPr>
          <w:rFonts w:hint="eastAsia"/>
        </w:rPr>
      </w:pPr>
    </w:p>
    <w:p w14:paraId="7DA70851">
      <w:pPr>
        <w:numPr>
          <w:numId w:val="0"/>
        </w:numPr>
        <w:spacing w:before="219" w:line="600" w:lineRule="exact"/>
        <w:ind w:left="648" w:leftChars="0"/>
        <w:rPr>
          <w:rFonts w:hint="eastAsia" w:ascii="黑体" w:hAnsi="黑体" w:eastAsia="黑体" w:cs="黑体"/>
          <w:spacing w:val="8"/>
          <w:position w:val="21"/>
          <w:sz w:val="32"/>
          <w:szCs w:val="32"/>
        </w:rPr>
      </w:pPr>
      <w:r>
        <w:rPr>
          <w:rFonts w:hint="eastAsia" w:ascii="黑体" w:hAnsi="黑体" w:eastAsia="黑体" w:cs="黑体"/>
          <w:spacing w:val="9"/>
          <w:position w:val="21"/>
          <w:sz w:val="32"/>
          <w:szCs w:val="32"/>
          <w:lang w:eastAsia="zh-CN"/>
        </w:rPr>
        <w:t>九、</w:t>
      </w:r>
      <w:r>
        <w:rPr>
          <w:rFonts w:hint="eastAsia" w:ascii="黑体" w:hAnsi="黑体" w:eastAsia="黑体" w:cs="黑体"/>
          <w:spacing w:val="9"/>
          <w:position w:val="21"/>
          <w:sz w:val="32"/>
          <w:szCs w:val="32"/>
        </w:rPr>
        <w:t>部门整体支出绩效自评结果拟应用和公开</w:t>
      </w:r>
      <w:r>
        <w:rPr>
          <w:rFonts w:hint="eastAsia" w:ascii="黑体" w:hAnsi="黑体" w:eastAsia="黑体" w:cs="黑体"/>
          <w:spacing w:val="8"/>
          <w:position w:val="21"/>
          <w:sz w:val="32"/>
          <w:szCs w:val="32"/>
        </w:rPr>
        <w:t>情况</w:t>
      </w:r>
    </w:p>
    <w:p w14:paraId="6D44FB8B">
      <w:pPr>
        <w:pStyle w:val="2"/>
        <w:numPr>
          <w:numId w:val="0"/>
        </w:numPr>
        <w:ind w:left="648" w:leftChars="0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 xml:space="preserve"> </w:t>
      </w: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2023年整体支出绩效自评随2023年部门决算一起在政府门户网站公开。</w:t>
      </w:r>
    </w:p>
    <w:p w14:paraId="74FC542C">
      <w:pPr>
        <w:spacing w:line="226" w:lineRule="auto"/>
        <w:ind w:left="647"/>
        <w:rPr>
          <w:rFonts w:hint="eastAsia" w:ascii="黑体" w:hAnsi="黑体" w:eastAsia="黑体" w:cs="黑体"/>
          <w:spacing w:val="-3"/>
          <w:sz w:val="32"/>
          <w:szCs w:val="32"/>
        </w:rPr>
      </w:pPr>
      <w:r>
        <w:rPr>
          <w:rFonts w:hint="eastAsia" w:ascii="黑体" w:hAnsi="黑体" w:eastAsia="黑体" w:cs="黑体"/>
          <w:spacing w:val="-3"/>
          <w:sz w:val="32"/>
          <w:szCs w:val="32"/>
        </w:rPr>
        <w:t>十、其他需要说明的情况</w:t>
      </w:r>
    </w:p>
    <w:p w14:paraId="61275234">
      <w:pPr>
        <w:pStyle w:val="2"/>
        <w:rPr>
          <w:rFonts w:hint="default" w:eastAsia="黑体"/>
          <w:lang w:val="en-US" w:eastAsia="zh-CN"/>
        </w:rPr>
      </w:pPr>
      <w:r>
        <w:rPr>
          <w:rFonts w:hint="eastAsia" w:ascii="黑体" w:hAnsi="黑体" w:eastAsia="黑体" w:cs="黑体"/>
          <w:spacing w:val="-3"/>
          <w:sz w:val="32"/>
          <w:szCs w:val="32"/>
          <w:lang w:val="en-US" w:eastAsia="zh-CN"/>
        </w:rPr>
        <w:t xml:space="preserve">           无</w:t>
      </w:r>
    </w:p>
    <w:p w14:paraId="7AF91612">
      <w:pPr>
        <w:rPr>
          <w:rFonts w:hint="eastAsia" w:ascii="黑体" w:hAnsi="黑体" w:eastAsia="黑体" w:cs="黑体"/>
          <w:spacing w:val="-3"/>
          <w:sz w:val="32"/>
          <w:szCs w:val="32"/>
        </w:rPr>
      </w:pPr>
      <w:r>
        <w:rPr>
          <w:rFonts w:hint="eastAsia" w:ascii="黑体" w:hAnsi="黑体" w:eastAsia="黑体" w:cs="黑体"/>
          <w:spacing w:val="-3"/>
          <w:sz w:val="32"/>
          <w:szCs w:val="32"/>
        </w:rPr>
        <w:br w:type="page"/>
      </w:r>
    </w:p>
    <w:p w14:paraId="1707753D">
      <w:pPr>
        <w:jc w:val="both"/>
        <w:rPr>
          <w:rFonts w:hint="eastAsia" w:ascii="黑体" w:hAnsi="黑体" w:eastAsia="黑体" w:cs="黑体"/>
          <w:sz w:val="32"/>
          <w:szCs w:val="32"/>
        </w:rPr>
        <w:sectPr>
          <w:footerReference r:id="rId4" w:type="default"/>
          <w:pgSz w:w="11905" w:h="16838"/>
          <w:pgMar w:top="1984" w:right="1701" w:bottom="1984" w:left="1701" w:header="850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numberInDash"/>
          <w:cols w:space="0" w:num="1"/>
          <w:rtlGutter w:val="0"/>
          <w:docGrid w:type="lines" w:linePitch="314" w:charSpace="0"/>
        </w:sectPr>
      </w:pPr>
    </w:p>
    <w:p w14:paraId="1A8A64D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jc w:val="left"/>
        <w:textAlignment w:val="auto"/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pacing w:val="-4"/>
          <w:sz w:val="32"/>
          <w:szCs w:val="32"/>
        </w:rPr>
        <w:t>附件</w:t>
      </w:r>
      <w:r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  <w:t>4</w:t>
      </w:r>
    </w:p>
    <w:p w14:paraId="61497AA4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580" w:lineRule="exact"/>
        <w:textAlignment w:val="auto"/>
        <w:rPr>
          <w:rFonts w:hint="eastAsia"/>
          <w:lang w:val="en-US" w:eastAsia="zh-CN"/>
        </w:rPr>
      </w:pPr>
    </w:p>
    <w:p w14:paraId="6A01C57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left="0"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  <w:t>2023年度部门整体支出绩效自评表</w:t>
      </w:r>
    </w:p>
    <w:p w14:paraId="2CDAF78B">
      <w:pPr>
        <w:spacing w:line="132" w:lineRule="exact"/>
      </w:pPr>
    </w:p>
    <w:tbl>
      <w:tblPr>
        <w:tblStyle w:val="14"/>
        <w:tblW w:w="5073" w:type="pct"/>
        <w:jc w:val="center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813"/>
        <w:gridCol w:w="984"/>
        <w:gridCol w:w="870"/>
        <w:gridCol w:w="100"/>
        <w:gridCol w:w="1022"/>
        <w:gridCol w:w="1057"/>
        <w:gridCol w:w="1009"/>
        <w:gridCol w:w="696"/>
        <w:gridCol w:w="715"/>
        <w:gridCol w:w="1367"/>
      </w:tblGrid>
      <w:tr w14:paraId="641F4D2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1" w:hRule="atLeast"/>
          <w:jc w:val="center"/>
        </w:trPr>
        <w:tc>
          <w:tcPr>
            <w:tcW w:w="1603" w:type="pct"/>
            <w:gridSpan w:val="4"/>
            <w:vAlign w:val="center"/>
          </w:tcPr>
          <w:p w14:paraId="0A04A00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省级预算部门、单位名称</w:t>
            </w:r>
          </w:p>
        </w:tc>
        <w:tc>
          <w:tcPr>
            <w:tcW w:w="3396" w:type="pct"/>
            <w:gridSpan w:val="6"/>
            <w:vAlign w:val="center"/>
          </w:tcPr>
          <w:p w14:paraId="1B2018C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华容县财政事务中心</w:t>
            </w:r>
          </w:p>
        </w:tc>
      </w:tr>
      <w:tr w14:paraId="1FE75413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20" w:hRule="atLeast"/>
          <w:jc w:val="center"/>
        </w:trPr>
        <w:tc>
          <w:tcPr>
            <w:tcW w:w="471" w:type="pct"/>
            <w:vMerge w:val="restart"/>
            <w:tcBorders>
              <w:bottom w:val="nil"/>
            </w:tcBorders>
            <w:vAlign w:val="center"/>
          </w:tcPr>
          <w:p w14:paraId="033973F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年度预算申请（万元）</w:t>
            </w:r>
          </w:p>
        </w:tc>
        <w:tc>
          <w:tcPr>
            <w:tcW w:w="1132" w:type="pct"/>
            <w:gridSpan w:val="3"/>
            <w:vAlign w:val="center"/>
          </w:tcPr>
          <w:p w14:paraId="0D1757C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2" w:type="pct"/>
            <w:vAlign w:val="center"/>
          </w:tcPr>
          <w:p w14:paraId="0615339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年初</w:t>
            </w:r>
          </w:p>
          <w:p w14:paraId="296B664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预算数</w:t>
            </w:r>
          </w:p>
        </w:tc>
        <w:tc>
          <w:tcPr>
            <w:tcW w:w="611" w:type="pct"/>
            <w:vAlign w:val="center"/>
          </w:tcPr>
          <w:p w14:paraId="42459FF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全年</w:t>
            </w:r>
          </w:p>
          <w:p w14:paraId="764101A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预算数</w:t>
            </w:r>
          </w:p>
        </w:tc>
        <w:tc>
          <w:tcPr>
            <w:tcW w:w="582" w:type="pct"/>
            <w:vAlign w:val="center"/>
          </w:tcPr>
          <w:p w14:paraId="36C3E0C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全年</w:t>
            </w:r>
          </w:p>
          <w:p w14:paraId="66E61C6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执行数</w:t>
            </w:r>
          </w:p>
        </w:tc>
        <w:tc>
          <w:tcPr>
            <w:tcW w:w="403" w:type="pct"/>
            <w:vAlign w:val="center"/>
          </w:tcPr>
          <w:p w14:paraId="08A0726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分值</w:t>
            </w:r>
          </w:p>
        </w:tc>
        <w:tc>
          <w:tcPr>
            <w:tcW w:w="414" w:type="pct"/>
            <w:vAlign w:val="center"/>
          </w:tcPr>
          <w:p w14:paraId="2A374F1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执行率</w:t>
            </w:r>
          </w:p>
        </w:tc>
        <w:tc>
          <w:tcPr>
            <w:tcW w:w="790" w:type="pct"/>
            <w:vAlign w:val="center"/>
          </w:tcPr>
          <w:p w14:paraId="196D087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自评得分</w:t>
            </w:r>
          </w:p>
        </w:tc>
      </w:tr>
      <w:tr w14:paraId="6628A7BA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71" w:type="pct"/>
            <w:vMerge w:val="continue"/>
            <w:tcBorders>
              <w:top w:val="nil"/>
              <w:bottom w:val="nil"/>
            </w:tcBorders>
            <w:vAlign w:val="center"/>
          </w:tcPr>
          <w:p w14:paraId="6312165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1132" w:type="pct"/>
            <w:gridSpan w:val="3"/>
            <w:vAlign w:val="center"/>
          </w:tcPr>
          <w:p w14:paraId="4044C0F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年度资金总额</w:t>
            </w:r>
          </w:p>
        </w:tc>
        <w:tc>
          <w:tcPr>
            <w:tcW w:w="592" w:type="pct"/>
            <w:vAlign w:val="center"/>
          </w:tcPr>
          <w:p w14:paraId="4D42532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29.5</w:t>
            </w:r>
          </w:p>
        </w:tc>
        <w:tc>
          <w:tcPr>
            <w:tcW w:w="611" w:type="pct"/>
            <w:vAlign w:val="center"/>
          </w:tcPr>
          <w:p w14:paraId="4B16A3B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81.81</w:t>
            </w:r>
          </w:p>
        </w:tc>
        <w:tc>
          <w:tcPr>
            <w:tcW w:w="582" w:type="pct"/>
            <w:vAlign w:val="center"/>
          </w:tcPr>
          <w:p w14:paraId="7FA8902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81.81</w:t>
            </w:r>
          </w:p>
        </w:tc>
        <w:tc>
          <w:tcPr>
            <w:tcW w:w="403" w:type="pct"/>
            <w:vAlign w:val="center"/>
          </w:tcPr>
          <w:p w14:paraId="2EC6238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</w:t>
            </w:r>
          </w:p>
        </w:tc>
        <w:tc>
          <w:tcPr>
            <w:tcW w:w="414" w:type="pct"/>
            <w:vAlign w:val="center"/>
          </w:tcPr>
          <w:p w14:paraId="0248264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790" w:type="pct"/>
            <w:vAlign w:val="center"/>
          </w:tcPr>
          <w:p w14:paraId="650BBBA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</w:t>
            </w:r>
          </w:p>
        </w:tc>
      </w:tr>
      <w:tr w14:paraId="730FECAA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71" w:type="pct"/>
            <w:vMerge w:val="continue"/>
            <w:tcBorders>
              <w:top w:val="nil"/>
              <w:bottom w:val="nil"/>
            </w:tcBorders>
            <w:vAlign w:val="center"/>
          </w:tcPr>
          <w:p w14:paraId="076ABF2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2336" w:type="pct"/>
            <w:gridSpan w:val="5"/>
            <w:vAlign w:val="center"/>
          </w:tcPr>
          <w:p w14:paraId="62A29BC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left="0" w:leftChars="0" w:firstLine="58" w:firstLineChars="28"/>
              <w:jc w:val="both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按收入性质分：</w:t>
            </w:r>
          </w:p>
        </w:tc>
        <w:tc>
          <w:tcPr>
            <w:tcW w:w="2192" w:type="pct"/>
            <w:gridSpan w:val="4"/>
            <w:vAlign w:val="center"/>
          </w:tcPr>
          <w:p w14:paraId="6737BA4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left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按支出性质分：</w:t>
            </w:r>
          </w:p>
        </w:tc>
      </w:tr>
      <w:tr w14:paraId="12C18742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71" w:type="pct"/>
            <w:vMerge w:val="continue"/>
            <w:tcBorders>
              <w:top w:val="nil"/>
              <w:bottom w:val="nil"/>
            </w:tcBorders>
            <w:vAlign w:val="center"/>
          </w:tcPr>
          <w:p w14:paraId="20E26B3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2336" w:type="pct"/>
            <w:gridSpan w:val="5"/>
            <w:vAlign w:val="center"/>
          </w:tcPr>
          <w:p w14:paraId="6FD4705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firstLine="210" w:firstLineChars="100"/>
              <w:jc w:val="both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其中：一般公共预算：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81.81</w:t>
            </w:r>
          </w:p>
        </w:tc>
        <w:tc>
          <w:tcPr>
            <w:tcW w:w="2192" w:type="pct"/>
            <w:gridSpan w:val="4"/>
            <w:vAlign w:val="center"/>
          </w:tcPr>
          <w:p w14:paraId="65D9A71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firstLine="210" w:firstLineChars="100"/>
              <w:jc w:val="left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其中：基本支出：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81.81</w:t>
            </w:r>
          </w:p>
        </w:tc>
      </w:tr>
      <w:tr w14:paraId="740B6CC0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71" w:type="pct"/>
            <w:vMerge w:val="continue"/>
            <w:tcBorders>
              <w:top w:val="nil"/>
              <w:bottom w:val="nil"/>
            </w:tcBorders>
            <w:vAlign w:val="center"/>
          </w:tcPr>
          <w:p w14:paraId="1CC0939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2336" w:type="pct"/>
            <w:gridSpan w:val="5"/>
            <w:vAlign w:val="center"/>
          </w:tcPr>
          <w:p w14:paraId="3355043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left="0" w:leftChars="0" w:firstLine="840" w:firstLineChars="400"/>
              <w:jc w:val="both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政府性基金拨款：</w:t>
            </w:r>
          </w:p>
        </w:tc>
        <w:tc>
          <w:tcPr>
            <w:tcW w:w="2192" w:type="pct"/>
            <w:gridSpan w:val="4"/>
            <w:vAlign w:val="center"/>
          </w:tcPr>
          <w:p w14:paraId="30FC8AB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firstLine="840" w:firstLineChars="4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项目支出：</w:t>
            </w:r>
          </w:p>
        </w:tc>
      </w:tr>
      <w:tr w14:paraId="3A486EBB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71" w:type="pct"/>
            <w:vMerge w:val="continue"/>
            <w:tcBorders>
              <w:top w:val="nil"/>
              <w:bottom w:val="nil"/>
            </w:tcBorders>
            <w:vAlign w:val="center"/>
          </w:tcPr>
          <w:p w14:paraId="2297C0A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2336" w:type="pct"/>
            <w:gridSpan w:val="5"/>
            <w:vAlign w:val="center"/>
          </w:tcPr>
          <w:p w14:paraId="0B55551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left="0" w:leftChars="0" w:firstLine="840" w:firstLineChars="4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纳入专户管理的非税收入拨款：</w:t>
            </w:r>
          </w:p>
        </w:tc>
        <w:tc>
          <w:tcPr>
            <w:tcW w:w="2192" w:type="pct"/>
            <w:gridSpan w:val="4"/>
            <w:vAlign w:val="center"/>
          </w:tcPr>
          <w:p w14:paraId="6558538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6C40BE71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71" w:type="pct"/>
            <w:vMerge w:val="continue"/>
            <w:tcBorders>
              <w:top w:val="nil"/>
            </w:tcBorders>
            <w:vAlign w:val="center"/>
          </w:tcPr>
          <w:p w14:paraId="083B6EB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2336" w:type="pct"/>
            <w:gridSpan w:val="5"/>
            <w:vAlign w:val="center"/>
          </w:tcPr>
          <w:p w14:paraId="041198C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left="0" w:leftChars="0" w:firstLine="840" w:firstLineChars="4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其他资金：</w:t>
            </w:r>
          </w:p>
        </w:tc>
        <w:tc>
          <w:tcPr>
            <w:tcW w:w="2192" w:type="pct"/>
            <w:gridSpan w:val="4"/>
            <w:vAlign w:val="center"/>
          </w:tcPr>
          <w:p w14:paraId="760FF4B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6D2E7D2C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71" w:type="pct"/>
            <w:vMerge w:val="restart"/>
            <w:tcBorders>
              <w:bottom w:val="nil"/>
            </w:tcBorders>
            <w:vAlign w:val="center"/>
          </w:tcPr>
          <w:p w14:paraId="13DB80C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</w:t>
            </w:r>
            <w:r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  <w:t>总</w:t>
            </w:r>
            <w:r>
              <w:rPr>
                <w:rFonts w:hint="eastAsia" w:ascii="黑体" w:hAnsi="黑体" w:eastAsia="黑体" w:cs="黑体"/>
                <w:sz w:val="21"/>
                <w:szCs w:val="21"/>
              </w:rPr>
              <w:t>体目标</w:t>
            </w:r>
          </w:p>
        </w:tc>
        <w:tc>
          <w:tcPr>
            <w:tcW w:w="2336" w:type="pct"/>
            <w:gridSpan w:val="5"/>
            <w:vAlign w:val="center"/>
          </w:tcPr>
          <w:p w14:paraId="1E56ABB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预期目标</w:t>
            </w:r>
          </w:p>
        </w:tc>
        <w:tc>
          <w:tcPr>
            <w:tcW w:w="2192" w:type="pct"/>
            <w:gridSpan w:val="4"/>
            <w:vAlign w:val="center"/>
          </w:tcPr>
          <w:p w14:paraId="1A4130C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实际完成情况</w:t>
            </w:r>
          </w:p>
        </w:tc>
      </w:tr>
      <w:tr w14:paraId="17F86337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71" w:type="pct"/>
            <w:vMerge w:val="continue"/>
            <w:tcBorders>
              <w:top w:val="nil"/>
            </w:tcBorders>
            <w:vAlign w:val="center"/>
          </w:tcPr>
          <w:p w14:paraId="18C0A0D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2336" w:type="pct"/>
            <w:gridSpan w:val="5"/>
            <w:vAlign w:val="center"/>
          </w:tcPr>
          <w:p w14:paraId="280B4F9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2192" w:type="pct"/>
            <w:gridSpan w:val="4"/>
            <w:vAlign w:val="center"/>
          </w:tcPr>
          <w:p w14:paraId="59E41AE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6D6DCD6E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60" w:hRule="atLeast"/>
          <w:jc w:val="center"/>
        </w:trPr>
        <w:tc>
          <w:tcPr>
            <w:tcW w:w="471" w:type="pct"/>
            <w:vMerge w:val="restart"/>
            <w:vAlign w:val="center"/>
          </w:tcPr>
          <w:p w14:paraId="7142541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绩</w:t>
            </w:r>
          </w:p>
          <w:p w14:paraId="0A07267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效</w:t>
            </w:r>
          </w:p>
          <w:p w14:paraId="063368C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</w:t>
            </w:r>
          </w:p>
          <w:p w14:paraId="14FBD94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标</w:t>
            </w:r>
          </w:p>
        </w:tc>
        <w:tc>
          <w:tcPr>
            <w:tcW w:w="570" w:type="pct"/>
            <w:tcBorders>
              <w:bottom w:val="single" w:color="auto" w:sz="4" w:space="0"/>
            </w:tcBorders>
            <w:vAlign w:val="center"/>
          </w:tcPr>
          <w:p w14:paraId="45FF525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一级</w:t>
            </w:r>
          </w:p>
          <w:p w14:paraId="522B3C0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指标</w:t>
            </w:r>
          </w:p>
        </w:tc>
        <w:tc>
          <w:tcPr>
            <w:tcW w:w="504" w:type="pct"/>
            <w:vAlign w:val="center"/>
          </w:tcPr>
          <w:p w14:paraId="199973E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二级</w:t>
            </w:r>
          </w:p>
          <w:p w14:paraId="3D1860B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指标</w:t>
            </w:r>
          </w:p>
        </w:tc>
        <w:tc>
          <w:tcPr>
            <w:tcW w:w="650" w:type="pct"/>
            <w:gridSpan w:val="2"/>
            <w:vAlign w:val="center"/>
          </w:tcPr>
          <w:p w14:paraId="439C2C7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三级</w:t>
            </w:r>
          </w:p>
          <w:p w14:paraId="2EE256C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指标</w:t>
            </w:r>
          </w:p>
        </w:tc>
        <w:tc>
          <w:tcPr>
            <w:tcW w:w="610" w:type="pct"/>
            <w:vAlign w:val="center"/>
          </w:tcPr>
          <w:p w14:paraId="1DE41A7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</w:t>
            </w:r>
          </w:p>
          <w:p w14:paraId="7CC623D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指标值</w:t>
            </w:r>
          </w:p>
        </w:tc>
        <w:tc>
          <w:tcPr>
            <w:tcW w:w="582" w:type="pct"/>
            <w:vAlign w:val="center"/>
          </w:tcPr>
          <w:p w14:paraId="6947296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实际</w:t>
            </w:r>
          </w:p>
          <w:p w14:paraId="0A99699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完成值</w:t>
            </w:r>
          </w:p>
        </w:tc>
        <w:tc>
          <w:tcPr>
            <w:tcW w:w="403" w:type="pct"/>
            <w:vAlign w:val="center"/>
          </w:tcPr>
          <w:p w14:paraId="60AF482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分值</w:t>
            </w:r>
          </w:p>
        </w:tc>
        <w:tc>
          <w:tcPr>
            <w:tcW w:w="414" w:type="pct"/>
            <w:vAlign w:val="center"/>
          </w:tcPr>
          <w:p w14:paraId="07BA4D7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自评</w:t>
            </w:r>
          </w:p>
          <w:p w14:paraId="2566D80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得分</w:t>
            </w:r>
          </w:p>
        </w:tc>
        <w:tc>
          <w:tcPr>
            <w:tcW w:w="790" w:type="pct"/>
            <w:vAlign w:val="center"/>
          </w:tcPr>
          <w:p w14:paraId="7462DAB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  <w:t>偏差原因分析</w:t>
            </w:r>
            <w:r>
              <w:rPr>
                <w:rFonts w:hint="eastAsia" w:ascii="黑体" w:hAnsi="黑体" w:eastAsia="黑体" w:cs="黑体"/>
                <w:sz w:val="21"/>
                <w:szCs w:val="21"/>
              </w:rPr>
              <w:t>及改进措施</w:t>
            </w:r>
          </w:p>
        </w:tc>
      </w:tr>
      <w:tr w14:paraId="310642AB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71" w:type="pct"/>
            <w:vMerge w:val="continue"/>
            <w:textDirection w:val="tbRlV"/>
            <w:vAlign w:val="center"/>
          </w:tcPr>
          <w:p w14:paraId="7C0E789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2" w:space="0"/>
            </w:tcBorders>
            <w:vAlign w:val="center"/>
          </w:tcPr>
          <w:p w14:paraId="327B2E1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产</w:t>
            </w:r>
          </w:p>
          <w:p w14:paraId="71FF5D5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出</w:t>
            </w:r>
          </w:p>
          <w:p w14:paraId="086AA24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 w14:paraId="6F9C32A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  <w:p w14:paraId="35ADC96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(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0分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</w:p>
        </w:tc>
        <w:tc>
          <w:tcPr>
            <w:tcW w:w="504" w:type="pct"/>
            <w:vMerge w:val="restart"/>
            <w:tcBorders>
              <w:left w:val="single" w:color="000000" w:sz="2" w:space="0"/>
              <w:bottom w:val="single" w:color="000000" w:sz="2" w:space="0"/>
            </w:tcBorders>
            <w:vAlign w:val="center"/>
          </w:tcPr>
          <w:p w14:paraId="2D66B69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数量</w:t>
            </w:r>
          </w:p>
          <w:p w14:paraId="147BA0A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650" w:type="pct"/>
            <w:gridSpan w:val="2"/>
            <w:vAlign w:val="center"/>
          </w:tcPr>
          <w:p w14:paraId="1AA10E2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加强全县非税收入</w:t>
            </w:r>
          </w:p>
        </w:tc>
        <w:tc>
          <w:tcPr>
            <w:tcW w:w="610" w:type="pct"/>
            <w:vAlign w:val="center"/>
          </w:tcPr>
          <w:p w14:paraId="5CC9E98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2023年完成21553万元</w:t>
            </w:r>
          </w:p>
        </w:tc>
        <w:tc>
          <w:tcPr>
            <w:tcW w:w="582" w:type="pct"/>
            <w:vAlign w:val="center"/>
          </w:tcPr>
          <w:p w14:paraId="28C928A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403" w:type="pct"/>
            <w:vAlign w:val="center"/>
          </w:tcPr>
          <w:p w14:paraId="3F56828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414" w:type="pct"/>
            <w:vAlign w:val="center"/>
          </w:tcPr>
          <w:p w14:paraId="10B9196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790" w:type="pct"/>
            <w:vAlign w:val="center"/>
          </w:tcPr>
          <w:p w14:paraId="2832127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354E61F2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71" w:type="pct"/>
            <w:vMerge w:val="continue"/>
            <w:textDirection w:val="tbRlV"/>
            <w:vAlign w:val="center"/>
          </w:tcPr>
          <w:p w14:paraId="762AFFA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2" w:space="0"/>
            </w:tcBorders>
            <w:vAlign w:val="center"/>
          </w:tcPr>
          <w:p w14:paraId="4F5DD52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04" w:type="pct"/>
            <w:vMerge w:val="continue"/>
            <w:tcBorders>
              <w:top w:val="single" w:color="000000" w:sz="2" w:space="0"/>
              <w:left w:val="single" w:color="000000" w:sz="2" w:space="0"/>
              <w:bottom w:val="single" w:color="000000" w:sz="2" w:space="0"/>
            </w:tcBorders>
            <w:vAlign w:val="center"/>
          </w:tcPr>
          <w:p w14:paraId="546891F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0" w:type="pct"/>
            <w:gridSpan w:val="2"/>
            <w:vAlign w:val="center"/>
          </w:tcPr>
          <w:p w14:paraId="7802EA0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10" w:type="pct"/>
            <w:vAlign w:val="center"/>
          </w:tcPr>
          <w:p w14:paraId="6CD4F11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vAlign w:val="center"/>
          </w:tcPr>
          <w:p w14:paraId="34455C2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3" w:type="pct"/>
            <w:vAlign w:val="center"/>
          </w:tcPr>
          <w:p w14:paraId="51CF538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4" w:type="pct"/>
            <w:vAlign w:val="center"/>
          </w:tcPr>
          <w:p w14:paraId="0174872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90" w:type="pct"/>
            <w:vAlign w:val="center"/>
          </w:tcPr>
          <w:p w14:paraId="5921DA6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3A4D044E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71" w:type="pct"/>
            <w:vMerge w:val="continue"/>
            <w:textDirection w:val="tbRlV"/>
            <w:vAlign w:val="center"/>
          </w:tcPr>
          <w:p w14:paraId="71FCB76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2" w:space="0"/>
            </w:tcBorders>
            <w:vAlign w:val="center"/>
          </w:tcPr>
          <w:p w14:paraId="1900107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04" w:type="pct"/>
            <w:vMerge w:val="restart"/>
            <w:tcBorders>
              <w:top w:val="single" w:color="000000" w:sz="2" w:space="0"/>
              <w:left w:val="single" w:color="000000" w:sz="2" w:space="0"/>
              <w:bottom w:val="single" w:color="000000" w:sz="2" w:space="0"/>
            </w:tcBorders>
            <w:vAlign w:val="center"/>
          </w:tcPr>
          <w:p w14:paraId="50455DC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质量</w:t>
            </w:r>
          </w:p>
          <w:p w14:paraId="517197C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650" w:type="pct"/>
            <w:gridSpan w:val="2"/>
            <w:vAlign w:val="center"/>
          </w:tcPr>
          <w:p w14:paraId="4A48EAB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提高非税收入质量</w:t>
            </w:r>
          </w:p>
        </w:tc>
        <w:tc>
          <w:tcPr>
            <w:tcW w:w="610" w:type="pct"/>
            <w:vAlign w:val="center"/>
          </w:tcPr>
          <w:p w14:paraId="4B3C928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非税收入占一般预算收入的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30%以下</w:t>
            </w:r>
          </w:p>
        </w:tc>
        <w:tc>
          <w:tcPr>
            <w:tcW w:w="582" w:type="pct"/>
            <w:vAlign w:val="center"/>
          </w:tcPr>
          <w:p w14:paraId="7408364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403" w:type="pct"/>
            <w:vAlign w:val="center"/>
          </w:tcPr>
          <w:p w14:paraId="205F452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414" w:type="pct"/>
            <w:vAlign w:val="center"/>
          </w:tcPr>
          <w:p w14:paraId="3C70E26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790" w:type="pct"/>
            <w:vAlign w:val="center"/>
          </w:tcPr>
          <w:p w14:paraId="061CEF5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0AE15EB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4" w:hRule="atLeast"/>
          <w:jc w:val="center"/>
        </w:trPr>
        <w:tc>
          <w:tcPr>
            <w:tcW w:w="471" w:type="pct"/>
            <w:vMerge w:val="continue"/>
            <w:textDirection w:val="tbRlV"/>
            <w:vAlign w:val="center"/>
          </w:tcPr>
          <w:p w14:paraId="750C550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2" w:space="0"/>
            </w:tcBorders>
            <w:vAlign w:val="center"/>
          </w:tcPr>
          <w:p w14:paraId="5B50427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04" w:type="pct"/>
            <w:vMerge w:val="continue"/>
            <w:tcBorders>
              <w:top w:val="single" w:color="000000" w:sz="2" w:space="0"/>
              <w:left w:val="single" w:color="000000" w:sz="2" w:space="0"/>
              <w:bottom w:val="single" w:color="000000" w:sz="2" w:space="0"/>
            </w:tcBorders>
            <w:vAlign w:val="center"/>
          </w:tcPr>
          <w:p w14:paraId="0AD3ABB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0" w:type="pct"/>
            <w:gridSpan w:val="2"/>
            <w:vAlign w:val="center"/>
          </w:tcPr>
          <w:p w14:paraId="1E7DF70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10" w:type="pct"/>
            <w:vAlign w:val="center"/>
          </w:tcPr>
          <w:p w14:paraId="04DA7DB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vAlign w:val="center"/>
          </w:tcPr>
          <w:p w14:paraId="5177323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3" w:type="pct"/>
            <w:vAlign w:val="center"/>
          </w:tcPr>
          <w:p w14:paraId="4801498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4" w:type="pct"/>
            <w:vAlign w:val="center"/>
          </w:tcPr>
          <w:p w14:paraId="2E3744E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90" w:type="pct"/>
            <w:vAlign w:val="center"/>
          </w:tcPr>
          <w:p w14:paraId="7E1C86C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0D6B6C12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9" w:hRule="atLeast"/>
          <w:jc w:val="center"/>
        </w:trPr>
        <w:tc>
          <w:tcPr>
            <w:tcW w:w="471" w:type="pct"/>
            <w:vMerge w:val="continue"/>
            <w:textDirection w:val="tbRlV"/>
            <w:vAlign w:val="center"/>
          </w:tcPr>
          <w:p w14:paraId="234F456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2" w:space="0"/>
            </w:tcBorders>
            <w:vAlign w:val="center"/>
          </w:tcPr>
          <w:p w14:paraId="4DE39D4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04" w:type="pct"/>
            <w:vMerge w:val="continue"/>
            <w:tcBorders>
              <w:top w:val="single" w:color="000000" w:sz="2" w:space="0"/>
              <w:left w:val="single" w:color="000000" w:sz="2" w:space="0"/>
              <w:bottom w:val="single" w:color="000000" w:sz="2" w:space="0"/>
            </w:tcBorders>
            <w:vAlign w:val="center"/>
          </w:tcPr>
          <w:p w14:paraId="121C96B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0" w:type="pct"/>
            <w:gridSpan w:val="2"/>
            <w:vAlign w:val="center"/>
          </w:tcPr>
          <w:p w14:paraId="23BCBA2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10" w:type="pct"/>
            <w:vAlign w:val="center"/>
          </w:tcPr>
          <w:p w14:paraId="7237113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vAlign w:val="center"/>
          </w:tcPr>
          <w:p w14:paraId="6C578D5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3" w:type="pct"/>
            <w:vAlign w:val="center"/>
          </w:tcPr>
          <w:p w14:paraId="2980CEA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4" w:type="pct"/>
            <w:vAlign w:val="center"/>
          </w:tcPr>
          <w:p w14:paraId="61C6A58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90" w:type="pct"/>
            <w:vAlign w:val="center"/>
          </w:tcPr>
          <w:p w14:paraId="285C18E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6CDF6E7E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71" w:type="pct"/>
            <w:vMerge w:val="continue"/>
            <w:textDirection w:val="tbRlV"/>
            <w:vAlign w:val="center"/>
          </w:tcPr>
          <w:p w14:paraId="527BCC5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8987F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04" w:type="pct"/>
            <w:vMerge w:val="restart"/>
            <w:tcBorders>
              <w:top w:val="single" w:color="000000" w:sz="2" w:space="0"/>
              <w:left w:val="single" w:color="auto" w:sz="4" w:space="0"/>
              <w:bottom w:val="single" w:color="000000" w:sz="2" w:space="0"/>
            </w:tcBorders>
            <w:vAlign w:val="center"/>
          </w:tcPr>
          <w:p w14:paraId="014C40D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时效</w:t>
            </w:r>
          </w:p>
          <w:p w14:paraId="36A1D95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650" w:type="pct"/>
            <w:gridSpan w:val="2"/>
            <w:vAlign w:val="center"/>
          </w:tcPr>
          <w:p w14:paraId="0B32728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按时完成非税收入</w:t>
            </w:r>
          </w:p>
        </w:tc>
        <w:tc>
          <w:tcPr>
            <w:tcW w:w="610" w:type="pct"/>
            <w:vAlign w:val="center"/>
          </w:tcPr>
          <w:p w14:paraId="7324EE7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按时</w:t>
            </w:r>
          </w:p>
        </w:tc>
        <w:tc>
          <w:tcPr>
            <w:tcW w:w="582" w:type="pct"/>
            <w:vAlign w:val="center"/>
          </w:tcPr>
          <w:p w14:paraId="1EF2BF0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按时</w:t>
            </w:r>
          </w:p>
        </w:tc>
        <w:tc>
          <w:tcPr>
            <w:tcW w:w="403" w:type="pct"/>
            <w:vAlign w:val="center"/>
          </w:tcPr>
          <w:p w14:paraId="649A765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414" w:type="pct"/>
            <w:vAlign w:val="center"/>
          </w:tcPr>
          <w:p w14:paraId="3CD2D98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790" w:type="pct"/>
            <w:vAlign w:val="center"/>
          </w:tcPr>
          <w:p w14:paraId="3F2A89C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10CBB18E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71" w:type="pct"/>
            <w:vMerge w:val="continue"/>
            <w:textDirection w:val="tbRlV"/>
            <w:vAlign w:val="center"/>
          </w:tcPr>
          <w:p w14:paraId="675EC09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F66D4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04" w:type="pct"/>
            <w:vMerge w:val="continue"/>
            <w:tcBorders>
              <w:top w:val="single" w:color="000000" w:sz="2" w:space="0"/>
              <w:left w:val="single" w:color="auto" w:sz="4" w:space="0"/>
              <w:bottom w:val="single" w:color="000000" w:sz="2" w:space="0"/>
            </w:tcBorders>
            <w:vAlign w:val="center"/>
          </w:tcPr>
          <w:p w14:paraId="12528E6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0" w:type="pct"/>
            <w:gridSpan w:val="2"/>
            <w:vAlign w:val="center"/>
          </w:tcPr>
          <w:p w14:paraId="1207B14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10" w:type="pct"/>
            <w:vAlign w:val="center"/>
          </w:tcPr>
          <w:p w14:paraId="1CD6023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vAlign w:val="center"/>
          </w:tcPr>
          <w:p w14:paraId="6B413D5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3" w:type="pct"/>
            <w:vAlign w:val="center"/>
          </w:tcPr>
          <w:p w14:paraId="25F2980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4" w:type="pct"/>
            <w:vAlign w:val="center"/>
          </w:tcPr>
          <w:p w14:paraId="28D728E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90" w:type="pct"/>
            <w:vAlign w:val="center"/>
          </w:tcPr>
          <w:p w14:paraId="5728D58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4B1D192E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1" w:type="pct"/>
            <w:vMerge w:val="restart"/>
            <w:vAlign w:val="center"/>
          </w:tcPr>
          <w:p w14:paraId="26601E9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绩</w:t>
            </w:r>
          </w:p>
          <w:p w14:paraId="403D8A0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效</w:t>
            </w:r>
          </w:p>
          <w:p w14:paraId="54881F7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</w:t>
            </w:r>
          </w:p>
          <w:p w14:paraId="685C770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标</w:t>
            </w:r>
          </w:p>
        </w:tc>
        <w:tc>
          <w:tcPr>
            <w:tcW w:w="570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98226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</w:t>
            </w:r>
          </w:p>
          <w:p w14:paraId="2B4E157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益</w:t>
            </w:r>
          </w:p>
          <w:p w14:paraId="5EA3133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 w14:paraId="0F181A3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  <w:p w14:paraId="4C2344F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（30分）</w:t>
            </w:r>
          </w:p>
        </w:tc>
        <w:tc>
          <w:tcPr>
            <w:tcW w:w="504" w:type="pct"/>
            <w:vMerge w:val="restart"/>
            <w:tcBorders>
              <w:top w:val="single" w:color="000000" w:sz="2" w:space="0"/>
              <w:left w:val="single" w:color="auto" w:sz="4" w:space="0"/>
              <w:bottom w:val="single" w:color="000000" w:sz="2" w:space="0"/>
            </w:tcBorders>
            <w:vAlign w:val="center"/>
          </w:tcPr>
          <w:p w14:paraId="511C130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经济</w:t>
            </w:r>
          </w:p>
          <w:p w14:paraId="5D5503E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 w14:paraId="733BC9C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650" w:type="pct"/>
            <w:gridSpan w:val="2"/>
            <w:vAlign w:val="center"/>
          </w:tcPr>
          <w:p w14:paraId="6AD916B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征管工作提质增效</w:t>
            </w:r>
          </w:p>
        </w:tc>
        <w:tc>
          <w:tcPr>
            <w:tcW w:w="610" w:type="pct"/>
            <w:vAlign w:val="center"/>
          </w:tcPr>
          <w:p w14:paraId="5C34F1B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both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="新宋体" w:hAnsi="新宋体" w:eastAsia="新宋体" w:cs="新宋体"/>
                <w:color w:val="000000"/>
                <w:sz w:val="21"/>
                <w:szCs w:val="21"/>
              </w:rPr>
              <w:t>　</w:t>
            </w:r>
            <w:r>
              <w:rPr>
                <w:rFonts w:hint="default" w:ascii="Arial" w:hAnsi="Arial" w:eastAsia="新宋体" w:cs="Arial"/>
                <w:color w:val="000000"/>
                <w:sz w:val="21"/>
                <w:szCs w:val="21"/>
              </w:rPr>
              <w:t>≥</w:t>
            </w:r>
            <w:r>
              <w:rPr>
                <w:rFonts w:hint="eastAsia" w:ascii="新宋体" w:hAnsi="新宋体" w:eastAsia="新宋体" w:cs="新宋体"/>
                <w:color w:val="000000"/>
                <w:sz w:val="21"/>
                <w:szCs w:val="21"/>
                <w:lang w:val="en-US" w:eastAsia="zh-CN"/>
              </w:rPr>
              <w:t>95%</w:t>
            </w:r>
          </w:p>
        </w:tc>
        <w:tc>
          <w:tcPr>
            <w:tcW w:w="582" w:type="pct"/>
            <w:vAlign w:val="center"/>
          </w:tcPr>
          <w:p w14:paraId="5D16C7D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color w:val="000000"/>
                <w:sz w:val="21"/>
                <w:szCs w:val="21"/>
              </w:rPr>
              <w:t>　</w:t>
            </w:r>
            <w:r>
              <w:rPr>
                <w:rFonts w:hint="default" w:ascii="Arial" w:hAnsi="Arial" w:eastAsia="新宋体" w:cs="Arial"/>
                <w:color w:val="000000"/>
                <w:sz w:val="21"/>
                <w:szCs w:val="21"/>
              </w:rPr>
              <w:t>≥</w:t>
            </w:r>
            <w:r>
              <w:rPr>
                <w:rFonts w:hint="eastAsia" w:ascii="新宋体" w:hAnsi="新宋体" w:eastAsia="新宋体" w:cs="新宋体"/>
                <w:color w:val="000000"/>
                <w:sz w:val="21"/>
                <w:szCs w:val="21"/>
                <w:lang w:val="en-US" w:eastAsia="zh-CN"/>
              </w:rPr>
              <w:t>95%</w:t>
            </w:r>
          </w:p>
        </w:tc>
        <w:tc>
          <w:tcPr>
            <w:tcW w:w="403" w:type="pct"/>
            <w:vAlign w:val="center"/>
          </w:tcPr>
          <w:p w14:paraId="7EA258E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414" w:type="pct"/>
            <w:vAlign w:val="center"/>
          </w:tcPr>
          <w:p w14:paraId="59EF348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790" w:type="pct"/>
            <w:vAlign w:val="center"/>
          </w:tcPr>
          <w:p w14:paraId="01C95DA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5E5AD166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1" w:type="pct"/>
            <w:vMerge w:val="continue"/>
            <w:textDirection w:val="tbRlV"/>
            <w:vAlign w:val="center"/>
          </w:tcPr>
          <w:p w14:paraId="213F333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243520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04" w:type="pct"/>
            <w:vMerge w:val="continue"/>
            <w:tcBorders>
              <w:top w:val="single" w:color="000000" w:sz="2" w:space="0"/>
              <w:left w:val="single" w:color="auto" w:sz="4" w:space="0"/>
              <w:bottom w:val="single" w:color="000000" w:sz="2" w:space="0"/>
            </w:tcBorders>
            <w:vAlign w:val="center"/>
          </w:tcPr>
          <w:p w14:paraId="6C05304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0" w:type="pct"/>
            <w:gridSpan w:val="2"/>
            <w:vAlign w:val="center"/>
          </w:tcPr>
          <w:p w14:paraId="2E7A528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10" w:type="pct"/>
            <w:vAlign w:val="center"/>
          </w:tcPr>
          <w:p w14:paraId="21F48CA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vAlign w:val="center"/>
          </w:tcPr>
          <w:p w14:paraId="450A1D4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3" w:type="pct"/>
            <w:vAlign w:val="center"/>
          </w:tcPr>
          <w:p w14:paraId="106CCA1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4" w:type="pct"/>
            <w:vAlign w:val="center"/>
          </w:tcPr>
          <w:p w14:paraId="0152CD7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90" w:type="pct"/>
            <w:vAlign w:val="center"/>
          </w:tcPr>
          <w:p w14:paraId="7BA25AF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0DE6C51D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1" w:type="pct"/>
            <w:vMerge w:val="continue"/>
            <w:textDirection w:val="tbRlV"/>
            <w:vAlign w:val="center"/>
          </w:tcPr>
          <w:p w14:paraId="5E93E81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EB5EE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04" w:type="pct"/>
            <w:vMerge w:val="restart"/>
            <w:tcBorders>
              <w:top w:val="single" w:color="000000" w:sz="2" w:space="0"/>
              <w:left w:val="single" w:color="auto" w:sz="4" w:space="0"/>
              <w:bottom w:val="single" w:color="000000" w:sz="2" w:space="0"/>
            </w:tcBorders>
            <w:vAlign w:val="center"/>
          </w:tcPr>
          <w:p w14:paraId="59231D8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社会</w:t>
            </w:r>
          </w:p>
          <w:p w14:paraId="0AD315D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 w14:paraId="2B63527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650" w:type="pct"/>
            <w:gridSpan w:val="2"/>
            <w:vAlign w:val="center"/>
          </w:tcPr>
          <w:p w14:paraId="27BC484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执收成本精细化</w:t>
            </w:r>
          </w:p>
        </w:tc>
        <w:tc>
          <w:tcPr>
            <w:tcW w:w="610" w:type="pct"/>
            <w:vAlign w:val="center"/>
          </w:tcPr>
          <w:p w14:paraId="58A7196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color w:val="000000"/>
                <w:sz w:val="21"/>
                <w:szCs w:val="21"/>
              </w:rPr>
              <w:t>　</w:t>
            </w:r>
            <w:r>
              <w:rPr>
                <w:rFonts w:hint="default" w:ascii="Arial" w:hAnsi="Arial" w:eastAsia="新宋体" w:cs="Arial"/>
                <w:color w:val="000000"/>
                <w:sz w:val="21"/>
                <w:szCs w:val="21"/>
              </w:rPr>
              <w:t>≥</w:t>
            </w:r>
            <w:r>
              <w:rPr>
                <w:rFonts w:hint="eastAsia" w:ascii="新宋体" w:hAnsi="新宋体" w:eastAsia="新宋体" w:cs="新宋体"/>
                <w:color w:val="000000"/>
                <w:sz w:val="21"/>
                <w:szCs w:val="21"/>
                <w:lang w:val="en-US" w:eastAsia="zh-CN"/>
              </w:rPr>
              <w:t>95%</w:t>
            </w:r>
          </w:p>
        </w:tc>
        <w:tc>
          <w:tcPr>
            <w:tcW w:w="582" w:type="pct"/>
            <w:vAlign w:val="center"/>
          </w:tcPr>
          <w:p w14:paraId="6CAC4DC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color w:val="000000"/>
                <w:sz w:val="21"/>
                <w:szCs w:val="21"/>
              </w:rPr>
              <w:t>　</w:t>
            </w:r>
            <w:r>
              <w:rPr>
                <w:rFonts w:hint="default" w:ascii="Arial" w:hAnsi="Arial" w:eastAsia="新宋体" w:cs="Arial"/>
                <w:color w:val="000000"/>
                <w:sz w:val="21"/>
                <w:szCs w:val="21"/>
              </w:rPr>
              <w:t>≥</w:t>
            </w:r>
            <w:r>
              <w:rPr>
                <w:rFonts w:hint="eastAsia" w:ascii="新宋体" w:hAnsi="新宋体" w:eastAsia="新宋体" w:cs="新宋体"/>
                <w:color w:val="000000"/>
                <w:sz w:val="21"/>
                <w:szCs w:val="21"/>
                <w:lang w:val="en-US" w:eastAsia="zh-CN"/>
              </w:rPr>
              <w:t>95%</w:t>
            </w:r>
          </w:p>
        </w:tc>
        <w:tc>
          <w:tcPr>
            <w:tcW w:w="403" w:type="pct"/>
            <w:vAlign w:val="center"/>
          </w:tcPr>
          <w:p w14:paraId="0FA55A8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414" w:type="pct"/>
            <w:vAlign w:val="center"/>
          </w:tcPr>
          <w:p w14:paraId="1A0C05D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790" w:type="pct"/>
            <w:vAlign w:val="center"/>
          </w:tcPr>
          <w:p w14:paraId="287A953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一般缴款书和往来收据全部实现电子化</w:t>
            </w:r>
          </w:p>
        </w:tc>
      </w:tr>
      <w:tr w14:paraId="693923B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1" w:type="pct"/>
            <w:vMerge w:val="continue"/>
            <w:textDirection w:val="tbRlV"/>
            <w:vAlign w:val="center"/>
          </w:tcPr>
          <w:p w14:paraId="268A7E0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56D59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04" w:type="pct"/>
            <w:vMerge w:val="continue"/>
            <w:tcBorders>
              <w:top w:val="single" w:color="000000" w:sz="2" w:space="0"/>
              <w:left w:val="single" w:color="auto" w:sz="4" w:space="0"/>
              <w:bottom w:val="single" w:color="000000" w:sz="2" w:space="0"/>
            </w:tcBorders>
            <w:vAlign w:val="center"/>
          </w:tcPr>
          <w:p w14:paraId="226B933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0" w:type="pct"/>
            <w:gridSpan w:val="2"/>
            <w:vAlign w:val="center"/>
          </w:tcPr>
          <w:p w14:paraId="5A51522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10" w:type="pct"/>
            <w:vAlign w:val="center"/>
          </w:tcPr>
          <w:p w14:paraId="2CA579E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vAlign w:val="center"/>
          </w:tcPr>
          <w:p w14:paraId="4DBC38C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3" w:type="pct"/>
            <w:vAlign w:val="center"/>
          </w:tcPr>
          <w:p w14:paraId="5561957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4" w:type="pct"/>
            <w:vAlign w:val="center"/>
          </w:tcPr>
          <w:p w14:paraId="030142B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90" w:type="pct"/>
            <w:vAlign w:val="center"/>
          </w:tcPr>
          <w:p w14:paraId="6238A46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038307A3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1" w:type="pct"/>
            <w:vMerge w:val="continue"/>
            <w:textDirection w:val="tbRlV"/>
            <w:vAlign w:val="center"/>
          </w:tcPr>
          <w:p w14:paraId="57A6BB7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C5246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04" w:type="pct"/>
            <w:vMerge w:val="restart"/>
            <w:tcBorders>
              <w:top w:val="single" w:color="000000" w:sz="2" w:space="0"/>
              <w:left w:val="single" w:color="auto" w:sz="4" w:space="0"/>
              <w:bottom w:val="single" w:color="000000" w:sz="2" w:space="0"/>
            </w:tcBorders>
            <w:vAlign w:val="center"/>
          </w:tcPr>
          <w:p w14:paraId="71F8E2D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生态</w:t>
            </w:r>
          </w:p>
          <w:p w14:paraId="4E24988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 w14:paraId="2DE2989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650" w:type="pct"/>
            <w:gridSpan w:val="2"/>
            <w:vAlign w:val="center"/>
          </w:tcPr>
          <w:p w14:paraId="352170C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强化财政电子票据管理</w:t>
            </w:r>
          </w:p>
        </w:tc>
        <w:tc>
          <w:tcPr>
            <w:tcW w:w="610" w:type="pct"/>
            <w:vAlign w:val="center"/>
          </w:tcPr>
          <w:p w14:paraId="3BB4C37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color w:val="000000"/>
                <w:sz w:val="21"/>
                <w:szCs w:val="21"/>
              </w:rPr>
              <w:t>　</w:t>
            </w:r>
            <w:r>
              <w:rPr>
                <w:rFonts w:hint="default" w:ascii="Arial" w:hAnsi="Arial" w:eastAsia="新宋体" w:cs="Arial"/>
                <w:color w:val="000000"/>
                <w:sz w:val="21"/>
                <w:szCs w:val="21"/>
              </w:rPr>
              <w:t>≥</w:t>
            </w:r>
            <w:r>
              <w:rPr>
                <w:rFonts w:hint="eastAsia" w:ascii="新宋体" w:hAnsi="新宋体" w:eastAsia="新宋体" w:cs="新宋体"/>
                <w:color w:val="000000"/>
                <w:sz w:val="21"/>
                <w:szCs w:val="21"/>
                <w:lang w:val="en-US" w:eastAsia="zh-CN"/>
              </w:rPr>
              <w:t>95%</w:t>
            </w:r>
          </w:p>
        </w:tc>
        <w:tc>
          <w:tcPr>
            <w:tcW w:w="582" w:type="pct"/>
            <w:vAlign w:val="center"/>
          </w:tcPr>
          <w:p w14:paraId="425D282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color w:val="000000"/>
                <w:sz w:val="21"/>
                <w:szCs w:val="21"/>
              </w:rPr>
              <w:t>　</w:t>
            </w:r>
            <w:r>
              <w:rPr>
                <w:rFonts w:hint="default" w:ascii="Arial" w:hAnsi="Arial" w:eastAsia="新宋体" w:cs="Arial"/>
                <w:color w:val="000000"/>
                <w:sz w:val="21"/>
                <w:szCs w:val="21"/>
              </w:rPr>
              <w:t>≥</w:t>
            </w:r>
            <w:r>
              <w:rPr>
                <w:rFonts w:hint="eastAsia" w:ascii="新宋体" w:hAnsi="新宋体" w:eastAsia="新宋体" w:cs="新宋体"/>
                <w:color w:val="000000"/>
                <w:sz w:val="21"/>
                <w:szCs w:val="21"/>
                <w:lang w:val="en-US" w:eastAsia="zh-CN"/>
              </w:rPr>
              <w:t>95%</w:t>
            </w:r>
          </w:p>
        </w:tc>
        <w:tc>
          <w:tcPr>
            <w:tcW w:w="403" w:type="pct"/>
            <w:vAlign w:val="center"/>
          </w:tcPr>
          <w:p w14:paraId="3E9E29D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414" w:type="pct"/>
            <w:vAlign w:val="center"/>
          </w:tcPr>
          <w:p w14:paraId="20A55EC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790" w:type="pct"/>
            <w:vAlign w:val="center"/>
          </w:tcPr>
          <w:p w14:paraId="0483ADF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39E6E363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1" w:type="pct"/>
            <w:vMerge w:val="continue"/>
            <w:textDirection w:val="tbRlV"/>
            <w:vAlign w:val="center"/>
          </w:tcPr>
          <w:p w14:paraId="440CEB2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590F0E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04" w:type="pct"/>
            <w:vMerge w:val="continue"/>
            <w:tcBorders>
              <w:top w:val="single" w:color="000000" w:sz="2" w:space="0"/>
              <w:left w:val="single" w:color="auto" w:sz="4" w:space="0"/>
              <w:bottom w:val="single" w:color="000000" w:sz="2" w:space="0"/>
            </w:tcBorders>
            <w:vAlign w:val="center"/>
          </w:tcPr>
          <w:p w14:paraId="578CC9B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0" w:type="pct"/>
            <w:gridSpan w:val="2"/>
            <w:vAlign w:val="center"/>
          </w:tcPr>
          <w:p w14:paraId="6A2C604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10" w:type="pct"/>
            <w:vAlign w:val="center"/>
          </w:tcPr>
          <w:p w14:paraId="3C7A43F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vAlign w:val="center"/>
          </w:tcPr>
          <w:p w14:paraId="400C8B0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3" w:type="pct"/>
            <w:vAlign w:val="center"/>
          </w:tcPr>
          <w:p w14:paraId="58C7A56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4" w:type="pct"/>
            <w:vAlign w:val="center"/>
          </w:tcPr>
          <w:p w14:paraId="2506959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90" w:type="pct"/>
            <w:vAlign w:val="center"/>
          </w:tcPr>
          <w:p w14:paraId="7294483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77C61163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1" w:type="pct"/>
            <w:vMerge w:val="continue"/>
            <w:textDirection w:val="tbRlV"/>
            <w:vAlign w:val="center"/>
          </w:tcPr>
          <w:p w14:paraId="20B15E4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2E480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04" w:type="pct"/>
            <w:vMerge w:val="restart"/>
            <w:tcBorders>
              <w:top w:val="single" w:color="000000" w:sz="2" w:space="0"/>
              <w:left w:val="single" w:color="auto" w:sz="4" w:space="0"/>
              <w:bottom w:val="single" w:color="000000" w:sz="2" w:space="0"/>
            </w:tcBorders>
            <w:vAlign w:val="center"/>
          </w:tcPr>
          <w:p w14:paraId="2192B9E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可持续</w:t>
            </w:r>
          </w:p>
          <w:p w14:paraId="25AEEA8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影响</w:t>
            </w:r>
          </w:p>
          <w:p w14:paraId="4722AD3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650" w:type="pct"/>
            <w:gridSpan w:val="2"/>
            <w:vAlign w:val="center"/>
          </w:tcPr>
          <w:p w14:paraId="50308E5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10" w:type="pct"/>
            <w:vAlign w:val="center"/>
          </w:tcPr>
          <w:p w14:paraId="7964440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vAlign w:val="center"/>
          </w:tcPr>
          <w:p w14:paraId="3ED89CF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3" w:type="pct"/>
            <w:vAlign w:val="center"/>
          </w:tcPr>
          <w:p w14:paraId="7C38C7A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4" w:type="pct"/>
            <w:vAlign w:val="center"/>
          </w:tcPr>
          <w:p w14:paraId="3BE6961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90" w:type="pct"/>
            <w:vAlign w:val="center"/>
          </w:tcPr>
          <w:p w14:paraId="0D5DFFE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6B9CB583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1" w:type="pct"/>
            <w:vMerge w:val="continue"/>
            <w:textDirection w:val="tbRlV"/>
            <w:vAlign w:val="center"/>
          </w:tcPr>
          <w:p w14:paraId="214BAFE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6D6E9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04" w:type="pct"/>
            <w:vMerge w:val="continue"/>
            <w:tcBorders>
              <w:top w:val="single" w:color="000000" w:sz="2" w:space="0"/>
              <w:left w:val="single" w:color="auto" w:sz="4" w:space="0"/>
              <w:bottom w:val="single" w:color="000000" w:sz="2" w:space="0"/>
            </w:tcBorders>
            <w:vAlign w:val="center"/>
          </w:tcPr>
          <w:p w14:paraId="56E9148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0" w:type="pct"/>
            <w:gridSpan w:val="2"/>
            <w:vAlign w:val="center"/>
          </w:tcPr>
          <w:p w14:paraId="72B1693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10" w:type="pct"/>
            <w:vAlign w:val="center"/>
          </w:tcPr>
          <w:p w14:paraId="193E382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vAlign w:val="center"/>
          </w:tcPr>
          <w:p w14:paraId="05C8A5D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3" w:type="pct"/>
            <w:vAlign w:val="center"/>
          </w:tcPr>
          <w:p w14:paraId="1F48D36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4" w:type="pct"/>
            <w:vAlign w:val="center"/>
          </w:tcPr>
          <w:p w14:paraId="4C7BB73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90" w:type="pct"/>
            <w:vAlign w:val="center"/>
          </w:tcPr>
          <w:p w14:paraId="2441D50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55F00E46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1" w:type="pct"/>
            <w:vMerge w:val="continue"/>
            <w:textDirection w:val="tbRlV"/>
            <w:vAlign w:val="center"/>
          </w:tcPr>
          <w:p w14:paraId="1AE1810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vAlign w:val="center"/>
          </w:tcPr>
          <w:p w14:paraId="3D08BE7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满意度</w:t>
            </w:r>
          </w:p>
          <w:p w14:paraId="2D7D7CC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  <w:p w14:paraId="402B226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（10分）</w:t>
            </w:r>
          </w:p>
        </w:tc>
        <w:tc>
          <w:tcPr>
            <w:tcW w:w="504" w:type="pct"/>
            <w:vMerge w:val="restart"/>
            <w:tcBorders>
              <w:top w:val="single" w:color="000000" w:sz="2" w:space="0"/>
              <w:bottom w:val="single" w:color="000000" w:sz="2" w:space="0"/>
              <w:right w:val="single" w:color="auto" w:sz="4" w:space="0"/>
            </w:tcBorders>
            <w:vAlign w:val="center"/>
          </w:tcPr>
          <w:p w14:paraId="2526C89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服务对象</w:t>
            </w:r>
          </w:p>
          <w:p w14:paraId="3C463EC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满意度</w:t>
            </w:r>
          </w:p>
          <w:p w14:paraId="3E39474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650" w:type="pct"/>
            <w:gridSpan w:val="2"/>
            <w:tcBorders>
              <w:left w:val="single" w:color="auto" w:sz="4" w:space="0"/>
            </w:tcBorders>
            <w:vAlign w:val="center"/>
          </w:tcPr>
          <w:p w14:paraId="12A4EDD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群众满意度</w:t>
            </w:r>
          </w:p>
        </w:tc>
        <w:tc>
          <w:tcPr>
            <w:tcW w:w="610" w:type="pct"/>
            <w:vAlign w:val="center"/>
          </w:tcPr>
          <w:p w14:paraId="4BB30C0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582" w:type="pct"/>
            <w:vAlign w:val="center"/>
          </w:tcPr>
          <w:p w14:paraId="4F1BD2D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403" w:type="pct"/>
            <w:vAlign w:val="center"/>
          </w:tcPr>
          <w:p w14:paraId="23B6DA2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414" w:type="pct"/>
            <w:vAlign w:val="center"/>
          </w:tcPr>
          <w:p w14:paraId="6A37D58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790" w:type="pct"/>
            <w:vAlign w:val="center"/>
          </w:tcPr>
          <w:p w14:paraId="74BAAC8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04280881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1" w:type="pct"/>
            <w:vMerge w:val="continue"/>
            <w:textDirection w:val="tbRlV"/>
            <w:vAlign w:val="center"/>
          </w:tcPr>
          <w:p w14:paraId="175F13B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vAlign w:val="center"/>
          </w:tcPr>
          <w:p w14:paraId="6642224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04" w:type="pct"/>
            <w:vMerge w:val="continue"/>
            <w:tcBorders>
              <w:top w:val="single" w:color="000000" w:sz="2" w:space="0"/>
              <w:bottom w:val="single" w:color="000000" w:sz="2" w:space="0"/>
              <w:right w:val="single" w:color="auto" w:sz="4" w:space="0"/>
            </w:tcBorders>
            <w:vAlign w:val="center"/>
          </w:tcPr>
          <w:p w14:paraId="26C3FF0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0" w:type="pct"/>
            <w:gridSpan w:val="2"/>
            <w:tcBorders>
              <w:left w:val="single" w:color="auto" w:sz="4" w:space="0"/>
            </w:tcBorders>
            <w:vAlign w:val="center"/>
          </w:tcPr>
          <w:p w14:paraId="55DCFDF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10" w:type="pct"/>
            <w:vAlign w:val="center"/>
          </w:tcPr>
          <w:p w14:paraId="4A0A61E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vAlign w:val="center"/>
          </w:tcPr>
          <w:p w14:paraId="10AAE17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3" w:type="pct"/>
            <w:vAlign w:val="center"/>
          </w:tcPr>
          <w:p w14:paraId="1776939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4" w:type="pct"/>
            <w:vAlign w:val="center"/>
          </w:tcPr>
          <w:p w14:paraId="70F86B2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90" w:type="pct"/>
            <w:vAlign w:val="center"/>
          </w:tcPr>
          <w:p w14:paraId="559DD22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03B050F4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1" w:type="pct"/>
            <w:vMerge w:val="continue"/>
            <w:textDirection w:val="tbRlV"/>
            <w:vAlign w:val="center"/>
          </w:tcPr>
          <w:p w14:paraId="6AECFE3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Merge w:val="restart"/>
            <w:tcBorders>
              <w:top w:val="single" w:color="auto" w:sz="4" w:space="0"/>
              <w:left w:val="single" w:color="auto" w:sz="4" w:space="0"/>
            </w:tcBorders>
            <w:vAlign w:val="center"/>
          </w:tcPr>
          <w:p w14:paraId="0827C1C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成</w:t>
            </w:r>
          </w:p>
          <w:p w14:paraId="01E8B11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本</w:t>
            </w:r>
          </w:p>
          <w:p w14:paraId="4E58017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指</w:t>
            </w:r>
          </w:p>
          <w:p w14:paraId="7E16FD2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标</w:t>
            </w:r>
          </w:p>
          <w:p w14:paraId="29E89A6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（2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0分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）</w:t>
            </w:r>
          </w:p>
        </w:tc>
        <w:tc>
          <w:tcPr>
            <w:tcW w:w="504" w:type="pct"/>
            <w:tcBorders>
              <w:top w:val="single" w:color="000000" w:sz="2" w:space="0"/>
              <w:bottom w:val="single" w:color="000000" w:sz="2" w:space="0"/>
              <w:right w:val="single" w:color="auto" w:sz="4" w:space="0"/>
            </w:tcBorders>
            <w:vAlign w:val="center"/>
          </w:tcPr>
          <w:p w14:paraId="65581DD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经济</w:t>
            </w:r>
          </w:p>
          <w:p w14:paraId="50F0270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 w14:paraId="5A36A1A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650" w:type="pct"/>
            <w:gridSpan w:val="2"/>
            <w:tcBorders>
              <w:left w:val="single" w:color="auto" w:sz="4" w:space="0"/>
            </w:tcBorders>
            <w:vAlign w:val="center"/>
          </w:tcPr>
          <w:p w14:paraId="428D4A3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color w:val="000000"/>
                <w:sz w:val="21"/>
                <w:szCs w:val="21"/>
                <w:lang w:eastAsia="zh-CN"/>
              </w:rPr>
              <w:t>降低非税收入成本</w:t>
            </w:r>
          </w:p>
        </w:tc>
        <w:tc>
          <w:tcPr>
            <w:tcW w:w="610" w:type="pct"/>
            <w:vAlign w:val="center"/>
          </w:tcPr>
          <w:p w14:paraId="1C0188A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color w:val="000000"/>
                <w:sz w:val="21"/>
                <w:szCs w:val="21"/>
                <w:lang w:eastAsia="zh-CN"/>
              </w:rPr>
              <w:t>电子票据数据共享及电子票据一站式</w:t>
            </w:r>
          </w:p>
        </w:tc>
        <w:tc>
          <w:tcPr>
            <w:tcW w:w="582" w:type="pct"/>
            <w:vAlign w:val="center"/>
          </w:tcPr>
          <w:p w14:paraId="19C2702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3" w:type="pct"/>
            <w:vAlign w:val="center"/>
          </w:tcPr>
          <w:p w14:paraId="219898F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414" w:type="pct"/>
            <w:vAlign w:val="center"/>
          </w:tcPr>
          <w:p w14:paraId="1F2E975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790" w:type="pct"/>
            <w:vAlign w:val="center"/>
          </w:tcPr>
          <w:p w14:paraId="7D52618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221768BE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1" w:type="pct"/>
            <w:vMerge w:val="continue"/>
            <w:textDirection w:val="tbRlV"/>
            <w:vAlign w:val="center"/>
          </w:tcPr>
          <w:p w14:paraId="7142F98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Merge w:val="continue"/>
            <w:tcBorders>
              <w:left w:val="single" w:color="auto" w:sz="4" w:space="0"/>
            </w:tcBorders>
            <w:vAlign w:val="center"/>
          </w:tcPr>
          <w:p w14:paraId="7857D1D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04" w:type="pct"/>
            <w:vMerge w:val="restart"/>
            <w:tcBorders>
              <w:top w:val="single" w:color="000000" w:sz="2" w:space="0"/>
              <w:bottom w:val="single" w:color="000000" w:sz="2" w:space="0"/>
              <w:right w:val="single" w:color="auto" w:sz="4" w:space="0"/>
            </w:tcBorders>
            <w:vAlign w:val="center"/>
          </w:tcPr>
          <w:p w14:paraId="008C570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社会</w:t>
            </w:r>
          </w:p>
          <w:p w14:paraId="793B9F1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 w14:paraId="3E6A762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650" w:type="pct"/>
            <w:gridSpan w:val="2"/>
            <w:tcBorders>
              <w:left w:val="single" w:color="auto" w:sz="4" w:space="0"/>
            </w:tcBorders>
            <w:vAlign w:val="center"/>
          </w:tcPr>
          <w:p w14:paraId="4D20C52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color w:val="000000"/>
                <w:sz w:val="21"/>
                <w:szCs w:val="21"/>
                <w:lang w:eastAsia="zh-CN"/>
              </w:rPr>
              <w:t>全面落实减费降税减负</w:t>
            </w:r>
          </w:p>
        </w:tc>
        <w:tc>
          <w:tcPr>
            <w:tcW w:w="610" w:type="pct"/>
            <w:vAlign w:val="center"/>
          </w:tcPr>
          <w:p w14:paraId="0E85109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color w:val="000000"/>
                <w:sz w:val="21"/>
                <w:szCs w:val="21"/>
                <w:lang w:eastAsia="zh-CN"/>
              </w:rPr>
              <w:t>非税执收单位对本单位的非税收入自查自纠</w:t>
            </w:r>
          </w:p>
        </w:tc>
        <w:tc>
          <w:tcPr>
            <w:tcW w:w="582" w:type="pct"/>
            <w:vAlign w:val="center"/>
          </w:tcPr>
          <w:p w14:paraId="0FDA868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3" w:type="pct"/>
            <w:vAlign w:val="center"/>
          </w:tcPr>
          <w:p w14:paraId="03A0034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414" w:type="pct"/>
            <w:vAlign w:val="center"/>
          </w:tcPr>
          <w:p w14:paraId="19E5896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90" w:type="pct"/>
            <w:vAlign w:val="center"/>
          </w:tcPr>
          <w:p w14:paraId="28E417C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16D1DD6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1" w:type="pct"/>
            <w:vMerge w:val="continue"/>
            <w:textDirection w:val="tbRlV"/>
            <w:vAlign w:val="center"/>
          </w:tcPr>
          <w:p w14:paraId="194622C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Merge w:val="continue"/>
            <w:tcBorders>
              <w:left w:val="single" w:color="auto" w:sz="4" w:space="0"/>
            </w:tcBorders>
            <w:vAlign w:val="center"/>
          </w:tcPr>
          <w:p w14:paraId="07C91C4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04" w:type="pct"/>
            <w:vMerge w:val="continue"/>
            <w:tcBorders>
              <w:top w:val="single" w:color="000000" w:sz="2" w:space="0"/>
              <w:bottom w:val="single" w:color="000000" w:sz="2" w:space="0"/>
              <w:right w:val="single" w:color="auto" w:sz="4" w:space="0"/>
            </w:tcBorders>
            <w:vAlign w:val="center"/>
          </w:tcPr>
          <w:p w14:paraId="2C46C83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</w:p>
        </w:tc>
        <w:tc>
          <w:tcPr>
            <w:tcW w:w="650" w:type="pct"/>
            <w:gridSpan w:val="2"/>
            <w:tcBorders>
              <w:left w:val="single" w:color="auto" w:sz="4" w:space="0"/>
            </w:tcBorders>
            <w:vAlign w:val="center"/>
          </w:tcPr>
          <w:p w14:paraId="648B52C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610" w:type="pct"/>
            <w:vAlign w:val="center"/>
          </w:tcPr>
          <w:p w14:paraId="6388311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vAlign w:val="center"/>
          </w:tcPr>
          <w:p w14:paraId="75DE860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3" w:type="pct"/>
            <w:vAlign w:val="center"/>
          </w:tcPr>
          <w:p w14:paraId="6896CDC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4" w:type="pct"/>
            <w:vAlign w:val="center"/>
          </w:tcPr>
          <w:p w14:paraId="555BCBF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90" w:type="pct"/>
            <w:vAlign w:val="center"/>
          </w:tcPr>
          <w:p w14:paraId="2D50C6E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11F1C2F8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1" w:type="pct"/>
            <w:vMerge w:val="continue"/>
            <w:textDirection w:val="tbRlV"/>
            <w:vAlign w:val="center"/>
          </w:tcPr>
          <w:p w14:paraId="594245C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Merge w:val="continue"/>
            <w:tcBorders>
              <w:left w:val="single" w:color="auto" w:sz="4" w:space="0"/>
            </w:tcBorders>
            <w:vAlign w:val="center"/>
          </w:tcPr>
          <w:p w14:paraId="28CEE3C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04" w:type="pct"/>
            <w:vMerge w:val="restart"/>
            <w:tcBorders>
              <w:top w:val="single" w:color="000000" w:sz="2" w:space="0"/>
              <w:bottom w:val="single" w:color="000000" w:sz="2" w:space="0"/>
              <w:right w:val="single" w:color="auto" w:sz="4" w:space="0"/>
            </w:tcBorders>
            <w:vAlign w:val="center"/>
          </w:tcPr>
          <w:p w14:paraId="5D6F20E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生态</w:t>
            </w:r>
          </w:p>
          <w:p w14:paraId="42549E8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环境</w:t>
            </w:r>
          </w:p>
          <w:p w14:paraId="6945F3A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 w14:paraId="6257900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650" w:type="pct"/>
            <w:gridSpan w:val="2"/>
            <w:tcBorders>
              <w:left w:val="single" w:color="auto" w:sz="4" w:space="0"/>
            </w:tcBorders>
            <w:vAlign w:val="center"/>
          </w:tcPr>
          <w:p w14:paraId="5146BCD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不使用纸质票据</w:t>
            </w:r>
          </w:p>
        </w:tc>
        <w:tc>
          <w:tcPr>
            <w:tcW w:w="610" w:type="pct"/>
            <w:vAlign w:val="center"/>
          </w:tcPr>
          <w:p w14:paraId="3558A0C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不使用纸质票据</w:t>
            </w:r>
          </w:p>
        </w:tc>
        <w:tc>
          <w:tcPr>
            <w:tcW w:w="582" w:type="pct"/>
            <w:vAlign w:val="center"/>
          </w:tcPr>
          <w:p w14:paraId="7CE4AA6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3" w:type="pct"/>
            <w:vAlign w:val="center"/>
          </w:tcPr>
          <w:p w14:paraId="7A402D6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414" w:type="pct"/>
            <w:vAlign w:val="center"/>
          </w:tcPr>
          <w:p w14:paraId="2C5AE2A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90" w:type="pct"/>
            <w:vAlign w:val="center"/>
          </w:tcPr>
          <w:p w14:paraId="14D793B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7EC9614E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1" w:type="pct"/>
            <w:vMerge w:val="continue"/>
            <w:textDirection w:val="tbRlV"/>
            <w:vAlign w:val="center"/>
          </w:tcPr>
          <w:p w14:paraId="0FB4412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Merge w:val="continue"/>
            <w:tcBorders>
              <w:left w:val="single" w:color="auto" w:sz="4" w:space="0"/>
              <w:bottom w:val="single" w:color="auto" w:sz="4" w:space="0"/>
            </w:tcBorders>
            <w:vAlign w:val="center"/>
          </w:tcPr>
          <w:p w14:paraId="10662CA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04" w:type="pct"/>
            <w:vMerge w:val="continue"/>
            <w:tcBorders>
              <w:top w:val="single" w:color="000000" w:sz="2" w:space="0"/>
              <w:bottom w:val="single" w:color="000000" w:sz="2" w:space="0"/>
              <w:right w:val="single" w:color="auto" w:sz="4" w:space="0"/>
            </w:tcBorders>
            <w:vAlign w:val="center"/>
          </w:tcPr>
          <w:p w14:paraId="4122D3D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50" w:type="pct"/>
            <w:gridSpan w:val="2"/>
            <w:tcBorders>
              <w:left w:val="single" w:color="auto" w:sz="4" w:space="0"/>
            </w:tcBorders>
            <w:vAlign w:val="center"/>
          </w:tcPr>
          <w:p w14:paraId="30F05AC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610" w:type="pct"/>
            <w:vAlign w:val="center"/>
          </w:tcPr>
          <w:p w14:paraId="6BF6A56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vAlign w:val="center"/>
          </w:tcPr>
          <w:p w14:paraId="3C7BE4D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3" w:type="pct"/>
            <w:vAlign w:val="center"/>
          </w:tcPr>
          <w:p w14:paraId="594005E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4" w:type="pct"/>
            <w:vAlign w:val="center"/>
          </w:tcPr>
          <w:p w14:paraId="4B5B086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90" w:type="pct"/>
            <w:vAlign w:val="center"/>
          </w:tcPr>
          <w:p w14:paraId="7C77729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61CEE94E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3390" w:type="pct"/>
            <w:gridSpan w:val="7"/>
            <w:vAlign w:val="center"/>
          </w:tcPr>
          <w:p w14:paraId="58408A3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总分</w:t>
            </w:r>
          </w:p>
        </w:tc>
        <w:tc>
          <w:tcPr>
            <w:tcW w:w="403" w:type="pct"/>
            <w:vAlign w:val="center"/>
          </w:tcPr>
          <w:p w14:paraId="79C121F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100</w:t>
            </w:r>
          </w:p>
        </w:tc>
        <w:tc>
          <w:tcPr>
            <w:tcW w:w="414" w:type="pct"/>
            <w:vAlign w:val="center"/>
          </w:tcPr>
          <w:p w14:paraId="2BE2195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90" w:type="pct"/>
            <w:vAlign w:val="center"/>
          </w:tcPr>
          <w:p w14:paraId="1B83778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</w:tbl>
    <w:p w14:paraId="4E3B6B82">
      <w:pPr>
        <w:rPr>
          <w:rFonts w:hint="eastAsia"/>
        </w:rPr>
      </w:pPr>
    </w:p>
    <w:p w14:paraId="6940D7BB">
      <w:pPr>
        <w:rPr>
          <w:rFonts w:hint="eastAsia"/>
        </w:rPr>
      </w:pPr>
      <w:r>
        <w:rPr>
          <w:rFonts w:hint="eastAsia"/>
        </w:rPr>
        <w:t>填表人：</w:t>
      </w:r>
      <w:r>
        <w:rPr>
          <w:rFonts w:hint="eastAsia"/>
          <w:lang w:eastAsia="zh-CN"/>
        </w:rPr>
        <w:t>罗娟</w:t>
      </w:r>
      <w:r>
        <w:rPr>
          <w:rFonts w:hint="eastAsia"/>
        </w:rPr>
        <w:t xml:space="preserve">  填报日期：</w:t>
      </w:r>
      <w:r>
        <w:rPr>
          <w:rFonts w:hint="eastAsia"/>
          <w:lang w:val="en-US" w:eastAsia="zh-CN"/>
        </w:rPr>
        <w:t>2024年5月30日</w:t>
      </w:r>
      <w:r>
        <w:rPr>
          <w:rFonts w:hint="eastAsia"/>
        </w:rPr>
        <w:t xml:space="preserve">  联系电话：</w:t>
      </w:r>
      <w:r>
        <w:rPr>
          <w:rFonts w:hint="eastAsia"/>
          <w:lang w:val="en-US" w:eastAsia="zh-CN"/>
        </w:rPr>
        <w:t>13517306812</w:t>
      </w:r>
      <w:r>
        <w:rPr>
          <w:rFonts w:hint="eastAsia"/>
        </w:rPr>
        <w:t xml:space="preserve">  单位负责人签字：</w:t>
      </w:r>
    </w:p>
    <w:p w14:paraId="0B13ABEB">
      <w:pPr>
        <w:rPr>
          <w:rFonts w:hint="eastAsia"/>
        </w:rPr>
      </w:pPr>
      <w:r>
        <w:rPr>
          <w:rFonts w:hint="eastAsia"/>
        </w:rPr>
        <w:br w:type="page"/>
      </w:r>
    </w:p>
    <w:p w14:paraId="21A470B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jc w:val="left"/>
        <w:textAlignment w:val="auto"/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pacing w:val="-4"/>
          <w:sz w:val="32"/>
          <w:szCs w:val="32"/>
        </w:rPr>
        <w:t>附件</w:t>
      </w:r>
      <w:r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  <w:t>5</w:t>
      </w:r>
    </w:p>
    <w:p w14:paraId="6D8E5918"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</w:p>
    <w:p w14:paraId="38CB3F5B"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</w:p>
    <w:p w14:paraId="4B48759E"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202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3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年度××部门（单位）××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eastAsia="zh-CN"/>
        </w:rPr>
        <w:t>项目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支出</w:t>
      </w:r>
    </w:p>
    <w:p w14:paraId="4967CE34"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绩效自评报告</w:t>
      </w:r>
    </w:p>
    <w:p w14:paraId="477B4FBC">
      <w:pPr>
        <w:jc w:val="center"/>
        <w:rPr>
          <w:rFonts w:hint="default" w:ascii="Times New Roman" w:hAnsi="Times New Roman" w:eastAsia="方正小标宋_GBK" w:cs="Times New Roman"/>
          <w:b/>
          <w:sz w:val="52"/>
          <w:szCs w:val="52"/>
        </w:rPr>
      </w:pPr>
    </w:p>
    <w:p w14:paraId="7B87F358"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 w14:paraId="6813D5F7">
      <w:pPr>
        <w:pStyle w:val="2"/>
        <w:rPr>
          <w:rFonts w:hint="default"/>
        </w:rPr>
      </w:pPr>
    </w:p>
    <w:p w14:paraId="20B732E9"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 w14:paraId="77C76C1B"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 w14:paraId="10B005D6"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 w14:paraId="5E389771"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 w14:paraId="19DF72CA">
      <w:pPr>
        <w:jc w:val="both"/>
        <w:rPr>
          <w:rFonts w:hint="default" w:ascii="Times New Roman" w:hAnsi="Times New Roman" w:eastAsia="黑体" w:cs="Times New Roman"/>
          <w:sz w:val="32"/>
          <w:szCs w:val="32"/>
        </w:rPr>
      </w:pPr>
    </w:p>
    <w:p w14:paraId="31BDA0FD"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00" w:line="221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-10"/>
          <w:sz w:val="32"/>
          <w:szCs w:val="32"/>
        </w:rPr>
        <w:t>部门（单位）名称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</w:rPr>
        <w:t>：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  <w:u w:val="single" w:color="auto"/>
          <w:lang w:val="en-US" w:eastAsia="zh-CN"/>
        </w:rPr>
        <w:t>(</w:t>
      </w:r>
      <w:r>
        <w:rPr>
          <w:rFonts w:hint="eastAsia" w:ascii="仿宋_GB2312" w:hAnsi="仿宋_GB2312" w:eastAsia="仿宋_GB2312" w:cs="仿宋_GB2312"/>
          <w:spacing w:val="-118"/>
          <w:sz w:val="32"/>
          <w:szCs w:val="32"/>
          <w:u w:val="single" w:color="auto"/>
        </w:rPr>
        <w:t xml:space="preserve"> </w:t>
      </w:r>
      <w:r>
        <w:rPr>
          <w:rFonts w:hint="eastAsia" w:ascii="仿宋_GB2312" w:hAnsi="仿宋_GB2312" w:eastAsia="仿宋_GB2312" w:cs="仿宋_GB2312"/>
          <w:spacing w:val="-75"/>
          <w:sz w:val="32"/>
          <w:szCs w:val="32"/>
          <w:u w:val="single" w:color="auto"/>
        </w:rPr>
        <w:t xml:space="preserve"> </w:t>
      </w:r>
      <w:r>
        <w:rPr>
          <w:rFonts w:hint="eastAsia" w:ascii="仿宋_GB2312" w:hAnsi="仿宋_GB2312" w:eastAsia="仿宋_GB2312" w:cs="仿宋_GB2312"/>
          <w:spacing w:val="-10"/>
          <w:sz w:val="32"/>
          <w:szCs w:val="32"/>
          <w:u w:val="single" w:color="auto"/>
        </w:rPr>
        <w:t>盖章）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</w:rPr>
        <w:t xml:space="preserve">       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  <w:lang w:val="en-US" w:eastAsia="zh-CN"/>
        </w:rPr>
        <w:t xml:space="preserve">     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</w:rPr>
        <w:t xml:space="preserve">  </w:t>
      </w:r>
    </w:p>
    <w:p w14:paraId="7FEC8A8E">
      <w:pPr>
        <w:spacing w:before="228" w:line="222" w:lineRule="auto"/>
        <w:ind w:firstLine="4560" w:firstLineChars="150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年</w:t>
      </w:r>
      <w:r>
        <w:rPr>
          <w:rFonts w:hint="eastAsia" w:ascii="仿宋_GB2312" w:hAnsi="仿宋_GB2312" w:eastAsia="仿宋_GB2312" w:cs="仿宋_GB2312"/>
          <w:spacing w:val="21"/>
          <w:sz w:val="32"/>
          <w:szCs w:val="32"/>
        </w:rPr>
        <w:t xml:space="preserve">  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月</w:t>
      </w:r>
      <w:r>
        <w:rPr>
          <w:rFonts w:hint="eastAsia" w:ascii="仿宋_GB2312" w:hAnsi="仿宋_GB2312" w:eastAsia="仿宋_GB2312" w:cs="仿宋_GB2312"/>
          <w:spacing w:val="43"/>
          <w:sz w:val="32"/>
          <w:szCs w:val="32"/>
        </w:rPr>
        <w:t xml:space="preserve">  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日</w:t>
      </w:r>
    </w:p>
    <w:p w14:paraId="23F9A821">
      <w:pPr>
        <w:spacing w:line="335" w:lineRule="auto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39AEF6CF">
      <w:pPr>
        <w:pStyle w:val="4"/>
        <w:spacing w:before="102" w:line="224" w:lineRule="auto"/>
        <w:ind w:left="3216"/>
        <w:rPr>
          <w:rFonts w:hint="eastAsia" w:ascii="仿宋_GB2312" w:hAnsi="仿宋_GB2312" w:eastAsia="仿宋_GB2312" w:cs="仿宋_GB2312"/>
          <w:spacing w:val="8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8"/>
          <w:sz w:val="32"/>
          <w:szCs w:val="32"/>
        </w:rPr>
        <w:t>（此页为封面）</w:t>
      </w:r>
    </w:p>
    <w:p w14:paraId="65991EA6">
      <w:pPr>
        <w:rPr>
          <w:rFonts w:hint="eastAsia" w:ascii="仿宋_GB2312" w:hAnsi="仿宋_GB2312" w:eastAsia="仿宋_GB2312" w:cs="仿宋_GB2312"/>
          <w:spacing w:val="8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8"/>
          <w:sz w:val="32"/>
          <w:szCs w:val="32"/>
        </w:rPr>
        <w:br w:type="page"/>
      </w:r>
    </w:p>
    <w:p w14:paraId="6B36201B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202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3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年度××部门（单位）××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eastAsia="zh-CN"/>
        </w:rPr>
        <w:t>项目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支出</w:t>
      </w:r>
    </w:p>
    <w:p w14:paraId="227FA4B3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jc w:val="center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绩效自评报告</w:t>
      </w:r>
    </w:p>
    <w:p w14:paraId="74722178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00" w:firstLineChars="200"/>
        <w:textAlignment w:val="auto"/>
        <w:rPr>
          <w:rFonts w:hint="eastAsia" w:ascii="黑体" w:hAnsi="黑体" w:eastAsia="黑体" w:cs="黑体"/>
          <w:sz w:val="30"/>
          <w:szCs w:val="30"/>
        </w:rPr>
      </w:pPr>
    </w:p>
    <w:p w14:paraId="2F1FE8F3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一、基本情况</w:t>
      </w:r>
    </w:p>
    <w:p w14:paraId="56B2095A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一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项目概况。包括项目背景、主要内容及实施情况、资金投入和使用情况等。</w:t>
      </w:r>
    </w:p>
    <w:p w14:paraId="376C11C5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二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项目绩效目标。包括总体目标和阶段性目标。</w:t>
      </w:r>
    </w:p>
    <w:p w14:paraId="6CCCE59F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二、绩效评价工作开展情况</w:t>
      </w:r>
    </w:p>
    <w:p w14:paraId="78B8CC0B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一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绩效评价目的、对象和范围。</w:t>
      </w:r>
    </w:p>
    <w:p w14:paraId="1B7530BA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二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绩效评价原则、评价指标体系</w:t>
      </w: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附表说明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、评价方法、评价标准等。</w:t>
      </w:r>
    </w:p>
    <w:p w14:paraId="4FCD1028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三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绩效评价工作过程。</w:t>
      </w:r>
    </w:p>
    <w:p w14:paraId="6875B50C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 xml:space="preserve">三、综合评价情况及评价结论 </w:t>
      </w:r>
    </w:p>
    <w:p w14:paraId="5D553F4B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四、绩效评价指标分析</w:t>
      </w:r>
    </w:p>
    <w:p w14:paraId="46BC41BB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一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项目决策情况。</w:t>
      </w:r>
    </w:p>
    <w:p w14:paraId="3ACDE331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二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项目过程情况。</w:t>
      </w:r>
    </w:p>
    <w:p w14:paraId="22739DD2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三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项目产出情况。</w:t>
      </w:r>
    </w:p>
    <w:p w14:paraId="0CF1671A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四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项目效益情况。</w:t>
      </w:r>
    </w:p>
    <w:p w14:paraId="59CE1B6B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五、主要经验及做法、存在的问题及原因分析</w:t>
      </w:r>
    </w:p>
    <w:p w14:paraId="723A672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jc w:val="both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  <w:lang w:eastAsia="zh-CN"/>
        </w:rPr>
        <w:t>六</w:t>
      </w:r>
      <w:r>
        <w:rPr>
          <w:rFonts w:hint="eastAsia" w:ascii="黑体" w:hAnsi="黑体" w:eastAsia="黑体" w:cs="黑体"/>
          <w:sz w:val="32"/>
          <w:szCs w:val="32"/>
        </w:rPr>
        <w:t>、其他需要说明的问题</w:t>
      </w:r>
    </w:p>
    <w:p w14:paraId="216A1609">
      <w:pPr>
        <w:rPr>
          <w:rFonts w:hint="eastAsia" w:ascii="黑体" w:hAnsi="黑体" w:eastAsia="黑体" w:cs="黑体"/>
          <w:sz w:val="30"/>
          <w:szCs w:val="30"/>
        </w:rPr>
      </w:pPr>
      <w:r>
        <w:rPr>
          <w:rFonts w:hint="eastAsia" w:ascii="黑体" w:hAnsi="黑体" w:eastAsia="黑体" w:cs="黑体"/>
          <w:sz w:val="30"/>
          <w:szCs w:val="30"/>
        </w:rPr>
        <w:br w:type="page"/>
      </w:r>
    </w:p>
    <w:p w14:paraId="36D0A48D">
      <w:pPr>
        <w:spacing w:before="181" w:line="171" w:lineRule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附件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6</w:t>
      </w:r>
    </w:p>
    <w:p w14:paraId="351475C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58" w:afterLines="50" w:line="580" w:lineRule="exact"/>
        <w:ind w:left="0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7"/>
          <w:sz w:val="44"/>
          <w:szCs w:val="44"/>
        </w:rPr>
        <w:t>2023年度项目支出绩效自评表</w:t>
      </w:r>
    </w:p>
    <w:tbl>
      <w:tblPr>
        <w:tblStyle w:val="14"/>
        <w:tblW w:w="5020" w:type="pct"/>
        <w:tblInd w:w="0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904"/>
        <w:gridCol w:w="900"/>
        <w:gridCol w:w="1104"/>
        <w:gridCol w:w="941"/>
        <w:gridCol w:w="976"/>
        <w:gridCol w:w="1102"/>
        <w:gridCol w:w="598"/>
        <w:gridCol w:w="702"/>
        <w:gridCol w:w="1316"/>
      </w:tblGrid>
      <w:tr w14:paraId="450AA8FC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1702" w:type="pct"/>
            <w:gridSpan w:val="3"/>
            <w:vAlign w:val="center"/>
          </w:tcPr>
          <w:p w14:paraId="37A399AD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项目支出名称</w:t>
            </w:r>
          </w:p>
        </w:tc>
        <w:tc>
          <w:tcPr>
            <w:tcW w:w="3297" w:type="pct"/>
            <w:gridSpan w:val="6"/>
            <w:vAlign w:val="center"/>
          </w:tcPr>
          <w:p w14:paraId="2E99777F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</w:tr>
      <w:tr w14:paraId="78FF205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9" w:type="pct"/>
            <w:vAlign w:val="center"/>
          </w:tcPr>
          <w:p w14:paraId="3F8AB1EF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主管</w:t>
            </w:r>
          </w:p>
          <w:p w14:paraId="745F43B3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部门</w:t>
            </w:r>
          </w:p>
        </w:tc>
        <w:tc>
          <w:tcPr>
            <w:tcW w:w="2295" w:type="pct"/>
            <w:gridSpan w:val="4"/>
            <w:vAlign w:val="center"/>
          </w:tcPr>
          <w:p w14:paraId="17FF9D08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1F255369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实施单位</w:t>
            </w:r>
          </w:p>
        </w:tc>
        <w:tc>
          <w:tcPr>
            <w:tcW w:w="1531" w:type="pct"/>
            <w:gridSpan w:val="3"/>
            <w:vAlign w:val="center"/>
          </w:tcPr>
          <w:p w14:paraId="0CBB85BE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</w:tr>
      <w:tr w14:paraId="4F0C059B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9" w:type="pct"/>
            <w:vMerge w:val="restart"/>
            <w:tcBorders>
              <w:bottom w:val="nil"/>
            </w:tcBorders>
            <w:vAlign w:val="center"/>
          </w:tcPr>
          <w:p w14:paraId="7D664336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项目资金（万元）</w:t>
            </w:r>
          </w:p>
        </w:tc>
        <w:tc>
          <w:tcPr>
            <w:tcW w:w="1172" w:type="pct"/>
            <w:gridSpan w:val="2"/>
            <w:vAlign w:val="center"/>
          </w:tcPr>
          <w:p w14:paraId="61D5FDDC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 w14:paraId="4313A86F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年初</w:t>
            </w:r>
          </w:p>
          <w:p w14:paraId="4C842CD4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预算数</w:t>
            </w:r>
          </w:p>
        </w:tc>
        <w:tc>
          <w:tcPr>
            <w:tcW w:w="570" w:type="pct"/>
            <w:vAlign w:val="center"/>
          </w:tcPr>
          <w:p w14:paraId="54C20074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全年</w:t>
            </w:r>
          </w:p>
          <w:p w14:paraId="72EE8518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预算数</w:t>
            </w:r>
          </w:p>
        </w:tc>
        <w:tc>
          <w:tcPr>
            <w:tcW w:w="643" w:type="pct"/>
            <w:vAlign w:val="center"/>
          </w:tcPr>
          <w:p w14:paraId="2E9E45B6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全年</w:t>
            </w:r>
          </w:p>
          <w:p w14:paraId="483BCBF4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执行数</w:t>
            </w:r>
          </w:p>
        </w:tc>
        <w:tc>
          <w:tcPr>
            <w:tcW w:w="350" w:type="pct"/>
            <w:vAlign w:val="center"/>
          </w:tcPr>
          <w:p w14:paraId="6C71CE7D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  <w:t>分值</w:t>
            </w:r>
          </w:p>
        </w:tc>
        <w:tc>
          <w:tcPr>
            <w:tcW w:w="411" w:type="pct"/>
            <w:vAlign w:val="center"/>
          </w:tcPr>
          <w:p w14:paraId="1043B8D7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执行率</w:t>
            </w:r>
          </w:p>
        </w:tc>
        <w:tc>
          <w:tcPr>
            <w:tcW w:w="769" w:type="pct"/>
            <w:vAlign w:val="center"/>
          </w:tcPr>
          <w:p w14:paraId="38226610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自评得分</w:t>
            </w:r>
          </w:p>
        </w:tc>
      </w:tr>
      <w:tr w14:paraId="11826F8E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9" w:type="pct"/>
            <w:vMerge w:val="continue"/>
            <w:tcBorders>
              <w:top w:val="nil"/>
              <w:bottom w:val="nil"/>
            </w:tcBorders>
            <w:vAlign w:val="center"/>
          </w:tcPr>
          <w:p w14:paraId="1356921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72" w:type="pct"/>
            <w:gridSpan w:val="2"/>
            <w:vAlign w:val="center"/>
          </w:tcPr>
          <w:p w14:paraId="2AB3E990">
            <w:pPr>
              <w:jc w:val="both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年度资金总额</w:t>
            </w:r>
          </w:p>
        </w:tc>
        <w:tc>
          <w:tcPr>
            <w:tcW w:w="551" w:type="pct"/>
            <w:vAlign w:val="center"/>
          </w:tcPr>
          <w:p w14:paraId="5C5277E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 w14:paraId="58B4DF4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3EDD5DB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67EF39B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</w:t>
            </w:r>
          </w:p>
        </w:tc>
        <w:tc>
          <w:tcPr>
            <w:tcW w:w="411" w:type="pct"/>
            <w:vAlign w:val="center"/>
          </w:tcPr>
          <w:p w14:paraId="0CE207E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753A828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57E746BE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9" w:type="pct"/>
            <w:vMerge w:val="continue"/>
            <w:tcBorders>
              <w:top w:val="nil"/>
              <w:bottom w:val="nil"/>
            </w:tcBorders>
            <w:vAlign w:val="center"/>
          </w:tcPr>
          <w:p w14:paraId="74221EED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72" w:type="pct"/>
            <w:gridSpan w:val="2"/>
            <w:vAlign w:val="center"/>
          </w:tcPr>
          <w:p w14:paraId="1751C5A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其中：当年财政拨款</w:t>
            </w:r>
          </w:p>
        </w:tc>
        <w:tc>
          <w:tcPr>
            <w:tcW w:w="551" w:type="pct"/>
            <w:vAlign w:val="center"/>
          </w:tcPr>
          <w:p w14:paraId="6ACBCD6A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 w14:paraId="1019CC0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2417446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5A7663A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10C593A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47D45363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2B44A1B8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9" w:type="pct"/>
            <w:vMerge w:val="continue"/>
            <w:tcBorders>
              <w:top w:val="nil"/>
              <w:bottom w:val="nil"/>
            </w:tcBorders>
            <w:vAlign w:val="center"/>
          </w:tcPr>
          <w:p w14:paraId="542EAD9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72" w:type="pct"/>
            <w:gridSpan w:val="2"/>
            <w:vAlign w:val="center"/>
          </w:tcPr>
          <w:p w14:paraId="5C9DC9AC">
            <w:pPr>
              <w:ind w:left="0" w:leftChars="0" w:firstLine="619" w:firstLineChars="295"/>
              <w:jc w:val="both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上年结转资金</w:t>
            </w:r>
          </w:p>
        </w:tc>
        <w:tc>
          <w:tcPr>
            <w:tcW w:w="551" w:type="pct"/>
            <w:vAlign w:val="center"/>
          </w:tcPr>
          <w:p w14:paraId="225B93E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 w14:paraId="18075394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42ABFD5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756301ED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7EE0638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70C30743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163F13B0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9" w:type="pct"/>
            <w:vMerge w:val="continue"/>
            <w:tcBorders>
              <w:top w:val="nil"/>
            </w:tcBorders>
            <w:vAlign w:val="center"/>
          </w:tcPr>
          <w:p w14:paraId="66DF23C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72" w:type="pct"/>
            <w:gridSpan w:val="2"/>
            <w:vAlign w:val="center"/>
          </w:tcPr>
          <w:p w14:paraId="5DFBB2EF">
            <w:pPr>
              <w:ind w:left="0" w:leftChars="0" w:firstLine="619" w:firstLineChars="295"/>
              <w:jc w:val="both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其他资金</w:t>
            </w:r>
          </w:p>
        </w:tc>
        <w:tc>
          <w:tcPr>
            <w:tcW w:w="551" w:type="pct"/>
            <w:vAlign w:val="center"/>
          </w:tcPr>
          <w:p w14:paraId="2D16F85D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 w14:paraId="5DBAA71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10BF936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571DBB9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08FF0E4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694FFA6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2FA24663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9" w:type="pct"/>
            <w:vMerge w:val="restart"/>
            <w:tcBorders>
              <w:bottom w:val="nil"/>
            </w:tcBorders>
            <w:vAlign w:val="center"/>
          </w:tcPr>
          <w:p w14:paraId="55A3A66B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年度总</w:t>
            </w:r>
          </w:p>
          <w:p w14:paraId="45B30DD9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  <w:t>体</w:t>
            </w:r>
            <w:r>
              <w:rPr>
                <w:rFonts w:hint="eastAsia" w:ascii="黑体" w:hAnsi="黑体" w:eastAsia="黑体" w:cs="黑体"/>
                <w:sz w:val="21"/>
                <w:szCs w:val="21"/>
              </w:rPr>
              <w:t>目标</w:t>
            </w:r>
          </w:p>
        </w:tc>
        <w:tc>
          <w:tcPr>
            <w:tcW w:w="2295" w:type="pct"/>
            <w:gridSpan w:val="4"/>
            <w:vAlign w:val="center"/>
          </w:tcPr>
          <w:p w14:paraId="6A006C53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预期目标</w:t>
            </w:r>
          </w:p>
        </w:tc>
        <w:tc>
          <w:tcPr>
            <w:tcW w:w="2174" w:type="pct"/>
            <w:gridSpan w:val="4"/>
            <w:vAlign w:val="center"/>
          </w:tcPr>
          <w:p w14:paraId="7AB3B351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实际完成情况</w:t>
            </w:r>
          </w:p>
        </w:tc>
      </w:tr>
      <w:tr w14:paraId="721C88BE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9" w:type="pct"/>
            <w:vMerge w:val="continue"/>
            <w:tcBorders>
              <w:top w:val="nil"/>
            </w:tcBorders>
            <w:vAlign w:val="center"/>
          </w:tcPr>
          <w:p w14:paraId="2A9DC48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2295" w:type="pct"/>
            <w:gridSpan w:val="4"/>
            <w:vAlign w:val="center"/>
          </w:tcPr>
          <w:p w14:paraId="7F19618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2174" w:type="pct"/>
            <w:gridSpan w:val="4"/>
            <w:vAlign w:val="center"/>
          </w:tcPr>
          <w:p w14:paraId="756796A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6A06141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8" w:hRule="atLeast"/>
        </w:trPr>
        <w:tc>
          <w:tcPr>
            <w:tcW w:w="529" w:type="pct"/>
            <w:vMerge w:val="restart"/>
            <w:vAlign w:val="center"/>
          </w:tcPr>
          <w:p w14:paraId="29F0F859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绩</w:t>
            </w:r>
          </w:p>
          <w:p w14:paraId="0F88FD8C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效</w:t>
            </w:r>
          </w:p>
          <w:p w14:paraId="469D44C8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</w:t>
            </w:r>
          </w:p>
          <w:p w14:paraId="39FE829A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标</w:t>
            </w:r>
          </w:p>
        </w:tc>
        <w:tc>
          <w:tcPr>
            <w:tcW w:w="527" w:type="pct"/>
            <w:vAlign w:val="center"/>
          </w:tcPr>
          <w:p w14:paraId="41F83039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一级指标</w:t>
            </w:r>
          </w:p>
        </w:tc>
        <w:tc>
          <w:tcPr>
            <w:tcW w:w="645" w:type="pct"/>
            <w:vAlign w:val="center"/>
          </w:tcPr>
          <w:p w14:paraId="00216515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二级指标</w:t>
            </w:r>
          </w:p>
        </w:tc>
        <w:tc>
          <w:tcPr>
            <w:tcW w:w="551" w:type="pct"/>
            <w:vAlign w:val="center"/>
          </w:tcPr>
          <w:p w14:paraId="1E07C6B6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三级指标</w:t>
            </w:r>
          </w:p>
        </w:tc>
        <w:tc>
          <w:tcPr>
            <w:tcW w:w="570" w:type="pct"/>
            <w:vAlign w:val="center"/>
          </w:tcPr>
          <w:p w14:paraId="5DB1CE9B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</w:t>
            </w:r>
          </w:p>
          <w:p w14:paraId="576D01EB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指标值</w:t>
            </w:r>
          </w:p>
        </w:tc>
        <w:tc>
          <w:tcPr>
            <w:tcW w:w="643" w:type="pct"/>
            <w:vAlign w:val="center"/>
          </w:tcPr>
          <w:p w14:paraId="143FD6AD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实际</w:t>
            </w:r>
          </w:p>
          <w:p w14:paraId="2B6518DF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完成值</w:t>
            </w:r>
          </w:p>
        </w:tc>
        <w:tc>
          <w:tcPr>
            <w:tcW w:w="350" w:type="pct"/>
            <w:vAlign w:val="center"/>
          </w:tcPr>
          <w:p w14:paraId="49335D7A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分值</w:t>
            </w:r>
          </w:p>
        </w:tc>
        <w:tc>
          <w:tcPr>
            <w:tcW w:w="411" w:type="pct"/>
            <w:vAlign w:val="center"/>
          </w:tcPr>
          <w:p w14:paraId="4A32649C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自评</w:t>
            </w:r>
          </w:p>
          <w:p w14:paraId="4107F0DE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得分</w:t>
            </w:r>
          </w:p>
        </w:tc>
        <w:tc>
          <w:tcPr>
            <w:tcW w:w="769" w:type="pct"/>
            <w:vAlign w:val="center"/>
          </w:tcPr>
          <w:p w14:paraId="17F456FE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偏差原因分析及改进措施</w:t>
            </w:r>
          </w:p>
        </w:tc>
      </w:tr>
      <w:tr w14:paraId="05DC83F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9" w:type="pct"/>
            <w:vMerge w:val="continue"/>
            <w:textDirection w:val="tbRlV"/>
            <w:vAlign w:val="center"/>
          </w:tcPr>
          <w:p w14:paraId="29231842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7" w:type="pct"/>
            <w:vMerge w:val="restart"/>
            <w:tcBorders>
              <w:bottom w:val="nil"/>
            </w:tcBorders>
            <w:vAlign w:val="center"/>
          </w:tcPr>
          <w:p w14:paraId="5A8B378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产</w:t>
            </w:r>
          </w:p>
          <w:p w14:paraId="1B36D692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出</w:t>
            </w:r>
          </w:p>
          <w:p w14:paraId="22A36A4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 w14:paraId="6C65D3D4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  <w:p w14:paraId="574B263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(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0分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</w:p>
        </w:tc>
        <w:tc>
          <w:tcPr>
            <w:tcW w:w="645" w:type="pct"/>
            <w:vMerge w:val="restart"/>
            <w:tcBorders>
              <w:bottom w:val="nil"/>
            </w:tcBorders>
            <w:vAlign w:val="center"/>
          </w:tcPr>
          <w:p w14:paraId="5C64D5D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数</w:t>
            </w:r>
          </w:p>
          <w:p w14:paraId="79FA7D5D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量</w:t>
            </w:r>
          </w:p>
          <w:p w14:paraId="504B4472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 w14:paraId="379119B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</w:tc>
        <w:tc>
          <w:tcPr>
            <w:tcW w:w="551" w:type="pct"/>
            <w:vAlign w:val="center"/>
          </w:tcPr>
          <w:p w14:paraId="50D2FCC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 w14:paraId="121E0D33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0E08BC6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44BDAB92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31048FC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358204A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2CF49C44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9" w:type="pct"/>
            <w:vMerge w:val="continue"/>
            <w:textDirection w:val="tbRlV"/>
            <w:vAlign w:val="center"/>
          </w:tcPr>
          <w:p w14:paraId="1DAE0111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nil"/>
              <w:bottom w:val="nil"/>
            </w:tcBorders>
            <w:vAlign w:val="center"/>
          </w:tcPr>
          <w:p w14:paraId="3655C7D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  <w:bottom w:val="nil"/>
            </w:tcBorders>
            <w:vAlign w:val="center"/>
          </w:tcPr>
          <w:p w14:paraId="01BAE79D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 w14:paraId="089AFD3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 w14:paraId="3A8776A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410AE0AD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61D4137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17171A9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65315A7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45BD7B5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9" w:type="pct"/>
            <w:vMerge w:val="continue"/>
            <w:textDirection w:val="tbRlV"/>
            <w:vAlign w:val="center"/>
          </w:tcPr>
          <w:p w14:paraId="4FDA5711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nil"/>
              <w:bottom w:val="nil"/>
            </w:tcBorders>
            <w:vAlign w:val="center"/>
          </w:tcPr>
          <w:p w14:paraId="518BC12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</w:tcBorders>
            <w:vAlign w:val="center"/>
          </w:tcPr>
          <w:p w14:paraId="4D3C455A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 w14:paraId="7F8A362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 w14:paraId="42FDBC7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255ECEF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3139139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4210F694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6A8489F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6DEAF2A3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9" w:type="pct"/>
            <w:vMerge w:val="continue"/>
            <w:textDirection w:val="tbRlV"/>
            <w:vAlign w:val="center"/>
          </w:tcPr>
          <w:p w14:paraId="0D55F2C4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nil"/>
              <w:bottom w:val="nil"/>
            </w:tcBorders>
            <w:vAlign w:val="center"/>
          </w:tcPr>
          <w:p w14:paraId="7F13179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restart"/>
            <w:tcBorders>
              <w:bottom w:val="nil"/>
            </w:tcBorders>
            <w:vAlign w:val="center"/>
          </w:tcPr>
          <w:p w14:paraId="3BC01A8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质</w:t>
            </w:r>
          </w:p>
          <w:p w14:paraId="06E5266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量</w:t>
            </w:r>
          </w:p>
          <w:p w14:paraId="7305B95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 w14:paraId="71DAF6F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</w:tc>
        <w:tc>
          <w:tcPr>
            <w:tcW w:w="551" w:type="pct"/>
            <w:vAlign w:val="center"/>
          </w:tcPr>
          <w:p w14:paraId="5B82A98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 w14:paraId="1386553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68E97D0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2C7197E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3702FED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370810A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3B398A9D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9" w:type="pct"/>
            <w:vMerge w:val="continue"/>
            <w:textDirection w:val="tbRlV"/>
            <w:vAlign w:val="center"/>
          </w:tcPr>
          <w:p w14:paraId="0DE0BC09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nil"/>
              <w:bottom w:val="nil"/>
            </w:tcBorders>
            <w:vAlign w:val="center"/>
          </w:tcPr>
          <w:p w14:paraId="756C8343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  <w:bottom w:val="nil"/>
            </w:tcBorders>
            <w:vAlign w:val="center"/>
          </w:tcPr>
          <w:p w14:paraId="7E0FC34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 w14:paraId="20FD1A1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 w14:paraId="1AADC64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66B88D8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0E46F21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1556767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4F2932F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2601D9B2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9" w:type="pct"/>
            <w:vMerge w:val="continue"/>
            <w:textDirection w:val="tbRlV"/>
            <w:vAlign w:val="center"/>
          </w:tcPr>
          <w:p w14:paraId="1561DBED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nil"/>
              <w:bottom w:val="nil"/>
            </w:tcBorders>
            <w:vAlign w:val="center"/>
          </w:tcPr>
          <w:p w14:paraId="5CE1161D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</w:tcBorders>
            <w:vAlign w:val="center"/>
          </w:tcPr>
          <w:p w14:paraId="14511E7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 w14:paraId="50E03E2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 w14:paraId="4372D26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2931552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52493FB3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3E96A464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4BDB715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0D733F9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9" w:type="pct"/>
            <w:vMerge w:val="continue"/>
            <w:textDirection w:val="tbRlV"/>
            <w:vAlign w:val="center"/>
          </w:tcPr>
          <w:p w14:paraId="64754377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nil"/>
              <w:bottom w:val="nil"/>
            </w:tcBorders>
            <w:vAlign w:val="center"/>
          </w:tcPr>
          <w:p w14:paraId="70889BD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restart"/>
            <w:tcBorders>
              <w:bottom w:val="nil"/>
            </w:tcBorders>
            <w:vAlign w:val="center"/>
          </w:tcPr>
          <w:p w14:paraId="173A43F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时</w:t>
            </w:r>
          </w:p>
          <w:p w14:paraId="4E6EED0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</w:t>
            </w:r>
          </w:p>
          <w:p w14:paraId="6B80DAA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 w14:paraId="7F17E52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</w:tc>
        <w:tc>
          <w:tcPr>
            <w:tcW w:w="551" w:type="pct"/>
            <w:vAlign w:val="center"/>
          </w:tcPr>
          <w:p w14:paraId="290D250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 w14:paraId="0123FF7A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5DB85D0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071AF3A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574519A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270431D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1AFAE9C4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9" w:type="pct"/>
            <w:vMerge w:val="continue"/>
            <w:textDirection w:val="tbRlV"/>
            <w:vAlign w:val="center"/>
          </w:tcPr>
          <w:p w14:paraId="37632F3B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nil"/>
              <w:bottom w:val="nil"/>
            </w:tcBorders>
            <w:vAlign w:val="center"/>
          </w:tcPr>
          <w:p w14:paraId="05099583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  <w:bottom w:val="nil"/>
            </w:tcBorders>
            <w:vAlign w:val="center"/>
          </w:tcPr>
          <w:p w14:paraId="54D40E74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 w14:paraId="5C7001B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 w14:paraId="45D1915A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7738D43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5A21E5B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3288A31A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1A80FFCD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0CE8A74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9" w:type="pct"/>
            <w:vMerge w:val="continue"/>
            <w:textDirection w:val="tbRlV"/>
            <w:vAlign w:val="center"/>
          </w:tcPr>
          <w:p w14:paraId="40A4078B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nil"/>
              <w:bottom w:val="single" w:color="auto" w:sz="4" w:space="0"/>
            </w:tcBorders>
            <w:vAlign w:val="center"/>
          </w:tcPr>
          <w:p w14:paraId="7726D6B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</w:tcBorders>
            <w:vAlign w:val="center"/>
          </w:tcPr>
          <w:p w14:paraId="25B4822A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 w14:paraId="1F186CE4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 w14:paraId="5243895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0C12B97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421B0D7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4192482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148410E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5EB95A00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restart"/>
            <w:vAlign w:val="center"/>
          </w:tcPr>
          <w:p w14:paraId="5AB22FC6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绩</w:t>
            </w:r>
          </w:p>
          <w:p w14:paraId="37FBFA03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效</w:t>
            </w:r>
          </w:p>
          <w:p w14:paraId="3A17FA41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</w:t>
            </w:r>
          </w:p>
          <w:p w14:paraId="337525DF"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标</w:t>
            </w:r>
          </w:p>
        </w:tc>
        <w:tc>
          <w:tcPr>
            <w:tcW w:w="527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AF3E2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</w:t>
            </w:r>
          </w:p>
          <w:p w14:paraId="2870053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益</w:t>
            </w:r>
          </w:p>
          <w:p w14:paraId="2528D882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 w14:paraId="106027D3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  <w:p w14:paraId="1AA3A0A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（30分）</w:t>
            </w:r>
          </w:p>
        </w:tc>
        <w:tc>
          <w:tcPr>
            <w:tcW w:w="645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 w14:paraId="369B607A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经济</w:t>
            </w:r>
          </w:p>
          <w:p w14:paraId="7EE4283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 w14:paraId="70F3CD43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51" w:type="pct"/>
            <w:vAlign w:val="center"/>
          </w:tcPr>
          <w:p w14:paraId="725B130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 w14:paraId="3112A7B2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4FDB474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2DA84FBA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005E35F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5FD081F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423088D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 w14:paraId="77DBF14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2272A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 w14:paraId="18CF273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 w14:paraId="39BBBED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 w14:paraId="31C42B8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5587371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64EBC8A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73E989B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48ECCDC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650D1603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 w14:paraId="7723D75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652BA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 w14:paraId="72C1E63D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 w14:paraId="3BA246A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 w14:paraId="31CCA9F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5254AB8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443E7D3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0066419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7367AAF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1ABB95CB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 w14:paraId="65F3438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9E9EC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 w14:paraId="2CF3267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社会</w:t>
            </w:r>
          </w:p>
          <w:p w14:paraId="3BD618C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 w14:paraId="007D144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51" w:type="pct"/>
            <w:vAlign w:val="center"/>
          </w:tcPr>
          <w:p w14:paraId="5E92CC5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 w14:paraId="66E3D79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5F685A5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61C7964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0AF62FB4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2EBF5E9A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11B242D4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 w14:paraId="5F333073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0EA824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 w14:paraId="5A440D8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 w14:paraId="625D9A1A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 w14:paraId="2720794D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38AAA853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34D4B72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57CE8E1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1E4FD40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5A7BD0E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 w14:paraId="5E3F10A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F201E3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 w14:paraId="7500AEB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 w14:paraId="5164B24D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 w14:paraId="467A8E5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3ADD271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75B5071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3F24498D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677E8E7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0D91E2BA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 w14:paraId="0293D4B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4FE8F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 w14:paraId="7ACC912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生态</w:t>
            </w:r>
          </w:p>
          <w:p w14:paraId="5DAA7CD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 w14:paraId="0DA5091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51" w:type="pct"/>
            <w:vAlign w:val="center"/>
          </w:tcPr>
          <w:p w14:paraId="68CA24C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 w14:paraId="0095AC8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6F53CAC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11BF962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62A004E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7DC71BF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517D6970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 w14:paraId="6B092F5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9981B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 w14:paraId="7A83B7C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 w14:paraId="560445B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 w14:paraId="397AC99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0BE220F3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4867C3C4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57854A6A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2B923FF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4CC6E78A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 w14:paraId="7EC0C463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C5CEF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 w14:paraId="263EBD4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 w14:paraId="7A80819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 w14:paraId="3062255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14FE7A2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1F718B63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552CA79D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6FBFC47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1AC96DDA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 w14:paraId="3477C72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C2111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 w14:paraId="3C66BB0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可持续</w:t>
            </w:r>
          </w:p>
          <w:p w14:paraId="62901B3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影响</w:t>
            </w:r>
          </w:p>
          <w:p w14:paraId="3F0609B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51" w:type="pct"/>
            <w:vAlign w:val="center"/>
          </w:tcPr>
          <w:p w14:paraId="27708C8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 w14:paraId="01D74EA2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42AA31E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54D08BBA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304449B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306C1952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051982DA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 w14:paraId="2FE6E14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E0DB7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 w14:paraId="561B28D2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 w14:paraId="25AC18B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 w14:paraId="2500364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4DC3D56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7843C98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7568F823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5125B9EA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3BE1FDEE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 w14:paraId="51878F1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94FA3A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 w14:paraId="2A4F7E03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 w14:paraId="298BF06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 w14:paraId="337C7A5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7C7A178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6B74C8B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0F19A40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2FD0F06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0319E781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 w14:paraId="0BB564E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9624C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满意度</w:t>
            </w:r>
          </w:p>
          <w:p w14:paraId="3192164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  <w:p w14:paraId="5E40D13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（10分）</w:t>
            </w:r>
          </w:p>
        </w:tc>
        <w:tc>
          <w:tcPr>
            <w:tcW w:w="645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 w14:paraId="1A062E0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服务对象</w:t>
            </w:r>
          </w:p>
          <w:p w14:paraId="16BDCA7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满意度</w:t>
            </w:r>
          </w:p>
          <w:p w14:paraId="74E3D4C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51" w:type="pct"/>
            <w:vAlign w:val="center"/>
          </w:tcPr>
          <w:p w14:paraId="61B1130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 w14:paraId="278226D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725BB013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2952B20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74A0D6C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49F056F4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4B20DAA1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 w14:paraId="00B766E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AE01ED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 w14:paraId="50899A53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 w14:paraId="524A88ED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 w14:paraId="10E92AF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41A639F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0C2DF5C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6FB11AE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410C438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0CDD05C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 w14:paraId="59756CC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0E1FF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  <w:left w:val="single" w:color="auto" w:sz="4" w:space="0"/>
              <w:bottom w:val="single" w:color="auto" w:sz="4" w:space="0"/>
            </w:tcBorders>
            <w:vAlign w:val="center"/>
          </w:tcPr>
          <w:p w14:paraId="3729054D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 w14:paraId="41B3E10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 w14:paraId="0E72971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00141B4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440D22A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1C2A9E9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3C3D2F3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1FF9C848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 w14:paraId="08AE1EC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373C07A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成</w:t>
            </w:r>
          </w:p>
          <w:p w14:paraId="2A2E253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本</w:t>
            </w:r>
          </w:p>
          <w:p w14:paraId="76B6E103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指</w:t>
            </w:r>
          </w:p>
          <w:p w14:paraId="60E5B333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标</w:t>
            </w:r>
          </w:p>
          <w:p w14:paraId="0815D5C3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（2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0分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）</w:t>
            </w:r>
          </w:p>
        </w:tc>
        <w:tc>
          <w:tcPr>
            <w:tcW w:w="645" w:type="pct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63C1DD0D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经济</w:t>
            </w:r>
          </w:p>
          <w:p w14:paraId="588B6AB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 w14:paraId="63A4B342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551" w:type="pct"/>
            <w:tcBorders>
              <w:left w:val="single" w:color="auto" w:sz="4" w:space="0"/>
            </w:tcBorders>
            <w:vAlign w:val="center"/>
          </w:tcPr>
          <w:p w14:paraId="558495C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570" w:type="pct"/>
            <w:vAlign w:val="center"/>
          </w:tcPr>
          <w:p w14:paraId="0E17CD9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118EBA7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441734C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7B3D66E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12BD407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351426F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 w14:paraId="76239414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B681852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E9BBC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tcBorders>
              <w:left w:val="single" w:color="auto" w:sz="4" w:space="0"/>
            </w:tcBorders>
            <w:vAlign w:val="center"/>
          </w:tcPr>
          <w:p w14:paraId="1FCF565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 w14:paraId="5D0F70DA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7F9C914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7AE595F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7960B44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34F381D3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7918FF28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 w14:paraId="5E15C05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F015B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71F52FAF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社会</w:t>
            </w:r>
          </w:p>
          <w:p w14:paraId="333F5042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 w14:paraId="39305484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551" w:type="pct"/>
            <w:tcBorders>
              <w:left w:val="single" w:color="auto" w:sz="4" w:space="0"/>
            </w:tcBorders>
            <w:vAlign w:val="center"/>
          </w:tcPr>
          <w:p w14:paraId="57CE104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570" w:type="pct"/>
            <w:vAlign w:val="center"/>
          </w:tcPr>
          <w:p w14:paraId="00FE445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038239D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4B71F9C1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6A03EBB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146588AD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6DB83500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 w14:paraId="29DD96A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0DA5A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ACA47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tcBorders>
              <w:left w:val="single" w:color="auto" w:sz="4" w:space="0"/>
            </w:tcBorders>
            <w:vAlign w:val="center"/>
          </w:tcPr>
          <w:p w14:paraId="038F8EBA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 w14:paraId="7597065D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64F15FC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45CE091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23475C54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0BB172F4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250960AA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 w14:paraId="556B6CE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1A0B04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4E115A96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生态</w:t>
            </w:r>
          </w:p>
          <w:p w14:paraId="39FD91B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环境</w:t>
            </w:r>
          </w:p>
          <w:p w14:paraId="769A48A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 w14:paraId="702757DD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551" w:type="pct"/>
            <w:tcBorders>
              <w:left w:val="single" w:color="auto" w:sz="4" w:space="0"/>
            </w:tcBorders>
            <w:vAlign w:val="center"/>
          </w:tcPr>
          <w:p w14:paraId="54441EA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570" w:type="pct"/>
            <w:vAlign w:val="center"/>
          </w:tcPr>
          <w:p w14:paraId="76C131F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0190797C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05F75E84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083E2C93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24203CB5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76BB6253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 w14:paraId="6FC4DE0B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EE025C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60BB20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tcBorders>
              <w:left w:val="single" w:color="auto" w:sz="4" w:space="0"/>
            </w:tcBorders>
            <w:vAlign w:val="center"/>
          </w:tcPr>
          <w:p w14:paraId="20D5FD9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 w14:paraId="7EB615D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 w14:paraId="595D9AD4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 w14:paraId="5B5B6BD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 w14:paraId="194F04F8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128B54D7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5115DBC6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3468" w:type="pct"/>
            <w:gridSpan w:val="6"/>
            <w:vAlign w:val="center"/>
          </w:tcPr>
          <w:p w14:paraId="5BFB655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总分</w:t>
            </w:r>
          </w:p>
        </w:tc>
        <w:tc>
          <w:tcPr>
            <w:tcW w:w="350" w:type="pct"/>
            <w:vAlign w:val="center"/>
          </w:tcPr>
          <w:p w14:paraId="181CDE1A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100</w:t>
            </w:r>
          </w:p>
        </w:tc>
        <w:tc>
          <w:tcPr>
            <w:tcW w:w="411" w:type="pct"/>
            <w:vAlign w:val="center"/>
          </w:tcPr>
          <w:p w14:paraId="6654716E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 w14:paraId="5E55F999"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</w:tbl>
    <w:p w14:paraId="79E34568">
      <w:pPr>
        <w:rPr>
          <w:rFonts w:hint="eastAsia"/>
        </w:rPr>
      </w:pPr>
      <w:r>
        <w:rPr>
          <w:rFonts w:hint="eastAsia"/>
        </w:rPr>
        <w:t>备注：每个一级项目支出一张表。如，业务工作经费，运行维护经费，其他事业发展类资金各一张表。</w:t>
      </w:r>
    </w:p>
    <w:p w14:paraId="33F13481">
      <w:pPr>
        <w:rPr>
          <w:rFonts w:hint="eastAsia"/>
        </w:rPr>
      </w:pPr>
    </w:p>
    <w:p w14:paraId="6430C6A6">
      <w:pPr>
        <w:rPr>
          <w:rFonts w:hint="eastAsia"/>
        </w:rPr>
      </w:pPr>
      <w:r>
        <w:rPr>
          <w:rFonts w:hint="eastAsia"/>
        </w:rPr>
        <w:t>填表人：        填报日期：            联系电话：      单位负责人签字：</w:t>
      </w:r>
    </w:p>
    <w:p w14:paraId="793DC248">
      <w:pPr>
        <w:rPr>
          <w:sz w:val="22"/>
          <w:szCs w:val="22"/>
        </w:rPr>
      </w:pPr>
      <w:r>
        <w:rPr>
          <w:sz w:val="22"/>
          <w:szCs w:val="22"/>
        </w:rPr>
        <w:br w:type="page"/>
      </w:r>
    </w:p>
    <w:p w14:paraId="37F2966A">
      <w:pPr>
        <w:pStyle w:val="2"/>
        <w:sectPr>
          <w:footerReference r:id="rId5" w:type="default"/>
          <w:pgSz w:w="11905" w:h="16838"/>
          <w:pgMar w:top="1984" w:right="1701" w:bottom="1984" w:left="1701" w:header="850" w:footer="1587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numberInDash"/>
          <w:cols w:space="0" w:num="1"/>
          <w:rtlGutter w:val="0"/>
          <w:docGrid w:type="lines" w:linePitch="314" w:charSpace="0"/>
        </w:sectPr>
      </w:pPr>
    </w:p>
    <w:p w14:paraId="3793FB4F">
      <w:pPr>
        <w:spacing w:before="181" w:line="171" w:lineRule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附表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7</w:t>
      </w:r>
    </w:p>
    <w:p w14:paraId="663B2BB4">
      <w:pPr>
        <w:keepNext w:val="0"/>
        <w:keepLines w:val="0"/>
        <w:pageBreakBefore w:val="0"/>
        <w:kinsoku/>
        <w:overflowPunct/>
        <w:topLinePunct w:val="0"/>
        <w:autoSpaceDE/>
        <w:bidi w:val="0"/>
        <w:spacing w:line="560" w:lineRule="exact"/>
        <w:jc w:val="center"/>
        <w:rPr>
          <w:rFonts w:eastAsia="方正小标宋_GBK"/>
          <w:sz w:val="36"/>
          <w:szCs w:val="36"/>
        </w:rPr>
      </w:pPr>
      <w:r>
        <w:rPr>
          <w:rFonts w:eastAsia="方正小标宋_GBK"/>
          <w:sz w:val="36"/>
          <w:szCs w:val="36"/>
        </w:rPr>
        <w:t>绩效评价结果征求意见的反馈函</w:t>
      </w:r>
    </w:p>
    <w:p w14:paraId="5F3651D8">
      <w:pPr>
        <w:keepNext w:val="0"/>
        <w:keepLines w:val="0"/>
        <w:pageBreakBefore w:val="0"/>
        <w:kinsoku/>
        <w:overflowPunct/>
        <w:topLinePunct w:val="0"/>
        <w:autoSpaceDE/>
        <w:bidi w:val="0"/>
        <w:spacing w:line="560" w:lineRule="exact"/>
        <w:jc w:val="center"/>
        <w:rPr>
          <w:rFonts w:hint="eastAsia" w:ascii="楷体" w:hAnsi="楷体" w:eastAsia="楷体" w:cs="楷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楷体" w:hAnsi="楷体" w:eastAsia="楷体" w:cs="楷体"/>
          <w:b w:val="0"/>
          <w:bCs w:val="0"/>
          <w:sz w:val="24"/>
          <w:szCs w:val="24"/>
          <w:lang w:val="en-US" w:eastAsia="zh-CN"/>
        </w:rPr>
        <w:t>（重点绩效评价项目用）</w:t>
      </w:r>
    </w:p>
    <w:p w14:paraId="4F29A7A4">
      <w:pPr>
        <w:keepNext w:val="0"/>
        <w:keepLines w:val="0"/>
        <w:pageBreakBefore w:val="0"/>
        <w:kinsoku/>
        <w:overflowPunct/>
        <w:topLinePunct w:val="0"/>
        <w:autoSpaceDE/>
        <w:bidi w:val="0"/>
        <w:spacing w:line="560" w:lineRule="exact"/>
        <w:rPr>
          <w:rFonts w:eastAsia="仿宋_GB2312"/>
          <w:sz w:val="28"/>
          <w:szCs w:val="28"/>
        </w:rPr>
      </w:pPr>
      <w:r>
        <w:rPr>
          <w:rFonts w:eastAsia="仿宋_GB2312"/>
          <w:sz w:val="28"/>
          <w:szCs w:val="28"/>
          <w:u w:val="single"/>
        </w:rPr>
        <w:t xml:space="preserve">    </w:t>
      </w:r>
      <w:r>
        <w:rPr>
          <w:rFonts w:hint="eastAsia" w:eastAsia="仿宋_GB2312"/>
          <w:sz w:val="28"/>
          <w:szCs w:val="28"/>
          <w:u w:val="single"/>
          <w:lang w:val="en-US" w:eastAsia="zh-CN"/>
        </w:rPr>
        <w:t xml:space="preserve">    </w:t>
      </w:r>
      <w:r>
        <w:rPr>
          <w:rFonts w:eastAsia="仿宋_GB2312"/>
          <w:sz w:val="28"/>
          <w:szCs w:val="28"/>
          <w:u w:val="single"/>
        </w:rPr>
        <w:t xml:space="preserve">    </w:t>
      </w:r>
      <w:r>
        <w:rPr>
          <w:rFonts w:hint="eastAsia" w:eastAsia="仿宋_GB2312"/>
          <w:sz w:val="28"/>
          <w:szCs w:val="28"/>
          <w:u w:val="single"/>
          <w:lang w:val="en-US" w:eastAsia="zh-CN"/>
        </w:rPr>
        <w:t xml:space="preserve">   </w:t>
      </w:r>
      <w:r>
        <w:rPr>
          <w:rFonts w:eastAsia="仿宋_GB2312"/>
          <w:sz w:val="28"/>
          <w:szCs w:val="28"/>
          <w:u w:val="single"/>
        </w:rPr>
        <w:t xml:space="preserve">   </w:t>
      </w:r>
      <w:r>
        <w:rPr>
          <w:rFonts w:eastAsia="仿宋_GB2312"/>
          <w:sz w:val="28"/>
          <w:szCs w:val="28"/>
        </w:rPr>
        <w:t>：</w:t>
      </w:r>
    </w:p>
    <w:p w14:paraId="68FBD4BC">
      <w:pPr>
        <w:keepNext w:val="0"/>
        <w:keepLines w:val="0"/>
        <w:pageBreakBefore w:val="0"/>
        <w:kinsoku/>
        <w:overflowPunct/>
        <w:topLinePunct w:val="0"/>
        <w:autoSpaceDE/>
        <w:bidi w:val="0"/>
        <w:spacing w:line="560" w:lineRule="exact"/>
        <w:ind w:firstLine="640" w:firstLineChars="20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按照相关规定和绩效评价要求，根据贵单位的绩效自评报告和绩效评价工作组的现场评价情况，形成绩效评价报告。现将《×××绩效评价报告》反馈贵单位，请于    年     月   日前提出书面意见或说明，逾期未复，视为无异议。</w:t>
      </w:r>
    </w:p>
    <w:tbl>
      <w:tblPr>
        <w:tblStyle w:val="7"/>
        <w:tblW w:w="892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920"/>
      </w:tblGrid>
      <w:tr w14:paraId="4FAA0E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7" w:hRule="atLeast"/>
          <w:jc w:val="center"/>
        </w:trPr>
        <w:tc>
          <w:tcPr>
            <w:tcW w:w="8920" w:type="dxa"/>
            <w:noWrap w:val="0"/>
            <w:vAlign w:val="center"/>
          </w:tcPr>
          <w:p w14:paraId="7531F18C"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 w:firstLine="560"/>
              <w:jc w:val="center"/>
              <w:rPr>
                <w:rFonts w:hint="default" w:eastAsia="黑体"/>
                <w:sz w:val="28"/>
                <w:szCs w:val="28"/>
              </w:rPr>
            </w:pPr>
            <w:r>
              <w:rPr>
                <w:rFonts w:hint="default" w:eastAsia="楷体_GB2312"/>
                <w:sz w:val="28"/>
                <w:szCs w:val="28"/>
              </w:rPr>
              <w:t>项目实施单位意见</w:t>
            </w:r>
          </w:p>
        </w:tc>
      </w:tr>
      <w:tr w14:paraId="48431C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73" w:hRule="atLeast"/>
          <w:jc w:val="center"/>
        </w:trPr>
        <w:tc>
          <w:tcPr>
            <w:tcW w:w="8920" w:type="dxa"/>
            <w:noWrap w:val="0"/>
            <w:vAlign w:val="top"/>
          </w:tcPr>
          <w:p w14:paraId="2AC69700"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 w:firstLine="140" w:firstLineChars="50"/>
              <w:rPr>
                <w:rFonts w:hint="default" w:eastAsia="黑体"/>
                <w:sz w:val="28"/>
                <w:szCs w:val="28"/>
              </w:rPr>
            </w:pPr>
            <w:r>
              <w:rPr>
                <w:rFonts w:hint="default" w:eastAsia="黑体"/>
                <w:sz w:val="28"/>
                <w:szCs w:val="28"/>
              </w:rPr>
              <w:t>一、对报告中“评价结论”的意见</w:t>
            </w:r>
          </w:p>
          <w:p w14:paraId="51AEFBDE"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 w:firstLine="560"/>
              <w:rPr>
                <w:rFonts w:hint="default"/>
                <w:sz w:val="28"/>
                <w:szCs w:val="28"/>
              </w:rPr>
            </w:pPr>
          </w:p>
          <w:p w14:paraId="59798C75"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 w:firstLine="560"/>
              <w:rPr>
                <w:rFonts w:hint="default"/>
                <w:sz w:val="28"/>
                <w:szCs w:val="28"/>
              </w:rPr>
            </w:pPr>
          </w:p>
          <w:p w14:paraId="4FCA7B31"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 w:firstLine="140" w:firstLineChars="50"/>
              <w:rPr>
                <w:rFonts w:hint="default" w:eastAsia="黑体"/>
                <w:sz w:val="28"/>
                <w:szCs w:val="28"/>
              </w:rPr>
            </w:pPr>
            <w:r>
              <w:rPr>
                <w:rFonts w:hint="default" w:eastAsia="黑体"/>
                <w:sz w:val="28"/>
                <w:szCs w:val="28"/>
              </w:rPr>
              <w:t>二、对报告中“问题”和“建议”的意见</w:t>
            </w:r>
          </w:p>
          <w:p w14:paraId="152499F0"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 w:firstLine="560"/>
              <w:rPr>
                <w:rFonts w:hint="default"/>
                <w:sz w:val="28"/>
                <w:szCs w:val="28"/>
              </w:rPr>
            </w:pPr>
          </w:p>
          <w:p w14:paraId="71A1B2E1"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 w:firstLine="560"/>
              <w:rPr>
                <w:rFonts w:hint="default"/>
                <w:sz w:val="28"/>
                <w:szCs w:val="28"/>
              </w:rPr>
            </w:pPr>
          </w:p>
          <w:p w14:paraId="4F10E61C"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 w:firstLine="560"/>
              <w:rPr>
                <w:rFonts w:hint="default"/>
                <w:sz w:val="28"/>
                <w:szCs w:val="28"/>
              </w:rPr>
            </w:pPr>
          </w:p>
          <w:p w14:paraId="0E9166E4"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 w:firstLine="140" w:firstLineChars="50"/>
              <w:rPr>
                <w:rFonts w:hint="default" w:eastAsia="黑体"/>
                <w:sz w:val="28"/>
                <w:szCs w:val="28"/>
              </w:rPr>
            </w:pPr>
            <w:r>
              <w:rPr>
                <w:rFonts w:hint="default" w:eastAsia="黑体"/>
                <w:sz w:val="28"/>
                <w:szCs w:val="28"/>
              </w:rPr>
              <w:t>三、</w:t>
            </w:r>
            <w:r>
              <w:rPr>
                <w:rFonts w:hint="eastAsia" w:eastAsia="黑体"/>
                <w:sz w:val="28"/>
                <w:szCs w:val="28"/>
                <w:lang w:eastAsia="zh-CN"/>
              </w:rPr>
              <w:t>其他意见</w:t>
            </w:r>
            <w:r>
              <w:rPr>
                <w:rFonts w:hint="default" w:eastAsia="黑体"/>
                <w:sz w:val="28"/>
                <w:szCs w:val="28"/>
              </w:rPr>
              <w:t>或建议</w:t>
            </w:r>
          </w:p>
          <w:p w14:paraId="5880EA3B">
            <w:pPr>
              <w:keepNext w:val="0"/>
              <w:keepLines w:val="0"/>
              <w:pageBreakBefore w:val="0"/>
              <w:suppressLineNumbers w:val="0"/>
              <w:kinsoku/>
              <w:wordWrap w:val="0"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1280"/>
              <w:jc w:val="right"/>
              <w:rPr>
                <w:rFonts w:hint="default" w:eastAsia="仿宋_GB2312"/>
                <w:sz w:val="28"/>
                <w:szCs w:val="28"/>
              </w:rPr>
            </w:pPr>
          </w:p>
          <w:p w14:paraId="7FD9BBBF">
            <w:pPr>
              <w:pStyle w:val="2"/>
              <w:keepNext w:val="0"/>
              <w:keepLines w:val="0"/>
              <w:suppressLineNumbers w:val="0"/>
              <w:wordWrap/>
              <w:spacing w:before="0" w:beforeAutospacing="0" w:after="0" w:afterAutospacing="0"/>
              <w:ind w:left="0" w:right="0"/>
              <w:rPr>
                <w:rFonts w:hint="default" w:eastAsia="仿宋_GB2312"/>
                <w:sz w:val="28"/>
                <w:szCs w:val="28"/>
              </w:rPr>
            </w:pPr>
          </w:p>
          <w:p w14:paraId="0F2410DF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 w:eastAsia="仿宋_GB2312"/>
                <w:sz w:val="28"/>
                <w:szCs w:val="28"/>
              </w:rPr>
            </w:pPr>
          </w:p>
          <w:p w14:paraId="3CB02C2C">
            <w:pPr>
              <w:pStyle w:val="2"/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</w:rPr>
            </w:pPr>
          </w:p>
          <w:p w14:paraId="2EBE8915">
            <w:pPr>
              <w:keepNext w:val="0"/>
              <w:keepLines w:val="0"/>
              <w:pageBreakBefore w:val="0"/>
              <w:suppressLineNumbers w:val="0"/>
              <w:kinsoku/>
              <w:wordWrap w:val="0"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1280"/>
              <w:jc w:val="right"/>
              <w:rPr>
                <w:rFonts w:hint="default" w:eastAsia="仿宋_GB2312"/>
                <w:sz w:val="28"/>
                <w:szCs w:val="28"/>
              </w:rPr>
            </w:pPr>
            <w:r>
              <w:rPr>
                <w:rFonts w:hint="eastAsia" w:eastAsia="仿宋_GB2312"/>
                <w:sz w:val="28"/>
                <w:szCs w:val="28"/>
                <w:lang w:eastAsia="zh-CN"/>
              </w:rPr>
              <w:t>单</w:t>
            </w:r>
            <w:r>
              <w:rPr>
                <w:rFonts w:hint="default" w:eastAsia="仿宋_GB2312"/>
                <w:sz w:val="28"/>
                <w:szCs w:val="28"/>
              </w:rPr>
              <w:t>位（盖章）</w:t>
            </w:r>
          </w:p>
          <w:p w14:paraId="1A21205E">
            <w:pPr>
              <w:keepNext w:val="0"/>
              <w:keepLines w:val="0"/>
              <w:pageBreakBefore w:val="0"/>
              <w:suppressLineNumbers w:val="0"/>
              <w:kinsoku/>
              <w:wordWrap w:val="0"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1280"/>
              <w:jc w:val="right"/>
              <w:rPr>
                <w:rFonts w:hint="default"/>
                <w:sz w:val="28"/>
                <w:szCs w:val="28"/>
              </w:rPr>
            </w:pPr>
            <w:r>
              <w:rPr>
                <w:rFonts w:hint="default" w:eastAsia="仿宋_GB2312"/>
                <w:sz w:val="28"/>
                <w:szCs w:val="28"/>
              </w:rPr>
              <w:t>年   月   日</w:t>
            </w:r>
          </w:p>
        </w:tc>
      </w:tr>
    </w:tbl>
    <w:p w14:paraId="45B5073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" w:lineRule="exact"/>
        <w:textAlignment w:val="auto"/>
        <w:rPr>
          <w:rFonts w:hint="eastAsia" w:ascii="黑体" w:hAnsi="宋体" w:eastAsia="黑体" w:cs="黑体"/>
          <w:color w:val="000000"/>
          <w:kern w:val="0"/>
          <w:sz w:val="32"/>
          <w:szCs w:val="32"/>
          <w:lang w:bidi="ar"/>
        </w:rPr>
      </w:pPr>
      <w:r>
        <w:rPr>
          <w:rFonts w:hint="eastAsia" w:ascii="黑体" w:hAnsi="宋体" w:eastAsia="黑体" w:cs="黑体"/>
          <w:color w:val="000000"/>
          <w:kern w:val="0"/>
          <w:sz w:val="32"/>
          <w:szCs w:val="32"/>
          <w:lang w:bidi="ar"/>
        </w:rPr>
        <w:br w:type="page"/>
      </w:r>
    </w:p>
    <w:p w14:paraId="18D43385">
      <w:pPr>
        <w:spacing w:before="181" w:line="171" w:lineRule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附表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8</w:t>
      </w:r>
    </w:p>
    <w:p w14:paraId="0AC8E4B3">
      <w:pPr>
        <w:keepNext w:val="0"/>
        <w:keepLines w:val="0"/>
        <w:pageBreakBefore w:val="0"/>
        <w:kinsoku/>
        <w:overflowPunct/>
        <w:topLinePunct w:val="0"/>
        <w:autoSpaceDE/>
        <w:bidi w:val="0"/>
        <w:spacing w:line="560" w:lineRule="exact"/>
        <w:jc w:val="center"/>
        <w:rPr>
          <w:rFonts w:eastAsia="方正小标宋_GBK"/>
          <w:sz w:val="36"/>
          <w:szCs w:val="36"/>
        </w:rPr>
      </w:pPr>
      <w:r>
        <w:rPr>
          <w:rFonts w:eastAsia="方正小标宋_GBK"/>
          <w:sz w:val="36"/>
          <w:szCs w:val="36"/>
        </w:rPr>
        <w:t>绩效评价结果整改报告书</w:t>
      </w:r>
    </w:p>
    <w:p w14:paraId="2592EE0F">
      <w:pPr>
        <w:keepNext w:val="0"/>
        <w:keepLines w:val="0"/>
        <w:pageBreakBefore w:val="0"/>
        <w:kinsoku/>
        <w:overflowPunct/>
        <w:topLinePunct w:val="0"/>
        <w:autoSpaceDE/>
        <w:bidi w:val="0"/>
        <w:spacing w:line="560" w:lineRule="exact"/>
        <w:jc w:val="center"/>
        <w:rPr>
          <w:sz w:val="28"/>
          <w:szCs w:val="28"/>
        </w:rPr>
      </w:pPr>
      <w:r>
        <w:rPr>
          <w:rFonts w:eastAsia="楷体_GB2312"/>
          <w:sz w:val="32"/>
          <w:szCs w:val="32"/>
        </w:rPr>
        <w:t>（参考格式）</w:t>
      </w:r>
    </w:p>
    <w:tbl>
      <w:tblPr>
        <w:tblStyle w:val="7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27"/>
        <w:gridCol w:w="6773"/>
      </w:tblGrid>
      <w:tr w14:paraId="6C7181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7" w:hRule="atLeast"/>
          <w:jc w:val="center"/>
        </w:trPr>
        <w:tc>
          <w:tcPr>
            <w:tcW w:w="1827" w:type="dxa"/>
            <w:noWrap w:val="0"/>
            <w:vAlign w:val="center"/>
          </w:tcPr>
          <w:p w14:paraId="1D43CDAE"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/>
              <w:jc w:val="center"/>
              <w:rPr>
                <w:rFonts w:hint="default" w:ascii="黑体" w:hAnsi="黑体" w:eastAsia="黑体"/>
                <w:sz w:val="24"/>
                <w:szCs w:val="24"/>
              </w:rPr>
            </w:pPr>
            <w:r>
              <w:rPr>
                <w:rFonts w:hint="default" w:ascii="黑体" w:hAnsi="黑体" w:eastAsia="黑体"/>
                <w:sz w:val="24"/>
                <w:szCs w:val="24"/>
              </w:rPr>
              <w:t>预算支出名称</w:t>
            </w:r>
          </w:p>
        </w:tc>
        <w:tc>
          <w:tcPr>
            <w:tcW w:w="6773" w:type="dxa"/>
            <w:noWrap w:val="0"/>
            <w:vAlign w:val="top"/>
          </w:tcPr>
          <w:p w14:paraId="17E6F13C"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 w:firstLine="560"/>
              <w:rPr>
                <w:rFonts w:hint="default"/>
                <w:sz w:val="24"/>
                <w:szCs w:val="24"/>
              </w:rPr>
            </w:pPr>
          </w:p>
        </w:tc>
      </w:tr>
      <w:tr w14:paraId="60C77A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7" w:hRule="atLeast"/>
          <w:jc w:val="center"/>
        </w:trPr>
        <w:tc>
          <w:tcPr>
            <w:tcW w:w="1827" w:type="dxa"/>
            <w:noWrap w:val="0"/>
            <w:vAlign w:val="center"/>
          </w:tcPr>
          <w:p w14:paraId="7619FC1C"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/>
              <w:jc w:val="center"/>
              <w:rPr>
                <w:rFonts w:hint="default" w:ascii="黑体" w:hAnsi="黑体" w:eastAsia="黑体"/>
                <w:sz w:val="24"/>
                <w:szCs w:val="24"/>
              </w:rPr>
            </w:pPr>
            <w:r>
              <w:rPr>
                <w:rFonts w:hint="default" w:ascii="黑体" w:hAnsi="黑体" w:eastAsia="黑体"/>
                <w:sz w:val="24"/>
                <w:szCs w:val="24"/>
              </w:rPr>
              <w:t>评价内容</w:t>
            </w:r>
          </w:p>
        </w:tc>
        <w:tc>
          <w:tcPr>
            <w:tcW w:w="6773" w:type="dxa"/>
            <w:noWrap w:val="0"/>
            <w:vAlign w:val="top"/>
          </w:tcPr>
          <w:p w14:paraId="0F474EBB"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 w:firstLine="560"/>
              <w:rPr>
                <w:rFonts w:hint="default"/>
                <w:sz w:val="24"/>
                <w:szCs w:val="24"/>
              </w:rPr>
            </w:pPr>
          </w:p>
        </w:tc>
      </w:tr>
      <w:tr w14:paraId="0ABA13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7" w:hRule="atLeast"/>
          <w:jc w:val="center"/>
        </w:trPr>
        <w:tc>
          <w:tcPr>
            <w:tcW w:w="1827" w:type="dxa"/>
            <w:noWrap w:val="0"/>
            <w:vAlign w:val="center"/>
          </w:tcPr>
          <w:p w14:paraId="211C1D42"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/>
              <w:jc w:val="center"/>
              <w:rPr>
                <w:rFonts w:hint="default" w:ascii="黑体" w:hAnsi="黑体" w:eastAsia="黑体"/>
                <w:sz w:val="24"/>
                <w:szCs w:val="24"/>
              </w:rPr>
            </w:pPr>
            <w:r>
              <w:rPr>
                <w:rFonts w:hint="default" w:ascii="黑体" w:hAnsi="黑体" w:eastAsia="黑体"/>
                <w:sz w:val="24"/>
                <w:szCs w:val="24"/>
              </w:rPr>
              <w:t>联系人及电话</w:t>
            </w:r>
          </w:p>
        </w:tc>
        <w:tc>
          <w:tcPr>
            <w:tcW w:w="6773" w:type="dxa"/>
            <w:noWrap w:val="0"/>
            <w:vAlign w:val="top"/>
          </w:tcPr>
          <w:p w14:paraId="39C19165"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 w:firstLine="560"/>
              <w:rPr>
                <w:rFonts w:hint="default"/>
                <w:sz w:val="24"/>
                <w:szCs w:val="24"/>
              </w:rPr>
            </w:pPr>
          </w:p>
        </w:tc>
      </w:tr>
      <w:tr w14:paraId="0608D8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89" w:hRule="atLeast"/>
          <w:jc w:val="center"/>
        </w:trPr>
        <w:tc>
          <w:tcPr>
            <w:tcW w:w="8600" w:type="dxa"/>
            <w:gridSpan w:val="2"/>
            <w:noWrap w:val="0"/>
            <w:vAlign w:val="top"/>
          </w:tcPr>
          <w:p w14:paraId="37DF862E"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-27" w:rightChars="-13"/>
              <w:jc w:val="center"/>
              <w:rPr>
                <w:rFonts w:hint="default"/>
                <w:sz w:val="24"/>
                <w:szCs w:val="24"/>
              </w:rPr>
            </w:pPr>
            <w:r>
              <w:rPr>
                <w:rFonts w:hint="default"/>
                <w:sz w:val="32"/>
                <w:szCs w:val="32"/>
              </w:rPr>
              <w:t>整改情况</w:t>
            </w:r>
          </w:p>
        </w:tc>
      </w:tr>
      <w:tr w14:paraId="5DDF5D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0" w:hRule="atLeast"/>
          <w:jc w:val="center"/>
        </w:trPr>
        <w:tc>
          <w:tcPr>
            <w:tcW w:w="1827" w:type="dxa"/>
            <w:noWrap w:val="0"/>
            <w:vAlign w:val="center"/>
          </w:tcPr>
          <w:p w14:paraId="3E019077"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-27" w:rightChars="-13"/>
              <w:jc w:val="center"/>
              <w:rPr>
                <w:rFonts w:hint="eastAsia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单位意见</w:t>
            </w:r>
          </w:p>
        </w:tc>
        <w:tc>
          <w:tcPr>
            <w:tcW w:w="6773" w:type="dxa"/>
            <w:noWrap w:val="0"/>
            <w:vAlign w:val="bottom"/>
          </w:tcPr>
          <w:p w14:paraId="6529AC21"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-27" w:rightChars="-13"/>
              <w:jc w:val="center"/>
              <w:rPr>
                <w:rFonts w:hint="eastAsia" w:ascii="Times New Roman" w:hAnsi="Times New Roman" w:eastAsia="宋体" w:cs="Times New Roman"/>
                <w:sz w:val="24"/>
                <w:szCs w:val="24"/>
              </w:rPr>
            </w:pPr>
          </w:p>
          <w:p w14:paraId="48B74CF4"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-27" w:rightChars="-13"/>
              <w:jc w:val="both"/>
              <w:rPr>
                <w:rFonts w:hint="eastAsia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 xml:space="preserve">单位负责人签名：    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 xml:space="preserve">单位（盖章）：  </w:t>
            </w:r>
            <w:r>
              <w:rPr>
                <w:rFonts w:hint="eastAsia" w:cs="Times New Roman"/>
                <w:sz w:val="24"/>
                <w:szCs w:val="24"/>
                <w:lang w:val="en-US" w:eastAsia="zh-CN"/>
              </w:rPr>
              <w:t xml:space="preserve">   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 xml:space="preserve"> 年    月    日</w:t>
            </w:r>
          </w:p>
        </w:tc>
      </w:tr>
    </w:tbl>
    <w:p w14:paraId="3E60A4C1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both"/>
        <w:textAlignment w:val="auto"/>
        <w:rPr>
          <w:rFonts w:hint="eastAsia" w:ascii="黑体" w:hAnsi="黑体" w:eastAsia="黑体" w:cs="黑体"/>
          <w:sz w:val="21"/>
          <w:szCs w:val="21"/>
          <w:lang w:val="en-US" w:eastAsia="zh-CN"/>
        </w:rPr>
      </w:pPr>
      <w:r>
        <w:rPr>
          <w:rFonts w:hint="eastAsia" w:ascii="宋体" w:hAnsi="宋体" w:cs="宋体"/>
          <w:b/>
          <w:sz w:val="21"/>
          <w:szCs w:val="21"/>
        </w:rPr>
        <w:t>注</w:t>
      </w:r>
      <w:r>
        <w:rPr>
          <w:rFonts w:hint="eastAsia" w:ascii="宋体" w:hAnsi="宋体" w:cs="宋体"/>
          <w:bCs/>
          <w:sz w:val="21"/>
          <w:szCs w:val="21"/>
        </w:rPr>
        <w:t>：绩效评价结果整改报告书应在收到绩效评价结果反馈意见后</w:t>
      </w:r>
      <w:r>
        <w:rPr>
          <w:rFonts w:hint="eastAsia" w:ascii="宋体" w:hAnsi="宋体" w:cs="宋体"/>
          <w:bCs/>
          <w:sz w:val="21"/>
          <w:szCs w:val="21"/>
          <w:lang w:val="en-US" w:eastAsia="zh-CN"/>
        </w:rPr>
        <w:t>30</w:t>
      </w:r>
      <w:r>
        <w:rPr>
          <w:rFonts w:hint="eastAsia" w:ascii="宋体" w:hAnsi="宋体" w:cs="宋体"/>
          <w:bCs/>
          <w:sz w:val="21"/>
          <w:szCs w:val="21"/>
        </w:rPr>
        <w:t>天</w:t>
      </w:r>
      <w:r>
        <w:rPr>
          <w:rFonts w:hint="eastAsia" w:ascii="宋体" w:hAnsi="宋体" w:cs="宋体"/>
          <w:bCs/>
          <w:sz w:val="21"/>
          <w:szCs w:val="21"/>
          <w:lang w:eastAsia="zh-CN"/>
        </w:rPr>
        <w:t>内</w:t>
      </w:r>
      <w:r>
        <w:rPr>
          <w:rFonts w:hint="eastAsia" w:ascii="宋体" w:hAnsi="宋体" w:cs="宋体"/>
          <w:bCs/>
          <w:sz w:val="21"/>
          <w:szCs w:val="21"/>
        </w:rPr>
        <w:t>交</w:t>
      </w:r>
      <w:r>
        <w:rPr>
          <w:rFonts w:hint="eastAsia" w:ascii="宋体" w:hAnsi="宋体" w:cs="宋体"/>
          <w:bCs/>
          <w:sz w:val="21"/>
          <w:szCs w:val="21"/>
          <w:lang w:eastAsia="zh-CN"/>
        </w:rPr>
        <w:t>县</w:t>
      </w:r>
      <w:r>
        <w:rPr>
          <w:rFonts w:hint="eastAsia" w:ascii="宋体" w:hAnsi="宋体" w:cs="宋体"/>
          <w:bCs/>
          <w:sz w:val="21"/>
          <w:szCs w:val="21"/>
        </w:rPr>
        <w:t>财政局绩效管理股。</w:t>
      </w:r>
    </w:p>
    <w:sectPr>
      <w:footerReference r:id="rId6" w:type="default"/>
      <w:pgSz w:w="11905" w:h="16838"/>
      <w:pgMar w:top="1984" w:right="1701" w:bottom="1984" w:left="1701" w:header="850" w:footer="1587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numberInDash"/>
      <w:cols w:space="0" w:num="1"/>
      <w:rtlGutter w:val="0"/>
      <w:docGrid w:type="lines" w:linePitch="314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C3A120B8-4E85-4B94-9044-FF376219430D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9FEE3117-CC9C-4991-A8A5-19067B8752C6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DAB261DF-09C1-4156-88D6-902A9CEC6608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B91FAD21-37AE-458E-BF5A-5F4A4423C4A1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4A628822-89B6-4266-BE9E-A593F5A25A80}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  <w:embedRegular r:id="rId6" w:fontKey="{B05EB8B1-EDEE-4A91-B05E-D0EC2D956C7A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7" w:fontKey="{A42FCA71-90BD-442B-8665-89F1383EC42D}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8" w:fontKey="{6A1AFC71-813A-442D-9486-EA36526D97E6}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  <w:embedRegular r:id="rId9" w:fontKey="{306ECDF3-FA2B-4FF1-92FC-BB2B05357F02}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10" w:fontKey="{E483BDC1-EF02-448A-8325-F038EBE6830B}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11" w:fontKey="{4254AFB1-8CBA-4B67-A01E-F9BE5B53A8C9}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12" w:fontKey="{B1538EC3-54ED-4AC6-80F9-B501CDBAD2E1}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  <w:embedRegular r:id="rId13" w:fontKey="{B5F73E41-2D39-4545-A32C-0F72C0832C2E}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4" w:fontKey="{7A0A9470-CE11-4B89-AED7-F2B71628A199}"/>
  </w:font>
  <w:font w:name="华文楷体">
    <w:altName w:val="楷体_GB2312"/>
    <w:panose1 w:val="02010600040101010101"/>
    <w:charset w:val="86"/>
    <w:family w:val="auto"/>
    <w:pitch w:val="default"/>
    <w:sig w:usb0="00000000" w:usb1="00000000" w:usb2="00000010" w:usb3="00000000" w:csb0="0004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9DA1C87">
    <w:pPr>
      <w:pStyle w:val="4"/>
      <w:spacing w:before="1" w:line="174" w:lineRule="auto"/>
      <w:jc w:val="center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30820DF">
                          <w:pPr>
                            <w:pStyle w:val="5"/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bidi w:val="0"/>
                            <w:adjustRightInd/>
                            <w:snapToGrid w:val="0"/>
                            <w:ind w:left="525" w:leftChars="250" w:right="525" w:rightChars="250"/>
                            <w:textAlignment w:val="auto"/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t>7</w:t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mor5UxAgAAYw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CpqK+VMQIAAGM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430820DF">
                    <w:pPr>
                      <w:pStyle w:val="5"/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bidi w:val="0"/>
                      <w:adjustRightInd/>
                      <w:snapToGrid w:val="0"/>
                      <w:ind w:left="525" w:leftChars="250" w:right="525" w:rightChars="250"/>
                      <w:textAlignment w:val="auto"/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</w:pP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fldChar w:fldCharType="begin"/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instrText xml:space="preserve"> PAGE  \* MERGEFORMAT </w:instrText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fldChar w:fldCharType="separate"/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t>7</w:t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8A63628">
    <w:pPr>
      <w:pStyle w:val="4"/>
      <w:spacing w:before="1" w:line="174" w:lineRule="auto"/>
      <w:ind w:left="8576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4C2603F">
                          <w:pPr>
                            <w:pStyle w:val="5"/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t>10</w: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DrADh6MQIAAGM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34C2603F">
                    <w:pPr>
                      <w:pStyle w:val="5"/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</w:pP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t>10</w: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1AFC44A">
    <w:pPr>
      <w:pStyle w:val="4"/>
      <w:spacing w:before="1" w:line="174" w:lineRule="auto"/>
      <w:ind w:left="574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3" name="文本框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1316DF8">
                          <w:pPr>
                            <w:pStyle w:val="5"/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bidi w:val="0"/>
                            <w:adjustRightInd/>
                            <w:snapToGrid w:val="0"/>
                            <w:ind w:left="525" w:leftChars="250" w:right="525" w:rightChars="250"/>
                            <w:textAlignment w:val="auto"/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t>12</w:t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LlZmfj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51316DF8">
                    <w:pPr>
                      <w:pStyle w:val="5"/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bidi w:val="0"/>
                      <w:adjustRightInd/>
                      <w:snapToGrid w:val="0"/>
                      <w:ind w:left="525" w:leftChars="250" w:right="525" w:rightChars="250"/>
                      <w:textAlignment w:val="auto"/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</w:pP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fldChar w:fldCharType="begin"/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instrText xml:space="preserve"> PAGE  \* MERGEFORMAT </w:instrText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fldChar w:fldCharType="separate"/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t>12</w:t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3FBC238">
    <w:pPr>
      <w:pStyle w:val="4"/>
      <w:spacing w:before="1" w:line="174" w:lineRule="auto"/>
      <w:ind w:left="574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E92DE8C">
                          <w:pPr>
                            <w:pStyle w:val="5"/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bidi w:val="0"/>
                            <w:adjustRightInd/>
                            <w:snapToGrid w:val="0"/>
                            <w:ind w:left="525" w:leftChars="250" w:right="525" w:rightChars="250"/>
                            <w:textAlignment w:val="auto"/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t>15</w: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62336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MFE50yAgAAYwQAAA4AAABkcnMvZTJvRG9jLnhtbK1UzY7TMBC+I/EO&#10;lu80aYFV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IwUTnT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6E92DE8C">
                    <w:pPr>
                      <w:pStyle w:val="5"/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bidi w:val="0"/>
                      <w:adjustRightInd/>
                      <w:snapToGrid w:val="0"/>
                      <w:ind w:left="525" w:leftChars="250" w:right="525" w:rightChars="250"/>
                      <w:textAlignment w:val="auto"/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</w:pP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t>15</w: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7A1BFCD"/>
    <w:multiLevelType w:val="singleLevel"/>
    <w:tmpl w:val="27A1BFCD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abstractNum w:abstractNumId="1">
    <w:nsid w:val="697531C3"/>
    <w:multiLevelType w:val="singleLevel"/>
    <w:tmpl w:val="697531C3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TrueTypeFonts/>
  <w:bordersDoNotSurroundHeader w:val="0"/>
  <w:bordersDoNotSurroundFooter w:val="0"/>
  <w:documentProtection w:enforcement="0"/>
  <w:defaultTabStop w:val="420"/>
  <w:drawingGridHorizontalSpacing w:val="210"/>
  <w:drawingGridVerticalSpacing w:val="157"/>
  <w:displayHorizontalDrawingGridEvery w:val="1"/>
  <w:displayVerticalDrawingGridEvery w:val="2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MxODYwOTc5OTVmOGM2ODYyNzVjMDRhMTgwYjExOWQifQ=="/>
  </w:docVars>
  <w:rsids>
    <w:rsidRoot w:val="0CCB7736"/>
    <w:rsid w:val="00047FEF"/>
    <w:rsid w:val="000A3906"/>
    <w:rsid w:val="001776F1"/>
    <w:rsid w:val="006F0A16"/>
    <w:rsid w:val="00773328"/>
    <w:rsid w:val="00821883"/>
    <w:rsid w:val="00917857"/>
    <w:rsid w:val="00951882"/>
    <w:rsid w:val="00A755C2"/>
    <w:rsid w:val="00D06DD6"/>
    <w:rsid w:val="011D2710"/>
    <w:rsid w:val="016A347B"/>
    <w:rsid w:val="01B42948"/>
    <w:rsid w:val="01BF20E7"/>
    <w:rsid w:val="01BF37C7"/>
    <w:rsid w:val="01E4322D"/>
    <w:rsid w:val="021138F7"/>
    <w:rsid w:val="02B50488"/>
    <w:rsid w:val="0338470A"/>
    <w:rsid w:val="034822A9"/>
    <w:rsid w:val="03D86621"/>
    <w:rsid w:val="03EE5BA0"/>
    <w:rsid w:val="04EE6171"/>
    <w:rsid w:val="05315F6B"/>
    <w:rsid w:val="05395EA9"/>
    <w:rsid w:val="0616597F"/>
    <w:rsid w:val="06426ACC"/>
    <w:rsid w:val="07A62D33"/>
    <w:rsid w:val="086B5F82"/>
    <w:rsid w:val="0898788E"/>
    <w:rsid w:val="09265085"/>
    <w:rsid w:val="09E6794E"/>
    <w:rsid w:val="0A067AB9"/>
    <w:rsid w:val="0ABD557B"/>
    <w:rsid w:val="0AD413D0"/>
    <w:rsid w:val="0BBB5A8D"/>
    <w:rsid w:val="0C104906"/>
    <w:rsid w:val="0C607C21"/>
    <w:rsid w:val="0CCB7736"/>
    <w:rsid w:val="0D9E0E8D"/>
    <w:rsid w:val="0E1F65D3"/>
    <w:rsid w:val="0E3E5716"/>
    <w:rsid w:val="0E6B257C"/>
    <w:rsid w:val="0EAB7397"/>
    <w:rsid w:val="0EF755B3"/>
    <w:rsid w:val="0F17035E"/>
    <w:rsid w:val="0F4E168D"/>
    <w:rsid w:val="0F7A0392"/>
    <w:rsid w:val="0FAF3959"/>
    <w:rsid w:val="0FD26E31"/>
    <w:rsid w:val="1020625B"/>
    <w:rsid w:val="11404466"/>
    <w:rsid w:val="11837AA9"/>
    <w:rsid w:val="11963ADD"/>
    <w:rsid w:val="11EB0F5C"/>
    <w:rsid w:val="11F20483"/>
    <w:rsid w:val="12123C76"/>
    <w:rsid w:val="12831010"/>
    <w:rsid w:val="129038DB"/>
    <w:rsid w:val="13441D7E"/>
    <w:rsid w:val="136F31F8"/>
    <w:rsid w:val="13735F2A"/>
    <w:rsid w:val="138750E0"/>
    <w:rsid w:val="1396506E"/>
    <w:rsid w:val="13D82A59"/>
    <w:rsid w:val="140E6961"/>
    <w:rsid w:val="15604228"/>
    <w:rsid w:val="15A620D3"/>
    <w:rsid w:val="16A3369E"/>
    <w:rsid w:val="17114A8B"/>
    <w:rsid w:val="176B77A7"/>
    <w:rsid w:val="178536BD"/>
    <w:rsid w:val="19516372"/>
    <w:rsid w:val="19575CC2"/>
    <w:rsid w:val="19A80228"/>
    <w:rsid w:val="19AF68C7"/>
    <w:rsid w:val="19E85A53"/>
    <w:rsid w:val="1A101464"/>
    <w:rsid w:val="1A4C1518"/>
    <w:rsid w:val="1AB71087"/>
    <w:rsid w:val="1AB74849"/>
    <w:rsid w:val="1AC52FF2"/>
    <w:rsid w:val="1AE6175D"/>
    <w:rsid w:val="1B742AA7"/>
    <w:rsid w:val="1BD5498B"/>
    <w:rsid w:val="1BF15B4E"/>
    <w:rsid w:val="1CA34935"/>
    <w:rsid w:val="1D5A640E"/>
    <w:rsid w:val="1D8A7D56"/>
    <w:rsid w:val="1E9351E5"/>
    <w:rsid w:val="1F7640EC"/>
    <w:rsid w:val="20176B8B"/>
    <w:rsid w:val="209A037C"/>
    <w:rsid w:val="20D30097"/>
    <w:rsid w:val="20D76C5F"/>
    <w:rsid w:val="20E55C2B"/>
    <w:rsid w:val="21057490"/>
    <w:rsid w:val="214A230E"/>
    <w:rsid w:val="21B052C4"/>
    <w:rsid w:val="22B43877"/>
    <w:rsid w:val="22CA430C"/>
    <w:rsid w:val="22DF2F05"/>
    <w:rsid w:val="22FF5445"/>
    <w:rsid w:val="23201E3D"/>
    <w:rsid w:val="2342170A"/>
    <w:rsid w:val="238D0E57"/>
    <w:rsid w:val="24256710"/>
    <w:rsid w:val="251E7983"/>
    <w:rsid w:val="25FE2B31"/>
    <w:rsid w:val="260D5D83"/>
    <w:rsid w:val="260E1D77"/>
    <w:rsid w:val="277A77CA"/>
    <w:rsid w:val="28043432"/>
    <w:rsid w:val="284A2254"/>
    <w:rsid w:val="29165294"/>
    <w:rsid w:val="292F1467"/>
    <w:rsid w:val="29786927"/>
    <w:rsid w:val="297B51B4"/>
    <w:rsid w:val="29C046CB"/>
    <w:rsid w:val="29E40467"/>
    <w:rsid w:val="29F527E2"/>
    <w:rsid w:val="2A9A1E2C"/>
    <w:rsid w:val="2BF35971"/>
    <w:rsid w:val="2C487650"/>
    <w:rsid w:val="2C5A7AC4"/>
    <w:rsid w:val="2E4F43C0"/>
    <w:rsid w:val="2EC7368E"/>
    <w:rsid w:val="2EDC05D9"/>
    <w:rsid w:val="2F240CAA"/>
    <w:rsid w:val="2F5137B6"/>
    <w:rsid w:val="2FF62815"/>
    <w:rsid w:val="300C7465"/>
    <w:rsid w:val="30FB4B41"/>
    <w:rsid w:val="31621165"/>
    <w:rsid w:val="322E1E8E"/>
    <w:rsid w:val="323C5548"/>
    <w:rsid w:val="33235CE2"/>
    <w:rsid w:val="33F22F3B"/>
    <w:rsid w:val="359F2200"/>
    <w:rsid w:val="35A42962"/>
    <w:rsid w:val="36AD0EA9"/>
    <w:rsid w:val="36FF783F"/>
    <w:rsid w:val="37450F88"/>
    <w:rsid w:val="375F1A7E"/>
    <w:rsid w:val="378B026E"/>
    <w:rsid w:val="37B47BE4"/>
    <w:rsid w:val="37D6106F"/>
    <w:rsid w:val="37F52D97"/>
    <w:rsid w:val="38241593"/>
    <w:rsid w:val="38856E40"/>
    <w:rsid w:val="38BE1DF3"/>
    <w:rsid w:val="38F862EB"/>
    <w:rsid w:val="39343807"/>
    <w:rsid w:val="39887BBC"/>
    <w:rsid w:val="3A0F7AD4"/>
    <w:rsid w:val="3A53023B"/>
    <w:rsid w:val="3AF42D2D"/>
    <w:rsid w:val="3B062751"/>
    <w:rsid w:val="3B3A041F"/>
    <w:rsid w:val="3BAE6BF9"/>
    <w:rsid w:val="3BEE0229"/>
    <w:rsid w:val="3C3568D7"/>
    <w:rsid w:val="3CCA47F2"/>
    <w:rsid w:val="3CDE0708"/>
    <w:rsid w:val="3D193F42"/>
    <w:rsid w:val="3D33006A"/>
    <w:rsid w:val="3D3954D4"/>
    <w:rsid w:val="3D5877DF"/>
    <w:rsid w:val="3DAE53BC"/>
    <w:rsid w:val="3DC55CAA"/>
    <w:rsid w:val="3DD556CA"/>
    <w:rsid w:val="3DFE271A"/>
    <w:rsid w:val="3E5F4AE1"/>
    <w:rsid w:val="3F450429"/>
    <w:rsid w:val="3FB6105E"/>
    <w:rsid w:val="3FBF3F86"/>
    <w:rsid w:val="3FF70715"/>
    <w:rsid w:val="3FFD550C"/>
    <w:rsid w:val="4021030A"/>
    <w:rsid w:val="40226C80"/>
    <w:rsid w:val="40C451A5"/>
    <w:rsid w:val="40C671E5"/>
    <w:rsid w:val="41051ABE"/>
    <w:rsid w:val="4156470B"/>
    <w:rsid w:val="418D2F92"/>
    <w:rsid w:val="41943ACE"/>
    <w:rsid w:val="42197BF6"/>
    <w:rsid w:val="42521D88"/>
    <w:rsid w:val="425D4066"/>
    <w:rsid w:val="430118BA"/>
    <w:rsid w:val="43173FD4"/>
    <w:rsid w:val="43B27D8E"/>
    <w:rsid w:val="44143822"/>
    <w:rsid w:val="44654A12"/>
    <w:rsid w:val="44E421C9"/>
    <w:rsid w:val="45320384"/>
    <w:rsid w:val="457C5F26"/>
    <w:rsid w:val="4716830A"/>
    <w:rsid w:val="473359FE"/>
    <w:rsid w:val="47BF53CA"/>
    <w:rsid w:val="48B126BB"/>
    <w:rsid w:val="49004DB3"/>
    <w:rsid w:val="49CF255F"/>
    <w:rsid w:val="4A3239D7"/>
    <w:rsid w:val="4AB0034C"/>
    <w:rsid w:val="4B2C5DCD"/>
    <w:rsid w:val="4B46D032"/>
    <w:rsid w:val="4B7D1173"/>
    <w:rsid w:val="4BBDFBDE"/>
    <w:rsid w:val="4BCF5C41"/>
    <w:rsid w:val="4C150E22"/>
    <w:rsid w:val="4C6A38FC"/>
    <w:rsid w:val="4CD520DA"/>
    <w:rsid w:val="4CE74BC3"/>
    <w:rsid w:val="4CEEB85C"/>
    <w:rsid w:val="4CF5000E"/>
    <w:rsid w:val="4D6D6EEB"/>
    <w:rsid w:val="4DB17672"/>
    <w:rsid w:val="4DB27F04"/>
    <w:rsid w:val="4F5D15A2"/>
    <w:rsid w:val="4FCB46B2"/>
    <w:rsid w:val="4FFE57BD"/>
    <w:rsid w:val="50AC44C4"/>
    <w:rsid w:val="50EA6DB9"/>
    <w:rsid w:val="51453FF0"/>
    <w:rsid w:val="515661FD"/>
    <w:rsid w:val="51714DE5"/>
    <w:rsid w:val="51854DEF"/>
    <w:rsid w:val="51CA7471"/>
    <w:rsid w:val="521C2FA3"/>
    <w:rsid w:val="522529B2"/>
    <w:rsid w:val="524806C4"/>
    <w:rsid w:val="5301082D"/>
    <w:rsid w:val="5387476B"/>
    <w:rsid w:val="53910AF4"/>
    <w:rsid w:val="53FBDA3F"/>
    <w:rsid w:val="54F63F7F"/>
    <w:rsid w:val="555952B3"/>
    <w:rsid w:val="555E65E4"/>
    <w:rsid w:val="556B5A36"/>
    <w:rsid w:val="5599697B"/>
    <w:rsid w:val="55AF40BB"/>
    <w:rsid w:val="55E65FDC"/>
    <w:rsid w:val="5613734A"/>
    <w:rsid w:val="562D7E5B"/>
    <w:rsid w:val="564F3D12"/>
    <w:rsid w:val="56F72F7C"/>
    <w:rsid w:val="5717642E"/>
    <w:rsid w:val="573922F7"/>
    <w:rsid w:val="57946554"/>
    <w:rsid w:val="57D80A00"/>
    <w:rsid w:val="586243BF"/>
    <w:rsid w:val="58FD3402"/>
    <w:rsid w:val="592A12C8"/>
    <w:rsid w:val="5968027A"/>
    <w:rsid w:val="5AAF7799"/>
    <w:rsid w:val="5AB04BD0"/>
    <w:rsid w:val="5B5C1753"/>
    <w:rsid w:val="5BE211F7"/>
    <w:rsid w:val="5BF510BE"/>
    <w:rsid w:val="5C6C4B26"/>
    <w:rsid w:val="5D03DFF6"/>
    <w:rsid w:val="5D9C3D56"/>
    <w:rsid w:val="5DD775C7"/>
    <w:rsid w:val="5E134100"/>
    <w:rsid w:val="5F7A1C50"/>
    <w:rsid w:val="5FC69000"/>
    <w:rsid w:val="601C4AB5"/>
    <w:rsid w:val="604F2F3E"/>
    <w:rsid w:val="60BE691E"/>
    <w:rsid w:val="60F838FC"/>
    <w:rsid w:val="61444403"/>
    <w:rsid w:val="62265BDF"/>
    <w:rsid w:val="62E1699A"/>
    <w:rsid w:val="62FBC294"/>
    <w:rsid w:val="63123C13"/>
    <w:rsid w:val="637D5875"/>
    <w:rsid w:val="64147F0D"/>
    <w:rsid w:val="64B713E7"/>
    <w:rsid w:val="64D66362"/>
    <w:rsid w:val="65860217"/>
    <w:rsid w:val="659D5052"/>
    <w:rsid w:val="667E0AA1"/>
    <w:rsid w:val="66AE5CE5"/>
    <w:rsid w:val="66D4191C"/>
    <w:rsid w:val="677027A4"/>
    <w:rsid w:val="67B37C7A"/>
    <w:rsid w:val="67F20A94"/>
    <w:rsid w:val="68FB17C3"/>
    <w:rsid w:val="695F12F9"/>
    <w:rsid w:val="69636C3A"/>
    <w:rsid w:val="696D83E8"/>
    <w:rsid w:val="69C60A20"/>
    <w:rsid w:val="69CF7B2C"/>
    <w:rsid w:val="69EE4FDB"/>
    <w:rsid w:val="69FEC155"/>
    <w:rsid w:val="6A0B0004"/>
    <w:rsid w:val="6A3273AF"/>
    <w:rsid w:val="6AC56475"/>
    <w:rsid w:val="6AD35263"/>
    <w:rsid w:val="6B8D38AE"/>
    <w:rsid w:val="6B8E2D0B"/>
    <w:rsid w:val="6BA1010E"/>
    <w:rsid w:val="6BC80F42"/>
    <w:rsid w:val="6CE47E41"/>
    <w:rsid w:val="6CED5810"/>
    <w:rsid w:val="6CF92413"/>
    <w:rsid w:val="6DFE5E04"/>
    <w:rsid w:val="6E0D1F7B"/>
    <w:rsid w:val="6E796921"/>
    <w:rsid w:val="6E87203D"/>
    <w:rsid w:val="6F9278BB"/>
    <w:rsid w:val="6FB7D4E3"/>
    <w:rsid w:val="6FBE0EF0"/>
    <w:rsid w:val="6FFF1C22"/>
    <w:rsid w:val="70EC5DDE"/>
    <w:rsid w:val="71572F19"/>
    <w:rsid w:val="719B7427"/>
    <w:rsid w:val="71E33685"/>
    <w:rsid w:val="71F326B3"/>
    <w:rsid w:val="724A6793"/>
    <w:rsid w:val="72647B59"/>
    <w:rsid w:val="7372FC32"/>
    <w:rsid w:val="73A56E44"/>
    <w:rsid w:val="73B12A87"/>
    <w:rsid w:val="741F26FA"/>
    <w:rsid w:val="74470DF8"/>
    <w:rsid w:val="744E1D52"/>
    <w:rsid w:val="74BD60BB"/>
    <w:rsid w:val="74CF0052"/>
    <w:rsid w:val="74FA3C0D"/>
    <w:rsid w:val="751D6EAE"/>
    <w:rsid w:val="75FD1676"/>
    <w:rsid w:val="7687113B"/>
    <w:rsid w:val="76C3247D"/>
    <w:rsid w:val="76EFC8B0"/>
    <w:rsid w:val="776ACBF9"/>
    <w:rsid w:val="77FF7A21"/>
    <w:rsid w:val="7951325E"/>
    <w:rsid w:val="799536BA"/>
    <w:rsid w:val="7B170752"/>
    <w:rsid w:val="7B382425"/>
    <w:rsid w:val="7B8F681B"/>
    <w:rsid w:val="7BC55225"/>
    <w:rsid w:val="7BFF9B5C"/>
    <w:rsid w:val="7C3B673F"/>
    <w:rsid w:val="7CED5089"/>
    <w:rsid w:val="7D8636B9"/>
    <w:rsid w:val="7DD96C0E"/>
    <w:rsid w:val="7E352599"/>
    <w:rsid w:val="7E474F7B"/>
    <w:rsid w:val="7E7F4A49"/>
    <w:rsid w:val="7E8F7AC1"/>
    <w:rsid w:val="7F2BE2DA"/>
    <w:rsid w:val="7F7F87CE"/>
    <w:rsid w:val="7FB79B09"/>
    <w:rsid w:val="7FE97AB9"/>
    <w:rsid w:val="7FF13FB3"/>
    <w:rsid w:val="7FF31D0E"/>
    <w:rsid w:val="7FFDD6B3"/>
    <w:rsid w:val="7FFFB476"/>
    <w:rsid w:val="8BDF47C4"/>
    <w:rsid w:val="97BCC380"/>
    <w:rsid w:val="9FFF52D8"/>
    <w:rsid w:val="AEB56B76"/>
    <w:rsid w:val="AF9DF110"/>
    <w:rsid w:val="AFABB544"/>
    <w:rsid w:val="B8EB831F"/>
    <w:rsid w:val="B97CA8A2"/>
    <w:rsid w:val="BDEC0853"/>
    <w:rsid w:val="BEDF2C93"/>
    <w:rsid w:val="BFCF8B12"/>
    <w:rsid w:val="BFDE3C5E"/>
    <w:rsid w:val="BFF98747"/>
    <w:rsid w:val="BFFBFE8B"/>
    <w:rsid w:val="CD1D59DB"/>
    <w:rsid w:val="D8BFEB7A"/>
    <w:rsid w:val="DA7C7C00"/>
    <w:rsid w:val="DBBAFFF2"/>
    <w:rsid w:val="DCEDDEBC"/>
    <w:rsid w:val="DD7F0B52"/>
    <w:rsid w:val="DF2D0D8F"/>
    <w:rsid w:val="DF5FFD2E"/>
    <w:rsid w:val="DF7CB467"/>
    <w:rsid w:val="DFD16BC5"/>
    <w:rsid w:val="E7C7ECFD"/>
    <w:rsid w:val="E993F613"/>
    <w:rsid w:val="EAF02C80"/>
    <w:rsid w:val="EAFDC676"/>
    <w:rsid w:val="EC7CC44F"/>
    <w:rsid w:val="EDFFCE85"/>
    <w:rsid w:val="EFFEB24D"/>
    <w:rsid w:val="EFFFEA89"/>
    <w:rsid w:val="F67CDAB7"/>
    <w:rsid w:val="F7FFE2AA"/>
    <w:rsid w:val="FA96002D"/>
    <w:rsid w:val="FAFB27C0"/>
    <w:rsid w:val="FAFD7633"/>
    <w:rsid w:val="FB1719BC"/>
    <w:rsid w:val="FB2CBFEE"/>
    <w:rsid w:val="FBF58250"/>
    <w:rsid w:val="FCABCEC9"/>
    <w:rsid w:val="FD2B24D7"/>
    <w:rsid w:val="FDB340CE"/>
    <w:rsid w:val="FDFF90A7"/>
    <w:rsid w:val="FECB43AA"/>
    <w:rsid w:val="FEF02C5D"/>
    <w:rsid w:val="FEF9D4A3"/>
    <w:rsid w:val="FF5F60DE"/>
    <w:rsid w:val="FF5FC66C"/>
    <w:rsid w:val="FF9F4BB4"/>
    <w:rsid w:val="FFBB7CF0"/>
    <w:rsid w:val="FFDD4AC6"/>
    <w:rsid w:val="FFDEE716"/>
    <w:rsid w:val="FFF927C6"/>
    <w:rsid w:val="FFFB44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nhideWhenUsed="0" w:uiPriority="0" w:semiHidden="0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nhideWhenUsed="0" w:uiPriority="99" w:name="Default Paragraph Font"/>
    <w:lsdException w:qFormat="1" w:unhideWhenUsed="0" w:uiPriority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autoRedefine/>
    <w:qFormat/>
    <w:locked/>
    <w:uiPriority w:val="0"/>
    <w:pPr>
      <w:keepNext/>
      <w:keepLines/>
      <w:outlineLvl w:val="0"/>
    </w:pPr>
    <w:rPr>
      <w:rFonts w:eastAsia="黑体"/>
      <w:bCs/>
      <w:kern w:val="44"/>
      <w:szCs w:val="44"/>
    </w:rPr>
  </w:style>
  <w:style w:type="character" w:default="1" w:styleId="9">
    <w:name w:val="Default Paragraph Font"/>
    <w:autoRedefine/>
    <w:semiHidden/>
    <w:qFormat/>
    <w:uiPriority w:val="99"/>
  </w:style>
  <w:style w:type="table" w:default="1" w:styleId="7">
    <w:name w:val="Normal Table"/>
    <w:autoRedefine/>
    <w:semiHidden/>
    <w:unhideWhenUsed/>
    <w:qFormat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eastAsia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note text"/>
    <w:basedOn w:val="1"/>
    <w:next w:val="1"/>
    <w:autoRedefine/>
    <w:qFormat/>
    <w:uiPriority w:val="0"/>
    <w:pPr>
      <w:snapToGrid w:val="0"/>
      <w:jc w:val="left"/>
    </w:pPr>
    <w:rPr>
      <w:sz w:val="18"/>
      <w:szCs w:val="18"/>
    </w:rPr>
  </w:style>
  <w:style w:type="paragraph" w:styleId="4">
    <w:name w:val="Body Text"/>
    <w:basedOn w:val="1"/>
    <w:autoRedefine/>
    <w:semiHidden/>
    <w:qFormat/>
    <w:uiPriority w:val="0"/>
    <w:rPr>
      <w:rFonts w:ascii="仿宋" w:hAnsi="仿宋" w:eastAsia="仿宋" w:cs="仿宋"/>
      <w:sz w:val="31"/>
      <w:szCs w:val="31"/>
      <w:lang w:val="en-US" w:eastAsia="en-US" w:bidi="ar-SA"/>
    </w:rPr>
  </w:style>
  <w:style w:type="paragraph" w:styleId="5">
    <w:name w:val="footer"/>
    <w:basedOn w:val="1"/>
    <w:link w:val="11"/>
    <w:autoRedefine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2"/>
    <w:autoRedefine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8">
    <w:name w:val="Table Grid"/>
    <w:basedOn w:val="7"/>
    <w:autoRedefine/>
    <w:qFormat/>
    <w:uiPriority w:val="99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page number"/>
    <w:basedOn w:val="9"/>
    <w:autoRedefine/>
    <w:qFormat/>
    <w:uiPriority w:val="99"/>
    <w:rPr>
      <w:rFonts w:cs="Times New Roman"/>
    </w:rPr>
  </w:style>
  <w:style w:type="character" w:customStyle="1" w:styleId="11">
    <w:name w:val="Footer Char"/>
    <w:basedOn w:val="9"/>
    <w:link w:val="5"/>
    <w:autoRedefine/>
    <w:semiHidden/>
    <w:qFormat/>
    <w:uiPriority w:val="99"/>
    <w:rPr>
      <w:sz w:val="18"/>
      <w:szCs w:val="18"/>
    </w:rPr>
  </w:style>
  <w:style w:type="character" w:customStyle="1" w:styleId="12">
    <w:name w:val="Header Char"/>
    <w:basedOn w:val="9"/>
    <w:link w:val="6"/>
    <w:autoRedefine/>
    <w:semiHidden/>
    <w:qFormat/>
    <w:uiPriority w:val="99"/>
    <w:rPr>
      <w:sz w:val="18"/>
      <w:szCs w:val="18"/>
    </w:rPr>
  </w:style>
  <w:style w:type="paragraph" w:styleId="13">
    <w:name w:val="List Paragraph"/>
    <w:basedOn w:val="1"/>
    <w:autoRedefine/>
    <w:qFormat/>
    <w:uiPriority w:val="99"/>
    <w:pPr>
      <w:ind w:firstLine="420" w:firstLineChars="200"/>
    </w:pPr>
    <w:rPr>
      <w:rFonts w:ascii="Calibri" w:hAnsi="Calibri"/>
      <w:szCs w:val="22"/>
    </w:rPr>
  </w:style>
  <w:style w:type="table" w:customStyle="1" w:styleId="14">
    <w:name w:val="Table Normal"/>
    <w:autoRedefine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5">
    <w:name w:val="Table Text"/>
    <w:basedOn w:val="1"/>
    <w:autoRedefine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theme" Target="theme/theme1.xml"/><Relationship Id="rId6" Type="http://schemas.openxmlformats.org/officeDocument/2006/relationships/footer" Target="footer4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4" Type="http://schemas.openxmlformats.org/officeDocument/2006/relationships/font" Target="fonts/font14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Pages>15</Pages>
  <Words>2502</Words>
  <Characters>2741</Characters>
  <Lines>0</Lines>
  <Paragraphs>0</Paragraphs>
  <TotalTime>16</TotalTime>
  <ScaleCrop>false</ScaleCrop>
  <LinksUpToDate>false</LinksUpToDate>
  <CharactersWithSpaces>2913</CharactersWithSpaces>
  <Application>WPS Office_12.1.0.17121_F1E327BC-269C-435d-A152-05C5408002CA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2020-06-06T01:07:00Z</dcterms:created>
  <dc:creator>Administrator</dc:creator>
  <cp:lastModifiedBy>Administrator</cp:lastModifiedBy>
  <cp:lastPrinted>2024-05-31T01:53:08Z</cp:lastPrinted>
  <dcterms:modified xsi:type="dcterms:W3CDTF">2024-05-31T02:02:25Z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2052-12.1.0.17121</vt:lpwstr>
  </property>
  <property fmtid="{D5CDD505-2E9C-101B-9397-08002B2CF9AE}" pid="3" name="KSOSaveFontToCloudKey">
    <vt:lpwstr>386772509_embed</vt:lpwstr>
  </property>
  <property fmtid="{D5CDD505-2E9C-101B-9397-08002B2CF9AE}" pid="4" name="ICV">
    <vt:lpwstr>F96CC6F13C934D6E834055B675BCA8AB_13</vt:lpwstr>
  </property>
</Properties>
</file>