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E55" w:rsidRDefault="00D26E55" w:rsidP="00D26E55">
      <w:pPr>
        <w:spacing w:before="223" w:line="218" w:lineRule="auto"/>
        <w:ind w:firstLineChars="200" w:firstLine="1036"/>
        <w:rPr>
          <w:rFonts w:ascii="方正小标宋简体" w:eastAsia="方正小标宋简体" w:hAnsi="方正小标宋简体" w:cs="方正小标宋简体"/>
          <w:spacing w:val="-1"/>
          <w:sz w:val="52"/>
          <w:szCs w:val="52"/>
        </w:rPr>
      </w:pPr>
      <w:r>
        <w:rPr>
          <w:rFonts w:ascii="方正小标宋简体" w:eastAsia="方正小标宋简体" w:hAnsi="方正小标宋简体" w:cs="方正小标宋简体" w:hint="eastAsia"/>
          <w:spacing w:val="-1"/>
          <w:sz w:val="52"/>
          <w:szCs w:val="52"/>
        </w:rPr>
        <w:t>2023年度华容县政务服务中心</w:t>
      </w:r>
    </w:p>
    <w:p w:rsidR="00D26E55" w:rsidRDefault="00D26E55" w:rsidP="00D26E55">
      <w:pPr>
        <w:spacing w:before="223" w:line="218" w:lineRule="auto"/>
        <w:ind w:firstLineChars="250" w:firstLine="1295"/>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hint="eastAsia"/>
          <w:spacing w:val="-1"/>
          <w:sz w:val="52"/>
          <w:szCs w:val="52"/>
        </w:rPr>
        <w:t>部门整体支出</w:t>
      </w:r>
      <w:r>
        <w:rPr>
          <w:rFonts w:ascii="方正小标宋简体" w:eastAsia="方正小标宋简体" w:hAnsi="方正小标宋简体" w:cs="方正小标宋简体" w:hint="eastAsia"/>
          <w:spacing w:val="-3"/>
          <w:sz w:val="52"/>
          <w:szCs w:val="52"/>
        </w:rPr>
        <w:t>绩效自评报告</w:t>
      </w:r>
    </w:p>
    <w:p w:rsidR="00D26E55" w:rsidRDefault="00D26E55" w:rsidP="00D26E55">
      <w:pPr>
        <w:spacing w:line="243" w:lineRule="auto"/>
        <w:rPr>
          <w:rFonts w:ascii="Arial"/>
        </w:rPr>
      </w:pPr>
    </w:p>
    <w:p w:rsidR="00D26E55" w:rsidRDefault="00D26E55" w:rsidP="00D26E55">
      <w:pPr>
        <w:spacing w:line="243" w:lineRule="auto"/>
        <w:rPr>
          <w:rFonts w:ascii="Arial"/>
        </w:rPr>
      </w:pPr>
    </w:p>
    <w:p w:rsidR="00D26E55" w:rsidRDefault="00D26E55" w:rsidP="00D26E55">
      <w:pPr>
        <w:spacing w:line="243" w:lineRule="auto"/>
        <w:rPr>
          <w:rFonts w:ascii="Arial"/>
        </w:rPr>
      </w:pPr>
    </w:p>
    <w:p w:rsidR="00D26E55" w:rsidRDefault="00D26E55" w:rsidP="00D26E55">
      <w:pPr>
        <w:spacing w:line="243" w:lineRule="auto"/>
        <w:rPr>
          <w:rFonts w:ascii="Arial"/>
        </w:rPr>
      </w:pPr>
    </w:p>
    <w:p w:rsidR="00D26E55" w:rsidRDefault="00D26E55" w:rsidP="00D26E55">
      <w:pPr>
        <w:spacing w:line="243" w:lineRule="auto"/>
        <w:rPr>
          <w:rFonts w:ascii="Arial"/>
        </w:rPr>
      </w:pPr>
    </w:p>
    <w:p w:rsidR="00D26E55" w:rsidRDefault="00D26E55" w:rsidP="00D26E55">
      <w:pPr>
        <w:spacing w:line="243" w:lineRule="auto"/>
        <w:rPr>
          <w:rFonts w:ascii="Arial"/>
        </w:rPr>
      </w:pPr>
    </w:p>
    <w:p w:rsidR="00D26E55" w:rsidRDefault="00D26E55" w:rsidP="00D26E55">
      <w:pPr>
        <w:pStyle w:val="a0"/>
        <w:rPr>
          <w:rFonts w:ascii="Arial"/>
          <w:sz w:val="21"/>
        </w:rPr>
      </w:pPr>
    </w:p>
    <w:p w:rsidR="00D26E55" w:rsidRDefault="00D26E55" w:rsidP="00D26E55">
      <w:pPr>
        <w:spacing w:line="243" w:lineRule="auto"/>
        <w:rPr>
          <w:rFonts w:ascii="Arial"/>
        </w:rPr>
      </w:pPr>
    </w:p>
    <w:p w:rsidR="00D26E55" w:rsidRDefault="00D26E55" w:rsidP="00D26E55">
      <w:pPr>
        <w:spacing w:line="243" w:lineRule="auto"/>
        <w:rPr>
          <w:rFonts w:ascii="Arial"/>
        </w:rPr>
      </w:pPr>
    </w:p>
    <w:p w:rsidR="00D26E55" w:rsidRDefault="00D26E55" w:rsidP="00D26E55">
      <w:pPr>
        <w:spacing w:line="243" w:lineRule="auto"/>
        <w:rPr>
          <w:rFonts w:ascii="Arial"/>
        </w:rPr>
      </w:pPr>
    </w:p>
    <w:p w:rsidR="00D26E55" w:rsidRDefault="00D26E55" w:rsidP="00D26E55">
      <w:pPr>
        <w:spacing w:line="243" w:lineRule="auto"/>
        <w:rPr>
          <w:rFonts w:ascii="Arial"/>
        </w:rPr>
      </w:pPr>
    </w:p>
    <w:p w:rsidR="00D26E55" w:rsidRDefault="00D26E55" w:rsidP="00D26E55">
      <w:pPr>
        <w:spacing w:line="243" w:lineRule="auto"/>
        <w:rPr>
          <w:rFonts w:ascii="Arial"/>
        </w:rPr>
      </w:pPr>
    </w:p>
    <w:p w:rsidR="00D26E55" w:rsidRDefault="00D26E55" w:rsidP="00D26E55">
      <w:pPr>
        <w:spacing w:line="243" w:lineRule="auto"/>
        <w:rPr>
          <w:rFonts w:ascii="Arial"/>
        </w:rPr>
      </w:pPr>
    </w:p>
    <w:p w:rsidR="00D26E55" w:rsidRDefault="00D26E55" w:rsidP="00D26E55">
      <w:pPr>
        <w:spacing w:line="244" w:lineRule="auto"/>
        <w:rPr>
          <w:rFonts w:ascii="Arial"/>
        </w:rPr>
      </w:pPr>
    </w:p>
    <w:p w:rsidR="00D26E55" w:rsidRDefault="00D26E55" w:rsidP="00D26E55">
      <w:pPr>
        <w:spacing w:line="244" w:lineRule="auto"/>
        <w:rPr>
          <w:rFonts w:ascii="Arial"/>
        </w:rPr>
      </w:pPr>
    </w:p>
    <w:p w:rsidR="00D26E55" w:rsidRDefault="00D26E55" w:rsidP="00D26E55">
      <w:pPr>
        <w:pStyle w:val="a6"/>
        <w:spacing w:before="100" w:line="221" w:lineRule="auto"/>
        <w:ind w:firstLineChars="200" w:firstLine="600"/>
        <w:rPr>
          <w:rFonts w:ascii="仿宋_GB2312" w:eastAsia="仿宋_GB2312" w:hAnsi="仿宋_GB2312" w:cs="仿宋_GB2312"/>
          <w:sz w:val="32"/>
          <w:szCs w:val="32"/>
          <w:lang w:eastAsia="zh-CN"/>
        </w:rPr>
      </w:pPr>
      <w:r>
        <w:rPr>
          <w:rFonts w:ascii="仿宋_GB2312" w:eastAsia="仿宋_GB2312" w:hAnsi="仿宋_GB2312" w:cs="仿宋_GB2312" w:hint="eastAsia"/>
          <w:spacing w:val="-10"/>
          <w:sz w:val="32"/>
          <w:szCs w:val="32"/>
          <w:lang w:eastAsia="zh-CN"/>
        </w:rPr>
        <w:t>部门（单位）名称</w:t>
      </w:r>
      <w:r>
        <w:rPr>
          <w:rFonts w:ascii="仿宋_GB2312" w:eastAsia="仿宋_GB2312" w:hAnsi="仿宋_GB2312" w:cs="仿宋_GB2312" w:hint="eastAsia"/>
          <w:spacing w:val="4"/>
          <w:sz w:val="32"/>
          <w:szCs w:val="32"/>
          <w:lang w:eastAsia="zh-CN"/>
        </w:rPr>
        <w:t>：</w:t>
      </w:r>
      <w:r>
        <w:rPr>
          <w:rFonts w:ascii="仿宋_GB2312" w:eastAsia="仿宋_GB2312" w:hAnsi="仿宋_GB2312" w:cs="仿宋_GB2312" w:hint="eastAsia"/>
          <w:spacing w:val="4"/>
          <w:sz w:val="32"/>
          <w:szCs w:val="32"/>
          <w:u w:val="single"/>
          <w:lang w:eastAsia="zh-CN"/>
        </w:rPr>
        <w:t>(</w:t>
      </w:r>
      <w:r>
        <w:rPr>
          <w:rFonts w:ascii="仿宋_GB2312" w:eastAsia="仿宋_GB2312" w:hAnsi="仿宋_GB2312" w:cs="仿宋_GB2312" w:hint="eastAsia"/>
          <w:spacing w:val="-10"/>
          <w:sz w:val="32"/>
          <w:szCs w:val="32"/>
          <w:u w:val="single"/>
          <w:lang w:eastAsia="zh-CN"/>
        </w:rPr>
        <w:t>盖章）</w:t>
      </w:r>
    </w:p>
    <w:p w:rsidR="00D26E55" w:rsidRDefault="00D26E55" w:rsidP="00D26E55">
      <w:pPr>
        <w:spacing w:before="228" w:line="222" w:lineRule="auto"/>
        <w:ind w:firstLineChars="1050" w:firstLine="3192"/>
        <w:rPr>
          <w:rFonts w:ascii="仿宋_GB2312" w:eastAsia="仿宋_GB2312" w:hAnsi="仿宋_GB2312" w:cs="仿宋_GB2312"/>
          <w:sz w:val="32"/>
          <w:szCs w:val="32"/>
        </w:rPr>
      </w:pPr>
      <w:r>
        <w:rPr>
          <w:rFonts w:ascii="仿宋_GB2312" w:eastAsia="仿宋_GB2312" w:hAnsi="仿宋_GB2312" w:cs="仿宋_GB2312" w:hint="eastAsia"/>
          <w:spacing w:val="-8"/>
          <w:sz w:val="32"/>
          <w:szCs w:val="32"/>
        </w:rPr>
        <w:t>2024年 5月  28日</w:t>
      </w:r>
    </w:p>
    <w:p w:rsidR="00D26E55" w:rsidRDefault="00D26E55" w:rsidP="00D26E55">
      <w:pPr>
        <w:spacing w:line="335" w:lineRule="auto"/>
        <w:rPr>
          <w:rFonts w:ascii="仿宋_GB2312" w:eastAsia="仿宋_GB2312" w:hAnsi="仿宋_GB2312" w:cs="仿宋_GB2312"/>
          <w:sz w:val="32"/>
          <w:szCs w:val="32"/>
        </w:rPr>
      </w:pPr>
    </w:p>
    <w:p w:rsidR="00D26E55" w:rsidRDefault="00D26E55" w:rsidP="00D26E55">
      <w:pPr>
        <w:pStyle w:val="a6"/>
        <w:spacing w:before="102" w:line="224" w:lineRule="auto"/>
        <w:ind w:left="3216"/>
        <w:rPr>
          <w:rFonts w:ascii="仿宋_GB2312" w:eastAsia="仿宋_GB2312" w:hAnsi="仿宋_GB2312" w:cs="仿宋_GB2312"/>
          <w:sz w:val="32"/>
          <w:szCs w:val="32"/>
          <w:lang w:eastAsia="zh-CN"/>
        </w:rPr>
      </w:pPr>
      <w:r>
        <w:rPr>
          <w:rFonts w:ascii="仿宋_GB2312" w:eastAsia="仿宋_GB2312" w:hAnsi="仿宋_GB2312" w:cs="仿宋_GB2312" w:hint="eastAsia"/>
          <w:spacing w:val="8"/>
          <w:sz w:val="32"/>
          <w:szCs w:val="32"/>
          <w:lang w:eastAsia="zh-CN"/>
        </w:rPr>
        <w:t>（此页为封面）</w:t>
      </w:r>
    </w:p>
    <w:p w:rsidR="00D26E55" w:rsidRDefault="00D26E55" w:rsidP="00D26E55">
      <w:r>
        <w:br w:type="page"/>
      </w:r>
    </w:p>
    <w:p w:rsidR="00D26E55" w:rsidRDefault="00D26E55" w:rsidP="00D26E55">
      <w:pPr>
        <w:pStyle w:val="a0"/>
        <w:sectPr w:rsidR="00D26E55">
          <w:footerReference w:type="default" r:id="rId6"/>
          <w:pgSz w:w="11905" w:h="16838"/>
          <w:pgMar w:top="1984" w:right="1701" w:bottom="1984" w:left="1701" w:header="850" w:footer="1587" w:gutter="0"/>
          <w:pgNumType w:fmt="numberInDash" w:start="7"/>
          <w:cols w:space="0"/>
          <w:docGrid w:type="lines" w:linePitch="314"/>
        </w:sectPr>
      </w:pPr>
    </w:p>
    <w:p w:rsidR="00D26E55" w:rsidRDefault="00D26E55" w:rsidP="00D26E55">
      <w:pPr>
        <w:spacing w:line="580" w:lineRule="exact"/>
        <w:jc w:val="center"/>
        <w:rPr>
          <w:rFonts w:ascii="方正小标宋简体" w:eastAsia="方正小标宋简体" w:hAnsi="方正小标宋简体" w:cs="方正小标宋简体"/>
          <w:spacing w:val="6"/>
          <w:sz w:val="44"/>
          <w:szCs w:val="44"/>
        </w:rPr>
      </w:pPr>
    </w:p>
    <w:p w:rsidR="00D26E55" w:rsidRDefault="00D26E55" w:rsidP="00D26E55">
      <w:pPr>
        <w:pStyle w:val="a0"/>
      </w:pPr>
    </w:p>
    <w:p w:rsidR="00D26E55" w:rsidRDefault="00D26E55" w:rsidP="00D26E55">
      <w:pPr>
        <w:spacing w:line="580" w:lineRule="exact"/>
        <w:jc w:val="center"/>
        <w:rPr>
          <w:rFonts w:ascii="方正小标宋简体" w:eastAsia="方正小标宋简体" w:hAnsi="方正小标宋简体" w:cs="方正小标宋简体"/>
          <w:spacing w:val="6"/>
          <w:sz w:val="44"/>
          <w:szCs w:val="44"/>
        </w:rPr>
      </w:pPr>
      <w:r>
        <w:rPr>
          <w:rFonts w:ascii="方正小标宋简体" w:eastAsia="方正小标宋简体" w:hAnsi="方正小标宋简体" w:cs="方正小标宋简体" w:hint="eastAsia"/>
          <w:spacing w:val="6"/>
          <w:sz w:val="44"/>
          <w:szCs w:val="44"/>
        </w:rPr>
        <w:t>2023年度华容县政务服务中心</w:t>
      </w:r>
    </w:p>
    <w:p w:rsidR="00D26E55" w:rsidRDefault="00D26E55" w:rsidP="00D26E55">
      <w:pPr>
        <w:spacing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pacing w:val="6"/>
          <w:sz w:val="44"/>
          <w:szCs w:val="44"/>
        </w:rPr>
        <w:t>部门整体支出</w:t>
      </w:r>
      <w:r>
        <w:rPr>
          <w:rFonts w:ascii="方正小标宋简体" w:eastAsia="方正小标宋简体" w:hAnsi="方正小标宋简体" w:cs="方正小标宋简体" w:hint="eastAsia"/>
          <w:spacing w:val="7"/>
          <w:sz w:val="44"/>
          <w:szCs w:val="44"/>
        </w:rPr>
        <w:t>绩效自评报告</w:t>
      </w:r>
    </w:p>
    <w:p w:rsidR="00D26E55" w:rsidRDefault="00D26E55" w:rsidP="00D26E55">
      <w:pPr>
        <w:spacing w:line="283" w:lineRule="auto"/>
        <w:rPr>
          <w:rFonts w:ascii="Arial"/>
        </w:rPr>
      </w:pPr>
    </w:p>
    <w:p w:rsidR="00D26E55" w:rsidRDefault="00D26E55" w:rsidP="00D26E55">
      <w:pPr>
        <w:spacing w:line="284" w:lineRule="auto"/>
        <w:rPr>
          <w:rFonts w:ascii="Arial"/>
        </w:rPr>
      </w:pPr>
    </w:p>
    <w:p w:rsidR="00D26E55" w:rsidRDefault="00D26E55" w:rsidP="00D26E55">
      <w:pPr>
        <w:pStyle w:val="a0"/>
      </w:pPr>
    </w:p>
    <w:p w:rsidR="00D26E55" w:rsidRDefault="00D26E55" w:rsidP="00D26E55">
      <w:pPr>
        <w:spacing w:before="101" w:line="228" w:lineRule="auto"/>
        <w:ind w:left="648"/>
        <w:rPr>
          <w:rFonts w:ascii="黑体" w:eastAsia="黑体" w:hAnsi="黑体" w:cs="黑体"/>
          <w:sz w:val="32"/>
          <w:szCs w:val="32"/>
        </w:rPr>
      </w:pPr>
      <w:r>
        <w:rPr>
          <w:rFonts w:ascii="黑体" w:eastAsia="黑体" w:hAnsi="黑体" w:cs="黑体" w:hint="eastAsia"/>
          <w:spacing w:val="5"/>
          <w:sz w:val="32"/>
          <w:szCs w:val="32"/>
        </w:rPr>
        <w:t>一、部门基本情况</w:t>
      </w:r>
    </w:p>
    <w:p w:rsidR="00D26E55" w:rsidRDefault="00D26E55" w:rsidP="00D26E55">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单位为财政全额预算拨款单位，核定人员编制</w:t>
      </w:r>
      <w:r>
        <w:rPr>
          <w:rFonts w:eastAsia="仿宋_GB2312" w:hint="eastAsia"/>
          <w:color w:val="000000"/>
          <w:sz w:val="32"/>
          <w:szCs w:val="32"/>
        </w:rPr>
        <w:t>11</w:t>
      </w:r>
      <w:r>
        <w:rPr>
          <w:rFonts w:eastAsia="仿宋_GB2312" w:hint="eastAsia"/>
          <w:color w:val="000000"/>
          <w:sz w:val="32"/>
          <w:szCs w:val="32"/>
        </w:rPr>
        <w:t>人，实有人数为</w:t>
      </w:r>
      <w:r>
        <w:rPr>
          <w:rFonts w:eastAsia="仿宋_GB2312" w:hint="eastAsia"/>
          <w:color w:val="000000"/>
          <w:sz w:val="32"/>
          <w:szCs w:val="32"/>
        </w:rPr>
        <w:t>11</w:t>
      </w:r>
      <w:r>
        <w:rPr>
          <w:rFonts w:eastAsia="仿宋_GB2312" w:hint="eastAsia"/>
          <w:color w:val="000000"/>
          <w:sz w:val="32"/>
          <w:szCs w:val="32"/>
        </w:rPr>
        <w:t>人。</w:t>
      </w:r>
    </w:p>
    <w:p w:rsidR="00D26E55" w:rsidRDefault="00D26E55" w:rsidP="00D26E55">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职责职能：对全县具有行政许可及行政审批职能的部门进行分类管理；主要负责对窗口办理的行政许可和行政审批事项全过程进行监督协调，并进行日常考勤考核管理；负责对乡镇和县直单位的政务公开和政务服务工作进行检查督促。</w:t>
      </w:r>
    </w:p>
    <w:p w:rsidR="00D26E55" w:rsidRDefault="00D26E55" w:rsidP="00D26E55">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内设机构：办公室、业务管理股、帮办代办服务股，监督管理股</w:t>
      </w:r>
      <w:bookmarkStart w:id="0" w:name="_GoBack"/>
      <w:bookmarkEnd w:id="0"/>
      <w:r>
        <w:rPr>
          <w:rFonts w:eastAsia="仿宋_GB2312" w:hint="eastAsia"/>
          <w:color w:val="000000"/>
          <w:sz w:val="32"/>
          <w:szCs w:val="32"/>
        </w:rPr>
        <w:t>。</w:t>
      </w:r>
    </w:p>
    <w:p w:rsidR="00D26E55" w:rsidRDefault="00D26E55" w:rsidP="00D26E55">
      <w:pPr>
        <w:spacing w:before="216" w:line="226" w:lineRule="auto"/>
        <w:ind w:left="648"/>
        <w:rPr>
          <w:rFonts w:ascii="黑体" w:eastAsia="黑体" w:hAnsi="黑体" w:cs="黑体"/>
          <w:sz w:val="32"/>
          <w:szCs w:val="32"/>
        </w:rPr>
      </w:pPr>
      <w:r>
        <w:rPr>
          <w:rFonts w:ascii="黑体" w:eastAsia="黑体" w:hAnsi="黑体" w:cs="黑体" w:hint="eastAsia"/>
          <w:spacing w:val="-2"/>
          <w:sz w:val="32"/>
          <w:szCs w:val="32"/>
        </w:rPr>
        <w:t>二、一般公共预算支出情况</w:t>
      </w:r>
    </w:p>
    <w:p w:rsidR="00D26E55" w:rsidRDefault="00D26E55" w:rsidP="00D26E55">
      <w:pPr>
        <w:ind w:firstLineChars="200" w:firstLine="640"/>
        <w:rPr>
          <w:rFonts w:ascii="楷体_GB2312" w:eastAsia="楷体_GB2312" w:hAnsi="楷体_GB2312" w:cs="楷体_GB2312"/>
          <w:b/>
          <w:bCs/>
          <w:sz w:val="32"/>
          <w:szCs w:val="32"/>
        </w:rPr>
      </w:pPr>
      <w:r>
        <w:rPr>
          <w:rFonts w:eastAsia="仿宋_GB2312" w:hint="eastAsia"/>
          <w:sz w:val="32"/>
          <w:szCs w:val="32"/>
        </w:rPr>
        <w:t>2023</w:t>
      </w:r>
      <w:r>
        <w:rPr>
          <w:rFonts w:eastAsia="仿宋_GB2312" w:hint="eastAsia"/>
          <w:sz w:val="32"/>
          <w:szCs w:val="32"/>
        </w:rPr>
        <w:t>年一般公共预算支出</w:t>
      </w:r>
      <w:r>
        <w:rPr>
          <w:rFonts w:eastAsia="仿宋_GB2312"/>
          <w:sz w:val="32"/>
          <w:szCs w:val="32"/>
        </w:rPr>
        <w:t>598.77</w:t>
      </w:r>
      <w:r>
        <w:rPr>
          <w:rFonts w:eastAsia="仿宋_GB2312" w:hint="eastAsia"/>
          <w:sz w:val="32"/>
          <w:szCs w:val="32"/>
        </w:rPr>
        <w:t>万元，具体情况如下：</w:t>
      </w:r>
    </w:p>
    <w:p w:rsidR="00D26E55" w:rsidRDefault="00D26E55" w:rsidP="00D26E55">
      <w:pPr>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（一）基本支出情况</w:t>
      </w:r>
    </w:p>
    <w:p w:rsidR="00D26E55" w:rsidRDefault="00D26E55" w:rsidP="00D26E55">
      <w:pPr>
        <w:ind w:firstLineChars="200" w:firstLine="640"/>
        <w:rPr>
          <w:rFonts w:ascii="楷体_GB2312" w:eastAsia="楷体_GB2312" w:hAnsi="楷体_GB2312" w:cs="楷体_GB2312"/>
          <w:b/>
          <w:bCs/>
          <w:sz w:val="32"/>
          <w:szCs w:val="32"/>
        </w:rPr>
      </w:pPr>
      <w:r>
        <w:rPr>
          <w:rFonts w:eastAsia="仿宋_GB2312" w:hint="eastAsia"/>
          <w:sz w:val="32"/>
          <w:szCs w:val="32"/>
        </w:rPr>
        <w:t>2023</w:t>
      </w:r>
      <w:r>
        <w:rPr>
          <w:rFonts w:eastAsia="仿宋_GB2312" w:hint="eastAsia"/>
          <w:sz w:val="32"/>
          <w:szCs w:val="32"/>
        </w:rPr>
        <w:t>年基本支出</w:t>
      </w:r>
      <w:r>
        <w:rPr>
          <w:rFonts w:eastAsia="仿宋_GB2312"/>
          <w:sz w:val="32"/>
          <w:szCs w:val="32"/>
        </w:rPr>
        <w:t>515.67</w:t>
      </w:r>
      <w:r>
        <w:rPr>
          <w:rFonts w:eastAsia="仿宋_GB2312" w:hint="eastAsia"/>
          <w:sz w:val="32"/>
          <w:szCs w:val="32"/>
        </w:rPr>
        <w:t>万元，其中：人员支出</w:t>
      </w:r>
      <w:r>
        <w:rPr>
          <w:rFonts w:eastAsia="仿宋_GB2312"/>
          <w:sz w:val="32"/>
          <w:szCs w:val="32"/>
        </w:rPr>
        <w:t>120.99</w:t>
      </w:r>
      <w:r>
        <w:rPr>
          <w:rFonts w:eastAsia="仿宋_GB2312" w:hint="eastAsia"/>
          <w:sz w:val="32"/>
          <w:szCs w:val="32"/>
        </w:rPr>
        <w:t>万元，占基本支出的</w:t>
      </w:r>
      <w:r>
        <w:rPr>
          <w:rFonts w:eastAsia="仿宋_GB2312" w:hint="eastAsia"/>
          <w:sz w:val="32"/>
          <w:szCs w:val="32"/>
        </w:rPr>
        <w:t>23.46%</w:t>
      </w:r>
      <w:r>
        <w:rPr>
          <w:rFonts w:eastAsia="仿宋_GB2312" w:hint="eastAsia"/>
          <w:sz w:val="32"/>
          <w:szCs w:val="32"/>
        </w:rPr>
        <w:t>，公用支出</w:t>
      </w:r>
      <w:r>
        <w:rPr>
          <w:rFonts w:eastAsia="仿宋_GB2312"/>
          <w:sz w:val="32"/>
          <w:szCs w:val="32"/>
        </w:rPr>
        <w:t>394.67</w:t>
      </w:r>
      <w:r>
        <w:rPr>
          <w:rFonts w:eastAsia="仿宋_GB2312" w:hint="eastAsia"/>
          <w:sz w:val="32"/>
          <w:szCs w:val="32"/>
        </w:rPr>
        <w:t>万元，占基本支出的</w:t>
      </w:r>
      <w:r>
        <w:rPr>
          <w:rFonts w:eastAsia="仿宋_GB2312" w:hint="eastAsia"/>
          <w:sz w:val="32"/>
          <w:szCs w:val="32"/>
        </w:rPr>
        <w:t>76.54%</w:t>
      </w:r>
      <w:r>
        <w:rPr>
          <w:rFonts w:eastAsia="仿宋_GB2312" w:hint="eastAsia"/>
          <w:sz w:val="32"/>
          <w:szCs w:val="32"/>
        </w:rPr>
        <w:t>。单位厉行节约，保障了机构人员工资、社保和福利的及时发放，保障了机构的正常运转。</w:t>
      </w:r>
    </w:p>
    <w:p w:rsidR="00D26E55" w:rsidRDefault="00D26E55" w:rsidP="00D26E55">
      <w:pPr>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lastRenderedPageBreak/>
        <w:t>（二）项目支出情况</w:t>
      </w:r>
    </w:p>
    <w:p w:rsidR="00D26E55" w:rsidRDefault="00D26E55" w:rsidP="00D26E55">
      <w:pPr>
        <w:widowControl/>
        <w:spacing w:line="610" w:lineRule="exact"/>
        <w:ind w:firstLineChars="200" w:firstLine="640"/>
        <w:rPr>
          <w:rFonts w:eastAsia="仿宋_GB2312"/>
          <w:sz w:val="32"/>
          <w:szCs w:val="32"/>
        </w:rPr>
      </w:pPr>
      <w:r>
        <w:rPr>
          <w:rFonts w:eastAsia="仿宋_GB2312" w:hint="eastAsia"/>
          <w:color w:val="000000"/>
          <w:sz w:val="32"/>
          <w:szCs w:val="32"/>
        </w:rPr>
        <w:t>2023</w:t>
      </w:r>
      <w:r>
        <w:rPr>
          <w:rFonts w:eastAsia="仿宋_GB2312" w:hint="eastAsia"/>
          <w:color w:val="000000"/>
          <w:sz w:val="32"/>
          <w:szCs w:val="32"/>
        </w:rPr>
        <w:t>年项目支出</w:t>
      </w:r>
      <w:r>
        <w:rPr>
          <w:rFonts w:eastAsia="仿宋_GB2312"/>
          <w:color w:val="000000"/>
          <w:sz w:val="32"/>
          <w:szCs w:val="32"/>
        </w:rPr>
        <w:t>83.1</w:t>
      </w:r>
      <w:r>
        <w:rPr>
          <w:rFonts w:eastAsia="仿宋_GB2312" w:hint="eastAsia"/>
          <w:color w:val="000000"/>
          <w:sz w:val="32"/>
          <w:szCs w:val="32"/>
        </w:rPr>
        <w:t>万元，项目指标下达及时，支付按进度完成，项目资金主要用于政务服务大厅运转等业务工作专项支出。项目资金支付都是按照预算执行，实行专款专用，项目实施完成后，达到了预期经济效益及社会效益，圆满的完成了各项任务。</w:t>
      </w:r>
    </w:p>
    <w:p w:rsidR="00D26E55" w:rsidRDefault="00D26E55" w:rsidP="00D26E55">
      <w:pPr>
        <w:pStyle w:val="a0"/>
      </w:pPr>
    </w:p>
    <w:p w:rsidR="00D26E55" w:rsidRDefault="00D26E55" w:rsidP="00D26E55">
      <w:pPr>
        <w:spacing w:before="224" w:line="227" w:lineRule="auto"/>
        <w:ind w:left="649"/>
        <w:rPr>
          <w:rFonts w:ascii="黑体" w:eastAsia="黑体" w:hAnsi="黑体" w:cs="黑体"/>
          <w:sz w:val="32"/>
          <w:szCs w:val="32"/>
        </w:rPr>
      </w:pPr>
      <w:r>
        <w:rPr>
          <w:rFonts w:ascii="黑体" w:eastAsia="黑体" w:hAnsi="黑体" w:cs="黑体" w:hint="eastAsia"/>
          <w:spacing w:val="8"/>
          <w:sz w:val="32"/>
          <w:szCs w:val="32"/>
        </w:rPr>
        <w:t>三、政府性基金预算支出情况</w:t>
      </w:r>
    </w:p>
    <w:p w:rsidR="00D26E55" w:rsidRDefault="00D26E55" w:rsidP="00D26E55">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2023</w:t>
      </w:r>
      <w:r>
        <w:rPr>
          <w:rFonts w:eastAsia="仿宋_GB2312" w:hint="eastAsia"/>
          <w:color w:val="000000"/>
          <w:sz w:val="32"/>
          <w:szCs w:val="32"/>
        </w:rPr>
        <w:t>年无政府性基金预算支出。</w:t>
      </w:r>
    </w:p>
    <w:p w:rsidR="00D26E55" w:rsidRDefault="00D26E55" w:rsidP="00D26E55">
      <w:pPr>
        <w:spacing w:before="219" w:line="600" w:lineRule="exact"/>
        <w:ind w:left="662"/>
        <w:rPr>
          <w:rFonts w:ascii="黑体" w:eastAsia="黑体" w:hAnsi="黑体" w:cs="黑体"/>
          <w:sz w:val="32"/>
          <w:szCs w:val="32"/>
        </w:rPr>
      </w:pPr>
      <w:r>
        <w:rPr>
          <w:rFonts w:ascii="黑体" w:eastAsia="黑体" w:hAnsi="黑体" w:cs="黑体" w:hint="eastAsia"/>
          <w:spacing w:val="7"/>
          <w:position w:val="21"/>
          <w:sz w:val="32"/>
          <w:szCs w:val="32"/>
        </w:rPr>
        <w:t>四、国有资本经营预算支出情况</w:t>
      </w:r>
    </w:p>
    <w:p w:rsidR="00D26E55" w:rsidRDefault="00D26E55" w:rsidP="00D26E55">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2023</w:t>
      </w:r>
      <w:r>
        <w:rPr>
          <w:rFonts w:eastAsia="仿宋_GB2312" w:hint="eastAsia"/>
          <w:color w:val="000000"/>
          <w:sz w:val="32"/>
          <w:szCs w:val="32"/>
        </w:rPr>
        <w:t>年无国有资本经营预算支出。</w:t>
      </w:r>
    </w:p>
    <w:p w:rsidR="00D26E55" w:rsidRDefault="00D26E55" w:rsidP="00D26E55">
      <w:pPr>
        <w:spacing w:line="227" w:lineRule="auto"/>
        <w:ind w:left="651"/>
        <w:rPr>
          <w:rFonts w:ascii="黑体" w:eastAsia="黑体" w:hAnsi="黑体" w:cs="黑体"/>
          <w:sz w:val="32"/>
          <w:szCs w:val="32"/>
        </w:rPr>
      </w:pPr>
      <w:r>
        <w:rPr>
          <w:rFonts w:ascii="黑体" w:eastAsia="黑体" w:hAnsi="黑体" w:cs="黑体" w:hint="eastAsia"/>
          <w:spacing w:val="8"/>
          <w:sz w:val="32"/>
          <w:szCs w:val="32"/>
        </w:rPr>
        <w:t>五、社会保险基金预算支出情况</w:t>
      </w:r>
    </w:p>
    <w:p w:rsidR="00D26E55" w:rsidRDefault="00D26E55" w:rsidP="00D26E55">
      <w:pPr>
        <w:widowControl/>
        <w:spacing w:line="610" w:lineRule="exact"/>
        <w:ind w:firstLineChars="200" w:firstLine="640"/>
        <w:rPr>
          <w:rFonts w:eastAsia="仿宋_GB2312"/>
          <w:color w:val="000000"/>
          <w:sz w:val="32"/>
          <w:szCs w:val="32"/>
        </w:rPr>
      </w:pPr>
      <w:r>
        <w:rPr>
          <w:rFonts w:eastAsia="仿宋_GB2312" w:hint="eastAsia"/>
          <w:color w:val="000000"/>
          <w:sz w:val="32"/>
          <w:szCs w:val="32"/>
        </w:rPr>
        <w:t>2023</w:t>
      </w:r>
      <w:r>
        <w:rPr>
          <w:rFonts w:eastAsia="仿宋_GB2312" w:hint="eastAsia"/>
          <w:color w:val="000000"/>
          <w:sz w:val="32"/>
          <w:szCs w:val="32"/>
        </w:rPr>
        <w:t>年无社会保险基金预算支出。</w:t>
      </w:r>
    </w:p>
    <w:p w:rsidR="00D26E55" w:rsidRDefault="00D26E55" w:rsidP="00D26E55">
      <w:pPr>
        <w:spacing w:before="219" w:line="226" w:lineRule="auto"/>
        <w:ind w:left="653"/>
        <w:rPr>
          <w:rFonts w:ascii="黑体" w:eastAsia="黑体" w:hAnsi="黑体" w:cs="黑体"/>
          <w:sz w:val="32"/>
          <w:szCs w:val="32"/>
        </w:rPr>
      </w:pPr>
      <w:r>
        <w:rPr>
          <w:rFonts w:ascii="黑体" w:eastAsia="黑体" w:hAnsi="黑体" w:cs="黑体" w:hint="eastAsia"/>
          <w:spacing w:val="8"/>
          <w:sz w:val="32"/>
          <w:szCs w:val="32"/>
        </w:rPr>
        <w:t>六、部门整体支出绩效情况</w:t>
      </w:r>
    </w:p>
    <w:p w:rsidR="00D26E55" w:rsidRDefault="00D26E55" w:rsidP="00D26E55">
      <w:pPr>
        <w:widowControl/>
        <w:spacing w:line="610" w:lineRule="exact"/>
        <w:ind w:firstLineChars="200" w:firstLine="640"/>
        <w:rPr>
          <w:rFonts w:eastAsia="仿宋_GB2312"/>
          <w:sz w:val="32"/>
          <w:szCs w:val="32"/>
        </w:rPr>
      </w:pPr>
      <w:r>
        <w:rPr>
          <w:rFonts w:eastAsia="仿宋_GB2312" w:hint="eastAsia"/>
          <w:sz w:val="32"/>
          <w:szCs w:val="32"/>
        </w:rPr>
        <w:t>2023</w:t>
      </w:r>
      <w:r>
        <w:rPr>
          <w:rFonts w:eastAsia="仿宋_GB2312" w:hint="eastAsia"/>
          <w:sz w:val="32"/>
          <w:szCs w:val="32"/>
        </w:rPr>
        <w:t>年，根据年初工作规划和重点工作，围绕县委、县政府的工作部署，积极履行职责，强化管理，较好地完成了年度工作目标，同时加强预算收支的管理，建立健全内部管理制度，严格内部管理流程，部门整体支出管理得到了提升。</w:t>
      </w:r>
      <w:r>
        <w:rPr>
          <w:rFonts w:eastAsia="仿宋_GB2312" w:hint="eastAsia"/>
          <w:sz w:val="32"/>
          <w:szCs w:val="32"/>
        </w:rPr>
        <w:t>2023</w:t>
      </w:r>
      <w:r>
        <w:rPr>
          <w:rFonts w:eastAsia="仿宋_GB2312" w:hint="eastAsia"/>
          <w:sz w:val="32"/>
          <w:szCs w:val="32"/>
        </w:rPr>
        <w:t>年度部门整体支出绩效情况如下：</w:t>
      </w:r>
    </w:p>
    <w:p w:rsidR="00D26E55" w:rsidRDefault="00D26E55" w:rsidP="00D26E55">
      <w:pPr>
        <w:widowControl/>
        <w:spacing w:line="61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严格预算支出管理。严控行政经费，压缩一般性支出，严格控制“三公”经费，资产的配置严格政府采购，保障机构运行成本。</w:t>
      </w:r>
    </w:p>
    <w:p w:rsidR="00D26E55" w:rsidRDefault="00D26E55" w:rsidP="00D26E55">
      <w:pPr>
        <w:widowControl/>
        <w:spacing w:line="610" w:lineRule="exact"/>
        <w:ind w:firstLineChars="200" w:firstLine="640"/>
        <w:rPr>
          <w:rFonts w:eastAsia="仿宋_GB2312"/>
          <w:sz w:val="32"/>
          <w:szCs w:val="32"/>
        </w:rPr>
      </w:pPr>
      <w:r>
        <w:rPr>
          <w:rFonts w:eastAsia="仿宋_GB2312" w:hint="eastAsia"/>
          <w:sz w:val="32"/>
          <w:szCs w:val="32"/>
        </w:rPr>
        <w:lastRenderedPageBreak/>
        <w:t>2.</w:t>
      </w:r>
      <w:r>
        <w:rPr>
          <w:rFonts w:eastAsia="仿宋_GB2312" w:hint="eastAsia"/>
          <w:sz w:val="32"/>
          <w:szCs w:val="32"/>
        </w:rPr>
        <w:t>完善财务控制管理。按照国家相关法律法规，制定完善了单位内部控制制度，并严格按照制度管理和执行，防范风险，保证机构运行管理效率。</w:t>
      </w:r>
    </w:p>
    <w:p w:rsidR="00D26E55" w:rsidRDefault="00D26E55" w:rsidP="00D26E55">
      <w:pPr>
        <w:widowControl/>
        <w:spacing w:line="610" w:lineRule="exact"/>
        <w:ind w:firstLineChars="200" w:firstLine="640"/>
        <w:rPr>
          <w:rFonts w:eastAsia="仿宋_GB2312"/>
          <w:sz w:val="32"/>
          <w:szCs w:val="32"/>
        </w:rPr>
      </w:pPr>
      <w:r>
        <w:rPr>
          <w:rFonts w:eastAsia="仿宋_GB2312" w:hint="eastAsia"/>
          <w:sz w:val="32"/>
          <w:szCs w:val="32"/>
        </w:rPr>
        <w:t>通过对</w:t>
      </w:r>
      <w:r>
        <w:rPr>
          <w:rFonts w:eastAsia="仿宋_GB2312" w:hint="eastAsia"/>
          <w:sz w:val="32"/>
          <w:szCs w:val="32"/>
        </w:rPr>
        <w:t>2023</w:t>
      </w:r>
      <w:r>
        <w:rPr>
          <w:rFonts w:eastAsia="仿宋_GB2312" w:hint="eastAsia"/>
          <w:sz w:val="32"/>
          <w:szCs w:val="32"/>
        </w:rPr>
        <w:t>年的运行成本、管理效率、履职效能、社会效应、可持续发展能力和服务对象满意度等方面综合考评，</w:t>
      </w:r>
      <w:r>
        <w:rPr>
          <w:rFonts w:eastAsia="仿宋_GB2312" w:hint="eastAsia"/>
          <w:sz w:val="32"/>
          <w:szCs w:val="32"/>
        </w:rPr>
        <w:t xml:space="preserve"> 2023</w:t>
      </w:r>
      <w:r>
        <w:rPr>
          <w:rFonts w:eastAsia="仿宋_GB2312" w:hint="eastAsia"/>
          <w:sz w:val="32"/>
          <w:szCs w:val="32"/>
        </w:rPr>
        <w:t>年，较好地完成了年度工作目标，部门整体支出绩效评价为优。</w:t>
      </w:r>
    </w:p>
    <w:p w:rsidR="00D26E55" w:rsidRDefault="00D26E55" w:rsidP="00D26E55">
      <w:pPr>
        <w:spacing w:before="220" w:line="600" w:lineRule="exact"/>
        <w:ind w:left="641"/>
        <w:rPr>
          <w:rFonts w:ascii="黑体" w:eastAsia="黑体" w:hAnsi="黑体" w:cs="黑体"/>
          <w:sz w:val="32"/>
          <w:szCs w:val="32"/>
        </w:rPr>
      </w:pPr>
      <w:r>
        <w:rPr>
          <w:rFonts w:ascii="黑体" w:eastAsia="黑体" w:hAnsi="黑体" w:cs="黑体" w:hint="eastAsia"/>
          <w:spacing w:val="9"/>
          <w:position w:val="21"/>
          <w:sz w:val="32"/>
          <w:szCs w:val="32"/>
        </w:rPr>
        <w:t>七、存在的问题及原因分析</w:t>
      </w:r>
    </w:p>
    <w:p w:rsidR="00D26E55" w:rsidRDefault="00D26E55" w:rsidP="00D26E55">
      <w:pPr>
        <w:widowControl/>
        <w:spacing w:line="610" w:lineRule="exact"/>
        <w:ind w:firstLineChars="200" w:firstLine="640"/>
        <w:rPr>
          <w:rFonts w:eastAsia="仿宋_GB2312"/>
          <w:sz w:val="32"/>
          <w:szCs w:val="32"/>
        </w:rPr>
      </w:pPr>
      <w:r>
        <w:rPr>
          <w:rFonts w:eastAsia="仿宋_GB2312" w:hint="eastAsia"/>
          <w:sz w:val="32"/>
          <w:szCs w:val="32"/>
        </w:rPr>
        <w:t>一是进一步加强厉行节约机制，提高单位三保支出的保障能力。</w:t>
      </w:r>
    </w:p>
    <w:p w:rsidR="00D26E55" w:rsidRDefault="00D26E55" w:rsidP="00D26E55">
      <w:pPr>
        <w:widowControl/>
        <w:spacing w:line="610" w:lineRule="exact"/>
        <w:ind w:firstLineChars="200" w:firstLine="640"/>
        <w:rPr>
          <w:rFonts w:eastAsia="仿宋_GB2312"/>
          <w:sz w:val="32"/>
          <w:szCs w:val="32"/>
        </w:rPr>
      </w:pPr>
      <w:r>
        <w:rPr>
          <w:rFonts w:eastAsia="仿宋_GB2312" w:hint="eastAsia"/>
          <w:sz w:val="32"/>
          <w:szCs w:val="32"/>
        </w:rPr>
        <w:t>二是预算编制与实际支出项目有的存在差异，有待进一步优化预算，提高预算编制的准确性。</w:t>
      </w:r>
    </w:p>
    <w:p w:rsidR="00D26E55" w:rsidRDefault="00D26E55" w:rsidP="00D26E55">
      <w:pPr>
        <w:spacing w:line="227" w:lineRule="auto"/>
        <w:ind w:left="643"/>
        <w:rPr>
          <w:rFonts w:ascii="黑体" w:eastAsia="黑体" w:hAnsi="黑体" w:cs="黑体"/>
          <w:sz w:val="32"/>
          <w:szCs w:val="32"/>
        </w:rPr>
      </w:pPr>
      <w:r>
        <w:rPr>
          <w:rFonts w:ascii="黑体" w:eastAsia="黑体" w:hAnsi="黑体" w:cs="黑体" w:hint="eastAsia"/>
          <w:spacing w:val="8"/>
          <w:sz w:val="32"/>
          <w:szCs w:val="32"/>
        </w:rPr>
        <w:t>八、下一步改进措施</w:t>
      </w:r>
    </w:p>
    <w:p w:rsidR="00D26E55" w:rsidRDefault="00D26E55" w:rsidP="00D26E55">
      <w:pPr>
        <w:widowControl/>
        <w:spacing w:line="610" w:lineRule="exact"/>
        <w:ind w:firstLineChars="200" w:firstLine="640"/>
        <w:rPr>
          <w:rFonts w:eastAsia="仿宋_GB2312"/>
          <w:sz w:val="32"/>
          <w:szCs w:val="32"/>
        </w:rPr>
      </w:pPr>
      <w:r>
        <w:rPr>
          <w:rFonts w:eastAsia="仿宋_GB2312" w:hint="eastAsia"/>
          <w:sz w:val="32"/>
          <w:szCs w:val="32"/>
        </w:rPr>
        <w:t>一是按照预算规定的项目和用途严格财务审核，经费支出严格按预算规定项目的财务支出内容进行财务核算，在预算金额内严格控制费用的支出，先有预算，再有支出。</w:t>
      </w:r>
    </w:p>
    <w:p w:rsidR="00D26E55" w:rsidRDefault="00D26E55" w:rsidP="00D26E55">
      <w:pPr>
        <w:widowControl/>
        <w:spacing w:line="610" w:lineRule="exact"/>
        <w:ind w:firstLineChars="200" w:firstLine="640"/>
        <w:rPr>
          <w:rFonts w:eastAsia="仿宋_GB2312"/>
          <w:sz w:val="32"/>
          <w:szCs w:val="32"/>
        </w:rPr>
      </w:pPr>
      <w:r>
        <w:rPr>
          <w:rFonts w:eastAsia="仿宋_GB2312" w:hint="eastAsia"/>
          <w:sz w:val="32"/>
          <w:szCs w:val="32"/>
        </w:rPr>
        <w:t>二是预算财务分析常态化，定期做好预算支出财务分析，做好部门整体支出预算评价工作。</w:t>
      </w:r>
    </w:p>
    <w:p w:rsidR="00D26E55" w:rsidRDefault="00D26E55" w:rsidP="00D26E55">
      <w:pPr>
        <w:spacing w:before="219" w:line="600" w:lineRule="exact"/>
        <w:ind w:left="650"/>
        <w:rPr>
          <w:rFonts w:ascii="黑体" w:eastAsia="黑体" w:hAnsi="黑体" w:cs="黑体"/>
          <w:sz w:val="32"/>
          <w:szCs w:val="32"/>
        </w:rPr>
      </w:pPr>
      <w:r>
        <w:rPr>
          <w:rFonts w:ascii="黑体" w:eastAsia="黑体" w:hAnsi="黑体" w:cs="黑体" w:hint="eastAsia"/>
          <w:spacing w:val="9"/>
          <w:position w:val="21"/>
          <w:sz w:val="32"/>
          <w:szCs w:val="32"/>
        </w:rPr>
        <w:t>九、部门整体支出绩效自评结果拟应用和公开</w:t>
      </w:r>
      <w:r>
        <w:rPr>
          <w:rFonts w:ascii="黑体" w:eastAsia="黑体" w:hAnsi="黑体" w:cs="黑体" w:hint="eastAsia"/>
          <w:spacing w:val="8"/>
          <w:position w:val="21"/>
          <w:sz w:val="32"/>
          <w:szCs w:val="32"/>
        </w:rPr>
        <w:t>情况</w:t>
      </w:r>
    </w:p>
    <w:p w:rsidR="00D26E55" w:rsidRDefault="00D26E55" w:rsidP="00D26E55">
      <w:pPr>
        <w:widowControl/>
        <w:spacing w:line="610" w:lineRule="exact"/>
        <w:ind w:firstLineChars="200" w:firstLine="640"/>
        <w:rPr>
          <w:rFonts w:eastAsia="仿宋_GB2312"/>
          <w:sz w:val="32"/>
          <w:szCs w:val="32"/>
        </w:rPr>
      </w:pPr>
      <w:r>
        <w:rPr>
          <w:rFonts w:eastAsia="仿宋_GB2312" w:hint="eastAsia"/>
          <w:sz w:val="32"/>
          <w:szCs w:val="32"/>
        </w:rPr>
        <w:t>2023</w:t>
      </w:r>
      <w:r>
        <w:rPr>
          <w:rFonts w:eastAsia="仿宋_GB2312" w:hint="eastAsia"/>
          <w:sz w:val="32"/>
          <w:szCs w:val="32"/>
        </w:rPr>
        <w:t>年整体支出绩效自评随</w:t>
      </w:r>
      <w:r>
        <w:rPr>
          <w:rFonts w:eastAsia="仿宋_GB2312" w:hint="eastAsia"/>
          <w:sz w:val="32"/>
          <w:szCs w:val="32"/>
        </w:rPr>
        <w:t>2023</w:t>
      </w:r>
      <w:r>
        <w:rPr>
          <w:rFonts w:eastAsia="仿宋_GB2312" w:hint="eastAsia"/>
          <w:sz w:val="32"/>
          <w:szCs w:val="32"/>
        </w:rPr>
        <w:t>年部门决算一起在政府门户网站公开。</w:t>
      </w:r>
    </w:p>
    <w:p w:rsidR="00D26E55" w:rsidRDefault="00D26E55" w:rsidP="00D26E55">
      <w:pPr>
        <w:spacing w:line="226" w:lineRule="auto"/>
        <w:ind w:left="647"/>
        <w:rPr>
          <w:rFonts w:ascii="黑体" w:eastAsia="黑体" w:hAnsi="黑体" w:cs="黑体"/>
          <w:spacing w:val="-3"/>
          <w:sz w:val="32"/>
          <w:szCs w:val="32"/>
        </w:rPr>
      </w:pPr>
      <w:r>
        <w:rPr>
          <w:rFonts w:ascii="黑体" w:eastAsia="黑体" w:hAnsi="黑体" w:cs="黑体" w:hint="eastAsia"/>
          <w:spacing w:val="-3"/>
          <w:sz w:val="32"/>
          <w:szCs w:val="32"/>
        </w:rPr>
        <w:t>十、其他需要说明的情况</w:t>
      </w:r>
    </w:p>
    <w:p w:rsidR="00D26E55" w:rsidRDefault="00D26E55" w:rsidP="00D26E55">
      <w:pPr>
        <w:widowControl/>
        <w:spacing w:line="610" w:lineRule="exact"/>
        <w:ind w:firstLineChars="200" w:firstLine="640"/>
        <w:rPr>
          <w:rFonts w:eastAsia="仿宋_GB2312"/>
          <w:sz w:val="32"/>
          <w:szCs w:val="32"/>
        </w:rPr>
      </w:pPr>
      <w:r>
        <w:rPr>
          <w:rFonts w:eastAsia="仿宋_GB2312" w:hint="eastAsia"/>
          <w:sz w:val="32"/>
          <w:szCs w:val="32"/>
        </w:rPr>
        <w:lastRenderedPageBreak/>
        <w:t>无</w:t>
      </w:r>
    </w:p>
    <w:p w:rsidR="0074320C" w:rsidRDefault="0074320C"/>
    <w:sectPr w:rsidR="007432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20C" w:rsidRDefault="0074320C" w:rsidP="00D26E55">
      <w:r>
        <w:separator/>
      </w:r>
    </w:p>
  </w:endnote>
  <w:endnote w:type="continuationSeparator" w:id="1">
    <w:p w:rsidR="0074320C" w:rsidRDefault="0074320C" w:rsidP="00D26E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方正舒体"/>
    <w:charset w:val="86"/>
    <w:family w:val="auto"/>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舒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E55" w:rsidRDefault="00D26E55">
    <w:pPr>
      <w:pStyle w:val="a6"/>
      <w:spacing w:before="1" w:line="174" w:lineRule="auto"/>
      <w:jc w:val="center"/>
      <w:rPr>
        <w:sz w:val="28"/>
        <w:szCs w:val="28"/>
      </w:rPr>
    </w:pPr>
    <w:r w:rsidRPr="00A968A3">
      <w:rPr>
        <w:sz w:val="28"/>
      </w:rPr>
      <w:pict>
        <v:shapetype id="_x0000_t202" coordsize="21600,21600" o:spt="202" path="m,l,21600r21600,l21600,xe">
          <v:stroke joinstyle="miter"/>
          <v:path gradientshapeok="t" o:connecttype="rect"/>
        </v:shapetype>
        <v:shape id="_x0000_s1025" type="#_x0000_t202" style="position:absolute;left:0;text-align:left;margin-left:104pt;margin-top:0;width:2in;height:2in;z-index:25166028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filled="f" stroked="f" strokeweight=".5pt">
          <v:textbox style="mso-fit-shape-to-text:t" inset="0,0,0,0">
            <w:txbxContent>
              <w:p w:rsidR="00D26E55" w:rsidRDefault="00D26E55">
                <w:pPr>
                  <w:pStyle w:val="a5"/>
                  <w:ind w:leftChars="250" w:left="525" w:rightChars="250" w:right="525"/>
                  <w:rPr>
                    <w:rFonts w:eastAsia="华文仿宋"/>
                    <w:sz w:val="32"/>
                    <w:szCs w:val="32"/>
                  </w:rPr>
                </w:pPr>
                <w:r>
                  <w:rPr>
                    <w:rFonts w:eastAsia="华文仿宋"/>
                    <w:sz w:val="32"/>
                    <w:szCs w:val="32"/>
                  </w:rPr>
                  <w:fldChar w:fldCharType="begin"/>
                </w:r>
                <w:r>
                  <w:rPr>
                    <w:rFonts w:ascii="Times New Roman" w:eastAsia="华文仿宋" w:hAnsi="Times New Roman" w:cs="Times New Roman"/>
                    <w:sz w:val="32"/>
                    <w:szCs w:val="32"/>
                  </w:rPr>
                  <w:instrText xml:space="preserve"> PAGE  \* MERGEFORMAT </w:instrText>
                </w:r>
                <w:r>
                  <w:rPr>
                    <w:rFonts w:eastAsia="华文仿宋"/>
                    <w:sz w:val="32"/>
                    <w:szCs w:val="32"/>
                  </w:rPr>
                  <w:fldChar w:fldCharType="separate"/>
                </w:r>
                <w:r w:rsidRPr="00D26E55">
                  <w:rPr>
                    <w:rFonts w:eastAsia="华文仿宋"/>
                    <w:noProof/>
                    <w:sz w:val="32"/>
                    <w:szCs w:val="32"/>
                  </w:rPr>
                  <w:t>11</w:t>
                </w:r>
                <w:r>
                  <w:rPr>
                    <w:rFonts w:eastAsia="华文仿宋"/>
                    <w:sz w:val="32"/>
                    <w:szCs w:val="32"/>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20C" w:rsidRDefault="0074320C" w:rsidP="00D26E55">
      <w:r>
        <w:separator/>
      </w:r>
    </w:p>
  </w:footnote>
  <w:footnote w:type="continuationSeparator" w:id="1">
    <w:p w:rsidR="0074320C" w:rsidRDefault="0074320C" w:rsidP="00D26E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6E55"/>
    <w:rsid w:val="0074320C"/>
    <w:rsid w:val="00D26E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26E55"/>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D26E5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D26E55"/>
    <w:rPr>
      <w:sz w:val="18"/>
      <w:szCs w:val="18"/>
    </w:rPr>
  </w:style>
  <w:style w:type="paragraph" w:styleId="a5">
    <w:name w:val="footer"/>
    <w:basedOn w:val="a"/>
    <w:link w:val="Char0"/>
    <w:uiPriority w:val="99"/>
    <w:unhideWhenUsed/>
    <w:qFormat/>
    <w:rsid w:val="00D26E5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semiHidden/>
    <w:qFormat/>
    <w:rsid w:val="00D26E55"/>
    <w:rPr>
      <w:sz w:val="18"/>
      <w:szCs w:val="18"/>
    </w:rPr>
  </w:style>
  <w:style w:type="paragraph" w:styleId="a0">
    <w:name w:val="footnote text"/>
    <w:basedOn w:val="a"/>
    <w:next w:val="a"/>
    <w:link w:val="Char1"/>
    <w:qFormat/>
    <w:rsid w:val="00D26E55"/>
    <w:pPr>
      <w:snapToGrid w:val="0"/>
      <w:jc w:val="left"/>
    </w:pPr>
    <w:rPr>
      <w:sz w:val="18"/>
      <w:szCs w:val="18"/>
    </w:rPr>
  </w:style>
  <w:style w:type="character" w:customStyle="1" w:styleId="Char1">
    <w:name w:val="脚注文本 Char"/>
    <w:basedOn w:val="a1"/>
    <w:link w:val="a0"/>
    <w:qFormat/>
    <w:rsid w:val="00D26E55"/>
    <w:rPr>
      <w:rFonts w:ascii="Times New Roman" w:eastAsia="宋体" w:hAnsi="Times New Roman" w:cs="Times New Roman"/>
      <w:sz w:val="18"/>
      <w:szCs w:val="18"/>
    </w:rPr>
  </w:style>
  <w:style w:type="paragraph" w:styleId="a6">
    <w:name w:val="Body Text"/>
    <w:basedOn w:val="a"/>
    <w:link w:val="Char2"/>
    <w:semiHidden/>
    <w:qFormat/>
    <w:rsid w:val="00D26E55"/>
    <w:rPr>
      <w:rFonts w:ascii="仿宋" w:eastAsia="仿宋" w:hAnsi="仿宋" w:cs="仿宋"/>
      <w:sz w:val="31"/>
      <w:szCs w:val="31"/>
      <w:lang w:eastAsia="en-US"/>
    </w:rPr>
  </w:style>
  <w:style w:type="character" w:customStyle="1" w:styleId="Char2">
    <w:name w:val="正文文本 Char"/>
    <w:basedOn w:val="a1"/>
    <w:link w:val="a6"/>
    <w:semiHidden/>
    <w:qFormat/>
    <w:rsid w:val="00D26E55"/>
    <w:rPr>
      <w:rFonts w:ascii="仿宋" w:eastAsia="仿宋" w:hAnsi="仿宋" w:cs="仿宋"/>
      <w:sz w:val="31"/>
      <w:szCs w:val="31"/>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196</Words>
  <Characters>1122</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2</cp:revision>
  <dcterms:created xsi:type="dcterms:W3CDTF">2024-06-04T16:44:00Z</dcterms:created>
  <dcterms:modified xsi:type="dcterms:W3CDTF">2024-06-04T16:44:00Z</dcterms:modified>
</cp:coreProperties>
</file>