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65AC" w:rsidRDefault="002814F4">
      <w:pPr>
        <w:spacing w:line="580" w:lineRule="exact"/>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t>附件</w:t>
      </w:r>
      <w:r>
        <w:rPr>
          <w:rFonts w:ascii="仿宋_GB2312" w:eastAsia="仿宋_GB2312" w:hAnsi="仿宋_GB2312" w:cs="仿宋_GB2312" w:hint="eastAsia"/>
          <w:spacing w:val="-4"/>
          <w:sz w:val="32"/>
          <w:szCs w:val="32"/>
        </w:rPr>
        <w:t>3</w:t>
      </w:r>
    </w:p>
    <w:p w:rsidR="001E65AC" w:rsidRDefault="001E65AC">
      <w:pPr>
        <w:spacing w:line="251" w:lineRule="auto"/>
        <w:rPr>
          <w:rFonts w:ascii="Arial"/>
        </w:rPr>
      </w:pPr>
    </w:p>
    <w:p w:rsidR="001E65AC" w:rsidRDefault="001E65AC">
      <w:pPr>
        <w:spacing w:line="251" w:lineRule="auto"/>
        <w:rPr>
          <w:rFonts w:ascii="Arial"/>
        </w:rPr>
      </w:pPr>
    </w:p>
    <w:p w:rsidR="001E65AC" w:rsidRDefault="001E65AC">
      <w:pPr>
        <w:rPr>
          <w:rFonts w:ascii="Arial"/>
        </w:rPr>
      </w:pPr>
    </w:p>
    <w:p w:rsidR="001E65AC" w:rsidRDefault="001E65AC">
      <w:pPr>
        <w:pStyle w:val="a6"/>
      </w:pPr>
    </w:p>
    <w:p w:rsidR="001E65AC" w:rsidRDefault="001E65AC"/>
    <w:p w:rsidR="001E65AC" w:rsidRDefault="002814F4">
      <w:pPr>
        <w:spacing w:before="223" w:line="218" w:lineRule="auto"/>
        <w:jc w:val="center"/>
        <w:rPr>
          <w:rFonts w:ascii="方正小标宋简体" w:eastAsia="方正小标宋简体" w:hAnsi="方正小标宋简体" w:cs="方正小标宋简体"/>
          <w:sz w:val="52"/>
          <w:szCs w:val="52"/>
        </w:rPr>
      </w:pPr>
      <w:r>
        <w:rPr>
          <w:rFonts w:ascii="方正小标宋简体" w:eastAsia="方正小标宋简体" w:hAnsi="方正小标宋简体" w:cs="方正小标宋简体" w:hint="eastAsia"/>
          <w:spacing w:val="-1"/>
          <w:sz w:val="52"/>
          <w:szCs w:val="52"/>
        </w:rPr>
        <w:t>2023</w:t>
      </w:r>
      <w:r>
        <w:rPr>
          <w:rFonts w:ascii="方正小标宋简体" w:eastAsia="方正小标宋简体" w:hAnsi="方正小标宋简体" w:cs="方正小标宋简体" w:hint="eastAsia"/>
          <w:spacing w:val="-1"/>
          <w:sz w:val="52"/>
          <w:szCs w:val="52"/>
        </w:rPr>
        <w:t>年度华容县人民政府办公室部门整体支出</w:t>
      </w:r>
      <w:r>
        <w:rPr>
          <w:rFonts w:ascii="方正小标宋简体" w:eastAsia="方正小标宋简体" w:hAnsi="方正小标宋简体" w:cs="方正小标宋简体" w:hint="eastAsia"/>
          <w:spacing w:val="-3"/>
          <w:sz w:val="52"/>
          <w:szCs w:val="52"/>
        </w:rPr>
        <w:t>绩效自评报告</w:t>
      </w: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pStyle w:val="a6"/>
        <w:rPr>
          <w:rFonts w:ascii="Arial"/>
          <w:sz w:val="21"/>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3" w:lineRule="auto"/>
        <w:rPr>
          <w:rFonts w:ascii="Arial"/>
        </w:rPr>
      </w:pPr>
    </w:p>
    <w:p w:rsidR="001E65AC" w:rsidRDefault="001E65AC">
      <w:pPr>
        <w:spacing w:line="244" w:lineRule="auto"/>
        <w:rPr>
          <w:rFonts w:ascii="Arial"/>
        </w:rPr>
      </w:pPr>
    </w:p>
    <w:p w:rsidR="001E65AC" w:rsidRDefault="001E65AC">
      <w:pPr>
        <w:spacing w:line="244" w:lineRule="auto"/>
        <w:rPr>
          <w:rFonts w:ascii="Arial"/>
        </w:rPr>
      </w:pPr>
    </w:p>
    <w:p w:rsidR="001E65AC" w:rsidRDefault="002814F4">
      <w:pPr>
        <w:spacing w:line="600" w:lineRule="exact"/>
        <w:jc w:val="center"/>
        <w:rPr>
          <w:rFonts w:ascii="仿宋_GB2312" w:eastAsia="仿宋_GB2312" w:hAnsi="仿宋_GB2312" w:cs="仿宋_GB2312"/>
          <w:spacing w:val="-10"/>
          <w:sz w:val="32"/>
          <w:szCs w:val="32"/>
          <w:u w:val="single"/>
        </w:rPr>
      </w:pPr>
      <w:r>
        <w:rPr>
          <w:rFonts w:ascii="仿宋_GB2312" w:eastAsia="仿宋_GB2312" w:hAnsi="仿宋_GB2312" w:cs="仿宋_GB2312" w:hint="eastAsia"/>
          <w:spacing w:val="-10"/>
          <w:sz w:val="32"/>
          <w:szCs w:val="32"/>
        </w:rPr>
        <w:t>部门（单位）名称</w:t>
      </w:r>
      <w:r>
        <w:rPr>
          <w:rFonts w:ascii="仿宋_GB2312" w:eastAsia="仿宋_GB2312" w:hAnsi="仿宋_GB2312" w:cs="仿宋_GB2312" w:hint="eastAsia"/>
          <w:spacing w:val="4"/>
          <w:sz w:val="32"/>
          <w:szCs w:val="32"/>
        </w:rPr>
        <w:t>：</w:t>
      </w:r>
      <w:r>
        <w:rPr>
          <w:rFonts w:ascii="仿宋_GB2312" w:eastAsia="仿宋_GB2312" w:hAnsi="仿宋_GB2312" w:cs="仿宋_GB2312" w:hint="eastAsia"/>
          <w:spacing w:val="-10"/>
          <w:sz w:val="32"/>
          <w:szCs w:val="32"/>
          <w:u w:val="single"/>
        </w:rPr>
        <w:t>华容县人民政府办公室</w:t>
      </w:r>
    </w:p>
    <w:p w:rsidR="001E65AC" w:rsidRDefault="002814F4">
      <w:pPr>
        <w:spacing w:before="228" w:line="222" w:lineRule="auto"/>
        <w:ind w:firstLineChars="1500" w:firstLine="4560"/>
        <w:rPr>
          <w:rFonts w:ascii="仿宋_GB2312" w:eastAsia="仿宋_GB2312" w:hAnsi="仿宋_GB2312" w:cs="仿宋_GB2312"/>
          <w:sz w:val="32"/>
          <w:szCs w:val="32"/>
        </w:rPr>
      </w:pPr>
      <w:r>
        <w:rPr>
          <w:rFonts w:ascii="仿宋_GB2312" w:eastAsia="仿宋_GB2312" w:hAnsi="仿宋_GB2312" w:cs="仿宋_GB2312" w:hint="eastAsia"/>
          <w:spacing w:val="-8"/>
          <w:sz w:val="32"/>
          <w:szCs w:val="32"/>
        </w:rPr>
        <w:t>2024</w:t>
      </w:r>
      <w:r>
        <w:rPr>
          <w:rFonts w:ascii="仿宋_GB2312" w:eastAsia="仿宋_GB2312" w:hAnsi="仿宋_GB2312" w:cs="仿宋_GB2312" w:hint="eastAsia"/>
          <w:spacing w:val="-8"/>
          <w:sz w:val="32"/>
          <w:szCs w:val="32"/>
        </w:rPr>
        <w:t>年</w:t>
      </w:r>
      <w:r>
        <w:rPr>
          <w:rFonts w:ascii="仿宋_GB2312" w:eastAsia="仿宋_GB2312" w:hAnsi="仿宋_GB2312" w:cs="仿宋_GB2312" w:hint="eastAsia"/>
          <w:spacing w:val="-8"/>
          <w:sz w:val="32"/>
          <w:szCs w:val="32"/>
        </w:rPr>
        <w:t>5</w:t>
      </w:r>
      <w:r>
        <w:rPr>
          <w:rFonts w:ascii="仿宋_GB2312" w:eastAsia="仿宋_GB2312" w:hAnsi="仿宋_GB2312" w:cs="仿宋_GB2312" w:hint="eastAsia"/>
          <w:spacing w:val="-8"/>
          <w:sz w:val="32"/>
          <w:szCs w:val="32"/>
        </w:rPr>
        <w:t>月</w:t>
      </w:r>
      <w:r>
        <w:rPr>
          <w:rFonts w:ascii="仿宋_GB2312" w:eastAsia="仿宋_GB2312" w:hAnsi="仿宋_GB2312" w:cs="仿宋_GB2312" w:hint="eastAsia"/>
          <w:spacing w:val="-8"/>
          <w:sz w:val="32"/>
          <w:szCs w:val="32"/>
        </w:rPr>
        <w:t>28</w:t>
      </w:r>
      <w:r>
        <w:rPr>
          <w:rFonts w:ascii="仿宋_GB2312" w:eastAsia="仿宋_GB2312" w:hAnsi="仿宋_GB2312" w:cs="仿宋_GB2312" w:hint="eastAsia"/>
          <w:spacing w:val="-8"/>
          <w:sz w:val="32"/>
          <w:szCs w:val="32"/>
        </w:rPr>
        <w:t>日</w:t>
      </w:r>
    </w:p>
    <w:p w:rsidR="001E65AC" w:rsidRDefault="001E65AC">
      <w:pPr>
        <w:spacing w:line="335" w:lineRule="auto"/>
        <w:rPr>
          <w:rFonts w:ascii="仿宋_GB2312" w:eastAsia="仿宋_GB2312" w:hAnsi="仿宋_GB2312" w:cs="仿宋_GB2312"/>
          <w:sz w:val="32"/>
          <w:szCs w:val="32"/>
        </w:rPr>
      </w:pPr>
    </w:p>
    <w:p w:rsidR="001E65AC" w:rsidRDefault="001E65AC">
      <w:pPr>
        <w:sectPr w:rsidR="001E65AC">
          <w:footerReference w:type="default" r:id="rId7"/>
          <w:pgSz w:w="11905" w:h="16838"/>
          <w:pgMar w:top="1984" w:right="1701" w:bottom="1984" w:left="1701" w:header="850" w:footer="1587" w:gutter="0"/>
          <w:pgNumType w:fmt="numberInDash" w:start="7"/>
          <w:cols w:space="0"/>
          <w:docGrid w:type="lines" w:linePitch="314"/>
        </w:sectPr>
      </w:pPr>
    </w:p>
    <w:p w:rsidR="001E65AC" w:rsidRDefault="001E65AC">
      <w:pPr>
        <w:spacing w:line="580" w:lineRule="exact"/>
        <w:jc w:val="center"/>
        <w:rPr>
          <w:rFonts w:ascii="方正小标宋简体" w:eastAsia="方正小标宋简体" w:hAnsi="方正小标宋简体" w:cs="方正小标宋简体"/>
          <w:spacing w:val="6"/>
          <w:sz w:val="44"/>
          <w:szCs w:val="44"/>
        </w:rPr>
      </w:pPr>
    </w:p>
    <w:p w:rsidR="001E65AC" w:rsidRDefault="001E65AC">
      <w:pPr>
        <w:pStyle w:val="a6"/>
      </w:pPr>
    </w:p>
    <w:p w:rsidR="001E65AC" w:rsidRDefault="002814F4">
      <w:pPr>
        <w:spacing w:line="58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pacing w:val="6"/>
          <w:sz w:val="44"/>
          <w:szCs w:val="44"/>
        </w:rPr>
        <w:t>2023</w:t>
      </w:r>
      <w:r>
        <w:rPr>
          <w:rFonts w:ascii="方正小标宋简体" w:eastAsia="方正小标宋简体" w:hAnsi="方正小标宋简体" w:cs="方正小标宋简体" w:hint="eastAsia"/>
          <w:spacing w:val="6"/>
          <w:sz w:val="44"/>
          <w:szCs w:val="44"/>
        </w:rPr>
        <w:t>年度华容县人民政府办公室部门整体支出</w:t>
      </w:r>
      <w:r>
        <w:rPr>
          <w:rFonts w:ascii="方正小标宋简体" w:eastAsia="方正小标宋简体" w:hAnsi="方正小标宋简体" w:cs="方正小标宋简体" w:hint="eastAsia"/>
          <w:spacing w:val="7"/>
          <w:sz w:val="44"/>
          <w:szCs w:val="44"/>
        </w:rPr>
        <w:t>绩效自评报告</w:t>
      </w:r>
    </w:p>
    <w:p w:rsidR="001E65AC" w:rsidRDefault="001E65AC">
      <w:pPr>
        <w:spacing w:line="283" w:lineRule="auto"/>
        <w:rPr>
          <w:rFonts w:ascii="Arial"/>
        </w:rPr>
      </w:pPr>
    </w:p>
    <w:p w:rsidR="001E65AC" w:rsidRDefault="001E65AC">
      <w:pPr>
        <w:spacing w:line="284" w:lineRule="auto"/>
        <w:rPr>
          <w:rFonts w:ascii="Arial"/>
        </w:rPr>
      </w:pPr>
    </w:p>
    <w:p w:rsidR="001E65AC" w:rsidRDefault="001E65AC">
      <w:pPr>
        <w:pStyle w:val="a6"/>
      </w:pPr>
    </w:p>
    <w:p w:rsidR="001E65AC" w:rsidRDefault="002814F4">
      <w:pPr>
        <w:numPr>
          <w:ilvl w:val="0"/>
          <w:numId w:val="1"/>
        </w:numPr>
        <w:spacing w:before="101" w:line="228" w:lineRule="auto"/>
        <w:ind w:left="648"/>
        <w:rPr>
          <w:rFonts w:ascii="黑体" w:eastAsia="黑体" w:hAnsi="黑体" w:cs="黑体"/>
          <w:spacing w:val="5"/>
          <w:sz w:val="32"/>
          <w:szCs w:val="32"/>
        </w:rPr>
      </w:pPr>
      <w:r>
        <w:rPr>
          <w:rFonts w:ascii="黑体" w:eastAsia="黑体" w:hAnsi="黑体" w:cs="黑体" w:hint="eastAsia"/>
          <w:spacing w:val="5"/>
          <w:sz w:val="32"/>
          <w:szCs w:val="32"/>
        </w:rPr>
        <w:t>部门基本情况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（一）基本情况。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1</w:t>
      </w:r>
      <w:r>
        <w:rPr>
          <w:rFonts w:ascii="仿宋_GB2312" w:eastAsia="仿宋_GB2312" w:hAnsi="仿宋" w:hint="eastAsia"/>
          <w:sz w:val="32"/>
          <w:szCs w:val="32"/>
        </w:rPr>
        <w:t>．主要职能。</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1</w:t>
      </w:r>
      <w:r>
        <w:rPr>
          <w:rFonts w:ascii="仿宋_GB2312" w:eastAsia="仿宋_GB2312" w:hAnsi="仿宋" w:hint="eastAsia"/>
          <w:sz w:val="32"/>
          <w:szCs w:val="32"/>
        </w:rPr>
        <w:t>）协助县政府领导同志审核或组织起草以县政府、县政府办公室名义发布的公文。</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2</w:t>
      </w:r>
      <w:r>
        <w:rPr>
          <w:rFonts w:ascii="仿宋_GB2312" w:eastAsia="仿宋_GB2312" w:hAnsi="仿宋" w:hint="eastAsia"/>
          <w:sz w:val="32"/>
          <w:szCs w:val="32"/>
        </w:rPr>
        <w:t>）研究县政府各部门和各乡镇人民政府请示县政府的事项，提出审核意见，报县政府领导同志审批。</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3</w:t>
      </w:r>
      <w:r>
        <w:rPr>
          <w:rFonts w:ascii="仿宋_GB2312" w:eastAsia="仿宋_GB2312" w:hAnsi="仿宋" w:hint="eastAsia"/>
          <w:sz w:val="32"/>
          <w:szCs w:val="32"/>
        </w:rPr>
        <w:t>）负责县政府会议的组织和服务工作，协助实施会议决定事项。</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4</w:t>
      </w:r>
      <w:r>
        <w:rPr>
          <w:rFonts w:ascii="仿宋_GB2312" w:eastAsia="仿宋_GB2312" w:hAnsi="仿宋" w:hint="eastAsia"/>
          <w:sz w:val="32"/>
          <w:szCs w:val="32"/>
        </w:rPr>
        <w:t>）根据县政府领导同志的指示或工作需要，对有关问题进行协调，提出处理意见，报县政府领导同志决定。</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5</w:t>
      </w:r>
      <w:r>
        <w:rPr>
          <w:rFonts w:ascii="仿宋_GB2312" w:eastAsia="仿宋_GB2312" w:hAnsi="仿宋" w:hint="eastAsia"/>
          <w:sz w:val="32"/>
          <w:szCs w:val="32"/>
        </w:rPr>
        <w:t>）办理中央、省政府、市政府和县政府领导同志的批示，并督促落实。督促检查县政府各部门和各乡镇人民政府对县政府公文、县政府决定事项及县政府领导同</w:t>
      </w:r>
      <w:r>
        <w:rPr>
          <w:rFonts w:ascii="仿宋_GB2312" w:eastAsia="仿宋_GB2312" w:hAnsi="仿宋" w:hint="eastAsia"/>
          <w:sz w:val="32"/>
          <w:szCs w:val="32"/>
        </w:rPr>
        <w:t>志有关指示的贯彻落实情况，及时向县政府领导同志报告。负责组织对县政府系统年度工作目标的制定、进度督查和年度绩效评估工作。</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6</w:t>
      </w:r>
      <w:r>
        <w:rPr>
          <w:rFonts w:ascii="仿宋_GB2312" w:eastAsia="仿宋_GB2312" w:hAnsi="仿宋" w:hint="eastAsia"/>
          <w:sz w:val="32"/>
          <w:szCs w:val="32"/>
        </w:rPr>
        <w:t>）负责县政府值班工作，及时报告重要情况，传达和督促落实县政府领导同志指示。负责政府大事记工作。</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lastRenderedPageBreak/>
        <w:t>（</w:t>
      </w:r>
      <w:r>
        <w:rPr>
          <w:rFonts w:ascii="仿宋_GB2312" w:eastAsia="仿宋_GB2312" w:hAnsi="仿宋" w:hint="eastAsia"/>
          <w:sz w:val="32"/>
          <w:szCs w:val="32"/>
        </w:rPr>
        <w:t>7</w:t>
      </w:r>
      <w:r>
        <w:rPr>
          <w:rFonts w:ascii="仿宋_GB2312" w:eastAsia="仿宋_GB2312" w:hAnsi="仿宋" w:hint="eastAsia"/>
          <w:sz w:val="32"/>
          <w:szCs w:val="32"/>
        </w:rPr>
        <w:t>）负责推进全县各工作部门和公共服务企事业单位热线资源的整合，指导推进全县公众服务平台的建设。负责监督检查并考核相关工作部门和公共服务企事业单位社会求助服务事项办理情况，承办、落实市</w:t>
      </w:r>
      <w:r>
        <w:rPr>
          <w:rFonts w:ascii="仿宋_GB2312" w:eastAsia="仿宋_GB2312" w:hAnsi="仿宋" w:hint="eastAsia"/>
          <w:sz w:val="32"/>
          <w:szCs w:val="32"/>
        </w:rPr>
        <w:t>12345</w:t>
      </w:r>
      <w:r>
        <w:rPr>
          <w:rFonts w:ascii="仿宋_GB2312" w:eastAsia="仿宋_GB2312" w:hAnsi="仿宋" w:hint="eastAsia"/>
          <w:sz w:val="32"/>
          <w:szCs w:val="32"/>
        </w:rPr>
        <w:t>热线管理办交办的工单。</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8</w:t>
      </w:r>
      <w:r>
        <w:rPr>
          <w:rFonts w:ascii="仿宋_GB2312" w:eastAsia="仿宋_GB2312" w:hAnsi="仿宋" w:hint="eastAsia"/>
          <w:sz w:val="32"/>
          <w:szCs w:val="32"/>
        </w:rPr>
        <w:t>）组织办理人大代表建议和政协委员提案。</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9</w:t>
      </w:r>
      <w:r>
        <w:rPr>
          <w:rFonts w:ascii="仿宋_GB2312" w:eastAsia="仿宋_GB2312" w:hAnsi="仿宋" w:hint="eastAsia"/>
          <w:sz w:val="32"/>
          <w:szCs w:val="32"/>
        </w:rPr>
        <w:t>）组织起草县政府重要综合</w:t>
      </w:r>
      <w:r>
        <w:rPr>
          <w:rFonts w:ascii="仿宋_GB2312" w:eastAsia="仿宋_GB2312" w:hAnsi="仿宋" w:hint="eastAsia"/>
          <w:sz w:val="32"/>
          <w:szCs w:val="32"/>
        </w:rPr>
        <w:t>性文件和重要会议文件；负责开展重大问题的调查研究、决策咨询和县政府重大决策部署落实情况的跟踪调研；整理报送经济社会发展的重要信息、动态；负责对全县政府系统调查研究和决策咨询工作进行业务指导。</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10</w:t>
      </w:r>
      <w:r>
        <w:rPr>
          <w:rFonts w:ascii="仿宋_GB2312" w:eastAsia="仿宋_GB2312" w:hAnsi="仿宋" w:hint="eastAsia"/>
          <w:sz w:val="32"/>
          <w:szCs w:val="32"/>
        </w:rPr>
        <w:t>）负责实施驻县金融管理部门、各类金融机构年度工作绩效评估，引导、协调和鼓励各类金融机构支持、服务全县经济社会发展。组织和协调引进各类金融机构在县设立机构（分支机构），负责小微金融机构的有关监管工作，负责推进全县资本市场建设与发展。负责组织协调金融突发事件应急处置工作，会同有关部门查处和打击非法金融机构和非法金融业</w:t>
      </w:r>
      <w:r>
        <w:rPr>
          <w:rFonts w:ascii="仿宋_GB2312" w:eastAsia="仿宋_GB2312" w:hAnsi="仿宋" w:hint="eastAsia"/>
          <w:sz w:val="32"/>
          <w:szCs w:val="32"/>
        </w:rPr>
        <w:t>务活动，会同有关部门推进全县社会信用体系建设和金融安全区创建，推进改善金融生态环境。</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11</w:t>
      </w:r>
      <w:r>
        <w:rPr>
          <w:rFonts w:ascii="仿宋_GB2312" w:eastAsia="仿宋_GB2312" w:hAnsi="仿宋" w:hint="eastAsia"/>
          <w:sz w:val="32"/>
          <w:szCs w:val="32"/>
        </w:rPr>
        <w:t>）负责县政府办公室机关安全保卫、应急管理、行政事务和接待工作。</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12</w:t>
      </w:r>
      <w:r>
        <w:rPr>
          <w:rFonts w:ascii="仿宋_GB2312" w:eastAsia="仿宋_GB2312" w:hAnsi="仿宋" w:hint="eastAsia"/>
          <w:sz w:val="32"/>
          <w:szCs w:val="32"/>
        </w:rPr>
        <w:t>）负责全县重点建设项目的全过程指导和监督工作。</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13</w:t>
      </w:r>
      <w:r>
        <w:rPr>
          <w:rFonts w:ascii="仿宋_GB2312" w:eastAsia="仿宋_GB2312" w:hAnsi="仿宋" w:hint="eastAsia"/>
          <w:sz w:val="32"/>
          <w:szCs w:val="32"/>
        </w:rPr>
        <w:t>）负责全县禁毒社会化建设工作的指导、协调、督促、考核、服务。</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hint="eastAsia"/>
          <w:sz w:val="32"/>
          <w:szCs w:val="32"/>
        </w:rPr>
        <w:t>14</w:t>
      </w:r>
      <w:r>
        <w:rPr>
          <w:rFonts w:ascii="仿宋_GB2312" w:eastAsia="仿宋_GB2312" w:hAnsi="仿宋" w:hint="eastAsia"/>
          <w:sz w:val="32"/>
          <w:szCs w:val="32"/>
        </w:rPr>
        <w:t>）完成县委和县政府交办的其他事项。</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lastRenderedPageBreak/>
        <w:t>2</w:t>
      </w:r>
      <w:r>
        <w:rPr>
          <w:rFonts w:ascii="仿宋_GB2312" w:eastAsia="仿宋_GB2312" w:hAnsi="仿宋" w:hint="eastAsia"/>
          <w:sz w:val="32"/>
          <w:szCs w:val="32"/>
        </w:rPr>
        <w:t>．机构情况。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华容县人民政府办公室设</w:t>
      </w:r>
      <w:r>
        <w:rPr>
          <w:rFonts w:ascii="仿宋_GB2312" w:eastAsia="仿宋_GB2312" w:hAnsi="仿宋" w:hint="eastAsia"/>
          <w:sz w:val="32"/>
          <w:szCs w:val="32"/>
        </w:rPr>
        <w:t>15</w:t>
      </w:r>
      <w:r>
        <w:rPr>
          <w:rFonts w:ascii="仿宋_GB2312" w:eastAsia="仿宋_GB2312" w:hAnsi="仿宋" w:hint="eastAsia"/>
          <w:sz w:val="32"/>
          <w:szCs w:val="32"/>
        </w:rPr>
        <w:t>个内设机构：县政府总值班室、秘书室、综合协调室、财税办、督查室、政策法规室、政工人事室、金融办、财务室、离退休人员管理室、行政室、优化办、“</w:t>
      </w:r>
      <w:r>
        <w:rPr>
          <w:rFonts w:ascii="仿宋_GB2312" w:eastAsia="仿宋_GB2312" w:hAnsi="仿宋" w:hint="eastAsia"/>
          <w:sz w:val="32"/>
          <w:szCs w:val="32"/>
        </w:rPr>
        <w:t>12345</w:t>
      </w:r>
      <w:r>
        <w:rPr>
          <w:rFonts w:ascii="仿宋_GB2312" w:eastAsia="仿宋_GB2312" w:hAnsi="仿宋" w:hint="eastAsia"/>
          <w:sz w:val="32"/>
          <w:szCs w:val="32"/>
        </w:rPr>
        <w:t>”热线办、重点建设项目事务中心、禁毒社会化服务中心。</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3</w:t>
      </w:r>
      <w:r>
        <w:rPr>
          <w:rFonts w:ascii="仿宋_GB2312" w:eastAsia="仿宋_GB2312" w:hAnsi="仿宋" w:hint="eastAsia"/>
          <w:sz w:val="32"/>
          <w:szCs w:val="32"/>
        </w:rPr>
        <w:t>．人员情况。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华容县人民政府办公室共有编制</w:t>
      </w:r>
      <w:r>
        <w:rPr>
          <w:rFonts w:ascii="仿宋_GB2312" w:eastAsia="仿宋_GB2312" w:hAnsi="仿宋" w:hint="eastAsia"/>
          <w:sz w:val="32"/>
          <w:szCs w:val="32"/>
        </w:rPr>
        <w:t>75</w:t>
      </w:r>
      <w:r>
        <w:rPr>
          <w:rFonts w:ascii="仿宋_GB2312" w:eastAsia="仿宋_GB2312" w:hAnsi="仿宋" w:hint="eastAsia"/>
          <w:sz w:val="32"/>
          <w:szCs w:val="32"/>
        </w:rPr>
        <w:t>名，其中：行政编制为</w:t>
      </w:r>
      <w:r>
        <w:rPr>
          <w:rFonts w:ascii="仿宋_GB2312" w:eastAsia="仿宋_GB2312" w:hAnsi="仿宋" w:hint="eastAsia"/>
          <w:sz w:val="32"/>
          <w:szCs w:val="32"/>
        </w:rPr>
        <w:t>38</w:t>
      </w:r>
      <w:r>
        <w:rPr>
          <w:rFonts w:ascii="仿宋_GB2312" w:eastAsia="仿宋_GB2312" w:hAnsi="仿宋" w:hint="eastAsia"/>
          <w:sz w:val="32"/>
          <w:szCs w:val="32"/>
        </w:rPr>
        <w:t>名，事业编制</w:t>
      </w:r>
      <w:r>
        <w:rPr>
          <w:rFonts w:ascii="仿宋_GB2312" w:eastAsia="仿宋_GB2312" w:hAnsi="仿宋" w:hint="eastAsia"/>
          <w:sz w:val="32"/>
          <w:szCs w:val="32"/>
        </w:rPr>
        <w:t>3</w:t>
      </w:r>
      <w:r>
        <w:rPr>
          <w:rFonts w:ascii="仿宋_GB2312" w:eastAsia="仿宋_GB2312" w:hAnsi="仿宋" w:hint="eastAsia"/>
          <w:sz w:val="32"/>
          <w:szCs w:val="32"/>
        </w:rPr>
        <w:t>7</w:t>
      </w:r>
      <w:r>
        <w:rPr>
          <w:rFonts w:ascii="仿宋_GB2312" w:eastAsia="仿宋_GB2312" w:hAnsi="仿宋" w:hint="eastAsia"/>
          <w:sz w:val="32"/>
          <w:szCs w:val="32"/>
        </w:rPr>
        <w:t>名。年末实有人员</w:t>
      </w:r>
      <w:r>
        <w:rPr>
          <w:rFonts w:ascii="仿宋_GB2312" w:eastAsia="仿宋_GB2312" w:hAnsi="仿宋" w:hint="eastAsia"/>
          <w:sz w:val="32"/>
          <w:szCs w:val="32"/>
        </w:rPr>
        <w:t>68</w:t>
      </w:r>
      <w:r>
        <w:rPr>
          <w:rFonts w:ascii="仿宋_GB2312" w:eastAsia="仿宋_GB2312" w:hAnsi="仿宋" w:hint="eastAsia"/>
          <w:sz w:val="32"/>
          <w:szCs w:val="32"/>
        </w:rPr>
        <w:t>人，其中在职</w:t>
      </w:r>
      <w:r>
        <w:rPr>
          <w:rFonts w:ascii="仿宋_GB2312" w:eastAsia="仿宋_GB2312" w:hAnsi="仿宋" w:hint="eastAsia"/>
          <w:sz w:val="32"/>
          <w:szCs w:val="32"/>
        </w:rPr>
        <w:t>68</w:t>
      </w:r>
      <w:r>
        <w:rPr>
          <w:rFonts w:ascii="仿宋_GB2312" w:eastAsia="仿宋_GB2312" w:hAnsi="仿宋" w:hint="eastAsia"/>
          <w:sz w:val="32"/>
          <w:szCs w:val="32"/>
        </w:rPr>
        <w:t>人。</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（二）当年取得的主要事业成效。</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1.</w:t>
      </w:r>
      <w:r>
        <w:rPr>
          <w:rFonts w:ascii="仿宋_GB2312" w:eastAsia="仿宋_GB2312" w:hAnsi="仿宋" w:hint="eastAsia"/>
          <w:sz w:val="32"/>
          <w:szCs w:val="32"/>
        </w:rPr>
        <w:t>参谋辅政聚焦聚力。今年来，我们紧紧围绕县委、县政府工作重点以及经济社会发展中的难点热点问题，主动参政设谋。充分发挥政府办牵头抓总作用，精心做好办文、办会、办事等事务。一是积极宣传推介。《华容县推行芥菜产业转型升级涅槃重生》被</w:t>
      </w:r>
      <w:r>
        <w:rPr>
          <w:rFonts w:ascii="仿宋_GB2312" w:eastAsia="仿宋_GB2312" w:hAnsi="仿宋" w:hint="eastAsia"/>
          <w:sz w:val="32"/>
          <w:szCs w:val="32"/>
        </w:rPr>
        <w:t>2023</w:t>
      </w:r>
      <w:r>
        <w:rPr>
          <w:rFonts w:ascii="仿宋_GB2312" w:eastAsia="仿宋_GB2312" w:hAnsi="仿宋" w:hint="eastAsia"/>
          <w:sz w:val="32"/>
          <w:szCs w:val="32"/>
        </w:rPr>
        <w:t>年度国务院推行高质量发展综合督查专刊予以典型表扬；华容县创新打造涉企审批服务“升级版”事项在省政府《政务要情与交流》刊登，全年在各级报刊发表理论、典型经验文章</w:t>
      </w:r>
      <w:r>
        <w:rPr>
          <w:rFonts w:ascii="仿宋_GB2312" w:eastAsia="仿宋_GB2312" w:hAnsi="仿宋" w:hint="eastAsia"/>
          <w:sz w:val="32"/>
          <w:szCs w:val="32"/>
        </w:rPr>
        <w:t>11</w:t>
      </w:r>
      <w:r>
        <w:rPr>
          <w:rFonts w:ascii="仿宋_GB2312" w:eastAsia="仿宋_GB2312" w:hAnsi="仿宋" w:hint="eastAsia"/>
          <w:sz w:val="32"/>
          <w:szCs w:val="32"/>
        </w:rPr>
        <w:t>篇，在各级媒体发表新闻报道</w:t>
      </w:r>
      <w:r>
        <w:rPr>
          <w:rFonts w:ascii="仿宋_GB2312" w:eastAsia="仿宋_GB2312" w:hAnsi="仿宋" w:hint="eastAsia"/>
          <w:sz w:val="32"/>
          <w:szCs w:val="32"/>
        </w:rPr>
        <w:t>120</w:t>
      </w:r>
      <w:r>
        <w:rPr>
          <w:rFonts w:ascii="仿宋_GB2312" w:eastAsia="仿宋_GB2312" w:hAnsi="仿宋" w:hint="eastAsia"/>
          <w:sz w:val="32"/>
          <w:szCs w:val="32"/>
        </w:rPr>
        <w:t>余篇。二是创优政务服务。构建华容智慧政府大脑平台，对全县政府重点工作实行项目化、清</w:t>
      </w:r>
      <w:r>
        <w:rPr>
          <w:rFonts w:ascii="仿宋_GB2312" w:eastAsia="仿宋_GB2312" w:hAnsi="仿宋" w:hint="eastAsia"/>
          <w:sz w:val="32"/>
          <w:szCs w:val="32"/>
        </w:rPr>
        <w:t>单化、节点化管理，目前平台已入驻</w:t>
      </w:r>
      <w:r>
        <w:rPr>
          <w:rFonts w:ascii="仿宋_GB2312" w:eastAsia="仿宋_GB2312" w:hAnsi="仿宋" w:hint="eastAsia"/>
          <w:sz w:val="32"/>
          <w:szCs w:val="32"/>
        </w:rPr>
        <w:t>63</w:t>
      </w:r>
      <w:r>
        <w:rPr>
          <w:rFonts w:ascii="仿宋_GB2312" w:eastAsia="仿宋_GB2312" w:hAnsi="仿宋" w:hint="eastAsia"/>
          <w:sz w:val="32"/>
          <w:szCs w:val="32"/>
        </w:rPr>
        <w:t>家行政事业单位、</w:t>
      </w:r>
      <w:r>
        <w:rPr>
          <w:rFonts w:ascii="仿宋_GB2312" w:eastAsia="仿宋_GB2312" w:hAnsi="仿宋" w:hint="eastAsia"/>
          <w:sz w:val="32"/>
          <w:szCs w:val="32"/>
        </w:rPr>
        <w:t>14</w:t>
      </w:r>
      <w:r>
        <w:rPr>
          <w:rFonts w:ascii="仿宋_GB2312" w:eastAsia="仿宋_GB2312" w:hAnsi="仿宋" w:hint="eastAsia"/>
          <w:sz w:val="32"/>
          <w:szCs w:val="32"/>
        </w:rPr>
        <w:t>个乡镇、</w:t>
      </w:r>
      <w:r>
        <w:rPr>
          <w:rFonts w:ascii="仿宋_GB2312" w:eastAsia="仿宋_GB2312" w:hAnsi="仿宋" w:hint="eastAsia"/>
          <w:sz w:val="32"/>
          <w:szCs w:val="32"/>
        </w:rPr>
        <w:t>26</w:t>
      </w:r>
      <w:r>
        <w:rPr>
          <w:rFonts w:ascii="仿宋_GB2312" w:eastAsia="仿宋_GB2312" w:hAnsi="仿宋" w:hint="eastAsia"/>
          <w:sz w:val="32"/>
          <w:szCs w:val="32"/>
        </w:rPr>
        <w:t>个指挥部（领导小组）、</w:t>
      </w:r>
      <w:r>
        <w:rPr>
          <w:rFonts w:ascii="仿宋_GB2312" w:eastAsia="仿宋_GB2312" w:hAnsi="仿宋" w:hint="eastAsia"/>
          <w:sz w:val="32"/>
          <w:szCs w:val="32"/>
        </w:rPr>
        <w:t>66</w:t>
      </w:r>
      <w:r>
        <w:rPr>
          <w:rFonts w:ascii="仿宋_GB2312" w:eastAsia="仿宋_GB2312" w:hAnsi="仿宋" w:hint="eastAsia"/>
          <w:sz w:val="32"/>
          <w:szCs w:val="32"/>
        </w:rPr>
        <w:t>家国企机构，管理使用人员共计</w:t>
      </w:r>
      <w:r>
        <w:rPr>
          <w:rFonts w:ascii="仿宋_GB2312" w:eastAsia="仿宋_GB2312" w:hAnsi="仿宋" w:hint="eastAsia"/>
          <w:sz w:val="32"/>
          <w:szCs w:val="32"/>
        </w:rPr>
        <w:t>686</w:t>
      </w:r>
      <w:r>
        <w:rPr>
          <w:rFonts w:ascii="仿宋_GB2312" w:eastAsia="仿宋_GB2312" w:hAnsi="仿宋" w:hint="eastAsia"/>
          <w:sz w:val="32"/>
          <w:szCs w:val="32"/>
        </w:rPr>
        <w:t>人，</w:t>
      </w:r>
      <w:r>
        <w:rPr>
          <w:rFonts w:ascii="仿宋_GB2312" w:eastAsia="仿宋_GB2312" w:hAnsi="仿宋" w:hint="eastAsia"/>
          <w:sz w:val="32"/>
          <w:szCs w:val="32"/>
        </w:rPr>
        <w:t>2423</w:t>
      </w:r>
      <w:r>
        <w:rPr>
          <w:rFonts w:ascii="仿宋_GB2312" w:eastAsia="仿宋_GB2312" w:hAnsi="仿宋" w:hint="eastAsia"/>
          <w:sz w:val="32"/>
          <w:szCs w:val="32"/>
        </w:rPr>
        <w:t>项政府重点工作在平台正常运行。三是严格值班值守。严格落实三级带班</w:t>
      </w:r>
      <w:r>
        <w:rPr>
          <w:rFonts w:ascii="仿宋_GB2312" w:eastAsia="仿宋_GB2312" w:hAnsi="仿宋" w:hint="eastAsia"/>
          <w:sz w:val="32"/>
          <w:szCs w:val="32"/>
        </w:rPr>
        <w:lastRenderedPageBreak/>
        <w:t>制度，圆满完成重要节假期间政府领导坐班接访安排工作，严格会议申报审批程序，全年全县性政府会议明显减少。四是严谨公文办理。严把文件政策关、审核关和精简关，全年共审印精简类文件</w:t>
      </w:r>
      <w:r>
        <w:rPr>
          <w:rFonts w:ascii="仿宋_GB2312" w:eastAsia="仿宋_GB2312" w:hAnsi="仿宋" w:hint="eastAsia"/>
          <w:sz w:val="32"/>
          <w:szCs w:val="32"/>
        </w:rPr>
        <w:t>60</w:t>
      </w:r>
      <w:r>
        <w:rPr>
          <w:rFonts w:ascii="仿宋_GB2312" w:eastAsia="仿宋_GB2312" w:hAnsi="仿宋" w:hint="eastAsia"/>
          <w:sz w:val="32"/>
          <w:szCs w:val="32"/>
        </w:rPr>
        <w:t>份、处理上级来文</w:t>
      </w:r>
      <w:r>
        <w:rPr>
          <w:rFonts w:ascii="仿宋_GB2312" w:eastAsia="仿宋_GB2312" w:hAnsi="仿宋" w:hint="eastAsia"/>
          <w:sz w:val="32"/>
          <w:szCs w:val="32"/>
        </w:rPr>
        <w:t>1700</w:t>
      </w:r>
      <w:r>
        <w:rPr>
          <w:rFonts w:ascii="仿宋_GB2312" w:eastAsia="仿宋_GB2312" w:hAnsi="仿宋" w:hint="eastAsia"/>
          <w:sz w:val="32"/>
          <w:szCs w:val="32"/>
        </w:rPr>
        <w:t>多份，处理涉密文件</w:t>
      </w:r>
      <w:r>
        <w:rPr>
          <w:rFonts w:ascii="仿宋_GB2312" w:eastAsia="仿宋_GB2312" w:hAnsi="仿宋" w:hint="eastAsia"/>
          <w:sz w:val="32"/>
          <w:szCs w:val="32"/>
        </w:rPr>
        <w:t>187</w:t>
      </w:r>
      <w:r>
        <w:rPr>
          <w:rFonts w:ascii="仿宋_GB2312" w:eastAsia="仿宋_GB2312" w:hAnsi="仿宋" w:hint="eastAsia"/>
          <w:sz w:val="32"/>
          <w:szCs w:val="32"/>
        </w:rPr>
        <w:t>份，均做到了精益求精，没有出现任何差错。五是精细综合协调。坚持高质高效做好会议筹办、</w:t>
      </w:r>
      <w:r>
        <w:rPr>
          <w:rFonts w:ascii="仿宋_GB2312" w:eastAsia="仿宋_GB2312" w:hAnsi="仿宋" w:hint="eastAsia"/>
          <w:sz w:val="32"/>
          <w:szCs w:val="32"/>
        </w:rPr>
        <w:t>接待安排、统筹协调和服务保障等工作，共承办政府性会议</w:t>
      </w:r>
      <w:r>
        <w:rPr>
          <w:rFonts w:ascii="仿宋_GB2312" w:eastAsia="仿宋_GB2312" w:hAnsi="仿宋" w:hint="eastAsia"/>
          <w:sz w:val="32"/>
          <w:szCs w:val="32"/>
        </w:rPr>
        <w:t>63</w:t>
      </w:r>
      <w:r>
        <w:rPr>
          <w:rFonts w:ascii="仿宋_GB2312" w:eastAsia="仿宋_GB2312" w:hAnsi="仿宋" w:hint="eastAsia"/>
          <w:sz w:val="32"/>
          <w:szCs w:val="32"/>
        </w:rPr>
        <w:t>次，完成芥菜文化节、啤酒节、中农联丰收节等重大节会活动的统筹协调</w:t>
      </w:r>
      <w:r>
        <w:rPr>
          <w:rFonts w:ascii="仿宋_GB2312" w:eastAsia="仿宋_GB2312" w:hAnsi="仿宋" w:hint="eastAsia"/>
          <w:sz w:val="32"/>
          <w:szCs w:val="32"/>
        </w:rPr>
        <w:t>5</w:t>
      </w:r>
      <w:r>
        <w:rPr>
          <w:rFonts w:ascii="仿宋_GB2312" w:eastAsia="仿宋_GB2312" w:hAnsi="仿宋" w:hint="eastAsia"/>
          <w:sz w:val="32"/>
          <w:szCs w:val="32"/>
        </w:rPr>
        <w:t>次，完成省市领导视察、检查、调研、学习考察活动</w:t>
      </w:r>
      <w:r>
        <w:rPr>
          <w:rFonts w:ascii="仿宋_GB2312" w:eastAsia="仿宋_GB2312" w:hAnsi="仿宋" w:hint="eastAsia"/>
          <w:sz w:val="32"/>
          <w:szCs w:val="32"/>
        </w:rPr>
        <w:t>10</w:t>
      </w:r>
      <w:r>
        <w:rPr>
          <w:rFonts w:ascii="仿宋_GB2312" w:eastAsia="仿宋_GB2312" w:hAnsi="仿宋" w:hint="eastAsia"/>
          <w:sz w:val="32"/>
          <w:szCs w:val="32"/>
        </w:rPr>
        <w:t>多次。六是推进合法审查。持续强化重大行政决策合法性审查，共审查县政府常务会议题</w:t>
      </w:r>
      <w:r>
        <w:rPr>
          <w:rFonts w:ascii="仿宋_GB2312" w:eastAsia="仿宋_GB2312" w:hAnsi="仿宋" w:hint="eastAsia"/>
          <w:sz w:val="32"/>
          <w:szCs w:val="32"/>
        </w:rPr>
        <w:t>90</w:t>
      </w:r>
      <w:r>
        <w:rPr>
          <w:rFonts w:ascii="仿宋_GB2312" w:eastAsia="仿宋_GB2312" w:hAnsi="仿宋" w:hint="eastAsia"/>
          <w:sz w:val="32"/>
          <w:szCs w:val="32"/>
        </w:rPr>
        <w:t>多项、各类会纪要</w:t>
      </w:r>
      <w:r>
        <w:rPr>
          <w:rFonts w:ascii="仿宋_GB2312" w:eastAsia="仿宋_GB2312" w:hAnsi="仿宋" w:hint="eastAsia"/>
          <w:sz w:val="32"/>
          <w:szCs w:val="32"/>
        </w:rPr>
        <w:t>21</w:t>
      </w:r>
      <w:r>
        <w:rPr>
          <w:rFonts w:ascii="仿宋_GB2312" w:eastAsia="仿宋_GB2312" w:hAnsi="仿宋" w:hint="eastAsia"/>
          <w:sz w:val="32"/>
          <w:szCs w:val="32"/>
        </w:rPr>
        <w:t>期，提出审查意见</w:t>
      </w:r>
      <w:r>
        <w:rPr>
          <w:rFonts w:ascii="仿宋_GB2312" w:eastAsia="仿宋_GB2312" w:hAnsi="仿宋" w:hint="eastAsia"/>
          <w:sz w:val="32"/>
          <w:szCs w:val="32"/>
        </w:rPr>
        <w:t>150</w:t>
      </w:r>
      <w:r>
        <w:rPr>
          <w:rFonts w:ascii="仿宋_GB2312" w:eastAsia="仿宋_GB2312" w:hAnsi="仿宋" w:hint="eastAsia"/>
          <w:sz w:val="32"/>
          <w:szCs w:val="32"/>
        </w:rPr>
        <w:t>多条。</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2.</w:t>
      </w:r>
      <w:r>
        <w:rPr>
          <w:rFonts w:ascii="仿宋_GB2312" w:eastAsia="仿宋_GB2312" w:hAnsi="仿宋" w:hint="eastAsia"/>
          <w:sz w:val="32"/>
          <w:szCs w:val="32"/>
        </w:rPr>
        <w:t>督办落实有为有位。坚持问题导向，在“督”上下功夫，在“办”上见真章，确保县委、县政府各项决策部署落到实处。一是紧盯目标抓落实。围绕《政府工作报告》确定的工作目标，动态调整年度重点工作任务，在抓落实的过程中</w:t>
      </w:r>
      <w:r>
        <w:rPr>
          <w:rFonts w:ascii="仿宋_GB2312" w:eastAsia="仿宋_GB2312" w:hAnsi="仿宋" w:hint="eastAsia"/>
          <w:sz w:val="32"/>
          <w:szCs w:val="32"/>
        </w:rPr>
        <w:t>，认真执行“四四表单”交办督办制度。二是聚焦重点抓落实。按计划对政府重点工作、打好“发展六仗”、“三送三解三优”、省市重点民生实事、建议提案、真抓实干督查激励等重要工作的督查推进，共办理县委县政府主要领导批办交办事项</w:t>
      </w:r>
      <w:r>
        <w:rPr>
          <w:rFonts w:ascii="仿宋_GB2312" w:eastAsia="仿宋_GB2312" w:hAnsi="仿宋" w:hint="eastAsia"/>
          <w:sz w:val="32"/>
          <w:szCs w:val="32"/>
        </w:rPr>
        <w:t>56</w:t>
      </w:r>
      <w:r>
        <w:rPr>
          <w:rFonts w:ascii="仿宋_GB2312" w:eastAsia="仿宋_GB2312" w:hAnsi="仿宋" w:hint="eastAsia"/>
          <w:sz w:val="32"/>
          <w:szCs w:val="32"/>
        </w:rPr>
        <w:t>件次，印发工作通知</w:t>
      </w:r>
      <w:r>
        <w:rPr>
          <w:rFonts w:ascii="仿宋_GB2312" w:eastAsia="仿宋_GB2312" w:hAnsi="仿宋" w:hint="eastAsia"/>
          <w:sz w:val="32"/>
          <w:szCs w:val="32"/>
        </w:rPr>
        <w:t>21</w:t>
      </w:r>
      <w:r>
        <w:rPr>
          <w:rFonts w:ascii="仿宋_GB2312" w:eastAsia="仿宋_GB2312" w:hAnsi="仿宋" w:hint="eastAsia"/>
          <w:sz w:val="32"/>
          <w:szCs w:val="32"/>
        </w:rPr>
        <w:t>个，下发交办函督办函</w:t>
      </w:r>
      <w:r>
        <w:rPr>
          <w:rFonts w:ascii="仿宋_GB2312" w:eastAsia="仿宋_GB2312" w:hAnsi="仿宋" w:hint="eastAsia"/>
          <w:sz w:val="32"/>
          <w:szCs w:val="32"/>
        </w:rPr>
        <w:t>92</w:t>
      </w:r>
      <w:r>
        <w:rPr>
          <w:rFonts w:ascii="仿宋_GB2312" w:eastAsia="仿宋_GB2312" w:hAnsi="仿宋" w:hint="eastAsia"/>
          <w:sz w:val="32"/>
          <w:szCs w:val="32"/>
        </w:rPr>
        <w:t>件、通报</w:t>
      </w:r>
      <w:r>
        <w:rPr>
          <w:rFonts w:ascii="仿宋_GB2312" w:eastAsia="仿宋_GB2312" w:hAnsi="仿宋" w:hint="eastAsia"/>
          <w:sz w:val="32"/>
          <w:szCs w:val="32"/>
        </w:rPr>
        <w:t>23</w:t>
      </w:r>
      <w:r>
        <w:rPr>
          <w:rFonts w:ascii="仿宋_GB2312" w:eastAsia="仿宋_GB2312" w:hAnsi="仿宋" w:hint="eastAsia"/>
          <w:sz w:val="32"/>
          <w:szCs w:val="32"/>
        </w:rPr>
        <w:t>期。三是创新机制抓落实。创新建立政府重点工作提示、会商、交办、督办推进机制，每月收集政府各线领域重点工作推进情况形成提示清单，提请政府党组会会商研判，并及时予以交办和督办，</w:t>
      </w:r>
      <w:r>
        <w:rPr>
          <w:rFonts w:ascii="仿宋_GB2312" w:eastAsia="仿宋_GB2312" w:hAnsi="仿宋" w:hint="eastAsia"/>
          <w:sz w:val="32"/>
          <w:szCs w:val="32"/>
        </w:rPr>
        <w:lastRenderedPageBreak/>
        <w:t>严格闭环管理。</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3.</w:t>
      </w:r>
      <w:r>
        <w:rPr>
          <w:rFonts w:ascii="仿宋_GB2312" w:eastAsia="仿宋_GB2312" w:hAnsi="仿宋" w:hint="eastAsia"/>
          <w:sz w:val="32"/>
          <w:szCs w:val="32"/>
        </w:rPr>
        <w:t>整体运行协同协作。紧紧围绕县委县政府“一廊</w:t>
      </w:r>
      <w:r>
        <w:rPr>
          <w:rFonts w:ascii="仿宋_GB2312" w:eastAsia="仿宋_GB2312" w:hAnsi="仿宋" w:hint="eastAsia"/>
          <w:sz w:val="32"/>
          <w:szCs w:val="32"/>
        </w:rPr>
        <w:t>二中心”、建设富美华容现代化强县的决策部署，全面推动办公室各项工作紧贴中心要求、服务发展大局。一是优化营商环境。重点抓好市场、政务、法治、政商“四个环境”的提质提效，全面擦亮“华容有道，服务周到”的营商品牌，全程网办率由</w:t>
      </w:r>
      <w:r>
        <w:rPr>
          <w:rFonts w:ascii="仿宋_GB2312" w:eastAsia="仿宋_GB2312" w:hAnsi="仿宋" w:hint="eastAsia"/>
          <w:sz w:val="32"/>
          <w:szCs w:val="32"/>
        </w:rPr>
        <w:t>57%</w:t>
      </w:r>
      <w:r>
        <w:rPr>
          <w:rFonts w:ascii="仿宋_GB2312" w:eastAsia="仿宋_GB2312" w:hAnsi="仿宋" w:hint="eastAsia"/>
          <w:sz w:val="32"/>
          <w:szCs w:val="32"/>
        </w:rPr>
        <w:t>提升至</w:t>
      </w:r>
      <w:r>
        <w:rPr>
          <w:rFonts w:ascii="仿宋_GB2312" w:eastAsia="仿宋_GB2312" w:hAnsi="仿宋" w:hint="eastAsia"/>
          <w:sz w:val="32"/>
          <w:szCs w:val="32"/>
        </w:rPr>
        <w:t>92%</w:t>
      </w:r>
      <w:r>
        <w:rPr>
          <w:rFonts w:ascii="仿宋_GB2312" w:eastAsia="仿宋_GB2312" w:hAnsi="仿宋" w:hint="eastAsia"/>
          <w:sz w:val="32"/>
          <w:szCs w:val="32"/>
        </w:rPr>
        <w:t>，各类审批时限压缩</w:t>
      </w:r>
      <w:r>
        <w:rPr>
          <w:rFonts w:ascii="仿宋_GB2312" w:eastAsia="仿宋_GB2312" w:hAnsi="仿宋" w:hint="eastAsia"/>
          <w:sz w:val="32"/>
          <w:szCs w:val="32"/>
        </w:rPr>
        <w:t>83.07%</w:t>
      </w:r>
      <w:r>
        <w:rPr>
          <w:rFonts w:ascii="仿宋_GB2312" w:eastAsia="仿宋_GB2312" w:hAnsi="仿宋" w:hint="eastAsia"/>
          <w:sz w:val="32"/>
          <w:szCs w:val="32"/>
        </w:rPr>
        <w:t>，深入开展营商环境领域“不作为、慢作为、乱作为”问题专项整治和“联手帮扶企业”行动。二是强化金融管理。加快非法集资案件的处置协调，持续做好逾期贷款清收工作。实施“金融专家”帮企行动，积极推出“共享贷”“芥菜产业贷”等特色金融产品，新增投放</w:t>
      </w:r>
      <w:r>
        <w:rPr>
          <w:rFonts w:ascii="仿宋_GB2312" w:eastAsia="仿宋_GB2312" w:hAnsi="仿宋" w:hint="eastAsia"/>
          <w:sz w:val="32"/>
          <w:szCs w:val="32"/>
        </w:rPr>
        <w:t>41.</w:t>
      </w:r>
      <w:r>
        <w:rPr>
          <w:rFonts w:ascii="仿宋_GB2312" w:eastAsia="仿宋_GB2312" w:hAnsi="仿宋" w:hint="eastAsia"/>
          <w:sz w:val="32"/>
          <w:szCs w:val="32"/>
        </w:rPr>
        <w:t>8</w:t>
      </w:r>
      <w:r>
        <w:rPr>
          <w:rFonts w:ascii="仿宋_GB2312" w:eastAsia="仿宋_GB2312" w:hAnsi="仿宋" w:hint="eastAsia"/>
          <w:sz w:val="32"/>
          <w:szCs w:val="32"/>
        </w:rPr>
        <w:t>亿元。推送省上市后备资源库企业</w:t>
      </w:r>
      <w:r>
        <w:rPr>
          <w:rFonts w:ascii="仿宋_GB2312" w:eastAsia="仿宋_GB2312" w:hAnsi="仿宋" w:hint="eastAsia"/>
          <w:sz w:val="32"/>
          <w:szCs w:val="32"/>
        </w:rPr>
        <w:t>6</w:t>
      </w:r>
      <w:r>
        <w:rPr>
          <w:rFonts w:ascii="仿宋_GB2312" w:eastAsia="仿宋_GB2312" w:hAnsi="仿宋" w:hint="eastAsia"/>
          <w:sz w:val="32"/>
          <w:szCs w:val="32"/>
        </w:rPr>
        <w:t>家、湖南股交所挂牌企业</w:t>
      </w:r>
      <w:r>
        <w:rPr>
          <w:rFonts w:ascii="仿宋_GB2312" w:eastAsia="仿宋_GB2312" w:hAnsi="仿宋" w:hint="eastAsia"/>
          <w:sz w:val="32"/>
          <w:szCs w:val="32"/>
        </w:rPr>
        <w:t>3</w:t>
      </w:r>
      <w:r>
        <w:rPr>
          <w:rFonts w:ascii="仿宋_GB2312" w:eastAsia="仿宋_GB2312" w:hAnsi="仿宋" w:hint="eastAsia"/>
          <w:sz w:val="32"/>
          <w:szCs w:val="32"/>
        </w:rPr>
        <w:t>家。三推进禁毒整治。突出抓好宣传宣讲、整治整顿、监测监管、督导指导，加大对重点人员的毛发检测和重点场所的污水检测力度，扎实推进精麻药品专项排查整治、“清源断流”“猎枭”专项行动。下发整改通知书</w:t>
      </w:r>
      <w:r>
        <w:rPr>
          <w:rFonts w:ascii="仿宋_GB2312" w:eastAsia="仿宋_GB2312" w:hAnsi="仿宋" w:hint="eastAsia"/>
          <w:sz w:val="32"/>
          <w:szCs w:val="32"/>
        </w:rPr>
        <w:t>36</w:t>
      </w:r>
      <w:r>
        <w:rPr>
          <w:rFonts w:ascii="仿宋_GB2312" w:eastAsia="仿宋_GB2312" w:hAnsi="仿宋" w:hint="eastAsia"/>
          <w:sz w:val="32"/>
          <w:szCs w:val="32"/>
        </w:rPr>
        <w:t>份、工作通报</w:t>
      </w:r>
      <w:r>
        <w:rPr>
          <w:rFonts w:ascii="仿宋_GB2312" w:eastAsia="仿宋_GB2312" w:hAnsi="仿宋" w:hint="eastAsia"/>
          <w:sz w:val="32"/>
          <w:szCs w:val="32"/>
        </w:rPr>
        <w:t>2</w:t>
      </w:r>
      <w:r>
        <w:rPr>
          <w:rFonts w:ascii="仿宋_GB2312" w:eastAsia="仿宋_GB2312" w:hAnsi="仿宋" w:hint="eastAsia"/>
          <w:sz w:val="32"/>
          <w:szCs w:val="32"/>
        </w:rPr>
        <w:t>期、督办提醒函各</w:t>
      </w:r>
      <w:r>
        <w:rPr>
          <w:rFonts w:ascii="仿宋_GB2312" w:eastAsia="仿宋_GB2312" w:hAnsi="仿宋" w:hint="eastAsia"/>
          <w:sz w:val="32"/>
          <w:szCs w:val="32"/>
        </w:rPr>
        <w:t>3</w:t>
      </w:r>
      <w:r>
        <w:rPr>
          <w:rFonts w:ascii="仿宋_GB2312" w:eastAsia="仿宋_GB2312" w:hAnsi="仿宋" w:hint="eastAsia"/>
          <w:sz w:val="32"/>
          <w:szCs w:val="32"/>
        </w:rPr>
        <w:t>期。四是服务重点项目。坚持项目计划管理，强化项目督导服务，全力推进</w:t>
      </w:r>
      <w:r>
        <w:rPr>
          <w:rFonts w:ascii="仿宋_GB2312" w:eastAsia="仿宋_GB2312" w:hAnsi="仿宋" w:hint="eastAsia"/>
          <w:sz w:val="32"/>
          <w:szCs w:val="32"/>
        </w:rPr>
        <w:t>148</w:t>
      </w:r>
      <w:r>
        <w:rPr>
          <w:rFonts w:ascii="仿宋_GB2312" w:eastAsia="仿宋_GB2312" w:hAnsi="仿宋" w:hint="eastAsia"/>
          <w:sz w:val="32"/>
          <w:szCs w:val="32"/>
        </w:rPr>
        <w:t>个重大项目建设，完成投资</w:t>
      </w:r>
      <w:r>
        <w:rPr>
          <w:rFonts w:ascii="仿宋_GB2312" w:eastAsia="仿宋_GB2312" w:hAnsi="仿宋" w:hint="eastAsia"/>
          <w:sz w:val="32"/>
          <w:szCs w:val="32"/>
        </w:rPr>
        <w:t>131.73</w:t>
      </w:r>
      <w:r>
        <w:rPr>
          <w:rFonts w:ascii="仿宋_GB2312" w:eastAsia="仿宋_GB2312" w:hAnsi="仿宋" w:hint="eastAsia"/>
          <w:sz w:val="32"/>
          <w:szCs w:val="32"/>
        </w:rPr>
        <w:t>亿元，国能岳阳电厂、华容护城垸补水工程等</w:t>
      </w:r>
      <w:r>
        <w:rPr>
          <w:rFonts w:ascii="仿宋_GB2312" w:eastAsia="仿宋_GB2312" w:hAnsi="仿宋" w:hint="eastAsia"/>
          <w:sz w:val="32"/>
          <w:szCs w:val="32"/>
        </w:rPr>
        <w:t>25</w:t>
      </w:r>
      <w:r>
        <w:rPr>
          <w:rFonts w:ascii="仿宋_GB2312" w:eastAsia="仿宋_GB2312" w:hAnsi="仿宋" w:hint="eastAsia"/>
          <w:sz w:val="32"/>
          <w:szCs w:val="32"/>
        </w:rPr>
        <w:t>个省市重点建设项目超额完成投资</w:t>
      </w:r>
      <w:r>
        <w:rPr>
          <w:rFonts w:ascii="仿宋_GB2312" w:eastAsia="仿宋_GB2312" w:hAnsi="仿宋" w:hint="eastAsia"/>
          <w:sz w:val="32"/>
          <w:szCs w:val="32"/>
        </w:rPr>
        <w:t>85.17</w:t>
      </w:r>
      <w:r>
        <w:rPr>
          <w:rFonts w:ascii="仿宋_GB2312" w:eastAsia="仿宋_GB2312" w:hAnsi="仿宋" w:hint="eastAsia"/>
          <w:sz w:val="32"/>
          <w:szCs w:val="32"/>
        </w:rPr>
        <w:t>亿元。五是落实领办任务。县生环委办</w:t>
      </w:r>
      <w:r>
        <w:rPr>
          <w:rFonts w:ascii="仿宋_GB2312" w:eastAsia="仿宋_GB2312" w:hAnsi="仿宋" w:hint="eastAsia"/>
          <w:sz w:val="32"/>
          <w:szCs w:val="32"/>
        </w:rPr>
        <w:t>强力推进大气污染防治攻坚、水环境综合治理、生态环境突出问题整改销号，推动县域环境质量持续改善。县交通问题顽瘴痼疾集中整治办治理临水临崖、急弯陡坡、马路市场及其他隐患路段</w:t>
      </w:r>
      <w:r>
        <w:rPr>
          <w:rFonts w:ascii="仿宋_GB2312" w:eastAsia="仿宋_GB2312" w:hAnsi="仿宋" w:hint="eastAsia"/>
          <w:sz w:val="32"/>
          <w:szCs w:val="32"/>
        </w:rPr>
        <w:t>200</w:t>
      </w:r>
      <w:r>
        <w:rPr>
          <w:rFonts w:ascii="仿宋_GB2312" w:eastAsia="仿宋_GB2312" w:hAnsi="仿宋" w:hint="eastAsia"/>
          <w:sz w:val="32"/>
          <w:szCs w:val="32"/>
        </w:rPr>
        <w:t>多处，开展多部门联</w:t>
      </w:r>
      <w:r>
        <w:rPr>
          <w:rFonts w:ascii="仿宋_GB2312" w:eastAsia="仿宋_GB2312" w:hAnsi="仿宋" w:hint="eastAsia"/>
          <w:sz w:val="32"/>
          <w:szCs w:val="32"/>
        </w:rPr>
        <w:lastRenderedPageBreak/>
        <w:t>合执法</w:t>
      </w:r>
      <w:r>
        <w:rPr>
          <w:rFonts w:ascii="仿宋_GB2312" w:eastAsia="仿宋_GB2312" w:hAnsi="仿宋" w:hint="eastAsia"/>
          <w:sz w:val="32"/>
          <w:szCs w:val="32"/>
        </w:rPr>
        <w:t>18</w:t>
      </w:r>
      <w:r>
        <w:rPr>
          <w:rFonts w:ascii="仿宋_GB2312" w:eastAsia="仿宋_GB2312" w:hAnsi="仿宋" w:hint="eastAsia"/>
          <w:sz w:val="32"/>
          <w:szCs w:val="32"/>
        </w:rPr>
        <w:t>次，交通事故总数、死亡人数、受伤人数与去年同比下降</w:t>
      </w:r>
      <w:r>
        <w:rPr>
          <w:rFonts w:ascii="仿宋_GB2312" w:eastAsia="仿宋_GB2312" w:hAnsi="仿宋" w:hint="eastAsia"/>
          <w:sz w:val="32"/>
          <w:szCs w:val="32"/>
        </w:rPr>
        <w:t>13.83%</w:t>
      </w:r>
      <w:r>
        <w:rPr>
          <w:rFonts w:ascii="仿宋_GB2312" w:eastAsia="仿宋_GB2312" w:hAnsi="仿宋" w:hint="eastAsia"/>
          <w:sz w:val="32"/>
          <w:szCs w:val="32"/>
        </w:rPr>
        <w:t>、</w:t>
      </w:r>
      <w:r>
        <w:rPr>
          <w:rFonts w:ascii="仿宋_GB2312" w:eastAsia="仿宋_GB2312" w:hAnsi="仿宋" w:hint="eastAsia"/>
          <w:sz w:val="32"/>
          <w:szCs w:val="32"/>
        </w:rPr>
        <w:t>12%</w:t>
      </w:r>
      <w:r>
        <w:rPr>
          <w:rFonts w:ascii="仿宋_GB2312" w:eastAsia="仿宋_GB2312" w:hAnsi="仿宋" w:hint="eastAsia"/>
          <w:sz w:val="32"/>
          <w:szCs w:val="32"/>
        </w:rPr>
        <w:t>、</w:t>
      </w:r>
      <w:r>
        <w:rPr>
          <w:rFonts w:ascii="仿宋_GB2312" w:eastAsia="仿宋_GB2312" w:hAnsi="仿宋" w:hint="eastAsia"/>
          <w:sz w:val="32"/>
          <w:szCs w:val="32"/>
        </w:rPr>
        <w:t>11.35%</w:t>
      </w:r>
      <w:r>
        <w:rPr>
          <w:rFonts w:ascii="仿宋_GB2312" w:eastAsia="仿宋_GB2312" w:hAnsi="仿宋" w:hint="eastAsia"/>
          <w:sz w:val="32"/>
          <w:szCs w:val="32"/>
        </w:rPr>
        <w:t>。六是助力乡村振兴。持续推进保靖县葫芦镇党建示范村创建和茶旅融合建设；助力桃花山村新增有机稻田</w:t>
      </w:r>
      <w:r>
        <w:rPr>
          <w:rFonts w:ascii="仿宋_GB2312" w:eastAsia="仿宋_GB2312" w:hAnsi="仿宋" w:hint="eastAsia"/>
          <w:sz w:val="32"/>
          <w:szCs w:val="32"/>
        </w:rPr>
        <w:t>220</w:t>
      </w:r>
      <w:r>
        <w:rPr>
          <w:rFonts w:ascii="仿宋_GB2312" w:eastAsia="仿宋_GB2312" w:hAnsi="仿宋" w:hint="eastAsia"/>
          <w:sz w:val="32"/>
          <w:szCs w:val="32"/>
        </w:rPr>
        <w:t>亩、引进种植“玉百菜”、新建旅游民宿树屋；助力治河社区解决村民就业、务工、就学难等问题，顺利摘帽整建提质重点村。</w:t>
      </w:r>
    </w:p>
    <w:p w:rsidR="001E65AC" w:rsidRDefault="002814F4">
      <w:pPr>
        <w:spacing w:before="216" w:line="226" w:lineRule="auto"/>
        <w:ind w:left="648"/>
        <w:rPr>
          <w:rFonts w:ascii="黑体" w:eastAsia="黑体" w:hAnsi="黑体" w:cs="黑体"/>
          <w:sz w:val="32"/>
          <w:szCs w:val="32"/>
        </w:rPr>
      </w:pPr>
      <w:r>
        <w:rPr>
          <w:rFonts w:ascii="黑体" w:eastAsia="黑体" w:hAnsi="黑体" w:cs="黑体" w:hint="eastAsia"/>
          <w:spacing w:val="-2"/>
          <w:sz w:val="32"/>
          <w:szCs w:val="32"/>
        </w:rPr>
        <w:t>二、一般公共</w:t>
      </w:r>
      <w:r>
        <w:rPr>
          <w:rFonts w:ascii="黑体" w:eastAsia="黑体" w:hAnsi="黑体" w:cs="黑体" w:hint="eastAsia"/>
          <w:spacing w:val="-2"/>
          <w:sz w:val="32"/>
          <w:szCs w:val="32"/>
        </w:rPr>
        <w:t>预算支出情况</w:t>
      </w:r>
    </w:p>
    <w:p w:rsidR="001E65AC" w:rsidRDefault="002814F4" w:rsidP="00B966BD">
      <w:pPr>
        <w:ind w:firstLineChars="200" w:firstLine="641"/>
        <w:rPr>
          <w:rFonts w:ascii="楷体_GB2312" w:eastAsia="楷体_GB2312" w:hAnsi="楷体_GB2312" w:cs="楷体_GB2312"/>
          <w:b/>
          <w:bCs/>
          <w:sz w:val="32"/>
          <w:szCs w:val="32"/>
        </w:rPr>
      </w:pPr>
      <w:r>
        <w:rPr>
          <w:rFonts w:ascii="楷体_GB2312" w:eastAsia="楷体_GB2312" w:hAnsi="楷体_GB2312" w:cs="楷体_GB2312" w:hint="eastAsia"/>
          <w:b/>
          <w:bCs/>
          <w:sz w:val="32"/>
          <w:szCs w:val="32"/>
        </w:rPr>
        <w:t>（一）基本支出情况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202</w:t>
      </w:r>
      <w:r>
        <w:rPr>
          <w:rFonts w:ascii="仿宋_GB2312" w:eastAsia="仿宋_GB2312" w:hAnsi="仿宋" w:hint="eastAsia"/>
          <w:sz w:val="32"/>
          <w:szCs w:val="32"/>
        </w:rPr>
        <w:t>3</w:t>
      </w:r>
      <w:r>
        <w:rPr>
          <w:rFonts w:ascii="仿宋_GB2312" w:eastAsia="仿宋_GB2312" w:hAnsi="仿宋" w:hint="eastAsia"/>
          <w:sz w:val="32"/>
          <w:szCs w:val="32"/>
        </w:rPr>
        <w:t>年基本支出</w:t>
      </w:r>
      <w:r>
        <w:rPr>
          <w:rFonts w:ascii="仿宋_GB2312" w:eastAsia="仿宋_GB2312" w:hAnsi="仿宋" w:hint="eastAsia"/>
          <w:sz w:val="32"/>
          <w:szCs w:val="32"/>
        </w:rPr>
        <w:t>1433.39</w:t>
      </w:r>
      <w:r>
        <w:rPr>
          <w:rFonts w:ascii="仿宋_GB2312" w:eastAsia="仿宋_GB2312" w:hAnsi="仿宋" w:hint="eastAsia"/>
          <w:sz w:val="32"/>
          <w:szCs w:val="32"/>
        </w:rPr>
        <w:t>万元，其中三公经费</w:t>
      </w:r>
      <w:r>
        <w:rPr>
          <w:rFonts w:ascii="仿宋_GB2312" w:eastAsia="仿宋_GB2312" w:hAnsi="仿宋" w:hint="eastAsia"/>
          <w:sz w:val="32"/>
          <w:szCs w:val="32"/>
        </w:rPr>
        <w:t>13.80</w:t>
      </w:r>
      <w:r>
        <w:rPr>
          <w:rFonts w:ascii="仿宋_GB2312" w:eastAsia="仿宋_GB2312" w:hAnsi="仿宋" w:hint="eastAsia"/>
          <w:sz w:val="32"/>
          <w:szCs w:val="32"/>
        </w:rPr>
        <w:t>万元（</w:t>
      </w:r>
      <w:r>
        <w:rPr>
          <w:rFonts w:ascii="仿宋_GB2312" w:eastAsia="仿宋_GB2312" w:hAnsi="仿宋" w:hint="eastAsia"/>
          <w:sz w:val="32"/>
          <w:szCs w:val="32"/>
        </w:rPr>
        <w:t>出国经费</w:t>
      </w:r>
      <w:r>
        <w:rPr>
          <w:rFonts w:ascii="仿宋_GB2312" w:eastAsia="仿宋_GB2312" w:hAnsi="仿宋" w:hint="eastAsia"/>
          <w:sz w:val="32"/>
          <w:szCs w:val="32"/>
        </w:rPr>
        <w:t>7.97</w:t>
      </w:r>
      <w:r>
        <w:rPr>
          <w:rFonts w:ascii="仿宋_GB2312" w:eastAsia="仿宋_GB2312" w:hAnsi="仿宋" w:hint="eastAsia"/>
          <w:sz w:val="32"/>
          <w:szCs w:val="32"/>
        </w:rPr>
        <w:t>万元、</w:t>
      </w:r>
      <w:r>
        <w:rPr>
          <w:rFonts w:ascii="仿宋_GB2312" w:eastAsia="仿宋_GB2312" w:hAnsi="仿宋" w:hint="eastAsia"/>
          <w:sz w:val="32"/>
          <w:szCs w:val="32"/>
        </w:rPr>
        <w:t>公务接待</w:t>
      </w:r>
      <w:r>
        <w:rPr>
          <w:rFonts w:ascii="仿宋_GB2312" w:eastAsia="仿宋_GB2312" w:hAnsi="仿宋" w:hint="eastAsia"/>
          <w:sz w:val="32"/>
          <w:szCs w:val="32"/>
        </w:rPr>
        <w:t>5.83</w:t>
      </w:r>
      <w:r>
        <w:rPr>
          <w:rFonts w:ascii="仿宋_GB2312" w:eastAsia="仿宋_GB2312" w:hAnsi="仿宋" w:hint="eastAsia"/>
          <w:sz w:val="32"/>
          <w:szCs w:val="32"/>
        </w:rPr>
        <w:t>万元</w:t>
      </w:r>
      <w:r>
        <w:rPr>
          <w:rFonts w:ascii="仿宋_GB2312" w:eastAsia="仿宋_GB2312" w:hAnsi="仿宋" w:hint="eastAsia"/>
          <w:sz w:val="32"/>
          <w:szCs w:val="32"/>
        </w:rPr>
        <w:t>）。本年支出决算数比上年支出决算数</w:t>
      </w:r>
      <w:r>
        <w:rPr>
          <w:rFonts w:ascii="仿宋_GB2312" w:eastAsia="仿宋_GB2312" w:hAnsi="仿宋" w:hint="eastAsia"/>
          <w:sz w:val="32"/>
          <w:szCs w:val="32"/>
        </w:rPr>
        <w:t>增加</w:t>
      </w:r>
      <w:r>
        <w:rPr>
          <w:rFonts w:ascii="仿宋_GB2312" w:eastAsia="仿宋_GB2312" w:hAnsi="仿宋" w:hint="eastAsia"/>
          <w:sz w:val="32"/>
          <w:szCs w:val="32"/>
        </w:rPr>
        <w:t>34.54</w:t>
      </w:r>
      <w:r>
        <w:rPr>
          <w:rFonts w:ascii="仿宋_GB2312" w:eastAsia="仿宋_GB2312" w:hAnsi="仿宋" w:hint="eastAsia"/>
          <w:sz w:val="32"/>
          <w:szCs w:val="32"/>
        </w:rPr>
        <w:t>万元，</w:t>
      </w:r>
      <w:r>
        <w:rPr>
          <w:rFonts w:ascii="仿宋_GB2312" w:eastAsia="仿宋_GB2312" w:hAnsi="仿宋" w:hint="eastAsia"/>
          <w:sz w:val="32"/>
          <w:szCs w:val="32"/>
        </w:rPr>
        <w:t>增加</w:t>
      </w:r>
      <w:r>
        <w:rPr>
          <w:rFonts w:ascii="仿宋_GB2312" w:eastAsia="仿宋_GB2312" w:hAnsi="仿宋" w:hint="eastAsia"/>
          <w:sz w:val="32"/>
          <w:szCs w:val="32"/>
        </w:rPr>
        <w:t>了</w:t>
      </w:r>
      <w:r>
        <w:rPr>
          <w:rFonts w:ascii="仿宋_GB2312" w:eastAsia="仿宋_GB2312" w:hAnsi="仿宋" w:hint="eastAsia"/>
          <w:sz w:val="32"/>
          <w:szCs w:val="32"/>
        </w:rPr>
        <w:t>2.47</w:t>
      </w:r>
      <w:r>
        <w:rPr>
          <w:rFonts w:ascii="仿宋_GB2312" w:eastAsia="仿宋_GB2312" w:hAnsi="仿宋" w:hint="eastAsia"/>
          <w:sz w:val="32"/>
          <w:szCs w:val="32"/>
        </w:rPr>
        <w:t>%</w:t>
      </w:r>
      <w:r>
        <w:rPr>
          <w:rFonts w:ascii="仿宋_GB2312" w:eastAsia="仿宋_GB2312" w:hAnsi="仿宋" w:hint="eastAsia"/>
          <w:sz w:val="32"/>
          <w:szCs w:val="32"/>
        </w:rPr>
        <w:t>（主要原因是</w:t>
      </w:r>
      <w:r>
        <w:rPr>
          <w:rFonts w:ascii="仿宋_GB2312" w:eastAsia="仿宋_GB2312" w:hAnsi="仿宋" w:hint="eastAsia"/>
          <w:sz w:val="32"/>
          <w:szCs w:val="32"/>
        </w:rPr>
        <w:t>增加了出国经费</w:t>
      </w:r>
      <w:r>
        <w:rPr>
          <w:rFonts w:ascii="仿宋_GB2312" w:eastAsia="仿宋_GB2312" w:hAnsi="仿宋" w:hint="eastAsia"/>
          <w:sz w:val="32"/>
          <w:szCs w:val="32"/>
        </w:rPr>
        <w:t>）。公务接待</w:t>
      </w:r>
      <w:r>
        <w:rPr>
          <w:rFonts w:ascii="仿宋_GB2312" w:eastAsia="仿宋_GB2312" w:hAnsi="仿宋" w:hint="eastAsia"/>
          <w:sz w:val="32"/>
          <w:szCs w:val="32"/>
        </w:rPr>
        <w:t>33</w:t>
      </w:r>
      <w:r>
        <w:rPr>
          <w:rFonts w:ascii="仿宋_GB2312" w:eastAsia="仿宋_GB2312" w:hAnsi="仿宋" w:hint="eastAsia"/>
          <w:sz w:val="32"/>
          <w:szCs w:val="32"/>
        </w:rPr>
        <w:t>批次，公务接待</w:t>
      </w:r>
      <w:r>
        <w:rPr>
          <w:rFonts w:ascii="仿宋_GB2312" w:eastAsia="仿宋_GB2312" w:hAnsi="仿宋" w:hint="eastAsia"/>
          <w:sz w:val="32"/>
          <w:szCs w:val="32"/>
        </w:rPr>
        <w:t>422</w:t>
      </w:r>
      <w:r>
        <w:rPr>
          <w:rFonts w:ascii="仿宋_GB2312" w:eastAsia="仿宋_GB2312" w:hAnsi="仿宋" w:hint="eastAsia"/>
          <w:sz w:val="32"/>
          <w:szCs w:val="32"/>
        </w:rPr>
        <w:t>人。</w:t>
      </w:r>
      <w:r>
        <w:rPr>
          <w:rFonts w:ascii="仿宋_GB2312" w:eastAsia="仿宋_GB2312" w:hAnsi="仿宋" w:hint="eastAsia"/>
          <w:sz w:val="32"/>
          <w:szCs w:val="32"/>
        </w:rPr>
        <w:t>202</w:t>
      </w:r>
      <w:r>
        <w:rPr>
          <w:rFonts w:ascii="仿宋_GB2312" w:eastAsia="仿宋_GB2312" w:hAnsi="仿宋" w:hint="eastAsia"/>
          <w:sz w:val="32"/>
          <w:szCs w:val="32"/>
        </w:rPr>
        <w:t>3</w:t>
      </w:r>
      <w:r>
        <w:rPr>
          <w:rFonts w:ascii="仿宋_GB2312" w:eastAsia="仿宋_GB2312" w:hAnsi="仿宋" w:hint="eastAsia"/>
          <w:sz w:val="32"/>
          <w:szCs w:val="32"/>
        </w:rPr>
        <w:t>年公务接待人均支出</w:t>
      </w:r>
      <w:r>
        <w:rPr>
          <w:rFonts w:ascii="仿宋_GB2312" w:eastAsia="仿宋_GB2312" w:hAnsi="仿宋" w:hint="eastAsia"/>
          <w:sz w:val="32"/>
          <w:szCs w:val="32"/>
        </w:rPr>
        <w:t>138.08</w:t>
      </w:r>
      <w:r>
        <w:rPr>
          <w:rFonts w:ascii="仿宋_GB2312" w:eastAsia="仿宋_GB2312" w:hAnsi="仿宋" w:hint="eastAsia"/>
          <w:sz w:val="32"/>
          <w:szCs w:val="32"/>
        </w:rPr>
        <w:t>元。无动用上年结转用于三公经费的情况。单位厉行节约，保障了机构人员工资、社保和福利的及时发放，保障了机构的正常运转。</w:t>
      </w:r>
    </w:p>
    <w:p w:rsidR="001E65AC" w:rsidRDefault="002814F4" w:rsidP="00B966BD">
      <w:pPr>
        <w:numPr>
          <w:ilvl w:val="0"/>
          <w:numId w:val="2"/>
        </w:numPr>
        <w:ind w:firstLineChars="200" w:firstLine="641"/>
        <w:rPr>
          <w:rFonts w:ascii="楷体_GB2312" w:eastAsia="楷体_GB2312" w:hAnsi="楷体_GB2312" w:cs="楷体_GB2312"/>
          <w:b/>
          <w:bCs/>
          <w:sz w:val="32"/>
          <w:szCs w:val="32"/>
        </w:rPr>
      </w:pPr>
      <w:r>
        <w:rPr>
          <w:rFonts w:ascii="楷体_GB2312" w:eastAsia="楷体_GB2312" w:hAnsi="楷体_GB2312" w:cs="楷体_GB2312" w:hint="eastAsia"/>
          <w:b/>
          <w:bCs/>
          <w:sz w:val="32"/>
          <w:szCs w:val="32"/>
        </w:rPr>
        <w:t>项目支出情况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202</w:t>
      </w:r>
      <w:r>
        <w:rPr>
          <w:rFonts w:ascii="仿宋_GB2312" w:eastAsia="仿宋_GB2312" w:hAnsi="仿宋" w:hint="eastAsia"/>
          <w:sz w:val="32"/>
          <w:szCs w:val="32"/>
        </w:rPr>
        <w:t>3</w:t>
      </w:r>
      <w:r>
        <w:rPr>
          <w:rFonts w:ascii="仿宋_GB2312" w:eastAsia="仿宋_GB2312" w:hAnsi="仿宋" w:hint="eastAsia"/>
          <w:sz w:val="32"/>
          <w:szCs w:val="32"/>
        </w:rPr>
        <w:t>年项目支出</w:t>
      </w:r>
      <w:r>
        <w:rPr>
          <w:rFonts w:ascii="仿宋_GB2312" w:eastAsia="仿宋_GB2312" w:hAnsi="仿宋" w:hint="eastAsia"/>
          <w:sz w:val="32"/>
          <w:szCs w:val="32"/>
        </w:rPr>
        <w:t>598.50</w:t>
      </w:r>
      <w:r>
        <w:rPr>
          <w:rFonts w:ascii="仿宋_GB2312" w:eastAsia="仿宋_GB2312" w:hAnsi="仿宋" w:hint="eastAsia"/>
          <w:sz w:val="32"/>
          <w:szCs w:val="32"/>
        </w:rPr>
        <w:t>万元，其中</w:t>
      </w:r>
      <w:r>
        <w:rPr>
          <w:rFonts w:ascii="仿宋_GB2312" w:eastAsia="仿宋_GB2312" w:hAnsi="仿宋" w:hint="eastAsia"/>
          <w:sz w:val="32"/>
          <w:szCs w:val="32"/>
        </w:rPr>
        <w:t>事业发展资金</w:t>
      </w:r>
      <w:r>
        <w:rPr>
          <w:rFonts w:ascii="仿宋_GB2312" w:eastAsia="仿宋_GB2312" w:hAnsi="仿宋" w:hint="eastAsia"/>
          <w:sz w:val="32"/>
          <w:szCs w:val="32"/>
        </w:rPr>
        <w:t>34.00</w:t>
      </w:r>
      <w:r>
        <w:rPr>
          <w:rFonts w:ascii="仿宋_GB2312" w:eastAsia="仿宋_GB2312" w:hAnsi="仿宋" w:hint="eastAsia"/>
          <w:sz w:val="32"/>
          <w:szCs w:val="32"/>
        </w:rPr>
        <w:t>万元、</w:t>
      </w:r>
      <w:r>
        <w:rPr>
          <w:rFonts w:ascii="仿宋_GB2312" w:eastAsia="仿宋_GB2312" w:hAnsi="仿宋" w:hint="eastAsia"/>
          <w:sz w:val="32"/>
          <w:szCs w:val="32"/>
        </w:rPr>
        <w:t>2023</w:t>
      </w:r>
      <w:r>
        <w:rPr>
          <w:rFonts w:ascii="仿宋_GB2312" w:eastAsia="仿宋_GB2312" w:hAnsi="仿宋" w:hint="eastAsia"/>
          <w:sz w:val="32"/>
          <w:szCs w:val="32"/>
        </w:rPr>
        <w:t>年三级干部会议工作经费</w:t>
      </w:r>
      <w:r>
        <w:rPr>
          <w:rFonts w:ascii="仿宋_GB2312" w:eastAsia="仿宋_GB2312" w:hAnsi="仿宋" w:hint="eastAsia"/>
          <w:sz w:val="32"/>
          <w:szCs w:val="32"/>
        </w:rPr>
        <w:t>61.20</w:t>
      </w:r>
      <w:r>
        <w:rPr>
          <w:rFonts w:ascii="仿宋_GB2312" w:eastAsia="仿宋_GB2312" w:hAnsi="仿宋" w:hint="eastAsia"/>
          <w:sz w:val="32"/>
          <w:szCs w:val="32"/>
        </w:rPr>
        <w:t>万元。项目指标下达及时，支付按进度完成，项目资金支付都是按照预算执行，实行专款专用，项目实施完成后，达到了预期经济效益及社会效益，圆满的完成了各项任务。</w:t>
      </w:r>
    </w:p>
    <w:p w:rsidR="001E65AC" w:rsidRDefault="002814F4">
      <w:pPr>
        <w:spacing w:before="224" w:line="227" w:lineRule="auto"/>
        <w:ind w:left="649"/>
        <w:rPr>
          <w:rFonts w:ascii="黑体" w:eastAsia="黑体" w:hAnsi="黑体" w:cs="黑体"/>
          <w:spacing w:val="8"/>
          <w:sz w:val="32"/>
          <w:szCs w:val="32"/>
        </w:rPr>
      </w:pPr>
      <w:r>
        <w:rPr>
          <w:rFonts w:ascii="黑体" w:eastAsia="黑体" w:hAnsi="黑体" w:cs="黑体" w:hint="eastAsia"/>
          <w:spacing w:val="8"/>
          <w:sz w:val="32"/>
          <w:szCs w:val="32"/>
        </w:rPr>
        <w:t>三、政府性基金预算支出情况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无。</w:t>
      </w:r>
    </w:p>
    <w:p w:rsidR="001E65AC" w:rsidRDefault="002814F4">
      <w:pPr>
        <w:numPr>
          <w:ilvl w:val="0"/>
          <w:numId w:val="3"/>
        </w:numPr>
        <w:spacing w:before="219" w:line="600" w:lineRule="exact"/>
        <w:ind w:left="662"/>
        <w:rPr>
          <w:rFonts w:ascii="黑体" w:eastAsia="黑体" w:hAnsi="黑体" w:cs="黑体"/>
          <w:spacing w:val="7"/>
          <w:position w:val="21"/>
          <w:sz w:val="32"/>
          <w:szCs w:val="32"/>
        </w:rPr>
      </w:pPr>
      <w:r>
        <w:rPr>
          <w:rFonts w:ascii="黑体" w:eastAsia="黑体" w:hAnsi="黑体" w:cs="黑体" w:hint="eastAsia"/>
          <w:spacing w:val="7"/>
          <w:position w:val="21"/>
          <w:sz w:val="32"/>
          <w:szCs w:val="32"/>
        </w:rPr>
        <w:lastRenderedPageBreak/>
        <w:t>国有资本经营预算支出情况</w:t>
      </w:r>
    </w:p>
    <w:p w:rsidR="001E65AC" w:rsidRDefault="002814F4">
      <w:pPr>
        <w:spacing w:before="219" w:line="600" w:lineRule="exact"/>
        <w:rPr>
          <w:rFonts w:ascii="仿宋_GB2312" w:eastAsia="仿宋_GB2312" w:hAnsi="仿宋"/>
          <w:sz w:val="32"/>
          <w:szCs w:val="32"/>
        </w:rPr>
      </w:pPr>
      <w:r>
        <w:rPr>
          <w:rFonts w:ascii="仿宋_GB2312" w:eastAsia="仿宋_GB2312" w:hAnsi="仿宋" w:hint="eastAsia"/>
          <w:sz w:val="32"/>
          <w:szCs w:val="32"/>
        </w:rPr>
        <w:t>无。</w:t>
      </w:r>
    </w:p>
    <w:p w:rsidR="001E65AC" w:rsidRDefault="002814F4">
      <w:pPr>
        <w:numPr>
          <w:ilvl w:val="0"/>
          <w:numId w:val="3"/>
        </w:numPr>
        <w:spacing w:line="227" w:lineRule="auto"/>
        <w:ind w:left="662"/>
        <w:rPr>
          <w:rFonts w:ascii="黑体" w:eastAsia="黑体" w:hAnsi="黑体" w:cs="黑体"/>
          <w:spacing w:val="8"/>
          <w:sz w:val="32"/>
          <w:szCs w:val="32"/>
        </w:rPr>
      </w:pPr>
      <w:r>
        <w:rPr>
          <w:rFonts w:ascii="黑体" w:eastAsia="黑体" w:hAnsi="黑体" w:cs="黑体" w:hint="eastAsia"/>
          <w:spacing w:val="8"/>
          <w:sz w:val="32"/>
          <w:szCs w:val="32"/>
        </w:rPr>
        <w:t>社会保险基金预算支出情况</w:t>
      </w:r>
    </w:p>
    <w:p w:rsidR="001E65AC" w:rsidRDefault="002814F4">
      <w:pPr>
        <w:spacing w:line="227" w:lineRule="auto"/>
        <w:rPr>
          <w:rFonts w:ascii="黑体" w:eastAsia="黑体" w:hAnsi="黑体" w:cs="黑体"/>
          <w:spacing w:val="8"/>
          <w:sz w:val="32"/>
          <w:szCs w:val="32"/>
        </w:rPr>
      </w:pPr>
      <w:r>
        <w:rPr>
          <w:rFonts w:ascii="仿宋_GB2312" w:eastAsia="仿宋_GB2312" w:hAnsi="仿宋" w:hint="eastAsia"/>
          <w:sz w:val="32"/>
          <w:szCs w:val="32"/>
        </w:rPr>
        <w:t>无。</w:t>
      </w:r>
    </w:p>
    <w:p w:rsidR="001E65AC" w:rsidRDefault="002814F4">
      <w:pPr>
        <w:numPr>
          <w:ilvl w:val="0"/>
          <w:numId w:val="3"/>
        </w:numPr>
        <w:spacing w:before="219" w:line="226" w:lineRule="auto"/>
        <w:ind w:left="662"/>
        <w:rPr>
          <w:rFonts w:ascii="黑体" w:eastAsia="黑体" w:hAnsi="黑体" w:cs="黑体"/>
          <w:spacing w:val="8"/>
          <w:sz w:val="32"/>
          <w:szCs w:val="32"/>
        </w:rPr>
      </w:pPr>
      <w:r>
        <w:rPr>
          <w:rFonts w:ascii="黑体" w:eastAsia="黑体" w:hAnsi="黑体" w:cs="黑体" w:hint="eastAsia"/>
          <w:spacing w:val="8"/>
          <w:sz w:val="32"/>
          <w:szCs w:val="32"/>
        </w:rPr>
        <w:t>部门整体支出绩效情况</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202</w:t>
      </w:r>
      <w:r>
        <w:rPr>
          <w:rFonts w:ascii="仿宋_GB2312" w:eastAsia="仿宋_GB2312" w:hAnsi="仿宋" w:hint="eastAsia"/>
          <w:sz w:val="32"/>
          <w:szCs w:val="32"/>
        </w:rPr>
        <w:t>3</w:t>
      </w:r>
      <w:r>
        <w:rPr>
          <w:rFonts w:ascii="仿宋_GB2312" w:eastAsia="仿宋_GB2312" w:hAnsi="仿宋" w:hint="eastAsia"/>
          <w:sz w:val="32"/>
          <w:szCs w:val="32"/>
        </w:rPr>
        <w:t>年，根据年初工作规划和重点工作，围绕县委、县政府的工作部署，积极履行职责，强化管理，较好地完成了年度工作目标，同时加强预算收支的管理，建立健全内部管理制度，严格内部管理流程，部门整体支出管理得到了提升。本单位</w:t>
      </w:r>
      <w:r>
        <w:rPr>
          <w:rFonts w:ascii="仿宋_GB2312" w:eastAsia="仿宋_GB2312" w:hAnsi="仿宋" w:hint="eastAsia"/>
          <w:sz w:val="32"/>
          <w:szCs w:val="32"/>
        </w:rPr>
        <w:t>202</w:t>
      </w:r>
      <w:r>
        <w:rPr>
          <w:rFonts w:ascii="仿宋_GB2312" w:eastAsia="仿宋_GB2312" w:hAnsi="仿宋" w:hint="eastAsia"/>
          <w:sz w:val="32"/>
          <w:szCs w:val="32"/>
        </w:rPr>
        <w:t>3</w:t>
      </w:r>
      <w:r>
        <w:rPr>
          <w:rFonts w:ascii="仿宋_GB2312" w:eastAsia="仿宋_GB2312" w:hAnsi="仿宋" w:hint="eastAsia"/>
          <w:sz w:val="32"/>
          <w:szCs w:val="32"/>
        </w:rPr>
        <w:t>年度实际支出</w:t>
      </w:r>
      <w:r>
        <w:rPr>
          <w:rFonts w:ascii="仿宋_GB2312" w:eastAsia="仿宋_GB2312" w:hAnsi="仿宋" w:hint="eastAsia"/>
          <w:sz w:val="32"/>
          <w:szCs w:val="32"/>
        </w:rPr>
        <w:t>2031.89</w:t>
      </w:r>
      <w:r>
        <w:rPr>
          <w:rFonts w:ascii="仿宋_GB2312" w:eastAsia="仿宋_GB2312" w:hAnsi="仿宋" w:hint="eastAsia"/>
          <w:sz w:val="32"/>
          <w:szCs w:val="32"/>
        </w:rPr>
        <w:t>万元，</w:t>
      </w:r>
      <w:r>
        <w:rPr>
          <w:rFonts w:ascii="仿宋_GB2312" w:eastAsia="仿宋_GB2312" w:hAnsi="仿宋" w:hint="eastAsia"/>
          <w:sz w:val="32"/>
          <w:szCs w:val="32"/>
        </w:rPr>
        <w:t>202</w:t>
      </w:r>
      <w:r>
        <w:rPr>
          <w:rFonts w:ascii="仿宋_GB2312" w:eastAsia="仿宋_GB2312" w:hAnsi="仿宋" w:hint="eastAsia"/>
          <w:sz w:val="32"/>
          <w:szCs w:val="32"/>
        </w:rPr>
        <w:t>3</w:t>
      </w:r>
      <w:r>
        <w:rPr>
          <w:rFonts w:ascii="仿宋_GB2312" w:eastAsia="仿宋_GB2312" w:hAnsi="仿宋" w:hint="eastAsia"/>
          <w:sz w:val="32"/>
          <w:szCs w:val="32"/>
        </w:rPr>
        <w:t>年度部门整体支出绩效情况如下：</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1.</w:t>
      </w:r>
      <w:r>
        <w:rPr>
          <w:rFonts w:ascii="仿宋_GB2312" w:eastAsia="仿宋_GB2312" w:hAnsi="仿宋" w:hint="eastAsia"/>
          <w:sz w:val="32"/>
          <w:szCs w:val="32"/>
        </w:rPr>
        <w:t>本年预算配置控制较好，财政供养人员控制在预算编制以内，实际在职人员数在编制数以下；严控“三公”经费支出，公务接待较上年有减少。</w:t>
      </w:r>
    </w:p>
    <w:p w:rsidR="001E65AC" w:rsidRDefault="002814F4">
      <w:pPr>
        <w:snapToGrid w:val="0"/>
        <w:spacing w:line="520" w:lineRule="exact"/>
        <w:ind w:firstLineChars="200" w:firstLine="640"/>
        <w:rPr>
          <w:rFonts w:ascii="仿宋_GB2312" w:eastAsia="仿宋_GB2312" w:hAnsi="仿宋"/>
          <w:sz w:val="32"/>
          <w:szCs w:val="32"/>
        </w:rPr>
      </w:pPr>
      <w:r>
        <w:rPr>
          <w:rFonts w:ascii="仿宋_GB2312" w:eastAsia="仿宋_GB2312" w:hAnsi="仿宋" w:hint="eastAsia"/>
          <w:sz w:val="32"/>
          <w:szCs w:val="32"/>
        </w:rPr>
        <w:t>2.</w:t>
      </w:r>
      <w:r>
        <w:rPr>
          <w:rFonts w:ascii="仿宋_GB2312" w:eastAsia="仿宋_GB2312" w:hAnsi="仿宋" w:hint="eastAsia"/>
          <w:sz w:val="32"/>
          <w:szCs w:val="32"/>
        </w:rPr>
        <w:t>预算管理方面，制定了切实有效的内部财务、资产内部管理制度，执行总体较为有效。</w:t>
      </w:r>
    </w:p>
    <w:p w:rsidR="001E65AC" w:rsidRDefault="002814F4">
      <w:pPr>
        <w:snapToGrid w:val="0"/>
        <w:spacing w:line="520" w:lineRule="exact"/>
        <w:ind w:firstLineChars="200" w:firstLine="640"/>
        <w:rPr>
          <w:rFonts w:ascii="黑体" w:eastAsia="黑体" w:hAnsi="黑体" w:cs="黑体"/>
          <w:spacing w:val="8"/>
          <w:sz w:val="32"/>
          <w:szCs w:val="32"/>
        </w:rPr>
      </w:pPr>
      <w:r>
        <w:rPr>
          <w:rFonts w:ascii="仿宋_GB2312" w:eastAsia="仿宋_GB2312" w:hAnsi="仿宋" w:hint="eastAsia"/>
          <w:sz w:val="32"/>
          <w:szCs w:val="32"/>
        </w:rPr>
        <w:t>通过对</w:t>
      </w:r>
      <w:r>
        <w:rPr>
          <w:rFonts w:ascii="仿宋_GB2312" w:eastAsia="仿宋_GB2312" w:hAnsi="仿宋" w:hint="eastAsia"/>
          <w:sz w:val="32"/>
          <w:szCs w:val="32"/>
        </w:rPr>
        <w:t>20</w:t>
      </w:r>
      <w:r>
        <w:rPr>
          <w:rFonts w:ascii="仿宋_GB2312" w:eastAsia="仿宋_GB2312" w:hAnsi="仿宋" w:hint="eastAsia"/>
          <w:sz w:val="32"/>
          <w:szCs w:val="32"/>
        </w:rPr>
        <w:t>2</w:t>
      </w:r>
      <w:r>
        <w:rPr>
          <w:rFonts w:ascii="仿宋_GB2312" w:eastAsia="仿宋_GB2312" w:hAnsi="仿宋" w:hint="eastAsia"/>
          <w:sz w:val="32"/>
          <w:szCs w:val="32"/>
        </w:rPr>
        <w:t>3</w:t>
      </w:r>
      <w:r>
        <w:rPr>
          <w:rFonts w:ascii="仿宋_GB2312" w:eastAsia="仿宋_GB2312" w:hAnsi="仿宋" w:hint="eastAsia"/>
          <w:sz w:val="32"/>
          <w:szCs w:val="32"/>
        </w:rPr>
        <w:t>年的运行成本、管理效率、履职效能、社会效应、可持续发展能力和服务对象满意度等方面综合考评，</w:t>
      </w:r>
      <w:r>
        <w:rPr>
          <w:rFonts w:ascii="仿宋_GB2312" w:eastAsia="仿宋_GB2312" w:hAnsi="仿宋" w:hint="eastAsia"/>
          <w:sz w:val="32"/>
          <w:szCs w:val="32"/>
        </w:rPr>
        <w:t xml:space="preserve"> 202</w:t>
      </w:r>
      <w:r>
        <w:rPr>
          <w:rFonts w:ascii="仿宋_GB2312" w:eastAsia="仿宋_GB2312" w:hAnsi="仿宋" w:hint="eastAsia"/>
          <w:sz w:val="32"/>
          <w:szCs w:val="32"/>
        </w:rPr>
        <w:t>3</w:t>
      </w:r>
      <w:r>
        <w:rPr>
          <w:rFonts w:ascii="仿宋_GB2312" w:eastAsia="仿宋_GB2312" w:hAnsi="仿宋" w:hint="eastAsia"/>
          <w:sz w:val="32"/>
          <w:szCs w:val="32"/>
        </w:rPr>
        <w:t>年，较好地完成了年度工作目标，部门整体支出绩效评价为优。</w:t>
      </w:r>
    </w:p>
    <w:p w:rsidR="001E65AC" w:rsidRDefault="002814F4">
      <w:pPr>
        <w:numPr>
          <w:ilvl w:val="0"/>
          <w:numId w:val="3"/>
        </w:numPr>
        <w:spacing w:before="220" w:line="600" w:lineRule="exact"/>
        <w:ind w:left="662"/>
        <w:rPr>
          <w:rFonts w:ascii="黑体" w:eastAsia="黑体" w:hAnsi="黑体" w:cs="黑体"/>
          <w:spacing w:val="9"/>
          <w:position w:val="21"/>
          <w:sz w:val="32"/>
          <w:szCs w:val="32"/>
        </w:rPr>
      </w:pPr>
      <w:r>
        <w:rPr>
          <w:rFonts w:ascii="黑体" w:eastAsia="黑体" w:hAnsi="黑体" w:cs="黑体" w:hint="eastAsia"/>
          <w:spacing w:val="9"/>
          <w:position w:val="21"/>
          <w:sz w:val="32"/>
          <w:szCs w:val="32"/>
        </w:rPr>
        <w:t>存在的问题及原因分析</w:t>
      </w:r>
    </w:p>
    <w:p w:rsidR="001E65AC" w:rsidRDefault="002814F4">
      <w:pPr>
        <w:pStyle w:val="a7"/>
        <w:shd w:val="clear" w:color="auto" w:fill="FFFFFF"/>
        <w:spacing w:before="0" w:beforeAutospacing="0" w:after="0" w:afterAutospacing="0" w:line="480" w:lineRule="auto"/>
        <w:ind w:firstLineChars="200" w:firstLine="640"/>
        <w:jc w:val="both"/>
        <w:rPr>
          <w:rFonts w:ascii="仿宋_GB2312" w:eastAsia="仿宋_GB2312" w:hAnsi="仿宋" w:cs="Times New Roman"/>
          <w:kern w:val="2"/>
          <w:sz w:val="32"/>
          <w:szCs w:val="32"/>
        </w:rPr>
      </w:pPr>
      <w:r>
        <w:rPr>
          <w:rFonts w:ascii="仿宋_GB2312" w:eastAsia="仿宋_GB2312" w:hAnsi="仿宋" w:cs="Times New Roman" w:hint="eastAsia"/>
          <w:kern w:val="2"/>
          <w:sz w:val="32"/>
          <w:szCs w:val="32"/>
        </w:rPr>
        <w:lastRenderedPageBreak/>
        <w:t>1</w:t>
      </w:r>
      <w:r>
        <w:rPr>
          <w:rFonts w:ascii="仿宋_GB2312" w:eastAsia="仿宋_GB2312" w:hAnsi="仿宋" w:cs="Times New Roman" w:hint="eastAsia"/>
          <w:kern w:val="2"/>
          <w:sz w:val="32"/>
          <w:szCs w:val="32"/>
        </w:rPr>
        <w:t>、工作机制有待进一步完善，由于在平时工作中未加强绩效监控工作的重视，绩效监控工作容易滞后，未形成对绩效目标进行监控的习惯。</w:t>
      </w:r>
    </w:p>
    <w:p w:rsidR="001E65AC" w:rsidRDefault="002814F4">
      <w:pPr>
        <w:pStyle w:val="a7"/>
        <w:shd w:val="clear" w:color="auto" w:fill="FFFFFF"/>
        <w:spacing w:before="0" w:beforeAutospacing="0" w:after="0" w:afterAutospacing="0" w:line="480" w:lineRule="auto"/>
        <w:ind w:firstLineChars="200" w:firstLine="640"/>
        <w:jc w:val="both"/>
        <w:rPr>
          <w:rFonts w:ascii="仿宋_GB2312" w:eastAsia="仿宋_GB2312" w:hAnsi="仿宋" w:cs="Times New Roman"/>
          <w:kern w:val="2"/>
          <w:sz w:val="32"/>
          <w:szCs w:val="32"/>
        </w:rPr>
      </w:pPr>
      <w:r>
        <w:rPr>
          <w:rFonts w:ascii="仿宋_GB2312" w:eastAsia="仿宋_GB2312" w:hAnsi="仿宋" w:cs="Times New Roman" w:hint="eastAsia"/>
          <w:kern w:val="2"/>
          <w:sz w:val="32"/>
          <w:szCs w:val="32"/>
        </w:rPr>
        <w:t>2</w:t>
      </w:r>
      <w:r>
        <w:rPr>
          <w:rFonts w:ascii="仿宋_GB2312" w:eastAsia="仿宋_GB2312" w:hAnsi="仿宋" w:cs="Times New Roman" w:hint="eastAsia"/>
          <w:kern w:val="2"/>
          <w:sz w:val="32"/>
          <w:szCs w:val="32"/>
        </w:rPr>
        <w:t>、单位各科室衔接不及时，无法及时监控预算绩效目标实施情况。</w:t>
      </w:r>
    </w:p>
    <w:p w:rsidR="001E65AC" w:rsidRDefault="002814F4">
      <w:pPr>
        <w:spacing w:line="227" w:lineRule="auto"/>
        <w:ind w:left="643"/>
        <w:rPr>
          <w:rFonts w:ascii="黑体" w:eastAsia="黑体" w:hAnsi="黑体" w:cs="黑体"/>
          <w:spacing w:val="8"/>
          <w:sz w:val="32"/>
          <w:szCs w:val="32"/>
        </w:rPr>
      </w:pPr>
      <w:r>
        <w:rPr>
          <w:rFonts w:ascii="黑体" w:eastAsia="黑体" w:hAnsi="黑体" w:cs="黑体" w:hint="eastAsia"/>
          <w:spacing w:val="8"/>
          <w:sz w:val="32"/>
          <w:szCs w:val="32"/>
        </w:rPr>
        <w:t>八、下一步改进措施</w:t>
      </w:r>
    </w:p>
    <w:p w:rsidR="001E65AC" w:rsidRDefault="002814F4">
      <w:pPr>
        <w:pStyle w:val="a7"/>
        <w:shd w:val="clear" w:color="auto" w:fill="FFFFFF"/>
        <w:spacing w:before="0" w:beforeAutospacing="0" w:after="0" w:afterAutospacing="0" w:line="480" w:lineRule="auto"/>
        <w:ind w:firstLineChars="200" w:firstLine="640"/>
        <w:jc w:val="both"/>
        <w:rPr>
          <w:rFonts w:ascii="仿宋_GB2312" w:eastAsia="仿宋_GB2312" w:hAnsi="仿宋" w:cs="Times New Roman"/>
          <w:kern w:val="2"/>
          <w:sz w:val="32"/>
          <w:szCs w:val="32"/>
        </w:rPr>
      </w:pPr>
      <w:r>
        <w:rPr>
          <w:rFonts w:ascii="仿宋_GB2312" w:eastAsia="仿宋_GB2312" w:hAnsi="仿宋" w:cs="Times New Roman" w:hint="eastAsia"/>
          <w:kern w:val="2"/>
          <w:sz w:val="32"/>
          <w:szCs w:val="32"/>
        </w:rPr>
        <w:t>1</w:t>
      </w:r>
      <w:r>
        <w:rPr>
          <w:rFonts w:ascii="仿宋_GB2312" w:eastAsia="仿宋_GB2312" w:hAnsi="仿宋" w:cs="Times New Roman" w:hint="eastAsia"/>
          <w:kern w:val="2"/>
          <w:sz w:val="32"/>
          <w:szCs w:val="32"/>
        </w:rPr>
        <w:t>、在平时工作中进一步加强对绩效目标监控的重视，定期对预算执行情况进行监督，做到及时监控，及时控制，避免疏忽。</w:t>
      </w:r>
    </w:p>
    <w:p w:rsidR="001E65AC" w:rsidRDefault="002814F4">
      <w:pPr>
        <w:pStyle w:val="a7"/>
        <w:shd w:val="clear" w:color="auto" w:fill="FFFFFF"/>
        <w:spacing w:before="0" w:beforeAutospacing="0" w:after="0" w:afterAutospacing="0" w:line="480" w:lineRule="auto"/>
        <w:ind w:firstLineChars="200" w:firstLine="640"/>
        <w:jc w:val="both"/>
        <w:rPr>
          <w:rFonts w:ascii="仿宋_GB2312" w:eastAsia="仿宋_GB2312" w:hAnsi="仿宋" w:cs="Times New Roman"/>
          <w:kern w:val="2"/>
          <w:sz w:val="32"/>
          <w:szCs w:val="32"/>
        </w:rPr>
      </w:pPr>
      <w:r>
        <w:rPr>
          <w:rFonts w:ascii="仿宋_GB2312" w:eastAsia="仿宋_GB2312" w:hAnsi="仿宋" w:cs="Times New Roman" w:hint="eastAsia"/>
          <w:kern w:val="2"/>
          <w:sz w:val="32"/>
          <w:szCs w:val="32"/>
        </w:rPr>
        <w:t>2</w:t>
      </w:r>
      <w:r>
        <w:rPr>
          <w:rFonts w:ascii="仿宋_GB2312" w:eastAsia="仿宋_GB2312" w:hAnsi="仿宋" w:cs="Times New Roman" w:hint="eastAsia"/>
          <w:kern w:val="2"/>
          <w:sz w:val="32"/>
          <w:szCs w:val="32"/>
        </w:rPr>
        <w:t>、加强</w:t>
      </w:r>
      <w:r>
        <w:rPr>
          <w:rFonts w:ascii="仿宋_GB2312" w:eastAsia="仿宋_GB2312" w:hAnsi="仿宋" w:cs="Times New Roman" w:hint="eastAsia"/>
          <w:kern w:val="2"/>
          <w:sz w:val="32"/>
          <w:szCs w:val="32"/>
        </w:rPr>
        <w:t>各科室衔接，使预算绩效目标实施进度得到及时</w:t>
      </w:r>
    </w:p>
    <w:p w:rsidR="001E65AC" w:rsidRDefault="002814F4">
      <w:pPr>
        <w:pStyle w:val="a7"/>
        <w:shd w:val="clear" w:color="auto" w:fill="FFFFFF"/>
        <w:spacing w:before="0" w:beforeAutospacing="0" w:after="0" w:afterAutospacing="0" w:line="480" w:lineRule="auto"/>
        <w:jc w:val="both"/>
        <w:rPr>
          <w:rFonts w:ascii="仿宋_GB2312" w:eastAsia="仿宋_GB2312" w:hAnsi="仿宋" w:cs="Times New Roman"/>
          <w:kern w:val="2"/>
          <w:sz w:val="32"/>
          <w:szCs w:val="32"/>
        </w:rPr>
      </w:pPr>
      <w:r>
        <w:rPr>
          <w:rFonts w:ascii="仿宋_GB2312" w:eastAsia="仿宋_GB2312" w:hAnsi="仿宋" w:cs="Times New Roman" w:hint="eastAsia"/>
          <w:kern w:val="2"/>
          <w:sz w:val="32"/>
          <w:szCs w:val="32"/>
        </w:rPr>
        <w:t>反馈，便于及时汇总监控。</w:t>
      </w:r>
    </w:p>
    <w:p w:rsidR="001E65AC" w:rsidRDefault="002814F4">
      <w:pPr>
        <w:spacing w:before="219" w:line="600" w:lineRule="exact"/>
        <w:ind w:left="650"/>
        <w:rPr>
          <w:rFonts w:ascii="黑体" w:eastAsia="黑体" w:hAnsi="黑体" w:cs="黑体"/>
          <w:spacing w:val="8"/>
          <w:position w:val="21"/>
          <w:sz w:val="32"/>
          <w:szCs w:val="32"/>
        </w:rPr>
      </w:pPr>
      <w:r>
        <w:rPr>
          <w:rFonts w:ascii="黑体" w:eastAsia="黑体" w:hAnsi="黑体" w:cs="黑体" w:hint="eastAsia"/>
          <w:spacing w:val="9"/>
          <w:position w:val="21"/>
          <w:sz w:val="32"/>
          <w:szCs w:val="32"/>
        </w:rPr>
        <w:t>九、部门整体支出绩效自评结果拟应用和公开</w:t>
      </w:r>
      <w:r>
        <w:rPr>
          <w:rFonts w:ascii="黑体" w:eastAsia="黑体" w:hAnsi="黑体" w:cs="黑体" w:hint="eastAsia"/>
          <w:spacing w:val="8"/>
          <w:position w:val="21"/>
          <w:sz w:val="32"/>
          <w:szCs w:val="32"/>
        </w:rPr>
        <w:t>情况</w:t>
      </w:r>
    </w:p>
    <w:p w:rsidR="001E65AC" w:rsidRDefault="002814F4">
      <w:pPr>
        <w:spacing w:before="219"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部门整体支出绩效自评结果应用按管理办法实施，实行网上公开。</w:t>
      </w:r>
    </w:p>
    <w:p w:rsidR="001E65AC" w:rsidRDefault="002814F4">
      <w:pPr>
        <w:numPr>
          <w:ilvl w:val="0"/>
          <w:numId w:val="4"/>
        </w:numPr>
        <w:spacing w:line="226" w:lineRule="auto"/>
        <w:ind w:left="647"/>
        <w:rPr>
          <w:rFonts w:ascii="黑体" w:eastAsia="黑体" w:hAnsi="黑体" w:cs="黑体"/>
          <w:spacing w:val="-3"/>
          <w:sz w:val="32"/>
          <w:szCs w:val="32"/>
        </w:rPr>
      </w:pPr>
      <w:r>
        <w:rPr>
          <w:rFonts w:ascii="黑体" w:eastAsia="黑体" w:hAnsi="黑体" w:cs="黑体" w:hint="eastAsia"/>
          <w:spacing w:val="-3"/>
          <w:sz w:val="32"/>
          <w:szCs w:val="32"/>
        </w:rPr>
        <w:t>其他需要说明的情况</w:t>
      </w:r>
    </w:p>
    <w:p w:rsidR="001E65AC" w:rsidRDefault="002814F4" w:rsidP="009A7517">
      <w:pPr>
        <w:spacing w:line="226" w:lineRule="auto"/>
        <w:ind w:firstLineChars="200" w:firstLine="640"/>
      </w:pPr>
      <w:r>
        <w:rPr>
          <w:rFonts w:ascii="仿宋_GB2312" w:eastAsia="仿宋_GB2312" w:hAnsi="仿宋" w:hint="eastAsia"/>
          <w:sz w:val="32"/>
          <w:szCs w:val="32"/>
        </w:rPr>
        <w:t>无。</w:t>
      </w:r>
    </w:p>
    <w:sectPr w:rsidR="001E65AC" w:rsidSect="001E65AC">
      <w:footerReference w:type="default" r:id="rId8"/>
      <w:pgSz w:w="11905" w:h="16838"/>
      <w:pgMar w:top="1984" w:right="1701" w:bottom="1984" w:left="1701" w:header="850" w:footer="1587" w:gutter="0"/>
      <w:pgNumType w:fmt="numberInDash"/>
      <w:cols w:space="0"/>
      <w:docGrid w:type="lines" w:linePitch="31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814F4" w:rsidRDefault="002814F4" w:rsidP="001E65AC">
      <w:r>
        <w:separator/>
      </w:r>
    </w:p>
  </w:endnote>
  <w:endnote w:type="continuationSeparator" w:id="1">
    <w:p w:rsidR="002814F4" w:rsidRDefault="002814F4" w:rsidP="001E65A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E8C9EC6C-0E22-4D4E-AD31-2A2CBE9DABAB}"/>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embedRegular r:id="rId2" w:fontKey="{4E27D407-F395-4472-AF27-8A1362479384}"/>
  </w:font>
  <w:font w:name="Arial">
    <w:panose1 w:val="020B0604020202020204"/>
    <w:charset w:val="00"/>
    <w:family w:val="swiss"/>
    <w:pitch w:val="variable"/>
    <w:sig w:usb0="E0002AFF" w:usb1="C0007843" w:usb2="00000009" w:usb3="00000000" w:csb0="000001FF" w:csb1="00000000"/>
  </w:font>
  <w:font w:name="仿宋_GB2312">
    <w:altName w:val="仿宋"/>
    <w:charset w:val="86"/>
    <w:family w:val="auto"/>
    <w:pitch w:val="default"/>
    <w:sig w:usb0="00000000" w:usb1="00000000" w:usb2="00000000" w:usb3="00000000" w:csb0="00040000" w:csb1="00000000"/>
    <w:embedRegular r:id="rId3" w:subsetted="1" w:fontKey="{BF0B4BD3-8008-467B-9AB7-24E0604E7942}"/>
  </w:font>
  <w:font w:name="方正小标宋简体">
    <w:charset w:val="86"/>
    <w:family w:val="auto"/>
    <w:pitch w:val="default"/>
    <w:sig w:usb0="A00002BF" w:usb1="184F6CFA" w:usb2="00000012" w:usb3="00000000" w:csb0="00040001" w:csb1="00000000"/>
    <w:embedRegular r:id="rId4" w:subsetted="1" w:fontKey="{6192BEAF-BD89-4EAA-915B-EBAF1F931C34}"/>
  </w:font>
  <w:font w:name="楷体_GB2312">
    <w:altName w:val="楷体"/>
    <w:charset w:val="86"/>
    <w:family w:val="auto"/>
    <w:pitch w:val="default"/>
    <w:sig w:usb0="00000000" w:usb1="00000000" w:usb2="00000000" w:usb3="00000000" w:csb0="00040000" w:csb1="00000000"/>
    <w:embedBold r:id="rId5" w:subsetted="1" w:fontKey="{7F5DFBBE-3F77-4362-8208-6F793CD288FB}"/>
  </w:font>
  <w:font w:name="Cambria">
    <w:panose1 w:val="02040503050406030204"/>
    <w:charset w:val="00"/>
    <w:family w:val="roman"/>
    <w:pitch w:val="variable"/>
    <w:sig w:usb0="E00002FF" w:usb1="400004FF" w:usb2="00000000" w:usb3="00000000" w:csb0="0000019F" w:csb1="00000000"/>
    <w:embedRegular r:id="rId6" w:fontKey="{283EA75F-2B8C-4E07-AFA1-941F401EB9E7}"/>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5AC" w:rsidRDefault="001E65AC">
    <w:pPr>
      <w:pStyle w:val="a3"/>
      <w:spacing w:before="1" w:line="174" w:lineRule="auto"/>
      <w:jc w:val="center"/>
      <w:rPr>
        <w:sz w:val="28"/>
        <w:szCs w:val="2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65AC" w:rsidRDefault="001E65AC">
    <w:pPr>
      <w:pStyle w:val="a3"/>
      <w:spacing w:before="1" w:line="174" w:lineRule="auto"/>
      <w:ind w:left="574"/>
      <w:rPr>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814F4" w:rsidRDefault="002814F4" w:rsidP="001E65AC">
      <w:r>
        <w:separator/>
      </w:r>
    </w:p>
  </w:footnote>
  <w:footnote w:type="continuationSeparator" w:id="1">
    <w:p w:rsidR="002814F4" w:rsidRDefault="002814F4" w:rsidP="001E65A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C35BD920"/>
    <w:multiLevelType w:val="singleLevel"/>
    <w:tmpl w:val="C35BD920"/>
    <w:lvl w:ilvl="0">
      <w:start w:val="2"/>
      <w:numFmt w:val="chineseCounting"/>
      <w:suff w:val="nothing"/>
      <w:lvlText w:val="（%1）"/>
      <w:lvlJc w:val="left"/>
      <w:rPr>
        <w:rFonts w:hint="eastAsia"/>
      </w:rPr>
    </w:lvl>
  </w:abstractNum>
  <w:abstractNum w:abstractNumId="1">
    <w:nsid w:val="CEB40B04"/>
    <w:multiLevelType w:val="singleLevel"/>
    <w:tmpl w:val="CEB40B04"/>
    <w:lvl w:ilvl="0">
      <w:start w:val="2"/>
      <w:numFmt w:val="chineseCounting"/>
      <w:suff w:val="nothing"/>
      <w:lvlText w:val="（%1）"/>
      <w:lvlJc w:val="left"/>
      <w:rPr>
        <w:rFonts w:hint="eastAsia"/>
      </w:rPr>
    </w:lvl>
  </w:abstractNum>
  <w:abstractNum w:abstractNumId="2">
    <w:nsid w:val="D19B4D8D"/>
    <w:multiLevelType w:val="singleLevel"/>
    <w:tmpl w:val="D19B4D8D"/>
    <w:lvl w:ilvl="0">
      <w:start w:val="2"/>
      <w:numFmt w:val="chineseCounting"/>
      <w:suff w:val="nothing"/>
      <w:lvlText w:val="（%1）"/>
      <w:lvlJc w:val="left"/>
      <w:rPr>
        <w:rFonts w:hint="eastAsia"/>
      </w:rPr>
    </w:lvl>
  </w:abstractNum>
  <w:abstractNum w:abstractNumId="3">
    <w:nsid w:val="D84EE419"/>
    <w:multiLevelType w:val="singleLevel"/>
    <w:tmpl w:val="D84EE419"/>
    <w:lvl w:ilvl="0">
      <w:start w:val="2"/>
      <w:numFmt w:val="chineseCounting"/>
      <w:suff w:val="nothing"/>
      <w:lvlText w:val="（%1）"/>
      <w:lvlJc w:val="left"/>
      <w:rPr>
        <w:rFonts w:hint="eastAsia"/>
      </w:rPr>
    </w:lvl>
  </w:abstractNum>
  <w:abstractNum w:abstractNumId="4">
    <w:nsid w:val="406A18D5"/>
    <w:multiLevelType w:val="singleLevel"/>
    <w:tmpl w:val="406A18D5"/>
    <w:lvl w:ilvl="0">
      <w:start w:val="4"/>
      <w:numFmt w:val="chineseCounting"/>
      <w:suff w:val="nothing"/>
      <w:lvlText w:val="%1、"/>
      <w:lvlJc w:val="left"/>
      <w:rPr>
        <w:rFonts w:hint="eastAsia"/>
      </w:rPr>
    </w:lvl>
  </w:abstractNum>
  <w:abstractNum w:abstractNumId="5">
    <w:nsid w:val="6E773B30"/>
    <w:multiLevelType w:val="singleLevel"/>
    <w:tmpl w:val="6E773B30"/>
    <w:lvl w:ilvl="0">
      <w:start w:val="10"/>
      <w:numFmt w:val="chineseCounting"/>
      <w:suff w:val="nothing"/>
      <w:lvlText w:val="%1、"/>
      <w:lvlJc w:val="left"/>
      <w:rPr>
        <w:rFonts w:hint="eastAsia"/>
      </w:rPr>
    </w:lvl>
  </w:abstractNum>
  <w:abstractNum w:abstractNumId="6">
    <w:nsid w:val="73F9C7AA"/>
    <w:multiLevelType w:val="singleLevel"/>
    <w:tmpl w:val="73F9C7AA"/>
    <w:lvl w:ilvl="0">
      <w:start w:val="5"/>
      <w:numFmt w:val="chineseCounting"/>
      <w:suff w:val="nothing"/>
      <w:lvlText w:val="%1、"/>
      <w:lvlJc w:val="left"/>
      <w:rPr>
        <w:rFonts w:hint="eastAsia"/>
      </w:rPr>
    </w:lvl>
  </w:abstractNum>
  <w:abstractNum w:abstractNumId="7">
    <w:nsid w:val="78F0027C"/>
    <w:multiLevelType w:val="singleLevel"/>
    <w:tmpl w:val="78F0027C"/>
    <w:lvl w:ilvl="0">
      <w:start w:val="1"/>
      <w:numFmt w:val="chineseCounting"/>
      <w:suff w:val="nothing"/>
      <w:lvlText w:val="%1、"/>
      <w:lvlJc w:val="left"/>
      <w:rPr>
        <w:rFonts w:hint="eastAsia"/>
      </w:rPr>
    </w:lvl>
  </w:abstractNum>
  <w:num w:numId="1">
    <w:abstractNumId w:val="7"/>
  </w:num>
  <w:num w:numId="2">
    <w:abstractNumId w:val="1"/>
  </w:num>
  <w:num w:numId="3">
    <w:abstractNumId w:val="4"/>
  </w:num>
  <w:num w:numId="4">
    <w:abstractNumId w:val="5"/>
  </w:num>
  <w:num w:numId="5">
    <w:abstractNumId w:val="3"/>
  </w:num>
  <w:num w:numId="6">
    <w:abstractNumId w:val="6"/>
  </w:num>
  <w:num w:numId="7">
    <w:abstractNumId w:val="2"/>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doNotTrackMoves/>
  <w:defaultTabStop w:val="420"/>
  <w:drawingGridHorizontalSpacing w:val="210"/>
  <w:drawingGridVerticalSpacing w:val="157"/>
  <w:displayVerticalDrawingGridEvery w:val="2"/>
  <w:noPunctuationKerning/>
  <w:characterSpacingControl w:val="compressPunctuation"/>
  <w:noLineBreaksAfter w:lang="zh-CN" w:val="$([{£¥·‘“〈《「『【〔〖〝﹙﹛﹝＄（．［｛￡￥"/>
  <w:noLineBreaksBefore w:lang="zh-CN" w:val="!%),.:;&gt;?]}¢¨°·ˇˉ―‖’”…‰′″›℃∶、。〃〉》」』】〕〗〞︶︺︾﹀﹄﹚﹜﹞！＂％＇），．：；？］｀｜｝～￠"/>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NzNjMmNiODA3MTY4NmM4MjYxMjViZDViOWYwZDFkZjMifQ=="/>
  </w:docVars>
  <w:rsids>
    <w:rsidRoot w:val="0CCB7736"/>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 w:val="0002405C"/>
    <w:rsid w:val="00024BE2"/>
    <w:rsid w:val="00047FEF"/>
    <w:rsid w:val="000A3906"/>
    <w:rsid w:val="000A709A"/>
    <w:rsid w:val="000B5750"/>
    <w:rsid w:val="000E1DD5"/>
    <w:rsid w:val="0017200D"/>
    <w:rsid w:val="001776F1"/>
    <w:rsid w:val="001E65AC"/>
    <w:rsid w:val="002814F4"/>
    <w:rsid w:val="002A21BA"/>
    <w:rsid w:val="002C1714"/>
    <w:rsid w:val="0035611F"/>
    <w:rsid w:val="00483117"/>
    <w:rsid w:val="00483563"/>
    <w:rsid w:val="00585125"/>
    <w:rsid w:val="005A34DC"/>
    <w:rsid w:val="00630D5E"/>
    <w:rsid w:val="0063199D"/>
    <w:rsid w:val="0066513B"/>
    <w:rsid w:val="006A6F58"/>
    <w:rsid w:val="006A7288"/>
    <w:rsid w:val="006B6763"/>
    <w:rsid w:val="006C0C47"/>
    <w:rsid w:val="006E10A4"/>
    <w:rsid w:val="006F0A16"/>
    <w:rsid w:val="007371BE"/>
    <w:rsid w:val="00773328"/>
    <w:rsid w:val="0078333D"/>
    <w:rsid w:val="00797152"/>
    <w:rsid w:val="007D2CFD"/>
    <w:rsid w:val="007D545B"/>
    <w:rsid w:val="00821883"/>
    <w:rsid w:val="008655C5"/>
    <w:rsid w:val="0088447F"/>
    <w:rsid w:val="008A792A"/>
    <w:rsid w:val="00917857"/>
    <w:rsid w:val="009269A2"/>
    <w:rsid w:val="00951882"/>
    <w:rsid w:val="0096175F"/>
    <w:rsid w:val="00970636"/>
    <w:rsid w:val="009816A7"/>
    <w:rsid w:val="0099504B"/>
    <w:rsid w:val="009A7517"/>
    <w:rsid w:val="009B35C7"/>
    <w:rsid w:val="00A755C2"/>
    <w:rsid w:val="00AB30F9"/>
    <w:rsid w:val="00B11143"/>
    <w:rsid w:val="00B966BD"/>
    <w:rsid w:val="00C1610C"/>
    <w:rsid w:val="00D06DD6"/>
    <w:rsid w:val="00E42AEC"/>
    <w:rsid w:val="00E763D1"/>
    <w:rsid w:val="00E96995"/>
    <w:rsid w:val="00FF79E7"/>
    <w:rsid w:val="01161381"/>
    <w:rsid w:val="011D2710"/>
    <w:rsid w:val="016A347B"/>
    <w:rsid w:val="0171385B"/>
    <w:rsid w:val="01AD5116"/>
    <w:rsid w:val="01B42948"/>
    <w:rsid w:val="01BF20E7"/>
    <w:rsid w:val="01E4322D"/>
    <w:rsid w:val="02072A78"/>
    <w:rsid w:val="021138F7"/>
    <w:rsid w:val="02B50488"/>
    <w:rsid w:val="0338470A"/>
    <w:rsid w:val="034822A9"/>
    <w:rsid w:val="03BD5AE4"/>
    <w:rsid w:val="03D86621"/>
    <w:rsid w:val="04EE6171"/>
    <w:rsid w:val="051554AC"/>
    <w:rsid w:val="05315F6B"/>
    <w:rsid w:val="05395EA9"/>
    <w:rsid w:val="0616597F"/>
    <w:rsid w:val="06426ACC"/>
    <w:rsid w:val="06E11AE9"/>
    <w:rsid w:val="07A62D33"/>
    <w:rsid w:val="07AD2313"/>
    <w:rsid w:val="085847B1"/>
    <w:rsid w:val="086B5F82"/>
    <w:rsid w:val="0935436E"/>
    <w:rsid w:val="09676D83"/>
    <w:rsid w:val="09E6794E"/>
    <w:rsid w:val="09EC2210"/>
    <w:rsid w:val="0A067AB9"/>
    <w:rsid w:val="0A073F5D"/>
    <w:rsid w:val="0A9F23E7"/>
    <w:rsid w:val="0ABD557B"/>
    <w:rsid w:val="0AC21C32"/>
    <w:rsid w:val="0B257C97"/>
    <w:rsid w:val="0B4D3BF1"/>
    <w:rsid w:val="0BBB5A8D"/>
    <w:rsid w:val="0C104906"/>
    <w:rsid w:val="0C164049"/>
    <w:rsid w:val="0C607C21"/>
    <w:rsid w:val="0CCB7736"/>
    <w:rsid w:val="0D9E0E8D"/>
    <w:rsid w:val="0DBA12E6"/>
    <w:rsid w:val="0E1F65D3"/>
    <w:rsid w:val="0E3E5716"/>
    <w:rsid w:val="0E6B257C"/>
    <w:rsid w:val="0EAB7397"/>
    <w:rsid w:val="0ECA7307"/>
    <w:rsid w:val="0EF755B3"/>
    <w:rsid w:val="0F17035E"/>
    <w:rsid w:val="0F4E168D"/>
    <w:rsid w:val="0F7A0392"/>
    <w:rsid w:val="0FAF3959"/>
    <w:rsid w:val="0FD26E31"/>
    <w:rsid w:val="1020625B"/>
    <w:rsid w:val="102962AF"/>
    <w:rsid w:val="108A31F2"/>
    <w:rsid w:val="10DD5A17"/>
    <w:rsid w:val="11404466"/>
    <w:rsid w:val="116C0B49"/>
    <w:rsid w:val="117830BF"/>
    <w:rsid w:val="11837AA9"/>
    <w:rsid w:val="11963ADD"/>
    <w:rsid w:val="11EB0F5C"/>
    <w:rsid w:val="11F20483"/>
    <w:rsid w:val="12123C76"/>
    <w:rsid w:val="12831010"/>
    <w:rsid w:val="129038DB"/>
    <w:rsid w:val="12AA1929"/>
    <w:rsid w:val="13441D7E"/>
    <w:rsid w:val="134D38CD"/>
    <w:rsid w:val="136F31F8"/>
    <w:rsid w:val="138750E0"/>
    <w:rsid w:val="1396506E"/>
    <w:rsid w:val="13C407C9"/>
    <w:rsid w:val="13D82A59"/>
    <w:rsid w:val="14072DAB"/>
    <w:rsid w:val="140E6961"/>
    <w:rsid w:val="15604228"/>
    <w:rsid w:val="15A620D3"/>
    <w:rsid w:val="16A3369E"/>
    <w:rsid w:val="17114A8B"/>
    <w:rsid w:val="1711641B"/>
    <w:rsid w:val="176B77A7"/>
    <w:rsid w:val="178536BD"/>
    <w:rsid w:val="18221F62"/>
    <w:rsid w:val="18425A6B"/>
    <w:rsid w:val="18F14F54"/>
    <w:rsid w:val="19044B2B"/>
    <w:rsid w:val="19516372"/>
    <w:rsid w:val="19575CC2"/>
    <w:rsid w:val="196211B9"/>
    <w:rsid w:val="19792055"/>
    <w:rsid w:val="19A80228"/>
    <w:rsid w:val="19AF68C7"/>
    <w:rsid w:val="19E467DF"/>
    <w:rsid w:val="19E85A53"/>
    <w:rsid w:val="1A101464"/>
    <w:rsid w:val="1A4C1518"/>
    <w:rsid w:val="1AB71087"/>
    <w:rsid w:val="1AB74849"/>
    <w:rsid w:val="1AC52FF2"/>
    <w:rsid w:val="1AE41750"/>
    <w:rsid w:val="1AE6175D"/>
    <w:rsid w:val="1B742AA7"/>
    <w:rsid w:val="1B970EB9"/>
    <w:rsid w:val="1BB503BF"/>
    <w:rsid w:val="1BD5498B"/>
    <w:rsid w:val="1BF15B4E"/>
    <w:rsid w:val="1C3404B6"/>
    <w:rsid w:val="1C3D7B35"/>
    <w:rsid w:val="1C7A583D"/>
    <w:rsid w:val="1CA34935"/>
    <w:rsid w:val="1CB87339"/>
    <w:rsid w:val="1D5A640E"/>
    <w:rsid w:val="1DAF3D07"/>
    <w:rsid w:val="1E9351E5"/>
    <w:rsid w:val="1EBB0A1A"/>
    <w:rsid w:val="1EDF295B"/>
    <w:rsid w:val="1F7640EC"/>
    <w:rsid w:val="20176B8B"/>
    <w:rsid w:val="20D30097"/>
    <w:rsid w:val="20D76C5F"/>
    <w:rsid w:val="20E55C2B"/>
    <w:rsid w:val="21057490"/>
    <w:rsid w:val="214A230E"/>
    <w:rsid w:val="21B052C4"/>
    <w:rsid w:val="22B43877"/>
    <w:rsid w:val="22CA430C"/>
    <w:rsid w:val="22DF2F05"/>
    <w:rsid w:val="22FF5445"/>
    <w:rsid w:val="23052BAC"/>
    <w:rsid w:val="23201E3D"/>
    <w:rsid w:val="2342170A"/>
    <w:rsid w:val="238D0E57"/>
    <w:rsid w:val="23C33662"/>
    <w:rsid w:val="24256710"/>
    <w:rsid w:val="2483647E"/>
    <w:rsid w:val="24C543A1"/>
    <w:rsid w:val="251E7983"/>
    <w:rsid w:val="25F413E1"/>
    <w:rsid w:val="25FE2B31"/>
    <w:rsid w:val="260D5D83"/>
    <w:rsid w:val="260E1D77"/>
    <w:rsid w:val="26667E05"/>
    <w:rsid w:val="26B60E7B"/>
    <w:rsid w:val="277A77CA"/>
    <w:rsid w:val="27EB2370"/>
    <w:rsid w:val="27FB3BEE"/>
    <w:rsid w:val="28043432"/>
    <w:rsid w:val="284A2254"/>
    <w:rsid w:val="28577A06"/>
    <w:rsid w:val="29165294"/>
    <w:rsid w:val="292F1467"/>
    <w:rsid w:val="29786927"/>
    <w:rsid w:val="297B51B4"/>
    <w:rsid w:val="29E40467"/>
    <w:rsid w:val="29F527E2"/>
    <w:rsid w:val="2A9A1E2C"/>
    <w:rsid w:val="2AD92954"/>
    <w:rsid w:val="2B2B77E6"/>
    <w:rsid w:val="2BF35971"/>
    <w:rsid w:val="2C4753A9"/>
    <w:rsid w:val="2C487650"/>
    <w:rsid w:val="2C5A7AC4"/>
    <w:rsid w:val="2C694EB6"/>
    <w:rsid w:val="2C70553B"/>
    <w:rsid w:val="2E0F1AF1"/>
    <w:rsid w:val="2E3E47A7"/>
    <w:rsid w:val="2E4F43C0"/>
    <w:rsid w:val="2E6115DE"/>
    <w:rsid w:val="2E68284E"/>
    <w:rsid w:val="2EA44BD5"/>
    <w:rsid w:val="2EC7368E"/>
    <w:rsid w:val="2EDC05D9"/>
    <w:rsid w:val="2F240CAA"/>
    <w:rsid w:val="2F5137B6"/>
    <w:rsid w:val="2FF62815"/>
    <w:rsid w:val="30FB4B41"/>
    <w:rsid w:val="313E79B5"/>
    <w:rsid w:val="31621165"/>
    <w:rsid w:val="31C0486E"/>
    <w:rsid w:val="322E1E8E"/>
    <w:rsid w:val="323C5548"/>
    <w:rsid w:val="326571C3"/>
    <w:rsid w:val="33235CE2"/>
    <w:rsid w:val="333D5A4A"/>
    <w:rsid w:val="33F22F3B"/>
    <w:rsid w:val="346C4839"/>
    <w:rsid w:val="34967ADD"/>
    <w:rsid w:val="34E42621"/>
    <w:rsid w:val="34ED7013"/>
    <w:rsid w:val="353434A3"/>
    <w:rsid w:val="35531555"/>
    <w:rsid w:val="359F2200"/>
    <w:rsid w:val="35A42962"/>
    <w:rsid w:val="360A255B"/>
    <w:rsid w:val="36AD0EA9"/>
    <w:rsid w:val="36F11118"/>
    <w:rsid w:val="36FF783F"/>
    <w:rsid w:val="37450F88"/>
    <w:rsid w:val="375F1A7E"/>
    <w:rsid w:val="378B026E"/>
    <w:rsid w:val="37B47BE4"/>
    <w:rsid w:val="37D6106F"/>
    <w:rsid w:val="37F52D97"/>
    <w:rsid w:val="38241593"/>
    <w:rsid w:val="38366846"/>
    <w:rsid w:val="38856E40"/>
    <w:rsid w:val="38BE1DF3"/>
    <w:rsid w:val="38F862EB"/>
    <w:rsid w:val="39343807"/>
    <w:rsid w:val="395B30CE"/>
    <w:rsid w:val="39627FB8"/>
    <w:rsid w:val="39887BBC"/>
    <w:rsid w:val="3A0F7AD4"/>
    <w:rsid w:val="3A217E73"/>
    <w:rsid w:val="3A3E2D61"/>
    <w:rsid w:val="3A53023B"/>
    <w:rsid w:val="3A6613BA"/>
    <w:rsid w:val="3AD2717E"/>
    <w:rsid w:val="3AD849D6"/>
    <w:rsid w:val="3AF42D2D"/>
    <w:rsid w:val="3B062751"/>
    <w:rsid w:val="3B344D3D"/>
    <w:rsid w:val="3B3A041F"/>
    <w:rsid w:val="3B824942"/>
    <w:rsid w:val="3BAE6BF9"/>
    <w:rsid w:val="3BD80A9A"/>
    <w:rsid w:val="3BEE0229"/>
    <w:rsid w:val="3C3568D7"/>
    <w:rsid w:val="3CCA47F2"/>
    <w:rsid w:val="3CDE0708"/>
    <w:rsid w:val="3D33006A"/>
    <w:rsid w:val="3D3954D4"/>
    <w:rsid w:val="3D3B3C1C"/>
    <w:rsid w:val="3D424389"/>
    <w:rsid w:val="3D5877DF"/>
    <w:rsid w:val="3DAE53BC"/>
    <w:rsid w:val="3DC55CAA"/>
    <w:rsid w:val="3DD556CA"/>
    <w:rsid w:val="3DE526A2"/>
    <w:rsid w:val="3DFE271A"/>
    <w:rsid w:val="3E131DA7"/>
    <w:rsid w:val="3E5F4AE1"/>
    <w:rsid w:val="3E88226F"/>
    <w:rsid w:val="3F450429"/>
    <w:rsid w:val="3F845447"/>
    <w:rsid w:val="3F9457EA"/>
    <w:rsid w:val="3FB6105E"/>
    <w:rsid w:val="3FBF3F86"/>
    <w:rsid w:val="3FF70715"/>
    <w:rsid w:val="3FF96B07"/>
    <w:rsid w:val="3FFD550C"/>
    <w:rsid w:val="4021030A"/>
    <w:rsid w:val="40226C80"/>
    <w:rsid w:val="402B0D8B"/>
    <w:rsid w:val="403E177F"/>
    <w:rsid w:val="4059782F"/>
    <w:rsid w:val="40610FCA"/>
    <w:rsid w:val="40C451A5"/>
    <w:rsid w:val="40C671E5"/>
    <w:rsid w:val="41051ABE"/>
    <w:rsid w:val="4156470B"/>
    <w:rsid w:val="41943ACE"/>
    <w:rsid w:val="42185851"/>
    <w:rsid w:val="42521D88"/>
    <w:rsid w:val="425D4066"/>
    <w:rsid w:val="430118BA"/>
    <w:rsid w:val="43173FD4"/>
    <w:rsid w:val="435C1F1C"/>
    <w:rsid w:val="43B27D8E"/>
    <w:rsid w:val="43DD5CF5"/>
    <w:rsid w:val="44143822"/>
    <w:rsid w:val="44654A12"/>
    <w:rsid w:val="44953938"/>
    <w:rsid w:val="44E421C9"/>
    <w:rsid w:val="45320384"/>
    <w:rsid w:val="457A4B71"/>
    <w:rsid w:val="457C5F26"/>
    <w:rsid w:val="45A51959"/>
    <w:rsid w:val="460A307F"/>
    <w:rsid w:val="46113492"/>
    <w:rsid w:val="471270B4"/>
    <w:rsid w:val="4716830A"/>
    <w:rsid w:val="476A2E5A"/>
    <w:rsid w:val="47BF53CA"/>
    <w:rsid w:val="480B121E"/>
    <w:rsid w:val="48164D90"/>
    <w:rsid w:val="4884619D"/>
    <w:rsid w:val="48B126BB"/>
    <w:rsid w:val="48BF7FB8"/>
    <w:rsid w:val="48C42A3E"/>
    <w:rsid w:val="491A0713"/>
    <w:rsid w:val="492359B6"/>
    <w:rsid w:val="496D4287"/>
    <w:rsid w:val="498F4DFA"/>
    <w:rsid w:val="49CF255F"/>
    <w:rsid w:val="4A3239D7"/>
    <w:rsid w:val="4ABA6D58"/>
    <w:rsid w:val="4B2C5DCD"/>
    <w:rsid w:val="4B3A1516"/>
    <w:rsid w:val="4B46D032"/>
    <w:rsid w:val="4B5D4A84"/>
    <w:rsid w:val="4B7D1173"/>
    <w:rsid w:val="4BBDFBDE"/>
    <w:rsid w:val="4BCF5C41"/>
    <w:rsid w:val="4C150E22"/>
    <w:rsid w:val="4C653BF0"/>
    <w:rsid w:val="4C6A38FC"/>
    <w:rsid w:val="4CD520DA"/>
    <w:rsid w:val="4CE74BC3"/>
    <w:rsid w:val="4CEEB85C"/>
    <w:rsid w:val="4CF5000E"/>
    <w:rsid w:val="4D6D6EEB"/>
    <w:rsid w:val="4D84279B"/>
    <w:rsid w:val="4DB17672"/>
    <w:rsid w:val="4DB27F04"/>
    <w:rsid w:val="4F5D15A2"/>
    <w:rsid w:val="4F786A56"/>
    <w:rsid w:val="4FCB46B2"/>
    <w:rsid w:val="4FFE57BD"/>
    <w:rsid w:val="504F0E3F"/>
    <w:rsid w:val="50AC44C4"/>
    <w:rsid w:val="50EA6DB9"/>
    <w:rsid w:val="51453FF0"/>
    <w:rsid w:val="51500E58"/>
    <w:rsid w:val="515661FD"/>
    <w:rsid w:val="51714DE5"/>
    <w:rsid w:val="51CA7471"/>
    <w:rsid w:val="521C2FA3"/>
    <w:rsid w:val="522529B2"/>
    <w:rsid w:val="524806C4"/>
    <w:rsid w:val="52E8557B"/>
    <w:rsid w:val="5301082D"/>
    <w:rsid w:val="532E420B"/>
    <w:rsid w:val="534464D3"/>
    <w:rsid w:val="5387476B"/>
    <w:rsid w:val="53910AF4"/>
    <w:rsid w:val="53C40E4E"/>
    <w:rsid w:val="53EA0E7E"/>
    <w:rsid w:val="53FBDA3F"/>
    <w:rsid w:val="54A83213"/>
    <w:rsid w:val="54F63F7F"/>
    <w:rsid w:val="55480552"/>
    <w:rsid w:val="555952B3"/>
    <w:rsid w:val="555E65E4"/>
    <w:rsid w:val="556B5A36"/>
    <w:rsid w:val="5599697B"/>
    <w:rsid w:val="55AF40BB"/>
    <w:rsid w:val="55E65FDC"/>
    <w:rsid w:val="560F3D8C"/>
    <w:rsid w:val="5613734A"/>
    <w:rsid w:val="562D7E5B"/>
    <w:rsid w:val="564F05BE"/>
    <w:rsid w:val="564F3D12"/>
    <w:rsid w:val="569972B8"/>
    <w:rsid w:val="56DF6C95"/>
    <w:rsid w:val="56F72F7C"/>
    <w:rsid w:val="57160908"/>
    <w:rsid w:val="5717642E"/>
    <w:rsid w:val="573C5E95"/>
    <w:rsid w:val="57946554"/>
    <w:rsid w:val="57D80A00"/>
    <w:rsid w:val="586243BF"/>
    <w:rsid w:val="58FD3402"/>
    <w:rsid w:val="5968027A"/>
    <w:rsid w:val="59842C4A"/>
    <w:rsid w:val="5A470DD9"/>
    <w:rsid w:val="5AAF7799"/>
    <w:rsid w:val="5AB04BD0"/>
    <w:rsid w:val="5B5C1753"/>
    <w:rsid w:val="5B833650"/>
    <w:rsid w:val="5BC32832"/>
    <w:rsid w:val="5BE211F7"/>
    <w:rsid w:val="5BF510BE"/>
    <w:rsid w:val="5C427641"/>
    <w:rsid w:val="5C6C4B26"/>
    <w:rsid w:val="5D03DFF6"/>
    <w:rsid w:val="5D9C3D56"/>
    <w:rsid w:val="5DD775C7"/>
    <w:rsid w:val="5E134100"/>
    <w:rsid w:val="5F7A1C50"/>
    <w:rsid w:val="5FC69000"/>
    <w:rsid w:val="601C4AB5"/>
    <w:rsid w:val="604F2F3E"/>
    <w:rsid w:val="60BE691E"/>
    <w:rsid w:val="60F838FC"/>
    <w:rsid w:val="614442C4"/>
    <w:rsid w:val="61444403"/>
    <w:rsid w:val="61560DAB"/>
    <w:rsid w:val="62265BDF"/>
    <w:rsid w:val="62B334AF"/>
    <w:rsid w:val="62E1699A"/>
    <w:rsid w:val="62FBC294"/>
    <w:rsid w:val="63123C13"/>
    <w:rsid w:val="637D5875"/>
    <w:rsid w:val="63CD4FBB"/>
    <w:rsid w:val="64147F0D"/>
    <w:rsid w:val="64B713E7"/>
    <w:rsid w:val="64CC0858"/>
    <w:rsid w:val="64D66362"/>
    <w:rsid w:val="65424FBE"/>
    <w:rsid w:val="65563A90"/>
    <w:rsid w:val="65860217"/>
    <w:rsid w:val="659D5052"/>
    <w:rsid w:val="660B1854"/>
    <w:rsid w:val="667E0AA1"/>
    <w:rsid w:val="66886A01"/>
    <w:rsid w:val="66AE5CE5"/>
    <w:rsid w:val="66D4191C"/>
    <w:rsid w:val="677027A4"/>
    <w:rsid w:val="67B37C7A"/>
    <w:rsid w:val="67F20A94"/>
    <w:rsid w:val="68AA0EB0"/>
    <w:rsid w:val="68FB17C3"/>
    <w:rsid w:val="69360540"/>
    <w:rsid w:val="69434F2A"/>
    <w:rsid w:val="695F12F9"/>
    <w:rsid w:val="69636C3A"/>
    <w:rsid w:val="696D83E8"/>
    <w:rsid w:val="697123F4"/>
    <w:rsid w:val="69B83AA1"/>
    <w:rsid w:val="69C60A20"/>
    <w:rsid w:val="69CF7B2C"/>
    <w:rsid w:val="69EE4FDB"/>
    <w:rsid w:val="69FEC155"/>
    <w:rsid w:val="6A0B0004"/>
    <w:rsid w:val="6A3273AF"/>
    <w:rsid w:val="6A4315BC"/>
    <w:rsid w:val="6ABE162F"/>
    <w:rsid w:val="6AC56475"/>
    <w:rsid w:val="6AD35263"/>
    <w:rsid w:val="6B234F4A"/>
    <w:rsid w:val="6B4B624F"/>
    <w:rsid w:val="6B8D38AE"/>
    <w:rsid w:val="6BA1010E"/>
    <w:rsid w:val="6BC80F42"/>
    <w:rsid w:val="6BD91AAD"/>
    <w:rsid w:val="6CE47E41"/>
    <w:rsid w:val="6CED5810"/>
    <w:rsid w:val="6CF92413"/>
    <w:rsid w:val="6D0843F7"/>
    <w:rsid w:val="6DFE5E04"/>
    <w:rsid w:val="6E0D1F7B"/>
    <w:rsid w:val="6E796921"/>
    <w:rsid w:val="6E87203D"/>
    <w:rsid w:val="6E8D5C96"/>
    <w:rsid w:val="6F9278BB"/>
    <w:rsid w:val="6FB7D4E3"/>
    <w:rsid w:val="6FBE0EF0"/>
    <w:rsid w:val="6FFF1C22"/>
    <w:rsid w:val="70EC5DDE"/>
    <w:rsid w:val="711200BC"/>
    <w:rsid w:val="71572F19"/>
    <w:rsid w:val="71844269"/>
    <w:rsid w:val="719B7427"/>
    <w:rsid w:val="71E33685"/>
    <w:rsid w:val="71F326B3"/>
    <w:rsid w:val="724A6793"/>
    <w:rsid w:val="72647B59"/>
    <w:rsid w:val="735A7977"/>
    <w:rsid w:val="7372FC32"/>
    <w:rsid w:val="73A56E44"/>
    <w:rsid w:val="73B12A87"/>
    <w:rsid w:val="73BE7F06"/>
    <w:rsid w:val="73D2575F"/>
    <w:rsid w:val="73E060CE"/>
    <w:rsid w:val="73E13BF4"/>
    <w:rsid w:val="741F26FA"/>
    <w:rsid w:val="74381A66"/>
    <w:rsid w:val="743F6C3D"/>
    <w:rsid w:val="74470DF8"/>
    <w:rsid w:val="744E1D52"/>
    <w:rsid w:val="74BD60BB"/>
    <w:rsid w:val="74CF0052"/>
    <w:rsid w:val="74FA3C0D"/>
    <w:rsid w:val="751D6EAE"/>
    <w:rsid w:val="759B5EAE"/>
    <w:rsid w:val="75FD1676"/>
    <w:rsid w:val="7687113B"/>
    <w:rsid w:val="76B63116"/>
    <w:rsid w:val="76C3247D"/>
    <w:rsid w:val="76EFC8B0"/>
    <w:rsid w:val="77416E84"/>
    <w:rsid w:val="776ACBF9"/>
    <w:rsid w:val="77FF7A21"/>
    <w:rsid w:val="790463BB"/>
    <w:rsid w:val="7951325E"/>
    <w:rsid w:val="799536BA"/>
    <w:rsid w:val="79CD0EA3"/>
    <w:rsid w:val="7A362652"/>
    <w:rsid w:val="7AA2462B"/>
    <w:rsid w:val="7B170752"/>
    <w:rsid w:val="7B382425"/>
    <w:rsid w:val="7B3E72C4"/>
    <w:rsid w:val="7B5B18C9"/>
    <w:rsid w:val="7B8F681B"/>
    <w:rsid w:val="7BC55225"/>
    <w:rsid w:val="7BFF9B5C"/>
    <w:rsid w:val="7C3B673F"/>
    <w:rsid w:val="7C8A6E97"/>
    <w:rsid w:val="7CED5089"/>
    <w:rsid w:val="7D8636B9"/>
    <w:rsid w:val="7DD96C0E"/>
    <w:rsid w:val="7E307C52"/>
    <w:rsid w:val="7E352599"/>
    <w:rsid w:val="7E474F7B"/>
    <w:rsid w:val="7E7F4A49"/>
    <w:rsid w:val="7E8F7AC1"/>
    <w:rsid w:val="7F150158"/>
    <w:rsid w:val="7F2BE2DA"/>
    <w:rsid w:val="7F7F87CE"/>
    <w:rsid w:val="7FB79B09"/>
    <w:rsid w:val="7FE97AB9"/>
    <w:rsid w:val="7FF13FB3"/>
    <w:rsid w:val="7FF31D0E"/>
    <w:rsid w:val="7FF761CD"/>
    <w:rsid w:val="7FFDD6B3"/>
    <w:rsid w:val="7FFFB476"/>
    <w:rsid w:val="8BDF47C4"/>
    <w:rsid w:val="97BCC380"/>
    <w:rsid w:val="9FFF52D8"/>
    <w:rsid w:val="AEB56B76"/>
    <w:rsid w:val="AF9DF110"/>
    <w:rsid w:val="AFABB544"/>
    <w:rsid w:val="B8EB831F"/>
    <w:rsid w:val="B97CA8A2"/>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iPriority="1" w:qFormat="1"/>
    <w:lsdException w:name="Body Text"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semiHidden="0"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E65AC"/>
    <w:pPr>
      <w:widowControl w:val="0"/>
      <w:jc w:val="both"/>
    </w:pPr>
    <w:rPr>
      <w:kern w:val="2"/>
      <w:sz w:val="21"/>
      <w:szCs w:val="24"/>
    </w:rPr>
  </w:style>
  <w:style w:type="paragraph" w:styleId="1">
    <w:name w:val="heading 1"/>
    <w:basedOn w:val="a"/>
    <w:next w:val="a"/>
    <w:qFormat/>
    <w:locked/>
    <w:rsid w:val="001E65AC"/>
    <w:pPr>
      <w:keepNext/>
      <w:keepLines/>
      <w:outlineLvl w:val="0"/>
    </w:pPr>
    <w:rPr>
      <w:rFonts w:eastAsia="黑体"/>
      <w:bCs/>
      <w:kern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emiHidden/>
    <w:qFormat/>
    <w:rsid w:val="001E65AC"/>
    <w:rPr>
      <w:rFonts w:ascii="仿宋" w:eastAsia="仿宋" w:hAnsi="仿宋" w:cs="仿宋"/>
      <w:sz w:val="31"/>
      <w:szCs w:val="31"/>
      <w:lang w:eastAsia="en-US"/>
    </w:rPr>
  </w:style>
  <w:style w:type="paragraph" w:styleId="a4">
    <w:name w:val="footer"/>
    <w:basedOn w:val="a"/>
    <w:link w:val="Char"/>
    <w:uiPriority w:val="99"/>
    <w:qFormat/>
    <w:rsid w:val="001E65AC"/>
    <w:pPr>
      <w:tabs>
        <w:tab w:val="center" w:pos="4153"/>
        <w:tab w:val="right" w:pos="8306"/>
      </w:tabs>
      <w:snapToGrid w:val="0"/>
      <w:jc w:val="left"/>
    </w:pPr>
    <w:rPr>
      <w:sz w:val="18"/>
      <w:szCs w:val="18"/>
    </w:rPr>
  </w:style>
  <w:style w:type="paragraph" w:styleId="a5">
    <w:name w:val="header"/>
    <w:basedOn w:val="a"/>
    <w:link w:val="Char0"/>
    <w:uiPriority w:val="99"/>
    <w:qFormat/>
    <w:rsid w:val="001E65AC"/>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footnote text"/>
    <w:basedOn w:val="a"/>
    <w:next w:val="a"/>
    <w:qFormat/>
    <w:rsid w:val="001E65AC"/>
    <w:pPr>
      <w:snapToGrid w:val="0"/>
      <w:jc w:val="left"/>
    </w:pPr>
    <w:rPr>
      <w:sz w:val="18"/>
      <w:szCs w:val="18"/>
    </w:rPr>
  </w:style>
  <w:style w:type="paragraph" w:styleId="a7">
    <w:name w:val="Normal (Web)"/>
    <w:basedOn w:val="a"/>
    <w:uiPriority w:val="99"/>
    <w:unhideWhenUsed/>
    <w:qFormat/>
    <w:rsid w:val="001E65AC"/>
    <w:pPr>
      <w:widowControl/>
      <w:spacing w:before="100" w:beforeAutospacing="1" w:after="100" w:afterAutospacing="1"/>
      <w:jc w:val="left"/>
    </w:pPr>
    <w:rPr>
      <w:rFonts w:ascii="宋体" w:hAnsi="宋体" w:cs="宋体"/>
      <w:kern w:val="0"/>
      <w:sz w:val="24"/>
    </w:rPr>
  </w:style>
  <w:style w:type="table" w:styleId="a8">
    <w:name w:val="Table Grid"/>
    <w:basedOn w:val="a1"/>
    <w:uiPriority w:val="99"/>
    <w:qFormat/>
    <w:rsid w:val="001E65AC"/>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page number"/>
    <w:basedOn w:val="a0"/>
    <w:uiPriority w:val="99"/>
    <w:qFormat/>
    <w:rsid w:val="001E65AC"/>
    <w:rPr>
      <w:rFonts w:cs="Times New Roman"/>
    </w:rPr>
  </w:style>
  <w:style w:type="character" w:customStyle="1" w:styleId="Char">
    <w:name w:val="页脚 Char"/>
    <w:basedOn w:val="a0"/>
    <w:link w:val="a4"/>
    <w:uiPriority w:val="99"/>
    <w:semiHidden/>
    <w:qFormat/>
    <w:rsid w:val="001E65AC"/>
    <w:rPr>
      <w:sz w:val="18"/>
      <w:szCs w:val="18"/>
    </w:rPr>
  </w:style>
  <w:style w:type="character" w:customStyle="1" w:styleId="Char0">
    <w:name w:val="页眉 Char"/>
    <w:basedOn w:val="a0"/>
    <w:link w:val="a5"/>
    <w:uiPriority w:val="99"/>
    <w:semiHidden/>
    <w:qFormat/>
    <w:rsid w:val="001E65AC"/>
    <w:rPr>
      <w:sz w:val="18"/>
      <w:szCs w:val="18"/>
    </w:rPr>
  </w:style>
  <w:style w:type="paragraph" w:styleId="aa">
    <w:name w:val="List Paragraph"/>
    <w:basedOn w:val="a"/>
    <w:uiPriority w:val="99"/>
    <w:qFormat/>
    <w:rsid w:val="001E65AC"/>
    <w:pPr>
      <w:ind w:firstLineChars="200" w:firstLine="420"/>
    </w:pPr>
    <w:rPr>
      <w:rFonts w:ascii="Calibri" w:hAnsi="Calibri"/>
      <w:szCs w:val="22"/>
    </w:rPr>
  </w:style>
  <w:style w:type="table" w:customStyle="1" w:styleId="TableNormal">
    <w:name w:val="Table Normal"/>
    <w:semiHidden/>
    <w:unhideWhenUsed/>
    <w:qFormat/>
    <w:rsid w:val="001E65AC"/>
    <w:tblPr>
      <w:tblCellMar>
        <w:top w:w="0" w:type="dxa"/>
        <w:left w:w="0" w:type="dxa"/>
        <w:bottom w:w="0" w:type="dxa"/>
        <w:right w:w="0" w:type="dxa"/>
      </w:tblCellMar>
    </w:tblPr>
  </w:style>
  <w:style w:type="paragraph" w:customStyle="1" w:styleId="TableText">
    <w:name w:val="Table Text"/>
    <w:basedOn w:val="a"/>
    <w:semiHidden/>
    <w:qFormat/>
    <w:rsid w:val="001E65AC"/>
    <w:rPr>
      <w:rFonts w:ascii="Arial" w:eastAsia="Arial" w:hAnsi="Arial" w:cs="Arial"/>
      <w:szCs w:val="21"/>
      <w:lang w:eastAsia="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9</Pages>
  <Words>609</Words>
  <Characters>3474</Characters>
  <Application>Microsoft Office Word</Application>
  <DocSecurity>0</DocSecurity>
  <Lines>28</Lines>
  <Paragraphs>8</Paragraphs>
  <ScaleCrop>false</ScaleCrop>
  <Company>Microsoft</Company>
  <LinksUpToDate>false</LinksUpToDate>
  <CharactersWithSpaces>4075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Microsoft</cp:lastModifiedBy>
  <cp:revision>47</cp:revision>
  <cp:lastPrinted>2024-05-20T07:59:00Z</cp:lastPrinted>
  <dcterms:created xsi:type="dcterms:W3CDTF">2020-06-06T01:07:00Z</dcterms:created>
  <dcterms:modified xsi:type="dcterms:W3CDTF">2024-05-29T03:17:00Z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KSOSaveFontToCloudKey">
    <vt:lpwstr>386772509_embed</vt:lpwstr>
  </property>
  <property fmtid="{D5CDD505-2E9C-101B-9397-08002B2CF9AE}" pid="4" name="ICV">
    <vt:lpwstr>F96CC6F13C934D6E834055B675BCA8AB_13</vt:lpwstr>
  </property>
</Properties>
</file>