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355B4">
      <w:pPr>
        <w:spacing w:afterLines="50" w:line="600" w:lineRule="exact"/>
        <w:rPr>
          <w:rFonts w:ascii="黑体" w:hAnsi="黑体" w:eastAsia="黑体" w:cs="黑体"/>
          <w:sz w:val="30"/>
          <w:szCs w:val="30"/>
        </w:rPr>
      </w:pPr>
      <w:r>
        <w:rPr>
          <w:rFonts w:hint="eastAsia" w:ascii="黑体" w:hAnsi="黑体" w:eastAsia="黑体" w:cs="黑体"/>
          <w:sz w:val="30"/>
          <w:szCs w:val="30"/>
        </w:rPr>
        <w:t>附件1</w:t>
      </w:r>
    </w:p>
    <w:p w14:paraId="30C2A075">
      <w:pPr>
        <w:spacing w:beforeLines="50" w:afterLines="10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2022年度部门整体支出绩效评价基础数据表</w:t>
      </w:r>
    </w:p>
    <w:tbl>
      <w:tblPr>
        <w:tblStyle w:val="14"/>
        <w:tblW w:w="4994" w:type="pct"/>
        <w:jc w:val="center"/>
        <w:tblLayout w:type="autofit"/>
        <w:tblCellMar>
          <w:top w:w="0" w:type="dxa"/>
          <w:left w:w="108" w:type="dxa"/>
          <w:bottom w:w="0" w:type="dxa"/>
          <w:right w:w="108" w:type="dxa"/>
        </w:tblCellMar>
      </w:tblPr>
      <w:tblGrid>
        <w:gridCol w:w="3216"/>
        <w:gridCol w:w="1954"/>
        <w:gridCol w:w="2435"/>
        <w:gridCol w:w="1672"/>
      </w:tblGrid>
      <w:tr w14:paraId="6BEF3561">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ign w:val="center"/>
          </w:tcPr>
          <w:p w14:paraId="72B2B902">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财政供养人员情况（人）</w:t>
            </w:r>
          </w:p>
        </w:tc>
        <w:tc>
          <w:tcPr>
            <w:tcW w:w="1053" w:type="pct"/>
            <w:tcBorders>
              <w:top w:val="single" w:color="auto" w:sz="4" w:space="0"/>
              <w:left w:val="nil"/>
              <w:bottom w:val="single" w:color="auto" w:sz="4" w:space="0"/>
              <w:right w:val="single" w:color="auto" w:sz="4" w:space="0"/>
            </w:tcBorders>
            <w:noWrap/>
            <w:vAlign w:val="center"/>
          </w:tcPr>
          <w:p w14:paraId="3515BB99">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编制数</w:t>
            </w:r>
          </w:p>
        </w:tc>
        <w:tc>
          <w:tcPr>
            <w:tcW w:w="1312" w:type="pct"/>
            <w:tcBorders>
              <w:top w:val="single" w:color="auto" w:sz="4" w:space="0"/>
              <w:left w:val="nil"/>
              <w:bottom w:val="single" w:color="auto" w:sz="4" w:space="0"/>
              <w:right w:val="single" w:color="auto" w:sz="4" w:space="0"/>
            </w:tcBorders>
            <w:noWrap/>
            <w:vAlign w:val="center"/>
          </w:tcPr>
          <w:p w14:paraId="73A58BB9">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2022年实际在职人数</w:t>
            </w:r>
          </w:p>
        </w:tc>
        <w:tc>
          <w:tcPr>
            <w:tcW w:w="901" w:type="pct"/>
            <w:tcBorders>
              <w:top w:val="single" w:color="auto" w:sz="4" w:space="0"/>
              <w:left w:val="nil"/>
              <w:bottom w:val="single" w:color="auto" w:sz="4" w:space="0"/>
              <w:right w:val="single" w:color="auto" w:sz="4" w:space="0"/>
            </w:tcBorders>
            <w:noWrap/>
            <w:vAlign w:val="center"/>
          </w:tcPr>
          <w:p w14:paraId="74505C38">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控制率</w:t>
            </w:r>
          </w:p>
        </w:tc>
      </w:tr>
      <w:tr w14:paraId="0401E942">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ign w:val="center"/>
          </w:tcPr>
          <w:p w14:paraId="1D330504">
            <w:pPr>
              <w:widowControl/>
              <w:spacing w:line="360" w:lineRule="exact"/>
              <w:jc w:val="center"/>
              <w:rPr>
                <w:rFonts w:ascii="新宋体" w:hAnsi="新宋体" w:eastAsia="新宋体" w:cs="新宋体"/>
                <w:szCs w:val="21"/>
              </w:rPr>
            </w:pPr>
          </w:p>
        </w:tc>
        <w:tc>
          <w:tcPr>
            <w:tcW w:w="1053" w:type="pct"/>
            <w:tcBorders>
              <w:top w:val="single" w:color="auto" w:sz="4" w:space="0"/>
              <w:left w:val="nil"/>
              <w:bottom w:val="single" w:color="auto" w:sz="4" w:space="0"/>
              <w:right w:val="single" w:color="auto" w:sz="4" w:space="0"/>
            </w:tcBorders>
            <w:noWrap/>
            <w:vAlign w:val="center"/>
          </w:tcPr>
          <w:p w14:paraId="05C4EA24">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71</w:t>
            </w:r>
          </w:p>
        </w:tc>
        <w:tc>
          <w:tcPr>
            <w:tcW w:w="1312" w:type="pct"/>
            <w:tcBorders>
              <w:top w:val="single" w:color="auto" w:sz="4" w:space="0"/>
              <w:left w:val="nil"/>
              <w:bottom w:val="single" w:color="auto" w:sz="4" w:space="0"/>
              <w:right w:val="single" w:color="auto" w:sz="4" w:space="0"/>
            </w:tcBorders>
            <w:noWrap/>
            <w:vAlign w:val="center"/>
          </w:tcPr>
          <w:p w14:paraId="5326F991">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68</w:t>
            </w:r>
          </w:p>
        </w:tc>
        <w:tc>
          <w:tcPr>
            <w:tcW w:w="901" w:type="pct"/>
            <w:tcBorders>
              <w:top w:val="single" w:color="auto" w:sz="4" w:space="0"/>
              <w:left w:val="nil"/>
              <w:bottom w:val="single" w:color="auto" w:sz="4" w:space="0"/>
              <w:right w:val="single" w:color="auto" w:sz="4" w:space="0"/>
            </w:tcBorders>
            <w:noWrap/>
            <w:vAlign w:val="center"/>
          </w:tcPr>
          <w:p w14:paraId="1824806D">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100%</w:t>
            </w:r>
          </w:p>
        </w:tc>
      </w:tr>
      <w:tr w14:paraId="171FE0D7">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1AF907F">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经费控制情况（万元）</w:t>
            </w:r>
          </w:p>
        </w:tc>
        <w:tc>
          <w:tcPr>
            <w:tcW w:w="1053" w:type="pct"/>
            <w:tcBorders>
              <w:top w:val="single" w:color="auto" w:sz="4" w:space="0"/>
              <w:left w:val="nil"/>
              <w:bottom w:val="single" w:color="auto" w:sz="4" w:space="0"/>
              <w:right w:val="single" w:color="000000" w:sz="4" w:space="0"/>
            </w:tcBorders>
            <w:noWrap/>
            <w:vAlign w:val="center"/>
          </w:tcPr>
          <w:p w14:paraId="299282A6">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2021年决算数</w:t>
            </w:r>
          </w:p>
        </w:tc>
        <w:tc>
          <w:tcPr>
            <w:tcW w:w="1312" w:type="pct"/>
            <w:tcBorders>
              <w:top w:val="single" w:color="auto" w:sz="4" w:space="0"/>
              <w:left w:val="nil"/>
              <w:bottom w:val="single" w:color="auto" w:sz="4" w:space="0"/>
              <w:right w:val="single" w:color="000000" w:sz="4" w:space="0"/>
            </w:tcBorders>
            <w:noWrap/>
            <w:vAlign w:val="center"/>
          </w:tcPr>
          <w:p w14:paraId="1E90CE0B">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2022年预算数</w:t>
            </w:r>
          </w:p>
        </w:tc>
        <w:tc>
          <w:tcPr>
            <w:tcW w:w="901" w:type="pct"/>
            <w:tcBorders>
              <w:top w:val="single" w:color="auto" w:sz="4" w:space="0"/>
              <w:left w:val="nil"/>
              <w:bottom w:val="single" w:color="auto" w:sz="4" w:space="0"/>
              <w:right w:val="single" w:color="000000" w:sz="4" w:space="0"/>
            </w:tcBorders>
            <w:noWrap/>
            <w:vAlign w:val="center"/>
          </w:tcPr>
          <w:p w14:paraId="6B70D572">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2022年决算数</w:t>
            </w:r>
          </w:p>
        </w:tc>
      </w:tr>
      <w:tr w14:paraId="523C1EA1">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16B237E7">
            <w:pPr>
              <w:widowControl/>
              <w:spacing w:line="360" w:lineRule="exact"/>
              <w:rPr>
                <w:rFonts w:ascii="新宋体" w:hAnsi="新宋体" w:eastAsia="新宋体" w:cs="新宋体"/>
                <w:szCs w:val="21"/>
              </w:rPr>
            </w:pPr>
            <w:r>
              <w:rPr>
                <w:rFonts w:hint="eastAsia" w:ascii="新宋体" w:hAnsi="新宋体" w:eastAsia="新宋体" w:cs="新宋体"/>
                <w:szCs w:val="21"/>
              </w:rPr>
              <w:t>一、基本支出：</w:t>
            </w:r>
          </w:p>
        </w:tc>
        <w:tc>
          <w:tcPr>
            <w:tcW w:w="1053" w:type="pct"/>
            <w:tcBorders>
              <w:top w:val="single" w:color="auto" w:sz="4" w:space="0"/>
              <w:left w:val="nil"/>
              <w:bottom w:val="single" w:color="auto" w:sz="4" w:space="0"/>
              <w:right w:val="single" w:color="000000" w:sz="4" w:space="0"/>
            </w:tcBorders>
            <w:noWrap/>
            <w:vAlign w:val="center"/>
          </w:tcPr>
          <w:p w14:paraId="7FDD8350">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913.82</w:t>
            </w:r>
          </w:p>
        </w:tc>
        <w:tc>
          <w:tcPr>
            <w:tcW w:w="1312" w:type="pct"/>
            <w:tcBorders>
              <w:top w:val="single" w:color="auto" w:sz="4" w:space="0"/>
              <w:left w:val="nil"/>
              <w:bottom w:val="single" w:color="auto" w:sz="4" w:space="0"/>
              <w:right w:val="single" w:color="000000" w:sz="4" w:space="0"/>
            </w:tcBorders>
            <w:noWrap/>
            <w:vAlign w:val="center"/>
          </w:tcPr>
          <w:p w14:paraId="1E8246EA">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996.27</w:t>
            </w:r>
          </w:p>
        </w:tc>
        <w:tc>
          <w:tcPr>
            <w:tcW w:w="901" w:type="pct"/>
            <w:tcBorders>
              <w:top w:val="single" w:color="auto" w:sz="4" w:space="0"/>
              <w:left w:val="nil"/>
              <w:bottom w:val="single" w:color="auto" w:sz="4" w:space="0"/>
              <w:right w:val="single" w:color="000000" w:sz="4" w:space="0"/>
            </w:tcBorders>
            <w:noWrap/>
            <w:vAlign w:val="center"/>
          </w:tcPr>
          <w:p w14:paraId="50452B6F">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996.27</w:t>
            </w:r>
          </w:p>
        </w:tc>
      </w:tr>
      <w:tr w14:paraId="16013CD5">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1AE9E8A1">
            <w:pPr>
              <w:widowControl/>
              <w:spacing w:line="360" w:lineRule="exact"/>
              <w:rPr>
                <w:rFonts w:ascii="新宋体" w:hAnsi="新宋体" w:eastAsia="新宋体" w:cs="新宋体"/>
                <w:szCs w:val="21"/>
              </w:rPr>
            </w:pPr>
            <w:r>
              <w:rPr>
                <w:rFonts w:hint="eastAsia" w:ascii="新宋体" w:hAnsi="新宋体" w:eastAsia="新宋体" w:cs="新宋体"/>
                <w:szCs w:val="21"/>
              </w:rPr>
              <w:t>其中：三公经费</w:t>
            </w:r>
          </w:p>
        </w:tc>
        <w:tc>
          <w:tcPr>
            <w:tcW w:w="1053" w:type="pct"/>
            <w:tcBorders>
              <w:top w:val="single" w:color="auto" w:sz="4" w:space="0"/>
              <w:left w:val="nil"/>
              <w:bottom w:val="single" w:color="auto" w:sz="4" w:space="0"/>
              <w:right w:val="single" w:color="000000" w:sz="4" w:space="0"/>
            </w:tcBorders>
            <w:noWrap/>
            <w:vAlign w:val="center"/>
          </w:tcPr>
          <w:p w14:paraId="4FD65FDA">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5.15</w:t>
            </w:r>
          </w:p>
        </w:tc>
        <w:tc>
          <w:tcPr>
            <w:tcW w:w="1312" w:type="pct"/>
            <w:tcBorders>
              <w:top w:val="single" w:color="auto" w:sz="4" w:space="0"/>
              <w:left w:val="nil"/>
              <w:bottom w:val="single" w:color="auto" w:sz="4" w:space="0"/>
              <w:right w:val="single" w:color="000000" w:sz="4" w:space="0"/>
            </w:tcBorders>
            <w:noWrap/>
            <w:vAlign w:val="center"/>
          </w:tcPr>
          <w:p w14:paraId="41F9E54A">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5.00</w:t>
            </w:r>
          </w:p>
        </w:tc>
        <w:tc>
          <w:tcPr>
            <w:tcW w:w="901" w:type="pct"/>
            <w:tcBorders>
              <w:top w:val="single" w:color="auto" w:sz="4" w:space="0"/>
              <w:left w:val="nil"/>
              <w:bottom w:val="single" w:color="auto" w:sz="4" w:space="0"/>
              <w:right w:val="single" w:color="000000" w:sz="4" w:space="0"/>
            </w:tcBorders>
            <w:noWrap/>
            <w:vAlign w:val="center"/>
          </w:tcPr>
          <w:p w14:paraId="32ED19B5">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2.83</w:t>
            </w:r>
          </w:p>
        </w:tc>
      </w:tr>
      <w:tr w14:paraId="575E8212">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579DFC95">
            <w:pPr>
              <w:widowControl/>
              <w:spacing w:line="360" w:lineRule="exact"/>
              <w:rPr>
                <w:rFonts w:ascii="新宋体" w:hAnsi="新宋体" w:eastAsia="新宋体" w:cs="新宋体"/>
                <w:szCs w:val="21"/>
              </w:rPr>
            </w:pPr>
            <w:r>
              <w:rPr>
                <w:rFonts w:hint="eastAsia" w:ascii="新宋体" w:hAnsi="新宋体" w:eastAsia="新宋体" w:cs="新宋体"/>
                <w:szCs w:val="21"/>
              </w:rPr>
              <w:t>1.公务用车购置和维护经费</w:t>
            </w:r>
          </w:p>
        </w:tc>
        <w:tc>
          <w:tcPr>
            <w:tcW w:w="1053" w:type="pct"/>
            <w:tcBorders>
              <w:top w:val="single" w:color="auto" w:sz="4" w:space="0"/>
              <w:left w:val="nil"/>
              <w:bottom w:val="single" w:color="auto" w:sz="4" w:space="0"/>
              <w:right w:val="single" w:color="000000" w:sz="4" w:space="0"/>
            </w:tcBorders>
            <w:noWrap/>
            <w:vAlign w:val="center"/>
          </w:tcPr>
          <w:p w14:paraId="4C6B0BB1">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669D515E">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27C49B25">
            <w:pPr>
              <w:widowControl/>
              <w:spacing w:line="360" w:lineRule="exact"/>
              <w:jc w:val="center"/>
              <w:rPr>
                <w:rFonts w:ascii="新宋体" w:hAnsi="新宋体" w:eastAsia="新宋体" w:cs="新宋体"/>
                <w:szCs w:val="21"/>
              </w:rPr>
            </w:pPr>
          </w:p>
        </w:tc>
      </w:tr>
      <w:tr w14:paraId="2F92676F">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39682C89">
            <w:pPr>
              <w:widowControl/>
              <w:spacing w:line="360" w:lineRule="exact"/>
              <w:rPr>
                <w:rFonts w:ascii="新宋体" w:hAnsi="新宋体" w:eastAsia="新宋体" w:cs="新宋体"/>
                <w:szCs w:val="21"/>
              </w:rPr>
            </w:pPr>
            <w:r>
              <w:rPr>
                <w:rFonts w:hint="eastAsia" w:ascii="新宋体" w:hAnsi="新宋体" w:eastAsia="新宋体" w:cs="新宋体"/>
                <w:szCs w:val="21"/>
              </w:rPr>
              <w:t>其中：公车购置</w:t>
            </w:r>
          </w:p>
        </w:tc>
        <w:tc>
          <w:tcPr>
            <w:tcW w:w="1053" w:type="pct"/>
            <w:tcBorders>
              <w:top w:val="single" w:color="auto" w:sz="4" w:space="0"/>
              <w:left w:val="nil"/>
              <w:bottom w:val="single" w:color="auto" w:sz="4" w:space="0"/>
              <w:right w:val="single" w:color="000000" w:sz="4" w:space="0"/>
            </w:tcBorders>
            <w:noWrap/>
            <w:vAlign w:val="center"/>
          </w:tcPr>
          <w:p w14:paraId="476C5559">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3AA53147">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678746CA">
            <w:pPr>
              <w:widowControl/>
              <w:spacing w:line="360" w:lineRule="exact"/>
              <w:jc w:val="center"/>
              <w:rPr>
                <w:rFonts w:ascii="新宋体" w:hAnsi="新宋体" w:eastAsia="新宋体" w:cs="新宋体"/>
                <w:szCs w:val="21"/>
              </w:rPr>
            </w:pPr>
          </w:p>
        </w:tc>
      </w:tr>
      <w:tr w14:paraId="75985783">
        <w:tblPrEx>
          <w:tblCellMar>
            <w:top w:w="0" w:type="dxa"/>
            <w:left w:w="108" w:type="dxa"/>
            <w:bottom w:w="0" w:type="dxa"/>
            <w:right w:w="108" w:type="dxa"/>
          </w:tblCellMar>
        </w:tblPrEx>
        <w:trPr>
          <w:trHeight w:val="457" w:hRule="atLeast"/>
          <w:jc w:val="center"/>
        </w:trPr>
        <w:tc>
          <w:tcPr>
            <w:tcW w:w="1733" w:type="pct"/>
            <w:tcBorders>
              <w:top w:val="nil"/>
              <w:left w:val="single" w:color="auto" w:sz="4" w:space="0"/>
              <w:bottom w:val="single" w:color="auto" w:sz="4" w:space="0"/>
              <w:right w:val="single" w:color="auto" w:sz="4" w:space="0"/>
            </w:tcBorders>
            <w:noWrap/>
            <w:vAlign w:val="center"/>
          </w:tcPr>
          <w:p w14:paraId="41CDF18F">
            <w:pPr>
              <w:widowControl/>
              <w:spacing w:line="360" w:lineRule="exact"/>
              <w:rPr>
                <w:rFonts w:ascii="新宋体" w:hAnsi="新宋体" w:eastAsia="新宋体" w:cs="新宋体"/>
                <w:szCs w:val="21"/>
              </w:rPr>
            </w:pPr>
            <w:r>
              <w:rPr>
                <w:rFonts w:hint="eastAsia" w:ascii="新宋体" w:hAnsi="新宋体" w:eastAsia="新宋体" w:cs="新宋体"/>
                <w:szCs w:val="21"/>
              </w:rPr>
              <w:t>公车运行维护</w:t>
            </w:r>
          </w:p>
        </w:tc>
        <w:tc>
          <w:tcPr>
            <w:tcW w:w="1053" w:type="pct"/>
            <w:tcBorders>
              <w:top w:val="single" w:color="auto" w:sz="4" w:space="0"/>
              <w:left w:val="nil"/>
              <w:bottom w:val="single" w:color="auto" w:sz="4" w:space="0"/>
              <w:right w:val="single" w:color="000000" w:sz="4" w:space="0"/>
            </w:tcBorders>
            <w:noWrap/>
            <w:vAlign w:val="center"/>
          </w:tcPr>
          <w:p w14:paraId="14FC0A92">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266F0FF5">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37915356">
            <w:pPr>
              <w:widowControl/>
              <w:spacing w:line="360" w:lineRule="exact"/>
              <w:jc w:val="center"/>
              <w:rPr>
                <w:rFonts w:ascii="新宋体" w:hAnsi="新宋体" w:eastAsia="新宋体" w:cs="新宋体"/>
                <w:szCs w:val="21"/>
              </w:rPr>
            </w:pPr>
          </w:p>
        </w:tc>
      </w:tr>
      <w:tr w14:paraId="1E962979">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D6F7D8A">
            <w:pPr>
              <w:widowControl/>
              <w:spacing w:line="360" w:lineRule="exact"/>
              <w:rPr>
                <w:rFonts w:ascii="新宋体" w:hAnsi="新宋体" w:eastAsia="新宋体" w:cs="新宋体"/>
                <w:szCs w:val="21"/>
              </w:rPr>
            </w:pPr>
            <w:r>
              <w:rPr>
                <w:rFonts w:hint="eastAsia" w:ascii="新宋体" w:hAnsi="新宋体" w:eastAsia="新宋体" w:cs="新宋体"/>
                <w:szCs w:val="21"/>
              </w:rPr>
              <w:t>2.出国经费</w:t>
            </w:r>
          </w:p>
        </w:tc>
        <w:tc>
          <w:tcPr>
            <w:tcW w:w="1053" w:type="pct"/>
            <w:tcBorders>
              <w:top w:val="single" w:color="auto" w:sz="4" w:space="0"/>
              <w:left w:val="nil"/>
              <w:bottom w:val="single" w:color="auto" w:sz="4" w:space="0"/>
              <w:right w:val="single" w:color="000000" w:sz="4" w:space="0"/>
            </w:tcBorders>
            <w:noWrap/>
            <w:vAlign w:val="center"/>
          </w:tcPr>
          <w:p w14:paraId="205A5E66">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39AB2174">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56660406">
            <w:pPr>
              <w:widowControl/>
              <w:spacing w:line="360" w:lineRule="exact"/>
              <w:jc w:val="center"/>
              <w:rPr>
                <w:rFonts w:ascii="新宋体" w:hAnsi="新宋体" w:eastAsia="新宋体" w:cs="新宋体"/>
                <w:szCs w:val="21"/>
              </w:rPr>
            </w:pPr>
          </w:p>
        </w:tc>
      </w:tr>
      <w:tr w14:paraId="4C2EB487">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2C843CF8">
            <w:pPr>
              <w:widowControl/>
              <w:spacing w:line="360" w:lineRule="exact"/>
              <w:rPr>
                <w:rFonts w:ascii="新宋体" w:hAnsi="新宋体" w:eastAsia="新宋体" w:cs="新宋体"/>
                <w:szCs w:val="21"/>
              </w:rPr>
            </w:pPr>
            <w:r>
              <w:rPr>
                <w:rFonts w:hint="eastAsia" w:ascii="新宋体" w:hAnsi="新宋体" w:eastAsia="新宋体" w:cs="新宋体"/>
                <w:szCs w:val="21"/>
              </w:rPr>
              <w:t>3.公务接待</w:t>
            </w:r>
          </w:p>
        </w:tc>
        <w:tc>
          <w:tcPr>
            <w:tcW w:w="1053" w:type="pct"/>
            <w:tcBorders>
              <w:top w:val="single" w:color="auto" w:sz="4" w:space="0"/>
              <w:left w:val="nil"/>
              <w:bottom w:val="single" w:color="auto" w:sz="4" w:space="0"/>
              <w:right w:val="single" w:color="000000" w:sz="4" w:space="0"/>
            </w:tcBorders>
            <w:noWrap/>
            <w:vAlign w:val="center"/>
          </w:tcPr>
          <w:p w14:paraId="1AA0EDD3">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5.15</w:t>
            </w:r>
          </w:p>
        </w:tc>
        <w:tc>
          <w:tcPr>
            <w:tcW w:w="1312" w:type="pct"/>
            <w:tcBorders>
              <w:top w:val="single" w:color="auto" w:sz="4" w:space="0"/>
              <w:left w:val="nil"/>
              <w:bottom w:val="single" w:color="auto" w:sz="4" w:space="0"/>
              <w:right w:val="single" w:color="000000" w:sz="4" w:space="0"/>
            </w:tcBorders>
            <w:noWrap/>
            <w:vAlign w:val="center"/>
          </w:tcPr>
          <w:p w14:paraId="39DEB0E3">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5.00</w:t>
            </w:r>
          </w:p>
        </w:tc>
        <w:tc>
          <w:tcPr>
            <w:tcW w:w="901" w:type="pct"/>
            <w:tcBorders>
              <w:top w:val="single" w:color="auto" w:sz="4" w:space="0"/>
              <w:left w:val="nil"/>
              <w:bottom w:val="single" w:color="auto" w:sz="4" w:space="0"/>
              <w:right w:val="single" w:color="000000" w:sz="4" w:space="0"/>
            </w:tcBorders>
            <w:noWrap/>
            <w:vAlign w:val="center"/>
          </w:tcPr>
          <w:p w14:paraId="5674C2E9">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2.83</w:t>
            </w:r>
          </w:p>
        </w:tc>
      </w:tr>
      <w:tr w14:paraId="7F2E9FC3">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608286E0">
            <w:pPr>
              <w:widowControl/>
              <w:spacing w:line="360" w:lineRule="exact"/>
              <w:rPr>
                <w:rFonts w:ascii="新宋体" w:hAnsi="新宋体" w:eastAsia="新宋体" w:cs="新宋体"/>
                <w:szCs w:val="21"/>
              </w:rPr>
            </w:pPr>
            <w:r>
              <w:rPr>
                <w:rFonts w:hint="eastAsia" w:ascii="新宋体" w:hAnsi="新宋体" w:eastAsia="新宋体" w:cs="新宋体"/>
                <w:szCs w:val="21"/>
              </w:rPr>
              <w:t>二、项目支出：</w:t>
            </w:r>
          </w:p>
        </w:tc>
        <w:tc>
          <w:tcPr>
            <w:tcW w:w="1053" w:type="pct"/>
            <w:tcBorders>
              <w:top w:val="single" w:color="auto" w:sz="4" w:space="0"/>
              <w:left w:val="nil"/>
              <w:bottom w:val="single" w:color="auto" w:sz="4" w:space="0"/>
              <w:right w:val="single" w:color="000000" w:sz="4" w:space="0"/>
            </w:tcBorders>
            <w:noWrap/>
            <w:vAlign w:val="center"/>
          </w:tcPr>
          <w:p w14:paraId="16DE98FE">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439.53</w:t>
            </w:r>
          </w:p>
        </w:tc>
        <w:tc>
          <w:tcPr>
            <w:tcW w:w="1312" w:type="pct"/>
            <w:tcBorders>
              <w:top w:val="single" w:color="auto" w:sz="4" w:space="0"/>
              <w:left w:val="nil"/>
              <w:bottom w:val="single" w:color="auto" w:sz="4" w:space="0"/>
              <w:right w:val="single" w:color="000000" w:sz="4" w:space="0"/>
            </w:tcBorders>
            <w:noWrap/>
            <w:vAlign w:val="center"/>
          </w:tcPr>
          <w:p w14:paraId="5C473642">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3707A03A">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414.74</w:t>
            </w:r>
          </w:p>
        </w:tc>
      </w:tr>
      <w:tr w14:paraId="3F53F3B5">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15AA773">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一般公共服务支出</w:t>
            </w:r>
          </w:p>
        </w:tc>
        <w:tc>
          <w:tcPr>
            <w:tcW w:w="1053" w:type="pct"/>
            <w:tcBorders>
              <w:top w:val="single" w:color="auto" w:sz="4" w:space="0"/>
              <w:left w:val="nil"/>
              <w:bottom w:val="single" w:color="auto" w:sz="4" w:space="0"/>
              <w:right w:val="single" w:color="000000" w:sz="4" w:space="0"/>
            </w:tcBorders>
            <w:noWrap/>
            <w:vAlign w:val="center"/>
          </w:tcPr>
          <w:p w14:paraId="28819850">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1695A37F">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54B9514E">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15.00</w:t>
            </w:r>
          </w:p>
        </w:tc>
      </w:tr>
      <w:tr w14:paraId="4259BE95">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0E6C0490">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文化旅游体育与传媒支出</w:t>
            </w:r>
          </w:p>
        </w:tc>
        <w:tc>
          <w:tcPr>
            <w:tcW w:w="1053" w:type="pct"/>
            <w:tcBorders>
              <w:top w:val="single" w:color="auto" w:sz="4" w:space="0"/>
              <w:left w:val="nil"/>
              <w:bottom w:val="single" w:color="auto" w:sz="4" w:space="0"/>
              <w:right w:val="single" w:color="000000" w:sz="4" w:space="0"/>
            </w:tcBorders>
            <w:noWrap/>
            <w:vAlign w:val="center"/>
          </w:tcPr>
          <w:p w14:paraId="2EE18639">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179CDE8D">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295E874C">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376.24</w:t>
            </w:r>
          </w:p>
        </w:tc>
      </w:tr>
      <w:tr w14:paraId="0C427272">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3670C74C">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社会保障和就业支出</w:t>
            </w:r>
          </w:p>
        </w:tc>
        <w:tc>
          <w:tcPr>
            <w:tcW w:w="1053" w:type="pct"/>
            <w:tcBorders>
              <w:top w:val="single" w:color="auto" w:sz="4" w:space="0"/>
              <w:left w:val="nil"/>
              <w:bottom w:val="single" w:color="auto" w:sz="4" w:space="0"/>
              <w:right w:val="single" w:color="000000" w:sz="4" w:space="0"/>
            </w:tcBorders>
            <w:noWrap/>
            <w:vAlign w:val="center"/>
          </w:tcPr>
          <w:p w14:paraId="2075D6C4">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4732B9C1">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285DF403">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4.00</w:t>
            </w:r>
          </w:p>
        </w:tc>
      </w:tr>
      <w:tr w14:paraId="35AF9AB2">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5B440E04">
            <w:pPr>
              <w:widowControl/>
              <w:jc w:val="left"/>
              <w:textAlignment w:val="center"/>
              <w:rPr>
                <w:rFonts w:ascii="新宋体" w:hAnsi="新宋体" w:eastAsia="新宋体" w:cs="新宋体"/>
                <w:szCs w:val="21"/>
              </w:rPr>
            </w:pPr>
            <w:r>
              <w:rPr>
                <w:rFonts w:hint="eastAsia" w:ascii="新宋体" w:hAnsi="新宋体" w:eastAsia="新宋体" w:cs="新宋体"/>
                <w:szCs w:val="21"/>
              </w:rPr>
              <w:t>“四上”企业资金</w:t>
            </w:r>
          </w:p>
        </w:tc>
        <w:tc>
          <w:tcPr>
            <w:tcW w:w="1053" w:type="pct"/>
            <w:tcBorders>
              <w:top w:val="single" w:color="auto" w:sz="4" w:space="0"/>
              <w:left w:val="nil"/>
              <w:bottom w:val="single" w:color="auto" w:sz="4" w:space="0"/>
              <w:right w:val="single" w:color="000000" w:sz="4" w:space="0"/>
            </w:tcBorders>
            <w:noWrap/>
            <w:vAlign w:val="center"/>
          </w:tcPr>
          <w:p w14:paraId="289D7405">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2C24014B">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5A123713">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12.50</w:t>
            </w:r>
          </w:p>
        </w:tc>
      </w:tr>
      <w:tr w14:paraId="130D7628">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216465DF">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彩票公益金安排的支出</w:t>
            </w:r>
          </w:p>
        </w:tc>
        <w:tc>
          <w:tcPr>
            <w:tcW w:w="1053" w:type="pct"/>
            <w:tcBorders>
              <w:top w:val="single" w:color="auto" w:sz="4" w:space="0"/>
              <w:left w:val="nil"/>
              <w:bottom w:val="single" w:color="auto" w:sz="4" w:space="0"/>
              <w:right w:val="single" w:color="000000" w:sz="4" w:space="0"/>
            </w:tcBorders>
            <w:noWrap/>
            <w:vAlign w:val="center"/>
          </w:tcPr>
          <w:p w14:paraId="4AAFDFB4">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52A42CDA">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39C5556C">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5.00</w:t>
            </w:r>
          </w:p>
        </w:tc>
      </w:tr>
      <w:tr w14:paraId="7E325AB0">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ign w:val="center"/>
          </w:tcPr>
          <w:p w14:paraId="417B3900">
            <w:pPr>
              <w:widowControl/>
              <w:jc w:val="left"/>
              <w:textAlignment w:val="center"/>
              <w:rPr>
                <w:rFonts w:ascii="新宋体" w:hAnsi="新宋体" w:eastAsia="新宋体" w:cs="新宋体"/>
                <w:szCs w:val="21"/>
              </w:rPr>
            </w:pPr>
            <w:r>
              <w:rPr>
                <w:rFonts w:hint="eastAsia" w:ascii="宋体" w:hAnsi="宋体" w:cs="宋体"/>
                <w:color w:val="000000"/>
                <w:kern w:val="0"/>
                <w:sz w:val="22"/>
                <w:szCs w:val="22"/>
              </w:rPr>
              <w:t>对企业补助</w:t>
            </w:r>
          </w:p>
        </w:tc>
        <w:tc>
          <w:tcPr>
            <w:tcW w:w="1053" w:type="pct"/>
            <w:tcBorders>
              <w:top w:val="single" w:color="auto" w:sz="4" w:space="0"/>
              <w:left w:val="nil"/>
              <w:bottom w:val="single" w:color="auto" w:sz="4" w:space="0"/>
              <w:right w:val="single" w:color="000000" w:sz="4" w:space="0"/>
            </w:tcBorders>
            <w:noWrap/>
            <w:vAlign w:val="center"/>
          </w:tcPr>
          <w:p w14:paraId="0A1FC063">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noWrap/>
            <w:vAlign w:val="center"/>
          </w:tcPr>
          <w:p w14:paraId="04F9607F">
            <w:pPr>
              <w:widowControl/>
              <w:spacing w:line="360" w:lineRule="exact"/>
              <w:jc w:val="center"/>
              <w:rPr>
                <w:rFonts w:ascii="新宋体" w:hAnsi="新宋体" w:eastAsia="新宋体" w:cs="新宋体"/>
                <w:szCs w:val="21"/>
              </w:rPr>
            </w:pPr>
          </w:p>
        </w:tc>
        <w:tc>
          <w:tcPr>
            <w:tcW w:w="901" w:type="pct"/>
            <w:tcBorders>
              <w:top w:val="single" w:color="auto" w:sz="4" w:space="0"/>
              <w:left w:val="nil"/>
              <w:bottom w:val="single" w:color="auto" w:sz="4" w:space="0"/>
              <w:right w:val="single" w:color="000000" w:sz="4" w:space="0"/>
            </w:tcBorders>
            <w:noWrap/>
            <w:vAlign w:val="center"/>
          </w:tcPr>
          <w:p w14:paraId="2CB36CB7">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2.00</w:t>
            </w:r>
          </w:p>
        </w:tc>
      </w:tr>
      <w:tr w14:paraId="2958D9C5">
        <w:tblPrEx>
          <w:tblCellMar>
            <w:top w:w="0" w:type="dxa"/>
            <w:left w:w="108" w:type="dxa"/>
            <w:bottom w:w="0" w:type="dxa"/>
            <w:right w:w="108" w:type="dxa"/>
          </w:tblCellMar>
        </w:tblPrEx>
        <w:trPr>
          <w:trHeight w:val="539" w:hRule="atLeast"/>
          <w:jc w:val="center"/>
        </w:trPr>
        <w:tc>
          <w:tcPr>
            <w:tcW w:w="1733" w:type="pct"/>
            <w:tcBorders>
              <w:top w:val="single" w:color="auto" w:sz="4" w:space="0"/>
              <w:left w:val="single" w:color="auto" w:sz="4" w:space="0"/>
              <w:bottom w:val="single" w:color="auto" w:sz="4" w:space="0"/>
              <w:right w:val="single" w:color="auto" w:sz="4" w:space="0"/>
            </w:tcBorders>
            <w:noWrap/>
            <w:vAlign w:val="center"/>
          </w:tcPr>
          <w:p w14:paraId="4F2AEAC9">
            <w:pPr>
              <w:widowControl/>
              <w:spacing w:line="360" w:lineRule="exact"/>
              <w:rPr>
                <w:rFonts w:ascii="新宋体" w:hAnsi="新宋体" w:eastAsia="新宋体" w:cs="新宋体"/>
                <w:szCs w:val="21"/>
              </w:rPr>
            </w:pPr>
            <w:r>
              <w:rPr>
                <w:rFonts w:hint="eastAsia" w:ascii="新宋体" w:hAnsi="新宋体" w:eastAsia="新宋体" w:cs="新宋体"/>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ign w:val="center"/>
          </w:tcPr>
          <w:p w14:paraId="5DC9D6E1">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减少不必要的开支</w:t>
            </w:r>
          </w:p>
        </w:tc>
      </w:tr>
    </w:tbl>
    <w:p w14:paraId="78F6417C">
      <w:pPr>
        <w:widowControl/>
        <w:spacing w:line="400" w:lineRule="exact"/>
        <w:jc w:val="left"/>
        <w:rPr>
          <w:rFonts w:ascii="新宋体" w:hAnsi="新宋体" w:eastAsia="新宋体" w:cs="新宋体"/>
          <w:szCs w:val="21"/>
        </w:rPr>
      </w:pPr>
      <w:r>
        <w:rPr>
          <w:rFonts w:hint="eastAsia" w:ascii="新宋体" w:hAnsi="新宋体" w:eastAsia="新宋体" w:cs="新宋体"/>
          <w:szCs w:val="21"/>
        </w:rPr>
        <w:t>说明：以上数据均来源于部门决算报表，其中“基本支出”数据参照基本支出决算明细表（财决05-1表）；“三公经费”数据参照机构运行信息表（财决附03表）；“项目支出”数据参照项目支出决算明细表（财决05-2表）。</w:t>
      </w:r>
    </w:p>
    <w:p w14:paraId="126CC711">
      <w:pPr>
        <w:widowControl/>
        <w:spacing w:line="400" w:lineRule="exact"/>
        <w:jc w:val="left"/>
        <w:rPr>
          <w:rFonts w:eastAsia="仿宋_GB2312"/>
          <w:sz w:val="22"/>
        </w:rPr>
      </w:pPr>
    </w:p>
    <w:p w14:paraId="7F2D3B3C">
      <w:pPr>
        <w:widowControl/>
        <w:spacing w:line="400" w:lineRule="exact"/>
        <w:jc w:val="left"/>
        <w:rPr>
          <w:rFonts w:eastAsia="仿宋_GB2312"/>
          <w:sz w:val="22"/>
        </w:rPr>
        <w:sectPr>
          <w:footerReference r:id="rId3" w:type="first"/>
          <w:pgSz w:w="11906" w:h="16838"/>
          <w:pgMar w:top="1701" w:right="1417" w:bottom="1417" w:left="1417" w:header="851" w:footer="992" w:gutter="0"/>
          <w:cols w:space="0" w:num="1"/>
          <w:docGrid w:type="lines" w:linePitch="312" w:charSpace="0"/>
        </w:sectPr>
      </w:pPr>
      <w:r>
        <w:rPr>
          <w:rFonts w:eastAsia="仿宋_GB2312"/>
          <w:sz w:val="22"/>
        </w:rPr>
        <w:t>填表人：</w:t>
      </w:r>
      <w:r>
        <w:rPr>
          <w:rFonts w:hint="eastAsia" w:eastAsia="仿宋_GB2312"/>
          <w:sz w:val="22"/>
        </w:rPr>
        <w:t>李文广</w:t>
      </w:r>
      <w:r>
        <w:rPr>
          <w:rFonts w:eastAsia="仿宋_GB2312"/>
          <w:sz w:val="22"/>
        </w:rPr>
        <w:t xml:space="preserve">  填报日期：</w:t>
      </w:r>
      <w:r>
        <w:rPr>
          <w:rFonts w:hint="eastAsia" w:eastAsia="仿宋_GB2312"/>
          <w:sz w:val="22"/>
        </w:rPr>
        <w:t>2023.7.12</w:t>
      </w:r>
      <w:r>
        <w:rPr>
          <w:rFonts w:eastAsia="仿宋_GB2312"/>
          <w:sz w:val="22"/>
        </w:rPr>
        <w:t xml:space="preserve">  联系电话：</w:t>
      </w:r>
      <w:r>
        <w:rPr>
          <w:rFonts w:hint="eastAsia" w:eastAsia="仿宋_GB2312"/>
          <w:sz w:val="22"/>
        </w:rPr>
        <w:t>13607405252</w:t>
      </w:r>
      <w:r>
        <w:rPr>
          <w:rFonts w:eastAsia="仿宋_GB2312"/>
          <w:sz w:val="22"/>
        </w:rPr>
        <w:t xml:space="preserve">  单位负责人签字：</w:t>
      </w:r>
    </w:p>
    <w:p w14:paraId="47D38D5C">
      <w:pPr>
        <w:widowControl/>
        <w:spacing w:line="400" w:lineRule="exact"/>
        <w:jc w:val="left"/>
        <w:rPr>
          <w:rFonts w:eastAsia="黑体"/>
          <w:sz w:val="32"/>
          <w:szCs w:val="32"/>
        </w:rPr>
      </w:pPr>
      <w:r>
        <w:rPr>
          <w:rFonts w:ascii="黑体" w:hAnsi="黑体" w:eastAsia="黑体" w:cs="黑体"/>
          <w:sz w:val="32"/>
          <w:szCs w:val="32"/>
        </w:rPr>
        <w:t>附件</w:t>
      </w:r>
      <w:r>
        <w:rPr>
          <w:rFonts w:hint="eastAsia" w:ascii="黑体" w:hAnsi="黑体" w:eastAsia="黑体" w:cs="黑体"/>
          <w:sz w:val="32"/>
          <w:szCs w:val="32"/>
        </w:rPr>
        <w:t>2</w:t>
      </w:r>
    </w:p>
    <w:p w14:paraId="42D99FB7">
      <w:pPr>
        <w:spacing w:afterLines="5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2022年度部门整体支出绩效自评表</w:t>
      </w:r>
    </w:p>
    <w:tbl>
      <w:tblPr>
        <w:tblStyle w:val="14"/>
        <w:tblW w:w="5243" w:type="pct"/>
        <w:jc w:val="center"/>
        <w:tblLayout w:type="fixed"/>
        <w:tblCellMar>
          <w:top w:w="0" w:type="dxa"/>
          <w:left w:w="108" w:type="dxa"/>
          <w:bottom w:w="0" w:type="dxa"/>
          <w:right w:w="108" w:type="dxa"/>
        </w:tblCellMar>
      </w:tblPr>
      <w:tblGrid>
        <w:gridCol w:w="1152"/>
        <w:gridCol w:w="806"/>
        <w:gridCol w:w="919"/>
        <w:gridCol w:w="1958"/>
        <w:gridCol w:w="1169"/>
        <w:gridCol w:w="1104"/>
        <w:gridCol w:w="582"/>
        <w:gridCol w:w="797"/>
        <w:gridCol w:w="1252"/>
      </w:tblGrid>
      <w:tr w14:paraId="2ED8C9A7">
        <w:tblPrEx>
          <w:tblCellMar>
            <w:top w:w="0" w:type="dxa"/>
            <w:left w:w="108" w:type="dxa"/>
            <w:bottom w:w="0" w:type="dxa"/>
            <w:right w:w="108" w:type="dxa"/>
          </w:tblCellMar>
        </w:tblPrEx>
        <w:trPr>
          <w:trHeight w:val="536" w:hRule="atLeast"/>
          <w:jc w:val="center"/>
        </w:trPr>
        <w:tc>
          <w:tcPr>
            <w:tcW w:w="591" w:type="pct"/>
            <w:tcBorders>
              <w:top w:val="single" w:color="auto" w:sz="4" w:space="0"/>
              <w:left w:val="single" w:color="auto" w:sz="4" w:space="0"/>
              <w:bottom w:val="single" w:color="auto" w:sz="4" w:space="0"/>
              <w:right w:val="single" w:color="auto" w:sz="4" w:space="0"/>
            </w:tcBorders>
            <w:noWrap/>
            <w:vAlign w:val="center"/>
          </w:tcPr>
          <w:p w14:paraId="4F2CAD9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县级预算部门名称</w:t>
            </w:r>
          </w:p>
        </w:tc>
        <w:tc>
          <w:tcPr>
            <w:tcW w:w="4409" w:type="pct"/>
            <w:gridSpan w:val="8"/>
            <w:tcBorders>
              <w:top w:val="single" w:color="auto" w:sz="4" w:space="0"/>
              <w:left w:val="nil"/>
              <w:bottom w:val="single" w:color="auto" w:sz="4" w:space="0"/>
              <w:right w:val="single" w:color="auto" w:sz="4" w:space="0"/>
            </w:tcBorders>
            <w:noWrap/>
            <w:vAlign w:val="center"/>
          </w:tcPr>
          <w:p w14:paraId="11935A87">
            <w:pPr>
              <w:widowControl/>
              <w:spacing w:line="0" w:lineRule="atLeast"/>
              <w:jc w:val="center"/>
              <w:rPr>
                <w:rFonts w:ascii="仿宋" w:hAnsi="仿宋" w:eastAsia="仿宋" w:cs="新宋体"/>
                <w:color w:val="000000"/>
                <w:szCs w:val="21"/>
              </w:rPr>
            </w:pPr>
            <w:r>
              <w:rPr>
                <w:rFonts w:hint="eastAsia" w:ascii="仿宋" w:hAnsi="仿宋" w:eastAsia="仿宋"/>
                <w:sz w:val="32"/>
                <w:szCs w:val="32"/>
              </w:rPr>
              <w:t>华容县文化旅游广电局</w:t>
            </w:r>
          </w:p>
        </w:tc>
      </w:tr>
      <w:tr w14:paraId="686A871F">
        <w:tblPrEx>
          <w:tblCellMar>
            <w:top w:w="0" w:type="dxa"/>
            <w:left w:w="108" w:type="dxa"/>
            <w:bottom w:w="0" w:type="dxa"/>
            <w:right w:w="108" w:type="dxa"/>
          </w:tblCellMar>
        </w:tblPrEx>
        <w:trPr>
          <w:trHeight w:val="524" w:hRule="atLeast"/>
          <w:jc w:val="center"/>
        </w:trPr>
        <w:tc>
          <w:tcPr>
            <w:tcW w:w="591" w:type="pct"/>
            <w:vMerge w:val="restart"/>
            <w:tcBorders>
              <w:top w:val="nil"/>
              <w:left w:val="single" w:color="auto" w:sz="4" w:space="0"/>
              <w:right w:val="single" w:color="auto" w:sz="4" w:space="0"/>
            </w:tcBorders>
            <w:noWrap/>
            <w:vAlign w:val="center"/>
          </w:tcPr>
          <w:p w14:paraId="35006D1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26D451D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预算</w:t>
            </w:r>
          </w:p>
          <w:p w14:paraId="2A7119F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申请</w:t>
            </w:r>
          </w:p>
          <w:p w14:paraId="3201536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（万元）</w:t>
            </w:r>
          </w:p>
        </w:tc>
        <w:tc>
          <w:tcPr>
            <w:tcW w:w="886" w:type="pct"/>
            <w:gridSpan w:val="2"/>
            <w:tcBorders>
              <w:top w:val="nil"/>
              <w:left w:val="nil"/>
              <w:bottom w:val="single" w:color="auto" w:sz="4" w:space="0"/>
              <w:right w:val="single" w:color="auto" w:sz="4" w:space="0"/>
            </w:tcBorders>
            <w:noWrap/>
            <w:vAlign w:val="center"/>
          </w:tcPr>
          <w:p w14:paraId="484C1C56">
            <w:pPr>
              <w:spacing w:line="0" w:lineRule="atLeast"/>
              <w:jc w:val="center"/>
              <w:rPr>
                <w:rFonts w:ascii="新宋体" w:hAnsi="新宋体" w:eastAsia="新宋体" w:cs="新宋体"/>
                <w:szCs w:val="21"/>
              </w:rPr>
            </w:pPr>
          </w:p>
        </w:tc>
        <w:tc>
          <w:tcPr>
            <w:tcW w:w="1005" w:type="pct"/>
            <w:tcBorders>
              <w:top w:val="nil"/>
              <w:left w:val="nil"/>
              <w:bottom w:val="single" w:color="auto" w:sz="4" w:space="0"/>
              <w:right w:val="single" w:color="auto" w:sz="4" w:space="0"/>
            </w:tcBorders>
            <w:noWrap/>
            <w:vAlign w:val="center"/>
          </w:tcPr>
          <w:p w14:paraId="4657F381">
            <w:pPr>
              <w:spacing w:line="0" w:lineRule="atLeast"/>
              <w:jc w:val="center"/>
              <w:rPr>
                <w:rFonts w:ascii="新宋体" w:hAnsi="新宋体" w:eastAsia="新宋体" w:cs="新宋体"/>
                <w:szCs w:val="21"/>
              </w:rPr>
            </w:pPr>
            <w:r>
              <w:rPr>
                <w:rFonts w:hint="eastAsia" w:ascii="新宋体" w:hAnsi="新宋体" w:eastAsia="新宋体" w:cs="新宋体"/>
                <w:szCs w:val="21"/>
              </w:rPr>
              <w:t>年初</w:t>
            </w:r>
          </w:p>
          <w:p w14:paraId="364DD683">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600" w:type="pct"/>
            <w:tcBorders>
              <w:top w:val="nil"/>
              <w:left w:val="nil"/>
              <w:bottom w:val="single" w:color="auto" w:sz="4" w:space="0"/>
              <w:right w:val="single" w:color="auto" w:sz="4" w:space="0"/>
            </w:tcBorders>
            <w:noWrap/>
            <w:vAlign w:val="center"/>
          </w:tcPr>
          <w:p w14:paraId="7EDE83B3">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14:paraId="451602D1">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567" w:type="pct"/>
            <w:tcBorders>
              <w:top w:val="nil"/>
              <w:left w:val="nil"/>
              <w:bottom w:val="single" w:color="auto" w:sz="4" w:space="0"/>
              <w:right w:val="single" w:color="auto" w:sz="4" w:space="0"/>
            </w:tcBorders>
            <w:noWrap/>
            <w:vAlign w:val="center"/>
          </w:tcPr>
          <w:p w14:paraId="156E6FCA">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14:paraId="02F1F2B8">
            <w:pPr>
              <w:spacing w:line="0" w:lineRule="atLeast"/>
              <w:jc w:val="center"/>
              <w:rPr>
                <w:rFonts w:ascii="新宋体" w:hAnsi="新宋体" w:eastAsia="新宋体" w:cs="新宋体"/>
                <w:szCs w:val="21"/>
              </w:rPr>
            </w:pPr>
            <w:r>
              <w:rPr>
                <w:rFonts w:hint="eastAsia" w:ascii="新宋体" w:hAnsi="新宋体" w:eastAsia="新宋体" w:cs="新宋体"/>
                <w:szCs w:val="21"/>
              </w:rPr>
              <w:t>执行数</w:t>
            </w:r>
          </w:p>
        </w:tc>
        <w:tc>
          <w:tcPr>
            <w:tcW w:w="299" w:type="pct"/>
            <w:tcBorders>
              <w:top w:val="nil"/>
              <w:left w:val="nil"/>
              <w:bottom w:val="single" w:color="auto" w:sz="4" w:space="0"/>
              <w:right w:val="single" w:color="auto" w:sz="4" w:space="0"/>
            </w:tcBorders>
            <w:noWrap/>
            <w:vAlign w:val="center"/>
          </w:tcPr>
          <w:p w14:paraId="24E2270C">
            <w:pPr>
              <w:spacing w:line="0" w:lineRule="atLeast"/>
              <w:jc w:val="center"/>
              <w:rPr>
                <w:rFonts w:ascii="新宋体" w:hAnsi="新宋体" w:eastAsia="新宋体" w:cs="新宋体"/>
                <w:szCs w:val="21"/>
              </w:rPr>
            </w:pPr>
            <w:r>
              <w:rPr>
                <w:rFonts w:hint="eastAsia" w:ascii="新宋体" w:hAnsi="新宋体" w:eastAsia="新宋体" w:cs="新宋体"/>
                <w:szCs w:val="21"/>
              </w:rPr>
              <w:t>分值</w:t>
            </w:r>
          </w:p>
        </w:tc>
        <w:tc>
          <w:tcPr>
            <w:tcW w:w="409" w:type="pct"/>
            <w:tcBorders>
              <w:top w:val="nil"/>
              <w:left w:val="nil"/>
              <w:bottom w:val="single" w:color="auto" w:sz="4" w:space="0"/>
              <w:right w:val="single" w:color="auto" w:sz="4" w:space="0"/>
            </w:tcBorders>
            <w:noWrap/>
            <w:vAlign w:val="center"/>
          </w:tcPr>
          <w:p w14:paraId="6FA14818">
            <w:pPr>
              <w:spacing w:line="0" w:lineRule="atLeast"/>
              <w:jc w:val="center"/>
              <w:rPr>
                <w:rFonts w:ascii="新宋体" w:hAnsi="新宋体" w:eastAsia="新宋体" w:cs="新宋体"/>
                <w:szCs w:val="21"/>
              </w:rPr>
            </w:pPr>
            <w:r>
              <w:rPr>
                <w:rFonts w:hint="eastAsia" w:ascii="新宋体" w:hAnsi="新宋体" w:eastAsia="新宋体" w:cs="新宋体"/>
                <w:szCs w:val="21"/>
              </w:rPr>
              <w:t>执行率</w:t>
            </w:r>
          </w:p>
        </w:tc>
        <w:tc>
          <w:tcPr>
            <w:tcW w:w="643" w:type="pct"/>
            <w:tcBorders>
              <w:top w:val="nil"/>
              <w:left w:val="nil"/>
              <w:bottom w:val="single" w:color="auto" w:sz="4" w:space="0"/>
              <w:right w:val="single" w:color="auto" w:sz="4" w:space="0"/>
            </w:tcBorders>
            <w:noWrap/>
            <w:vAlign w:val="center"/>
          </w:tcPr>
          <w:p w14:paraId="3D12726E">
            <w:pPr>
              <w:spacing w:line="0" w:lineRule="atLeast"/>
              <w:jc w:val="center"/>
              <w:rPr>
                <w:rFonts w:ascii="新宋体" w:hAnsi="新宋体" w:eastAsia="新宋体" w:cs="新宋体"/>
                <w:szCs w:val="21"/>
              </w:rPr>
            </w:pPr>
            <w:r>
              <w:rPr>
                <w:rFonts w:hint="eastAsia" w:ascii="新宋体" w:hAnsi="新宋体" w:eastAsia="新宋体" w:cs="新宋体"/>
                <w:szCs w:val="21"/>
              </w:rPr>
              <w:t>得分</w:t>
            </w:r>
          </w:p>
        </w:tc>
      </w:tr>
      <w:tr w14:paraId="6AD2A7CD">
        <w:tblPrEx>
          <w:tblCellMar>
            <w:top w:w="0" w:type="dxa"/>
            <w:left w:w="108" w:type="dxa"/>
            <w:bottom w:w="0" w:type="dxa"/>
            <w:right w:w="108" w:type="dxa"/>
          </w:tblCellMar>
        </w:tblPrEx>
        <w:trPr>
          <w:trHeight w:val="268" w:hRule="atLeast"/>
          <w:jc w:val="center"/>
        </w:trPr>
        <w:tc>
          <w:tcPr>
            <w:tcW w:w="591" w:type="pct"/>
            <w:vMerge w:val="continue"/>
            <w:tcBorders>
              <w:top w:val="nil"/>
              <w:left w:val="single" w:color="auto" w:sz="4" w:space="0"/>
              <w:right w:val="single" w:color="auto" w:sz="4" w:space="0"/>
            </w:tcBorders>
            <w:noWrap/>
            <w:vAlign w:val="center"/>
          </w:tcPr>
          <w:p w14:paraId="5AE23995">
            <w:pPr>
              <w:widowControl/>
              <w:spacing w:line="0" w:lineRule="atLeast"/>
              <w:jc w:val="center"/>
              <w:rPr>
                <w:rFonts w:ascii="新宋体" w:hAnsi="新宋体" w:eastAsia="新宋体" w:cs="新宋体"/>
                <w:color w:val="000000"/>
                <w:szCs w:val="21"/>
              </w:rPr>
            </w:pPr>
          </w:p>
        </w:tc>
        <w:tc>
          <w:tcPr>
            <w:tcW w:w="886" w:type="pct"/>
            <w:gridSpan w:val="2"/>
            <w:tcBorders>
              <w:top w:val="nil"/>
              <w:left w:val="nil"/>
              <w:bottom w:val="single" w:color="auto" w:sz="4" w:space="0"/>
              <w:right w:val="single" w:color="auto" w:sz="4" w:space="0"/>
            </w:tcBorders>
            <w:noWrap/>
            <w:vAlign w:val="center"/>
          </w:tcPr>
          <w:p w14:paraId="2E2944AC">
            <w:pPr>
              <w:spacing w:line="320" w:lineRule="exact"/>
              <w:jc w:val="center"/>
              <w:rPr>
                <w:rFonts w:ascii="新宋体" w:hAnsi="新宋体" w:eastAsia="新宋体" w:cs="新宋体"/>
                <w:szCs w:val="21"/>
              </w:rPr>
            </w:pPr>
            <w:r>
              <w:rPr>
                <w:rFonts w:hint="eastAsia" w:ascii="新宋体" w:hAnsi="新宋体" w:eastAsia="新宋体" w:cs="新宋体"/>
                <w:color w:val="000000"/>
                <w:szCs w:val="21"/>
              </w:rPr>
              <w:t>年度资金总额</w:t>
            </w:r>
          </w:p>
        </w:tc>
        <w:tc>
          <w:tcPr>
            <w:tcW w:w="1005" w:type="pct"/>
            <w:tcBorders>
              <w:top w:val="nil"/>
              <w:left w:val="nil"/>
              <w:bottom w:val="single" w:color="auto" w:sz="4" w:space="0"/>
              <w:right w:val="single" w:color="auto" w:sz="4" w:space="0"/>
            </w:tcBorders>
            <w:noWrap/>
            <w:vAlign w:val="center"/>
          </w:tcPr>
          <w:p w14:paraId="2DEADD85">
            <w:pPr>
              <w:spacing w:line="320" w:lineRule="exact"/>
              <w:jc w:val="center"/>
              <w:rPr>
                <w:rFonts w:ascii="新宋体" w:hAnsi="新宋体" w:eastAsia="新宋体" w:cs="新宋体"/>
                <w:szCs w:val="21"/>
              </w:rPr>
            </w:pPr>
            <w:r>
              <w:rPr>
                <w:rFonts w:hint="eastAsia" w:ascii="新宋体" w:hAnsi="新宋体" w:eastAsia="新宋体" w:cs="新宋体"/>
                <w:szCs w:val="21"/>
              </w:rPr>
              <w:t>757.00</w:t>
            </w:r>
          </w:p>
        </w:tc>
        <w:tc>
          <w:tcPr>
            <w:tcW w:w="600" w:type="pct"/>
            <w:tcBorders>
              <w:top w:val="nil"/>
              <w:left w:val="nil"/>
              <w:bottom w:val="single" w:color="auto" w:sz="4" w:space="0"/>
              <w:right w:val="single" w:color="auto" w:sz="4" w:space="0"/>
            </w:tcBorders>
            <w:noWrap/>
            <w:vAlign w:val="center"/>
          </w:tcPr>
          <w:p w14:paraId="447A31C7">
            <w:pPr>
              <w:spacing w:line="320" w:lineRule="exact"/>
              <w:jc w:val="center"/>
              <w:rPr>
                <w:rFonts w:ascii="新宋体" w:hAnsi="新宋体" w:eastAsia="新宋体" w:cs="新宋体"/>
                <w:szCs w:val="21"/>
              </w:rPr>
            </w:pPr>
            <w:r>
              <w:rPr>
                <w:rFonts w:hint="eastAsia" w:ascii="新宋体" w:hAnsi="新宋体" w:eastAsia="新宋体" w:cs="新宋体"/>
                <w:szCs w:val="21"/>
              </w:rPr>
              <w:t>1411.01</w:t>
            </w:r>
          </w:p>
        </w:tc>
        <w:tc>
          <w:tcPr>
            <w:tcW w:w="567" w:type="pct"/>
            <w:tcBorders>
              <w:top w:val="nil"/>
              <w:left w:val="nil"/>
              <w:bottom w:val="single" w:color="auto" w:sz="4" w:space="0"/>
              <w:right w:val="single" w:color="auto" w:sz="4" w:space="0"/>
            </w:tcBorders>
            <w:noWrap/>
            <w:vAlign w:val="center"/>
          </w:tcPr>
          <w:p w14:paraId="5AFE7FF0">
            <w:pPr>
              <w:spacing w:line="320" w:lineRule="exact"/>
              <w:jc w:val="center"/>
              <w:rPr>
                <w:rFonts w:ascii="新宋体" w:hAnsi="新宋体" w:eastAsia="新宋体" w:cs="新宋体"/>
                <w:szCs w:val="21"/>
              </w:rPr>
            </w:pPr>
            <w:r>
              <w:rPr>
                <w:rFonts w:hint="eastAsia" w:ascii="新宋体" w:hAnsi="新宋体" w:eastAsia="新宋体" w:cs="新宋体"/>
                <w:szCs w:val="21"/>
              </w:rPr>
              <w:t>1411.01</w:t>
            </w:r>
          </w:p>
        </w:tc>
        <w:tc>
          <w:tcPr>
            <w:tcW w:w="299" w:type="pct"/>
            <w:tcBorders>
              <w:top w:val="nil"/>
              <w:left w:val="nil"/>
              <w:bottom w:val="single" w:color="auto" w:sz="4" w:space="0"/>
              <w:right w:val="single" w:color="auto" w:sz="4" w:space="0"/>
            </w:tcBorders>
            <w:noWrap/>
            <w:vAlign w:val="center"/>
          </w:tcPr>
          <w:p w14:paraId="2085C3F1">
            <w:pPr>
              <w:spacing w:line="320" w:lineRule="exact"/>
              <w:jc w:val="center"/>
              <w:rPr>
                <w:rFonts w:ascii="新宋体" w:hAnsi="新宋体" w:eastAsia="新宋体" w:cs="新宋体"/>
                <w:szCs w:val="21"/>
              </w:rPr>
            </w:pPr>
            <w:r>
              <w:rPr>
                <w:rFonts w:hint="eastAsia" w:ascii="新宋体" w:hAnsi="新宋体" w:eastAsia="新宋体" w:cs="新宋体"/>
                <w:szCs w:val="21"/>
              </w:rPr>
              <w:t>10</w:t>
            </w:r>
          </w:p>
        </w:tc>
        <w:tc>
          <w:tcPr>
            <w:tcW w:w="409" w:type="pct"/>
            <w:tcBorders>
              <w:top w:val="nil"/>
              <w:left w:val="nil"/>
              <w:bottom w:val="single" w:color="auto" w:sz="4" w:space="0"/>
              <w:right w:val="single" w:color="auto" w:sz="4" w:space="0"/>
            </w:tcBorders>
            <w:noWrap/>
            <w:vAlign w:val="center"/>
          </w:tcPr>
          <w:p w14:paraId="54CEF051">
            <w:pPr>
              <w:spacing w:line="320" w:lineRule="exact"/>
              <w:jc w:val="center"/>
              <w:rPr>
                <w:rFonts w:ascii="新宋体" w:hAnsi="新宋体" w:eastAsia="新宋体" w:cs="新宋体"/>
                <w:szCs w:val="21"/>
              </w:rPr>
            </w:pPr>
            <w:r>
              <w:rPr>
                <w:rFonts w:hint="eastAsia" w:ascii="新宋体" w:hAnsi="新宋体" w:eastAsia="新宋体" w:cs="新宋体"/>
                <w:szCs w:val="21"/>
              </w:rPr>
              <w:t>100%</w:t>
            </w:r>
          </w:p>
        </w:tc>
        <w:tc>
          <w:tcPr>
            <w:tcW w:w="643" w:type="pct"/>
            <w:tcBorders>
              <w:top w:val="nil"/>
              <w:left w:val="nil"/>
              <w:bottom w:val="single" w:color="auto" w:sz="4" w:space="0"/>
              <w:right w:val="single" w:color="auto" w:sz="4" w:space="0"/>
            </w:tcBorders>
            <w:noWrap/>
            <w:vAlign w:val="center"/>
          </w:tcPr>
          <w:p w14:paraId="0737F1E2">
            <w:pPr>
              <w:spacing w:line="320" w:lineRule="exact"/>
              <w:jc w:val="center"/>
              <w:rPr>
                <w:rFonts w:ascii="新宋体" w:hAnsi="新宋体" w:eastAsia="新宋体" w:cs="新宋体"/>
                <w:szCs w:val="21"/>
              </w:rPr>
            </w:pPr>
            <w:r>
              <w:rPr>
                <w:rFonts w:hint="eastAsia" w:ascii="新宋体" w:hAnsi="新宋体" w:eastAsia="新宋体" w:cs="新宋体"/>
                <w:szCs w:val="21"/>
              </w:rPr>
              <w:t>10</w:t>
            </w:r>
          </w:p>
        </w:tc>
      </w:tr>
      <w:tr w14:paraId="3C982CA1">
        <w:tblPrEx>
          <w:tblCellMar>
            <w:top w:w="0" w:type="dxa"/>
            <w:left w:w="108" w:type="dxa"/>
            <w:bottom w:w="0" w:type="dxa"/>
            <w:right w:w="108" w:type="dxa"/>
          </w:tblCellMar>
        </w:tblPrEx>
        <w:trPr>
          <w:trHeight w:val="231" w:hRule="atLeast"/>
          <w:jc w:val="center"/>
        </w:trPr>
        <w:tc>
          <w:tcPr>
            <w:tcW w:w="591" w:type="pct"/>
            <w:vMerge w:val="continue"/>
            <w:tcBorders>
              <w:left w:val="single" w:color="auto" w:sz="4" w:space="0"/>
              <w:right w:val="single" w:color="auto" w:sz="4" w:space="0"/>
            </w:tcBorders>
            <w:noWrap/>
            <w:vAlign w:val="center"/>
          </w:tcPr>
          <w:p w14:paraId="1F018A83">
            <w:pPr>
              <w:widowControl/>
              <w:spacing w:line="0" w:lineRule="atLeast"/>
              <w:jc w:val="center"/>
              <w:rPr>
                <w:rFonts w:ascii="新宋体" w:hAnsi="新宋体" w:eastAsia="新宋体" w:cs="新宋体"/>
                <w:color w:val="000000"/>
                <w:szCs w:val="21"/>
              </w:rPr>
            </w:pPr>
          </w:p>
        </w:tc>
        <w:tc>
          <w:tcPr>
            <w:tcW w:w="2491" w:type="pct"/>
            <w:gridSpan w:val="4"/>
            <w:tcBorders>
              <w:top w:val="nil"/>
              <w:left w:val="nil"/>
              <w:bottom w:val="single" w:color="auto" w:sz="4" w:space="0"/>
              <w:right w:val="single" w:color="auto" w:sz="4" w:space="0"/>
            </w:tcBorders>
            <w:noWrap/>
            <w:vAlign w:val="center"/>
          </w:tcPr>
          <w:p w14:paraId="700820EC">
            <w:pPr>
              <w:widowControl/>
              <w:spacing w:line="32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按收入性质分：</w:t>
            </w:r>
          </w:p>
        </w:tc>
        <w:tc>
          <w:tcPr>
            <w:tcW w:w="1918" w:type="pct"/>
            <w:gridSpan w:val="4"/>
            <w:tcBorders>
              <w:top w:val="nil"/>
              <w:left w:val="nil"/>
              <w:bottom w:val="single" w:color="auto" w:sz="4" w:space="0"/>
              <w:right w:val="single" w:color="auto" w:sz="4" w:space="0"/>
            </w:tcBorders>
            <w:noWrap/>
            <w:vAlign w:val="center"/>
          </w:tcPr>
          <w:p w14:paraId="51D8F5B6">
            <w:pPr>
              <w:widowControl/>
              <w:spacing w:line="32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按支出性质分：</w:t>
            </w:r>
          </w:p>
        </w:tc>
      </w:tr>
      <w:tr w14:paraId="23125CAE">
        <w:tblPrEx>
          <w:tblCellMar>
            <w:top w:w="0" w:type="dxa"/>
            <w:left w:w="108" w:type="dxa"/>
            <w:bottom w:w="0" w:type="dxa"/>
            <w:right w:w="108" w:type="dxa"/>
          </w:tblCellMar>
        </w:tblPrEx>
        <w:trPr>
          <w:trHeight w:val="323" w:hRule="atLeast"/>
          <w:jc w:val="center"/>
        </w:trPr>
        <w:tc>
          <w:tcPr>
            <w:tcW w:w="591" w:type="pct"/>
            <w:vMerge w:val="continue"/>
            <w:tcBorders>
              <w:left w:val="single" w:color="auto" w:sz="4" w:space="0"/>
              <w:right w:val="single" w:color="auto" w:sz="4" w:space="0"/>
            </w:tcBorders>
            <w:noWrap/>
            <w:vAlign w:val="center"/>
          </w:tcPr>
          <w:p w14:paraId="70093CEB">
            <w:pPr>
              <w:widowControl/>
              <w:spacing w:line="0" w:lineRule="atLeast"/>
              <w:jc w:val="center"/>
              <w:rPr>
                <w:rFonts w:ascii="新宋体" w:hAnsi="新宋体" w:eastAsia="新宋体" w:cs="新宋体"/>
                <w:color w:val="000000"/>
                <w:szCs w:val="21"/>
              </w:rPr>
            </w:pPr>
          </w:p>
        </w:tc>
        <w:tc>
          <w:tcPr>
            <w:tcW w:w="2491" w:type="pct"/>
            <w:gridSpan w:val="4"/>
            <w:tcBorders>
              <w:top w:val="nil"/>
              <w:left w:val="nil"/>
              <w:bottom w:val="single" w:color="auto" w:sz="4" w:space="0"/>
              <w:right w:val="single" w:color="auto" w:sz="4" w:space="0"/>
            </w:tcBorders>
            <w:noWrap/>
            <w:vAlign w:val="center"/>
          </w:tcPr>
          <w:p w14:paraId="7BFEACDD">
            <w:pPr>
              <w:widowControl/>
              <w:spacing w:line="32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其中：一般公共预算：1406.01</w:t>
            </w:r>
          </w:p>
        </w:tc>
        <w:tc>
          <w:tcPr>
            <w:tcW w:w="1918" w:type="pct"/>
            <w:gridSpan w:val="4"/>
            <w:tcBorders>
              <w:top w:val="nil"/>
              <w:left w:val="nil"/>
              <w:bottom w:val="single" w:color="auto" w:sz="4" w:space="0"/>
              <w:right w:val="single" w:color="auto" w:sz="4" w:space="0"/>
            </w:tcBorders>
            <w:noWrap/>
            <w:vAlign w:val="center"/>
          </w:tcPr>
          <w:p w14:paraId="3CFA587A">
            <w:pPr>
              <w:widowControl/>
              <w:spacing w:line="32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其中：基本支出：996.27</w:t>
            </w:r>
          </w:p>
        </w:tc>
      </w:tr>
      <w:tr w14:paraId="1692FED4">
        <w:tblPrEx>
          <w:tblCellMar>
            <w:top w:w="0" w:type="dxa"/>
            <w:left w:w="108" w:type="dxa"/>
            <w:bottom w:w="0" w:type="dxa"/>
            <w:right w:w="108" w:type="dxa"/>
          </w:tblCellMar>
        </w:tblPrEx>
        <w:trPr>
          <w:trHeight w:val="273" w:hRule="atLeast"/>
          <w:jc w:val="center"/>
        </w:trPr>
        <w:tc>
          <w:tcPr>
            <w:tcW w:w="591" w:type="pct"/>
            <w:vMerge w:val="continue"/>
            <w:tcBorders>
              <w:left w:val="single" w:color="auto" w:sz="4" w:space="0"/>
              <w:right w:val="single" w:color="auto" w:sz="4" w:space="0"/>
            </w:tcBorders>
            <w:noWrap/>
            <w:vAlign w:val="center"/>
          </w:tcPr>
          <w:p w14:paraId="6E4AF446">
            <w:pPr>
              <w:widowControl/>
              <w:spacing w:line="0" w:lineRule="atLeast"/>
              <w:jc w:val="center"/>
              <w:rPr>
                <w:rFonts w:ascii="新宋体" w:hAnsi="新宋体" w:eastAsia="新宋体" w:cs="新宋体"/>
                <w:color w:val="000000"/>
                <w:szCs w:val="21"/>
              </w:rPr>
            </w:pPr>
          </w:p>
        </w:tc>
        <w:tc>
          <w:tcPr>
            <w:tcW w:w="2491" w:type="pct"/>
            <w:gridSpan w:val="4"/>
            <w:tcBorders>
              <w:top w:val="nil"/>
              <w:left w:val="nil"/>
              <w:bottom w:val="single" w:color="auto" w:sz="4" w:space="0"/>
              <w:right w:val="single" w:color="auto" w:sz="4" w:space="0"/>
            </w:tcBorders>
            <w:noWrap/>
            <w:vAlign w:val="center"/>
          </w:tcPr>
          <w:p w14:paraId="16526BA9">
            <w:pPr>
              <w:widowControl/>
              <w:spacing w:line="320" w:lineRule="exac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政府性基金拨款：5.00</w:t>
            </w:r>
          </w:p>
        </w:tc>
        <w:tc>
          <w:tcPr>
            <w:tcW w:w="1918" w:type="pct"/>
            <w:gridSpan w:val="4"/>
            <w:tcBorders>
              <w:top w:val="nil"/>
              <w:left w:val="nil"/>
              <w:bottom w:val="single" w:color="auto" w:sz="4" w:space="0"/>
              <w:right w:val="single" w:color="auto" w:sz="4" w:space="0"/>
            </w:tcBorders>
            <w:noWrap/>
            <w:vAlign w:val="center"/>
          </w:tcPr>
          <w:p w14:paraId="56731F23">
            <w:pPr>
              <w:widowControl/>
              <w:spacing w:line="320" w:lineRule="exac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项目支出：414.74</w:t>
            </w:r>
          </w:p>
        </w:tc>
      </w:tr>
      <w:tr w14:paraId="69AB1764">
        <w:tblPrEx>
          <w:tblCellMar>
            <w:top w:w="0" w:type="dxa"/>
            <w:left w:w="108" w:type="dxa"/>
            <w:bottom w:w="0" w:type="dxa"/>
            <w:right w:w="108" w:type="dxa"/>
          </w:tblCellMar>
        </w:tblPrEx>
        <w:trPr>
          <w:trHeight w:val="224" w:hRule="atLeast"/>
          <w:jc w:val="center"/>
        </w:trPr>
        <w:tc>
          <w:tcPr>
            <w:tcW w:w="591" w:type="pct"/>
            <w:vMerge w:val="continue"/>
            <w:tcBorders>
              <w:left w:val="single" w:color="auto" w:sz="4" w:space="0"/>
              <w:right w:val="single" w:color="auto" w:sz="4" w:space="0"/>
            </w:tcBorders>
            <w:noWrap/>
            <w:vAlign w:val="center"/>
          </w:tcPr>
          <w:p w14:paraId="10D71C66">
            <w:pPr>
              <w:widowControl/>
              <w:spacing w:line="0" w:lineRule="atLeast"/>
              <w:jc w:val="center"/>
              <w:rPr>
                <w:rFonts w:ascii="新宋体" w:hAnsi="新宋体" w:eastAsia="新宋体" w:cs="新宋体"/>
                <w:color w:val="000000"/>
                <w:szCs w:val="21"/>
              </w:rPr>
            </w:pPr>
          </w:p>
        </w:tc>
        <w:tc>
          <w:tcPr>
            <w:tcW w:w="2491" w:type="pct"/>
            <w:gridSpan w:val="4"/>
            <w:tcBorders>
              <w:top w:val="nil"/>
              <w:left w:val="nil"/>
              <w:bottom w:val="single" w:color="auto" w:sz="4" w:space="0"/>
              <w:right w:val="single" w:color="auto" w:sz="4" w:space="0"/>
            </w:tcBorders>
            <w:noWrap/>
            <w:vAlign w:val="center"/>
          </w:tcPr>
          <w:p w14:paraId="38F54574">
            <w:pPr>
              <w:widowControl/>
              <w:spacing w:line="320" w:lineRule="exact"/>
              <w:jc w:val="left"/>
              <w:rPr>
                <w:rFonts w:ascii="新宋体" w:hAnsi="新宋体" w:eastAsia="新宋体" w:cs="新宋体"/>
                <w:color w:val="000000"/>
                <w:szCs w:val="21"/>
              </w:rPr>
            </w:pPr>
            <w:r>
              <w:rPr>
                <w:rFonts w:hint="eastAsia" w:ascii="新宋体" w:hAnsi="新宋体" w:eastAsia="新宋体" w:cs="新宋体"/>
                <w:color w:val="000000"/>
                <w:szCs w:val="21"/>
              </w:rPr>
              <w:t>纳入专户管理的非税收入拨款：</w:t>
            </w:r>
          </w:p>
        </w:tc>
        <w:tc>
          <w:tcPr>
            <w:tcW w:w="1918" w:type="pct"/>
            <w:gridSpan w:val="4"/>
            <w:tcBorders>
              <w:top w:val="nil"/>
              <w:left w:val="nil"/>
              <w:bottom w:val="single" w:color="auto" w:sz="4" w:space="0"/>
              <w:right w:val="single" w:color="auto" w:sz="4" w:space="0"/>
            </w:tcBorders>
            <w:noWrap/>
            <w:vAlign w:val="center"/>
          </w:tcPr>
          <w:p w14:paraId="13FE1B43">
            <w:pPr>
              <w:widowControl/>
              <w:spacing w:line="320" w:lineRule="exact"/>
              <w:jc w:val="left"/>
              <w:rPr>
                <w:rFonts w:ascii="新宋体" w:hAnsi="新宋体" w:eastAsia="新宋体" w:cs="新宋体"/>
                <w:color w:val="000000"/>
                <w:szCs w:val="21"/>
              </w:rPr>
            </w:pPr>
          </w:p>
        </w:tc>
      </w:tr>
      <w:tr w14:paraId="5A943C2C">
        <w:tblPrEx>
          <w:tblCellMar>
            <w:top w:w="0" w:type="dxa"/>
            <w:left w:w="108" w:type="dxa"/>
            <w:bottom w:w="0" w:type="dxa"/>
            <w:right w:w="108" w:type="dxa"/>
          </w:tblCellMar>
        </w:tblPrEx>
        <w:trPr>
          <w:trHeight w:val="330" w:hRule="atLeast"/>
          <w:jc w:val="center"/>
        </w:trPr>
        <w:tc>
          <w:tcPr>
            <w:tcW w:w="591" w:type="pct"/>
            <w:vMerge w:val="continue"/>
            <w:tcBorders>
              <w:left w:val="single" w:color="auto" w:sz="4" w:space="0"/>
              <w:bottom w:val="single" w:color="000000" w:sz="4" w:space="0"/>
              <w:right w:val="single" w:color="auto" w:sz="4" w:space="0"/>
            </w:tcBorders>
            <w:noWrap/>
            <w:vAlign w:val="center"/>
          </w:tcPr>
          <w:p w14:paraId="34CA3061">
            <w:pPr>
              <w:widowControl/>
              <w:spacing w:line="0" w:lineRule="atLeast"/>
              <w:jc w:val="center"/>
              <w:rPr>
                <w:rFonts w:ascii="新宋体" w:hAnsi="新宋体" w:eastAsia="新宋体" w:cs="新宋体"/>
                <w:color w:val="000000"/>
                <w:szCs w:val="21"/>
              </w:rPr>
            </w:pPr>
          </w:p>
        </w:tc>
        <w:tc>
          <w:tcPr>
            <w:tcW w:w="2491" w:type="pct"/>
            <w:gridSpan w:val="4"/>
            <w:tcBorders>
              <w:top w:val="nil"/>
              <w:left w:val="nil"/>
              <w:bottom w:val="single" w:color="auto" w:sz="4" w:space="0"/>
              <w:right w:val="single" w:color="auto" w:sz="4" w:space="0"/>
            </w:tcBorders>
            <w:noWrap/>
            <w:vAlign w:val="center"/>
          </w:tcPr>
          <w:p w14:paraId="0FF943BB">
            <w:pPr>
              <w:widowControl/>
              <w:spacing w:line="320" w:lineRule="exact"/>
              <w:ind w:firstLine="1260" w:firstLineChars="600"/>
              <w:jc w:val="left"/>
              <w:rPr>
                <w:rFonts w:ascii="新宋体" w:hAnsi="新宋体" w:eastAsia="新宋体" w:cs="新宋体"/>
                <w:color w:val="000000"/>
                <w:szCs w:val="21"/>
              </w:rPr>
            </w:pPr>
            <w:r>
              <w:rPr>
                <w:rFonts w:hint="eastAsia" w:ascii="新宋体" w:hAnsi="新宋体" w:eastAsia="新宋体" w:cs="新宋体"/>
                <w:color w:val="000000"/>
                <w:szCs w:val="21"/>
              </w:rPr>
              <w:t>其他资金：</w:t>
            </w:r>
          </w:p>
        </w:tc>
        <w:tc>
          <w:tcPr>
            <w:tcW w:w="1918" w:type="pct"/>
            <w:gridSpan w:val="4"/>
            <w:tcBorders>
              <w:top w:val="nil"/>
              <w:left w:val="nil"/>
              <w:bottom w:val="single" w:color="auto" w:sz="4" w:space="0"/>
              <w:right w:val="single" w:color="auto" w:sz="4" w:space="0"/>
            </w:tcBorders>
            <w:noWrap/>
            <w:vAlign w:val="center"/>
          </w:tcPr>
          <w:p w14:paraId="14D20892">
            <w:pPr>
              <w:widowControl/>
              <w:spacing w:line="320" w:lineRule="exact"/>
              <w:jc w:val="left"/>
              <w:rPr>
                <w:rFonts w:ascii="新宋体" w:hAnsi="新宋体" w:eastAsia="新宋体" w:cs="新宋体"/>
                <w:color w:val="000000"/>
                <w:szCs w:val="21"/>
              </w:rPr>
            </w:pPr>
          </w:p>
        </w:tc>
      </w:tr>
      <w:tr w14:paraId="393A762B">
        <w:tblPrEx>
          <w:tblCellMar>
            <w:top w:w="0" w:type="dxa"/>
            <w:left w:w="108" w:type="dxa"/>
            <w:bottom w:w="0" w:type="dxa"/>
            <w:right w:w="108" w:type="dxa"/>
          </w:tblCellMar>
        </w:tblPrEx>
        <w:trPr>
          <w:trHeight w:val="267" w:hRule="atLeast"/>
          <w:jc w:val="center"/>
        </w:trPr>
        <w:tc>
          <w:tcPr>
            <w:tcW w:w="591" w:type="pct"/>
            <w:vMerge w:val="restart"/>
            <w:tcBorders>
              <w:top w:val="nil"/>
              <w:left w:val="single" w:color="auto" w:sz="4" w:space="0"/>
              <w:bottom w:val="single" w:color="000000" w:sz="4" w:space="0"/>
              <w:right w:val="single" w:color="auto" w:sz="4" w:space="0"/>
            </w:tcBorders>
            <w:noWrap/>
            <w:vAlign w:val="center"/>
          </w:tcPr>
          <w:p w14:paraId="70ED782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431D948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总体目标</w:t>
            </w:r>
          </w:p>
        </w:tc>
        <w:tc>
          <w:tcPr>
            <w:tcW w:w="2491" w:type="pct"/>
            <w:gridSpan w:val="4"/>
            <w:tcBorders>
              <w:top w:val="single" w:color="auto" w:sz="4" w:space="0"/>
              <w:left w:val="nil"/>
              <w:bottom w:val="single" w:color="auto" w:sz="4" w:space="0"/>
              <w:right w:val="single" w:color="000000" w:sz="4" w:space="0"/>
            </w:tcBorders>
            <w:noWrap/>
            <w:vAlign w:val="center"/>
          </w:tcPr>
          <w:p w14:paraId="0D464344">
            <w:pPr>
              <w:widowControl/>
              <w:spacing w:line="320" w:lineRule="exact"/>
              <w:jc w:val="center"/>
              <w:rPr>
                <w:rFonts w:ascii="新宋体" w:hAnsi="新宋体" w:eastAsia="新宋体" w:cs="新宋体"/>
                <w:color w:val="000000"/>
                <w:szCs w:val="21"/>
              </w:rPr>
            </w:pPr>
            <w:r>
              <w:rPr>
                <w:rFonts w:hint="eastAsia" w:ascii="新宋体" w:hAnsi="新宋体" w:eastAsia="新宋体" w:cs="新宋体"/>
                <w:color w:val="000000"/>
                <w:szCs w:val="21"/>
              </w:rPr>
              <w:t>预期目标</w:t>
            </w:r>
          </w:p>
        </w:tc>
        <w:tc>
          <w:tcPr>
            <w:tcW w:w="1918" w:type="pct"/>
            <w:gridSpan w:val="4"/>
            <w:tcBorders>
              <w:top w:val="single" w:color="auto" w:sz="4" w:space="0"/>
              <w:left w:val="nil"/>
              <w:bottom w:val="single" w:color="auto" w:sz="4" w:space="0"/>
              <w:right w:val="single" w:color="auto" w:sz="4" w:space="0"/>
            </w:tcBorders>
            <w:noWrap/>
            <w:vAlign w:val="center"/>
          </w:tcPr>
          <w:p w14:paraId="5CC9AC22">
            <w:pPr>
              <w:widowControl/>
              <w:spacing w:line="320" w:lineRule="exact"/>
              <w:jc w:val="center"/>
              <w:rPr>
                <w:rFonts w:ascii="新宋体" w:hAnsi="新宋体" w:eastAsia="新宋体" w:cs="新宋体"/>
                <w:color w:val="000000"/>
                <w:szCs w:val="21"/>
              </w:rPr>
            </w:pPr>
            <w:r>
              <w:rPr>
                <w:rFonts w:hint="eastAsia" w:ascii="新宋体" w:hAnsi="新宋体" w:eastAsia="新宋体" w:cs="新宋体"/>
                <w:color w:val="000000"/>
                <w:szCs w:val="21"/>
              </w:rPr>
              <w:t>实际完成情况　</w:t>
            </w:r>
          </w:p>
        </w:tc>
      </w:tr>
      <w:tr w14:paraId="322E2196">
        <w:tblPrEx>
          <w:tblCellMar>
            <w:top w:w="0" w:type="dxa"/>
            <w:left w:w="108" w:type="dxa"/>
            <w:bottom w:w="0" w:type="dxa"/>
            <w:right w:w="108" w:type="dxa"/>
          </w:tblCellMar>
        </w:tblPrEx>
        <w:trPr>
          <w:trHeight w:val="216" w:hRule="atLeast"/>
          <w:jc w:val="center"/>
        </w:trPr>
        <w:tc>
          <w:tcPr>
            <w:tcW w:w="591" w:type="pct"/>
            <w:vMerge w:val="continue"/>
            <w:tcBorders>
              <w:top w:val="nil"/>
              <w:left w:val="single" w:color="auto" w:sz="4" w:space="0"/>
              <w:bottom w:val="single" w:color="auto" w:sz="4" w:space="0"/>
              <w:right w:val="single" w:color="auto" w:sz="4" w:space="0"/>
            </w:tcBorders>
            <w:noWrap/>
            <w:vAlign w:val="center"/>
          </w:tcPr>
          <w:p w14:paraId="3EDC9DD0">
            <w:pPr>
              <w:widowControl/>
              <w:spacing w:line="0" w:lineRule="atLeast"/>
              <w:jc w:val="center"/>
              <w:rPr>
                <w:rFonts w:ascii="新宋体" w:hAnsi="新宋体" w:eastAsia="新宋体" w:cs="新宋体"/>
                <w:color w:val="000000"/>
                <w:szCs w:val="21"/>
              </w:rPr>
            </w:pPr>
          </w:p>
        </w:tc>
        <w:tc>
          <w:tcPr>
            <w:tcW w:w="2491" w:type="pct"/>
            <w:gridSpan w:val="4"/>
            <w:tcBorders>
              <w:top w:val="single" w:color="auto" w:sz="4" w:space="0"/>
              <w:left w:val="nil"/>
              <w:bottom w:val="single" w:color="auto" w:sz="4" w:space="0"/>
              <w:right w:val="single" w:color="000000" w:sz="4" w:space="0"/>
            </w:tcBorders>
            <w:noWrap/>
            <w:vAlign w:val="center"/>
          </w:tcPr>
          <w:p w14:paraId="7BBFFE40">
            <w:pPr>
              <w:widowControl/>
              <w:spacing w:line="320" w:lineRule="exact"/>
              <w:jc w:val="center"/>
              <w:rPr>
                <w:rFonts w:ascii="新宋体" w:hAnsi="新宋体" w:eastAsia="新宋体" w:cs="新宋体"/>
                <w:color w:val="000000"/>
                <w:szCs w:val="21"/>
              </w:rPr>
            </w:pPr>
          </w:p>
        </w:tc>
        <w:tc>
          <w:tcPr>
            <w:tcW w:w="1918" w:type="pct"/>
            <w:gridSpan w:val="4"/>
            <w:tcBorders>
              <w:top w:val="single" w:color="auto" w:sz="4" w:space="0"/>
              <w:left w:val="nil"/>
              <w:bottom w:val="single" w:color="auto" w:sz="4" w:space="0"/>
              <w:right w:val="single" w:color="auto" w:sz="4" w:space="0"/>
            </w:tcBorders>
            <w:noWrap/>
            <w:vAlign w:val="center"/>
          </w:tcPr>
          <w:p w14:paraId="7623533F">
            <w:pPr>
              <w:widowControl/>
              <w:spacing w:line="320" w:lineRule="exact"/>
              <w:jc w:val="center"/>
              <w:rPr>
                <w:rFonts w:ascii="新宋体" w:hAnsi="新宋体" w:eastAsia="新宋体" w:cs="新宋体"/>
                <w:color w:val="000000"/>
                <w:szCs w:val="21"/>
              </w:rPr>
            </w:pPr>
            <w:r>
              <w:rPr>
                <w:rFonts w:hint="eastAsia" w:ascii="新宋体" w:hAnsi="新宋体" w:eastAsia="新宋体" w:cs="新宋体"/>
                <w:color w:val="000000"/>
                <w:szCs w:val="21"/>
              </w:rPr>
              <w:t>已完成</w:t>
            </w:r>
          </w:p>
        </w:tc>
      </w:tr>
      <w:tr w14:paraId="430ED6FD">
        <w:tblPrEx>
          <w:tblCellMar>
            <w:top w:w="0" w:type="dxa"/>
            <w:left w:w="108" w:type="dxa"/>
            <w:bottom w:w="0" w:type="dxa"/>
            <w:right w:w="108" w:type="dxa"/>
          </w:tblCellMar>
        </w:tblPrEx>
        <w:trPr>
          <w:trHeight w:val="589" w:hRule="atLeast"/>
          <w:jc w:val="center"/>
        </w:trPr>
        <w:tc>
          <w:tcPr>
            <w:tcW w:w="591" w:type="pct"/>
            <w:vMerge w:val="restart"/>
            <w:tcBorders>
              <w:top w:val="single" w:color="auto" w:sz="4" w:space="0"/>
              <w:left w:val="single" w:color="auto" w:sz="4" w:space="0"/>
              <w:bottom w:val="single" w:color="auto" w:sz="4" w:space="0"/>
              <w:right w:val="single" w:color="auto" w:sz="4" w:space="0"/>
            </w:tcBorders>
            <w:noWrap/>
            <w:vAlign w:val="center"/>
          </w:tcPr>
          <w:p w14:paraId="4DBF751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14:paraId="2356D55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14:paraId="678997A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14:paraId="66B7235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414" w:type="pct"/>
            <w:tcBorders>
              <w:top w:val="single" w:color="auto" w:sz="4" w:space="0"/>
              <w:left w:val="single" w:color="auto" w:sz="4" w:space="0"/>
              <w:bottom w:val="single" w:color="auto" w:sz="4" w:space="0"/>
              <w:right w:val="single" w:color="auto" w:sz="4" w:space="0"/>
            </w:tcBorders>
            <w:noWrap/>
            <w:vAlign w:val="center"/>
          </w:tcPr>
          <w:p w14:paraId="67BA195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14:paraId="1993ED6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472" w:type="pct"/>
            <w:tcBorders>
              <w:top w:val="single" w:color="auto" w:sz="4" w:space="0"/>
              <w:left w:val="single" w:color="auto" w:sz="4" w:space="0"/>
              <w:bottom w:val="single" w:color="auto" w:sz="4" w:space="0"/>
              <w:right w:val="single" w:color="auto" w:sz="4" w:space="0"/>
            </w:tcBorders>
            <w:noWrap/>
            <w:vAlign w:val="center"/>
          </w:tcPr>
          <w:p w14:paraId="604D690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14:paraId="44CB5C9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771D8FE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14:paraId="73BCA26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600" w:type="pct"/>
            <w:tcBorders>
              <w:top w:val="single" w:color="auto" w:sz="4" w:space="0"/>
              <w:left w:val="single" w:color="auto" w:sz="4" w:space="0"/>
              <w:bottom w:val="single" w:color="auto" w:sz="4" w:space="0"/>
              <w:right w:val="single" w:color="auto" w:sz="4" w:space="0"/>
            </w:tcBorders>
            <w:noWrap/>
            <w:vAlign w:val="center"/>
          </w:tcPr>
          <w:p w14:paraId="0A1A038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740A237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67" w:type="pct"/>
            <w:tcBorders>
              <w:top w:val="single" w:color="auto" w:sz="4" w:space="0"/>
              <w:left w:val="single" w:color="auto" w:sz="4" w:space="0"/>
              <w:bottom w:val="single" w:color="auto" w:sz="4" w:space="0"/>
              <w:right w:val="single" w:color="auto" w:sz="4" w:space="0"/>
            </w:tcBorders>
            <w:noWrap/>
            <w:vAlign w:val="center"/>
          </w:tcPr>
          <w:p w14:paraId="38B57C0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14:paraId="5E1130A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299" w:type="pct"/>
            <w:tcBorders>
              <w:top w:val="single" w:color="auto" w:sz="4" w:space="0"/>
              <w:left w:val="single" w:color="auto" w:sz="4" w:space="0"/>
              <w:bottom w:val="single" w:color="auto" w:sz="4" w:space="0"/>
              <w:right w:val="single" w:color="auto" w:sz="4" w:space="0"/>
            </w:tcBorders>
            <w:noWrap/>
            <w:vAlign w:val="center"/>
          </w:tcPr>
          <w:p w14:paraId="477EB7A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409" w:type="pct"/>
            <w:tcBorders>
              <w:top w:val="single" w:color="auto" w:sz="4" w:space="0"/>
              <w:left w:val="single" w:color="auto" w:sz="4" w:space="0"/>
              <w:bottom w:val="single" w:color="auto" w:sz="4" w:space="0"/>
              <w:right w:val="single" w:color="auto" w:sz="4" w:space="0"/>
            </w:tcBorders>
            <w:noWrap/>
            <w:vAlign w:val="center"/>
          </w:tcPr>
          <w:p w14:paraId="6E1E332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643" w:type="pct"/>
            <w:tcBorders>
              <w:top w:val="single" w:color="auto" w:sz="4" w:space="0"/>
              <w:left w:val="single" w:color="auto" w:sz="4" w:space="0"/>
              <w:bottom w:val="single" w:color="auto" w:sz="4" w:space="0"/>
              <w:right w:val="single" w:color="auto" w:sz="4" w:space="0"/>
            </w:tcBorders>
            <w:noWrap/>
            <w:vAlign w:val="center"/>
          </w:tcPr>
          <w:p w14:paraId="04F0701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pacing w:val="-10"/>
                <w:w w:val="90"/>
                <w:szCs w:val="21"/>
              </w:rPr>
              <w:t>偏差原因分析及改进措施</w:t>
            </w:r>
          </w:p>
        </w:tc>
      </w:tr>
      <w:tr w14:paraId="21A1FA68">
        <w:tblPrEx>
          <w:tblCellMar>
            <w:top w:w="0" w:type="dxa"/>
            <w:left w:w="108" w:type="dxa"/>
            <w:bottom w:w="0" w:type="dxa"/>
            <w:right w:w="108" w:type="dxa"/>
          </w:tblCellMar>
        </w:tblPrEx>
        <w:trPr>
          <w:trHeight w:val="285"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3FD0427C">
            <w:pPr>
              <w:spacing w:line="0" w:lineRule="atLeast"/>
              <w:jc w:val="center"/>
              <w:rPr>
                <w:rFonts w:ascii="新宋体" w:hAnsi="新宋体" w:eastAsia="新宋体" w:cs="新宋体"/>
                <w:color w:val="000000"/>
                <w:szCs w:val="21"/>
              </w:rPr>
            </w:pPr>
          </w:p>
        </w:tc>
        <w:tc>
          <w:tcPr>
            <w:tcW w:w="414" w:type="pct"/>
            <w:vMerge w:val="restart"/>
            <w:tcBorders>
              <w:top w:val="single" w:color="auto" w:sz="4" w:space="0"/>
              <w:left w:val="single" w:color="auto" w:sz="4" w:space="0"/>
              <w:bottom w:val="single" w:color="auto" w:sz="4" w:space="0"/>
              <w:right w:val="single" w:color="auto" w:sz="4" w:space="0"/>
            </w:tcBorders>
            <w:noWrap/>
            <w:vAlign w:val="center"/>
          </w:tcPr>
          <w:p w14:paraId="4111EBB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产出</w:t>
            </w:r>
          </w:p>
          <w:p w14:paraId="37CE692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14:paraId="7E434EA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(50分)</w:t>
            </w:r>
          </w:p>
        </w:tc>
        <w:tc>
          <w:tcPr>
            <w:tcW w:w="472" w:type="pct"/>
            <w:vMerge w:val="restart"/>
            <w:tcBorders>
              <w:top w:val="single" w:color="auto" w:sz="4" w:space="0"/>
              <w:left w:val="single" w:color="auto" w:sz="4" w:space="0"/>
              <w:bottom w:val="single" w:color="auto" w:sz="4" w:space="0"/>
              <w:right w:val="single" w:color="auto" w:sz="4" w:space="0"/>
            </w:tcBorders>
            <w:noWrap/>
            <w:vAlign w:val="center"/>
          </w:tcPr>
          <w:p w14:paraId="4D9A33F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数量</w:t>
            </w:r>
          </w:p>
          <w:p w14:paraId="4D3FA58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2DC5A8F5">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送戏下乡</w:t>
            </w:r>
          </w:p>
        </w:tc>
        <w:tc>
          <w:tcPr>
            <w:tcW w:w="600" w:type="pct"/>
            <w:tcBorders>
              <w:top w:val="single" w:color="auto" w:sz="4" w:space="0"/>
              <w:left w:val="single" w:color="auto" w:sz="4" w:space="0"/>
              <w:bottom w:val="single" w:color="auto" w:sz="4" w:space="0"/>
              <w:right w:val="single" w:color="auto" w:sz="4" w:space="0"/>
            </w:tcBorders>
            <w:noWrap/>
            <w:vAlign w:val="center"/>
          </w:tcPr>
          <w:p w14:paraId="52E60CF9">
            <w:pPr>
              <w:widowControl/>
              <w:spacing w:line="0" w:lineRule="atLeast"/>
              <w:jc w:val="center"/>
              <w:rPr>
                <w:rFonts w:ascii="新宋体" w:hAnsi="新宋体" w:eastAsia="新宋体" w:cs="新宋体"/>
                <w:color w:val="000000"/>
                <w:szCs w:val="21"/>
              </w:rPr>
            </w:pPr>
            <w:r>
              <w:rPr>
                <w:rFonts w:hint="eastAsia" w:ascii="宋体" w:hAnsi="宋体" w:cs="宋体"/>
                <w:color w:val="000000"/>
                <w:kern w:val="0"/>
                <w:sz w:val="22"/>
                <w:szCs w:val="22"/>
              </w:rPr>
              <w:t>≧80场</w:t>
            </w:r>
          </w:p>
        </w:tc>
        <w:tc>
          <w:tcPr>
            <w:tcW w:w="567" w:type="pct"/>
            <w:tcBorders>
              <w:top w:val="single" w:color="auto" w:sz="4" w:space="0"/>
              <w:left w:val="single" w:color="auto" w:sz="4" w:space="0"/>
              <w:bottom w:val="single" w:color="auto" w:sz="4" w:space="0"/>
              <w:right w:val="single" w:color="auto" w:sz="4" w:space="0"/>
            </w:tcBorders>
            <w:noWrap/>
            <w:vAlign w:val="center"/>
          </w:tcPr>
          <w:p w14:paraId="1668C7A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80场</w:t>
            </w:r>
          </w:p>
        </w:tc>
        <w:tc>
          <w:tcPr>
            <w:tcW w:w="299" w:type="pct"/>
            <w:tcBorders>
              <w:top w:val="single" w:color="auto" w:sz="4" w:space="0"/>
              <w:left w:val="single" w:color="auto" w:sz="4" w:space="0"/>
              <w:bottom w:val="single" w:color="auto" w:sz="4" w:space="0"/>
              <w:right w:val="single" w:color="auto" w:sz="4" w:space="0"/>
            </w:tcBorders>
            <w:noWrap/>
            <w:vAlign w:val="center"/>
          </w:tcPr>
          <w:p w14:paraId="6D8C795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4B22941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6CB6A421">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4B8297A">
        <w:tblPrEx>
          <w:tblCellMar>
            <w:top w:w="0" w:type="dxa"/>
            <w:left w:w="108" w:type="dxa"/>
            <w:bottom w:w="0" w:type="dxa"/>
            <w:right w:w="108" w:type="dxa"/>
          </w:tblCellMar>
        </w:tblPrEx>
        <w:trPr>
          <w:trHeight w:val="276"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17F0B23D">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4D0031E2">
            <w:pPr>
              <w:spacing w:line="0" w:lineRule="atLeast"/>
              <w:jc w:val="center"/>
              <w:rPr>
                <w:rFonts w:ascii="新宋体" w:hAnsi="新宋体" w:eastAsia="新宋体" w:cs="新宋体"/>
                <w:color w:val="000000"/>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0B5DD434">
            <w:pPr>
              <w:spacing w:line="0" w:lineRule="atLeast"/>
              <w:jc w:val="center"/>
              <w:rPr>
                <w:rFonts w:ascii="新宋体" w:hAnsi="新宋体" w:eastAsia="新宋体" w:cs="新宋体"/>
                <w:color w:val="000000"/>
                <w:szCs w:val="21"/>
              </w:rPr>
            </w:pPr>
          </w:p>
        </w:tc>
        <w:tc>
          <w:tcPr>
            <w:tcW w:w="1005" w:type="pct"/>
            <w:tcBorders>
              <w:top w:val="single" w:color="auto" w:sz="4" w:space="0"/>
              <w:left w:val="single" w:color="auto" w:sz="4" w:space="0"/>
              <w:bottom w:val="single" w:color="auto" w:sz="4" w:space="0"/>
              <w:right w:val="single" w:color="auto" w:sz="4" w:space="0"/>
            </w:tcBorders>
            <w:noWrap/>
            <w:vAlign w:val="center"/>
          </w:tcPr>
          <w:p w14:paraId="7455AFF8">
            <w:pPr>
              <w:widowControl/>
              <w:spacing w:line="0" w:lineRule="atLeast"/>
              <w:jc w:val="center"/>
              <w:rPr>
                <w:rFonts w:ascii="新宋体" w:hAnsi="新宋体" w:eastAsia="新宋体" w:cs="新宋体"/>
                <w:color w:val="000000"/>
                <w:spacing w:val="-10"/>
                <w:szCs w:val="21"/>
              </w:rPr>
            </w:pPr>
            <w:r>
              <w:rPr>
                <w:rFonts w:hint="eastAsia" w:ascii="新宋体" w:hAnsi="新宋体" w:eastAsia="新宋体" w:cs="新宋体"/>
                <w:color w:val="000000"/>
                <w:spacing w:val="-10"/>
                <w:w w:val="90"/>
                <w:szCs w:val="21"/>
              </w:rPr>
              <w:t>财政供养人员控制率</w:t>
            </w:r>
          </w:p>
        </w:tc>
        <w:tc>
          <w:tcPr>
            <w:tcW w:w="600" w:type="pct"/>
            <w:tcBorders>
              <w:top w:val="single" w:color="auto" w:sz="4" w:space="0"/>
              <w:left w:val="single" w:color="auto" w:sz="4" w:space="0"/>
              <w:bottom w:val="single" w:color="auto" w:sz="4" w:space="0"/>
              <w:right w:val="single" w:color="auto" w:sz="4" w:space="0"/>
            </w:tcBorders>
            <w:noWrap/>
            <w:vAlign w:val="center"/>
          </w:tcPr>
          <w:p w14:paraId="7C9A59A7">
            <w:pPr>
              <w:widowControl/>
              <w:spacing w:line="0" w:lineRule="atLeast"/>
              <w:jc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567" w:type="pct"/>
            <w:tcBorders>
              <w:top w:val="single" w:color="auto" w:sz="4" w:space="0"/>
              <w:left w:val="single" w:color="auto" w:sz="4" w:space="0"/>
              <w:bottom w:val="single" w:color="auto" w:sz="4" w:space="0"/>
              <w:right w:val="single" w:color="auto" w:sz="4" w:space="0"/>
            </w:tcBorders>
            <w:noWrap/>
            <w:vAlign w:val="center"/>
          </w:tcPr>
          <w:p w14:paraId="76A4628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299" w:type="pct"/>
            <w:tcBorders>
              <w:top w:val="single" w:color="auto" w:sz="4" w:space="0"/>
              <w:left w:val="single" w:color="auto" w:sz="4" w:space="0"/>
              <w:bottom w:val="single" w:color="auto" w:sz="4" w:space="0"/>
              <w:right w:val="single" w:color="auto" w:sz="4" w:space="0"/>
            </w:tcBorders>
            <w:noWrap/>
            <w:vAlign w:val="center"/>
          </w:tcPr>
          <w:p w14:paraId="3B78C35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44F6903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7534CE61">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4273216F">
        <w:tblPrEx>
          <w:tblCellMar>
            <w:top w:w="0" w:type="dxa"/>
            <w:left w:w="108" w:type="dxa"/>
            <w:bottom w:w="0" w:type="dxa"/>
            <w:right w:w="108" w:type="dxa"/>
          </w:tblCellMar>
        </w:tblPrEx>
        <w:trPr>
          <w:trHeight w:val="265"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17BE5782">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20463773">
            <w:pPr>
              <w:spacing w:line="0" w:lineRule="atLeast"/>
              <w:jc w:val="center"/>
              <w:rPr>
                <w:rFonts w:ascii="新宋体" w:hAnsi="新宋体" w:eastAsia="新宋体" w:cs="新宋体"/>
                <w:color w:val="000000"/>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6D3DF0E4">
            <w:pPr>
              <w:widowControl/>
              <w:spacing w:line="0" w:lineRule="atLeast"/>
              <w:jc w:val="center"/>
              <w:rPr>
                <w:rFonts w:ascii="新宋体" w:hAnsi="新宋体" w:eastAsia="新宋体" w:cs="新宋体"/>
                <w:color w:val="000000"/>
                <w:szCs w:val="21"/>
              </w:rPr>
            </w:pPr>
          </w:p>
        </w:tc>
        <w:tc>
          <w:tcPr>
            <w:tcW w:w="1005" w:type="pct"/>
            <w:tcBorders>
              <w:top w:val="single" w:color="auto" w:sz="4" w:space="0"/>
              <w:left w:val="single" w:color="auto" w:sz="4" w:space="0"/>
              <w:bottom w:val="single" w:color="auto" w:sz="4" w:space="0"/>
              <w:right w:val="single" w:color="auto" w:sz="4" w:space="0"/>
            </w:tcBorders>
            <w:noWrap/>
            <w:vAlign w:val="center"/>
          </w:tcPr>
          <w:p w14:paraId="019D0BD4">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三公经费变动率</w:t>
            </w:r>
          </w:p>
        </w:tc>
        <w:tc>
          <w:tcPr>
            <w:tcW w:w="600" w:type="pct"/>
            <w:tcBorders>
              <w:top w:val="single" w:color="auto" w:sz="4" w:space="0"/>
              <w:left w:val="single" w:color="auto" w:sz="4" w:space="0"/>
              <w:bottom w:val="single" w:color="auto" w:sz="4" w:space="0"/>
              <w:right w:val="single" w:color="auto" w:sz="4" w:space="0"/>
            </w:tcBorders>
            <w:noWrap/>
            <w:vAlign w:val="center"/>
          </w:tcPr>
          <w:p w14:paraId="6E360A9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≦0</w:t>
            </w:r>
          </w:p>
        </w:tc>
        <w:tc>
          <w:tcPr>
            <w:tcW w:w="567" w:type="pct"/>
            <w:tcBorders>
              <w:top w:val="single" w:color="auto" w:sz="4" w:space="0"/>
              <w:left w:val="single" w:color="auto" w:sz="4" w:space="0"/>
              <w:bottom w:val="single" w:color="auto" w:sz="4" w:space="0"/>
              <w:right w:val="single" w:color="auto" w:sz="4" w:space="0"/>
            </w:tcBorders>
            <w:noWrap/>
            <w:vAlign w:val="center"/>
          </w:tcPr>
          <w:p w14:paraId="3615A5A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0</w:t>
            </w:r>
          </w:p>
        </w:tc>
        <w:tc>
          <w:tcPr>
            <w:tcW w:w="299" w:type="pct"/>
            <w:tcBorders>
              <w:top w:val="single" w:color="auto" w:sz="4" w:space="0"/>
              <w:left w:val="single" w:color="auto" w:sz="4" w:space="0"/>
              <w:bottom w:val="single" w:color="auto" w:sz="4" w:space="0"/>
              <w:right w:val="single" w:color="auto" w:sz="4" w:space="0"/>
            </w:tcBorders>
            <w:noWrap/>
            <w:vAlign w:val="center"/>
          </w:tcPr>
          <w:p w14:paraId="0462357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38D9A68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239D0DD4">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2C37E4D3">
        <w:tblPrEx>
          <w:tblCellMar>
            <w:top w:w="0" w:type="dxa"/>
            <w:left w:w="108" w:type="dxa"/>
            <w:bottom w:w="0" w:type="dxa"/>
            <w:right w:w="108" w:type="dxa"/>
          </w:tblCellMar>
        </w:tblPrEx>
        <w:trPr>
          <w:trHeight w:val="270"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3EE559AB">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0B696B7A">
            <w:pPr>
              <w:spacing w:line="0" w:lineRule="atLeast"/>
              <w:jc w:val="center"/>
              <w:rPr>
                <w:rFonts w:ascii="新宋体" w:hAnsi="新宋体" w:eastAsia="新宋体" w:cs="新宋体"/>
                <w:color w:val="000000"/>
                <w:szCs w:val="21"/>
              </w:rPr>
            </w:pPr>
          </w:p>
        </w:tc>
        <w:tc>
          <w:tcPr>
            <w:tcW w:w="472" w:type="pct"/>
            <w:vMerge w:val="restart"/>
            <w:tcBorders>
              <w:top w:val="single" w:color="auto" w:sz="4" w:space="0"/>
              <w:left w:val="single" w:color="auto" w:sz="4" w:space="0"/>
              <w:bottom w:val="single" w:color="auto" w:sz="4" w:space="0"/>
              <w:right w:val="single" w:color="auto" w:sz="4" w:space="0"/>
            </w:tcBorders>
            <w:noWrap/>
            <w:vAlign w:val="center"/>
          </w:tcPr>
          <w:p w14:paraId="2FEB613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质量</w:t>
            </w:r>
          </w:p>
          <w:p w14:paraId="172239C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6C821238">
            <w:pPr>
              <w:widowControl/>
              <w:spacing w:line="0" w:lineRule="atLeast"/>
              <w:jc w:val="center"/>
              <w:rPr>
                <w:rFonts w:ascii="新宋体" w:hAnsi="新宋体" w:eastAsia="新宋体" w:cs="新宋体"/>
                <w:color w:val="000000"/>
                <w:spacing w:val="-2"/>
                <w:szCs w:val="21"/>
              </w:rPr>
            </w:pPr>
            <w:r>
              <w:rPr>
                <w:rFonts w:hint="eastAsia" w:ascii="新宋体" w:hAnsi="新宋体" w:eastAsia="新宋体" w:cs="新宋体"/>
                <w:color w:val="000000"/>
                <w:spacing w:val="-2"/>
                <w:w w:val="90"/>
                <w:szCs w:val="21"/>
              </w:rPr>
              <w:t>固定资产利用率</w:t>
            </w:r>
          </w:p>
        </w:tc>
        <w:tc>
          <w:tcPr>
            <w:tcW w:w="600" w:type="pct"/>
            <w:tcBorders>
              <w:top w:val="single" w:color="auto" w:sz="4" w:space="0"/>
              <w:left w:val="single" w:color="auto" w:sz="4" w:space="0"/>
              <w:bottom w:val="single" w:color="auto" w:sz="4" w:space="0"/>
              <w:right w:val="single" w:color="auto" w:sz="4" w:space="0"/>
            </w:tcBorders>
            <w:noWrap/>
            <w:vAlign w:val="center"/>
          </w:tcPr>
          <w:p w14:paraId="573822DA">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≧90%</w:t>
            </w:r>
          </w:p>
        </w:tc>
        <w:tc>
          <w:tcPr>
            <w:tcW w:w="567" w:type="pct"/>
            <w:tcBorders>
              <w:top w:val="single" w:color="auto" w:sz="4" w:space="0"/>
              <w:left w:val="single" w:color="auto" w:sz="4" w:space="0"/>
              <w:bottom w:val="single" w:color="auto" w:sz="4" w:space="0"/>
              <w:right w:val="single" w:color="auto" w:sz="4" w:space="0"/>
            </w:tcBorders>
            <w:noWrap/>
            <w:vAlign w:val="center"/>
          </w:tcPr>
          <w:p w14:paraId="0588E761">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299" w:type="pct"/>
            <w:tcBorders>
              <w:top w:val="single" w:color="auto" w:sz="4" w:space="0"/>
              <w:left w:val="single" w:color="auto" w:sz="4" w:space="0"/>
              <w:bottom w:val="single" w:color="auto" w:sz="4" w:space="0"/>
              <w:right w:val="single" w:color="auto" w:sz="4" w:space="0"/>
            </w:tcBorders>
            <w:noWrap/>
            <w:vAlign w:val="center"/>
          </w:tcPr>
          <w:p w14:paraId="24D3C7CC">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059B83C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6328F78B">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08CAA92A">
        <w:tblPrEx>
          <w:tblCellMar>
            <w:top w:w="0" w:type="dxa"/>
            <w:left w:w="108" w:type="dxa"/>
            <w:bottom w:w="0" w:type="dxa"/>
            <w:right w:w="108" w:type="dxa"/>
          </w:tblCellMar>
        </w:tblPrEx>
        <w:trPr>
          <w:trHeight w:val="231"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14C67BDC">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57C3503C">
            <w:pPr>
              <w:spacing w:line="0" w:lineRule="atLeast"/>
              <w:jc w:val="center"/>
              <w:rPr>
                <w:rFonts w:ascii="新宋体" w:hAnsi="新宋体" w:eastAsia="新宋体" w:cs="新宋体"/>
                <w:color w:val="000000"/>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588149A3">
            <w:pPr>
              <w:spacing w:line="0" w:lineRule="atLeast"/>
              <w:jc w:val="center"/>
              <w:rPr>
                <w:rFonts w:ascii="新宋体" w:hAnsi="新宋体" w:eastAsia="新宋体" w:cs="新宋体"/>
                <w:color w:val="000000"/>
                <w:szCs w:val="21"/>
              </w:rPr>
            </w:pPr>
          </w:p>
        </w:tc>
        <w:tc>
          <w:tcPr>
            <w:tcW w:w="1005" w:type="pct"/>
            <w:tcBorders>
              <w:top w:val="single" w:color="auto" w:sz="4" w:space="0"/>
              <w:left w:val="single" w:color="auto" w:sz="4" w:space="0"/>
              <w:bottom w:val="single" w:color="auto" w:sz="4" w:space="0"/>
              <w:right w:val="single" w:color="auto" w:sz="4" w:space="0"/>
            </w:tcBorders>
            <w:noWrap/>
            <w:vAlign w:val="center"/>
          </w:tcPr>
          <w:p w14:paraId="4B0BEEC9">
            <w:pPr>
              <w:widowControl/>
              <w:jc w:val="left"/>
              <w:textAlignment w:val="center"/>
              <w:rPr>
                <w:rFonts w:ascii="新宋体" w:hAnsi="新宋体" w:eastAsia="新宋体" w:cs="新宋体"/>
                <w:color w:val="000000"/>
                <w:spacing w:val="-10"/>
                <w:w w:val="90"/>
                <w:szCs w:val="21"/>
              </w:rPr>
            </w:pPr>
            <w:r>
              <w:rPr>
                <w:rFonts w:hint="eastAsia" w:ascii="新宋体" w:hAnsi="新宋体" w:eastAsia="新宋体" w:cs="新宋体"/>
                <w:color w:val="000000"/>
                <w:spacing w:val="-10"/>
                <w:w w:val="90"/>
                <w:szCs w:val="21"/>
              </w:rPr>
              <w:t>各项经济指标完成率</w:t>
            </w:r>
          </w:p>
        </w:tc>
        <w:tc>
          <w:tcPr>
            <w:tcW w:w="600" w:type="pct"/>
            <w:tcBorders>
              <w:top w:val="single" w:color="auto" w:sz="4" w:space="0"/>
              <w:left w:val="single" w:color="auto" w:sz="4" w:space="0"/>
              <w:bottom w:val="single" w:color="auto" w:sz="4" w:space="0"/>
              <w:right w:val="single" w:color="auto" w:sz="4" w:space="0"/>
            </w:tcBorders>
            <w:noWrap/>
            <w:vAlign w:val="center"/>
          </w:tcPr>
          <w:p w14:paraId="3AC42E6E">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≧90%</w:t>
            </w:r>
          </w:p>
        </w:tc>
        <w:tc>
          <w:tcPr>
            <w:tcW w:w="567" w:type="pct"/>
            <w:tcBorders>
              <w:top w:val="single" w:color="auto" w:sz="4" w:space="0"/>
              <w:left w:val="single" w:color="auto" w:sz="4" w:space="0"/>
              <w:bottom w:val="single" w:color="auto" w:sz="4" w:space="0"/>
              <w:right w:val="single" w:color="auto" w:sz="4" w:space="0"/>
            </w:tcBorders>
            <w:noWrap/>
            <w:vAlign w:val="center"/>
          </w:tcPr>
          <w:p w14:paraId="2CB81DD4">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299" w:type="pct"/>
            <w:tcBorders>
              <w:top w:val="single" w:color="auto" w:sz="4" w:space="0"/>
              <w:left w:val="single" w:color="auto" w:sz="4" w:space="0"/>
              <w:bottom w:val="single" w:color="auto" w:sz="4" w:space="0"/>
              <w:right w:val="single" w:color="auto" w:sz="4" w:space="0"/>
            </w:tcBorders>
            <w:noWrap/>
            <w:vAlign w:val="center"/>
          </w:tcPr>
          <w:p w14:paraId="2C26B99C">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2280A04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7408C36F">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18D3BCFB">
        <w:tblPrEx>
          <w:tblCellMar>
            <w:top w:w="0" w:type="dxa"/>
            <w:left w:w="108" w:type="dxa"/>
            <w:bottom w:w="0" w:type="dxa"/>
            <w:right w:w="108" w:type="dxa"/>
          </w:tblCellMar>
        </w:tblPrEx>
        <w:trPr>
          <w:trHeight w:val="194"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27D881D2">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5DA6C10A">
            <w:pPr>
              <w:spacing w:line="0" w:lineRule="atLeast"/>
              <w:jc w:val="center"/>
              <w:rPr>
                <w:rFonts w:ascii="新宋体" w:hAnsi="新宋体" w:eastAsia="新宋体" w:cs="新宋体"/>
                <w:color w:val="000000"/>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6C7310AA">
            <w:pPr>
              <w:widowControl/>
              <w:spacing w:line="0" w:lineRule="atLeast"/>
              <w:jc w:val="center"/>
              <w:rPr>
                <w:rFonts w:ascii="新宋体" w:hAnsi="新宋体" w:eastAsia="新宋体" w:cs="新宋体"/>
                <w:color w:val="000000"/>
                <w:szCs w:val="21"/>
              </w:rPr>
            </w:pPr>
          </w:p>
        </w:tc>
        <w:tc>
          <w:tcPr>
            <w:tcW w:w="1005" w:type="pct"/>
            <w:tcBorders>
              <w:top w:val="single" w:color="auto" w:sz="4" w:space="0"/>
              <w:left w:val="single" w:color="auto" w:sz="4" w:space="0"/>
              <w:bottom w:val="single" w:color="auto" w:sz="4" w:space="0"/>
              <w:right w:val="single" w:color="auto" w:sz="4" w:space="0"/>
            </w:tcBorders>
            <w:noWrap/>
            <w:vAlign w:val="center"/>
          </w:tcPr>
          <w:p w14:paraId="55A9D56B">
            <w:pPr>
              <w:widowControl/>
              <w:jc w:val="left"/>
              <w:textAlignment w:val="center"/>
              <w:rPr>
                <w:rFonts w:ascii="新宋体" w:hAnsi="新宋体" w:eastAsia="新宋体" w:cs="新宋体"/>
                <w:color w:val="000000"/>
                <w:szCs w:val="21"/>
              </w:rPr>
            </w:pPr>
            <w:r>
              <w:rPr>
                <w:rFonts w:hint="eastAsia" w:ascii="宋体" w:hAnsi="宋体" w:cs="宋体"/>
                <w:color w:val="000000"/>
                <w:kern w:val="0"/>
                <w:sz w:val="22"/>
                <w:szCs w:val="22"/>
              </w:rPr>
              <w:t>公务卡刷卡率</w:t>
            </w:r>
          </w:p>
        </w:tc>
        <w:tc>
          <w:tcPr>
            <w:tcW w:w="600" w:type="pct"/>
            <w:tcBorders>
              <w:top w:val="single" w:color="auto" w:sz="4" w:space="0"/>
              <w:left w:val="single" w:color="auto" w:sz="4" w:space="0"/>
              <w:bottom w:val="single" w:color="auto" w:sz="4" w:space="0"/>
              <w:right w:val="single" w:color="auto" w:sz="4" w:space="0"/>
            </w:tcBorders>
            <w:noWrap/>
            <w:vAlign w:val="center"/>
          </w:tcPr>
          <w:p w14:paraId="4D0713B7">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≧98%</w:t>
            </w:r>
          </w:p>
        </w:tc>
        <w:tc>
          <w:tcPr>
            <w:tcW w:w="567" w:type="pct"/>
            <w:tcBorders>
              <w:top w:val="single" w:color="auto" w:sz="4" w:space="0"/>
              <w:left w:val="single" w:color="auto" w:sz="4" w:space="0"/>
              <w:bottom w:val="single" w:color="auto" w:sz="4" w:space="0"/>
              <w:right w:val="single" w:color="auto" w:sz="4" w:space="0"/>
            </w:tcBorders>
            <w:noWrap/>
            <w:vAlign w:val="center"/>
          </w:tcPr>
          <w:p w14:paraId="67C68929">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299" w:type="pct"/>
            <w:tcBorders>
              <w:top w:val="single" w:color="auto" w:sz="4" w:space="0"/>
              <w:left w:val="single" w:color="auto" w:sz="4" w:space="0"/>
              <w:bottom w:val="single" w:color="auto" w:sz="4" w:space="0"/>
              <w:right w:val="single" w:color="auto" w:sz="4" w:space="0"/>
            </w:tcBorders>
            <w:noWrap/>
            <w:vAlign w:val="center"/>
          </w:tcPr>
          <w:p w14:paraId="326EF279">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12D0B18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31C2154C">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66F6B73E">
        <w:tblPrEx>
          <w:tblCellMar>
            <w:top w:w="0" w:type="dxa"/>
            <w:left w:w="108" w:type="dxa"/>
            <w:bottom w:w="0" w:type="dxa"/>
            <w:right w:w="108" w:type="dxa"/>
          </w:tblCellMar>
        </w:tblPrEx>
        <w:trPr>
          <w:trHeight w:val="46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3784369B">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042BE065">
            <w:pPr>
              <w:spacing w:line="0" w:lineRule="atLeast"/>
              <w:jc w:val="center"/>
              <w:rPr>
                <w:rFonts w:ascii="新宋体" w:hAnsi="新宋体" w:eastAsia="新宋体" w:cs="新宋体"/>
                <w:color w:val="000000"/>
                <w:szCs w:val="21"/>
              </w:rPr>
            </w:pPr>
          </w:p>
        </w:tc>
        <w:tc>
          <w:tcPr>
            <w:tcW w:w="472" w:type="pct"/>
            <w:tcBorders>
              <w:top w:val="single" w:color="auto" w:sz="4" w:space="0"/>
              <w:left w:val="single" w:color="auto" w:sz="4" w:space="0"/>
              <w:bottom w:val="single" w:color="auto" w:sz="4" w:space="0"/>
              <w:right w:val="single" w:color="auto" w:sz="4" w:space="0"/>
            </w:tcBorders>
            <w:noWrap/>
            <w:vAlign w:val="center"/>
          </w:tcPr>
          <w:p w14:paraId="3412BF5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时效</w:t>
            </w:r>
          </w:p>
          <w:p w14:paraId="5FE0BE9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2B60A02F">
            <w:pPr>
              <w:widowControl/>
              <w:jc w:val="left"/>
              <w:textAlignment w:val="center"/>
              <w:rPr>
                <w:rFonts w:ascii="新宋体" w:hAnsi="新宋体" w:eastAsia="新宋体" w:cs="新宋体"/>
                <w:color w:val="000000"/>
                <w:szCs w:val="21"/>
              </w:rPr>
            </w:pPr>
            <w:r>
              <w:rPr>
                <w:rFonts w:hint="eastAsia" w:ascii="宋体" w:hAnsi="宋体" w:cs="宋体"/>
                <w:color w:val="000000"/>
                <w:kern w:val="0"/>
                <w:sz w:val="22"/>
                <w:szCs w:val="22"/>
              </w:rPr>
              <w:t>12月20日前预算执行支出率</w:t>
            </w:r>
          </w:p>
        </w:tc>
        <w:tc>
          <w:tcPr>
            <w:tcW w:w="600" w:type="pct"/>
            <w:tcBorders>
              <w:top w:val="single" w:color="auto" w:sz="4" w:space="0"/>
              <w:left w:val="single" w:color="auto" w:sz="4" w:space="0"/>
              <w:bottom w:val="single" w:color="auto" w:sz="4" w:space="0"/>
              <w:right w:val="single" w:color="auto" w:sz="4" w:space="0"/>
            </w:tcBorders>
            <w:noWrap/>
            <w:vAlign w:val="center"/>
          </w:tcPr>
          <w:p w14:paraId="1C56B7AF">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=100%</w:t>
            </w:r>
          </w:p>
        </w:tc>
        <w:tc>
          <w:tcPr>
            <w:tcW w:w="567" w:type="pct"/>
            <w:tcBorders>
              <w:top w:val="single" w:color="auto" w:sz="4" w:space="0"/>
              <w:left w:val="single" w:color="auto" w:sz="4" w:space="0"/>
              <w:bottom w:val="single" w:color="auto" w:sz="4" w:space="0"/>
              <w:right w:val="single" w:color="auto" w:sz="4" w:space="0"/>
            </w:tcBorders>
            <w:noWrap/>
            <w:vAlign w:val="center"/>
          </w:tcPr>
          <w:p w14:paraId="06F77017">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0"/>
                <w:szCs w:val="20"/>
              </w:rPr>
              <w:t>100%</w:t>
            </w:r>
          </w:p>
        </w:tc>
        <w:tc>
          <w:tcPr>
            <w:tcW w:w="299" w:type="pct"/>
            <w:tcBorders>
              <w:top w:val="single" w:color="auto" w:sz="4" w:space="0"/>
              <w:left w:val="single" w:color="auto" w:sz="4" w:space="0"/>
              <w:bottom w:val="single" w:color="auto" w:sz="4" w:space="0"/>
              <w:right w:val="single" w:color="auto" w:sz="4" w:space="0"/>
            </w:tcBorders>
            <w:noWrap/>
            <w:vAlign w:val="center"/>
          </w:tcPr>
          <w:p w14:paraId="1BD8179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409" w:type="pct"/>
            <w:tcBorders>
              <w:top w:val="single" w:color="auto" w:sz="4" w:space="0"/>
              <w:left w:val="single" w:color="auto" w:sz="4" w:space="0"/>
              <w:bottom w:val="single" w:color="auto" w:sz="4" w:space="0"/>
              <w:right w:val="single" w:color="auto" w:sz="4" w:space="0"/>
            </w:tcBorders>
            <w:noWrap/>
            <w:vAlign w:val="center"/>
          </w:tcPr>
          <w:p w14:paraId="07CAB2A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643" w:type="pct"/>
            <w:tcBorders>
              <w:top w:val="single" w:color="auto" w:sz="4" w:space="0"/>
              <w:left w:val="single" w:color="auto" w:sz="4" w:space="0"/>
              <w:bottom w:val="single" w:color="auto" w:sz="4" w:space="0"/>
              <w:right w:val="single" w:color="auto" w:sz="4" w:space="0"/>
            </w:tcBorders>
            <w:noWrap/>
            <w:vAlign w:val="center"/>
          </w:tcPr>
          <w:p w14:paraId="72AE5B25">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1289E63A">
        <w:tblPrEx>
          <w:tblCellMar>
            <w:top w:w="0" w:type="dxa"/>
            <w:left w:w="108" w:type="dxa"/>
            <w:bottom w:w="0" w:type="dxa"/>
            <w:right w:w="108" w:type="dxa"/>
          </w:tblCellMar>
        </w:tblPrEx>
        <w:trPr>
          <w:trHeight w:val="222"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1E702E48">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477BC0E4">
            <w:pPr>
              <w:spacing w:line="0" w:lineRule="atLeast"/>
              <w:jc w:val="center"/>
              <w:rPr>
                <w:rFonts w:ascii="新宋体" w:hAnsi="新宋体" w:eastAsia="新宋体" w:cs="新宋体"/>
                <w:color w:val="000000"/>
                <w:szCs w:val="21"/>
              </w:rPr>
            </w:pPr>
          </w:p>
        </w:tc>
        <w:tc>
          <w:tcPr>
            <w:tcW w:w="472" w:type="pct"/>
            <w:vMerge w:val="restart"/>
            <w:tcBorders>
              <w:top w:val="single" w:color="auto" w:sz="4" w:space="0"/>
              <w:left w:val="single" w:color="auto" w:sz="4" w:space="0"/>
              <w:bottom w:val="single" w:color="auto" w:sz="4" w:space="0"/>
              <w:right w:val="single" w:color="auto" w:sz="4" w:space="0"/>
            </w:tcBorders>
            <w:noWrap/>
            <w:vAlign w:val="center"/>
          </w:tcPr>
          <w:p w14:paraId="11A9DB0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成本</w:t>
            </w:r>
          </w:p>
          <w:p w14:paraId="723B4EB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2C6A884C">
            <w:pPr>
              <w:widowControl/>
              <w:spacing w:line="0" w:lineRule="atLeast"/>
              <w:rPr>
                <w:rFonts w:ascii="新宋体" w:hAnsi="新宋体" w:eastAsia="新宋体" w:cs="新宋体"/>
                <w:color w:val="000000"/>
                <w:szCs w:val="21"/>
              </w:rPr>
            </w:pPr>
            <w:r>
              <w:rPr>
                <w:rFonts w:hint="eastAsia" w:ascii="新宋体" w:hAnsi="新宋体" w:eastAsia="新宋体" w:cs="新宋体"/>
                <w:color w:val="000000"/>
                <w:szCs w:val="21"/>
              </w:rPr>
              <w:t>基本支出</w:t>
            </w:r>
          </w:p>
        </w:tc>
        <w:tc>
          <w:tcPr>
            <w:tcW w:w="600" w:type="pct"/>
            <w:tcBorders>
              <w:top w:val="single" w:color="auto" w:sz="4" w:space="0"/>
              <w:left w:val="single" w:color="auto" w:sz="4" w:space="0"/>
              <w:bottom w:val="single" w:color="auto" w:sz="4" w:space="0"/>
              <w:right w:val="single" w:color="auto" w:sz="4" w:space="0"/>
            </w:tcBorders>
            <w:noWrap/>
            <w:vAlign w:val="center"/>
          </w:tcPr>
          <w:p w14:paraId="2B292A59">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996.27</w:t>
            </w:r>
          </w:p>
        </w:tc>
        <w:tc>
          <w:tcPr>
            <w:tcW w:w="567" w:type="pct"/>
            <w:tcBorders>
              <w:top w:val="single" w:color="auto" w:sz="4" w:space="0"/>
              <w:left w:val="single" w:color="auto" w:sz="4" w:space="0"/>
              <w:bottom w:val="single" w:color="auto" w:sz="4" w:space="0"/>
              <w:right w:val="single" w:color="auto" w:sz="4" w:space="0"/>
            </w:tcBorders>
            <w:noWrap/>
            <w:vAlign w:val="center"/>
          </w:tcPr>
          <w:p w14:paraId="38FF0D52">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299" w:type="pct"/>
            <w:tcBorders>
              <w:top w:val="single" w:color="auto" w:sz="4" w:space="0"/>
              <w:left w:val="single" w:color="auto" w:sz="4" w:space="0"/>
              <w:bottom w:val="single" w:color="auto" w:sz="4" w:space="0"/>
              <w:right w:val="single" w:color="auto" w:sz="4" w:space="0"/>
            </w:tcBorders>
            <w:noWrap/>
            <w:vAlign w:val="center"/>
          </w:tcPr>
          <w:p w14:paraId="373230AC">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0858B7A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7EB2E38E">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42466636">
        <w:tblPrEx>
          <w:tblCellMar>
            <w:top w:w="0" w:type="dxa"/>
            <w:left w:w="108" w:type="dxa"/>
            <w:bottom w:w="0" w:type="dxa"/>
            <w:right w:w="108" w:type="dxa"/>
          </w:tblCellMar>
        </w:tblPrEx>
        <w:trPr>
          <w:trHeight w:val="239" w:hRule="atLeast"/>
          <w:jc w:val="center"/>
        </w:trPr>
        <w:tc>
          <w:tcPr>
            <w:tcW w:w="591" w:type="pct"/>
            <w:vMerge w:val="continue"/>
            <w:tcBorders>
              <w:top w:val="single" w:color="auto" w:sz="4" w:space="0"/>
              <w:left w:val="single" w:color="auto" w:sz="4" w:space="0"/>
              <w:bottom w:val="single" w:color="auto" w:sz="4" w:space="0"/>
              <w:right w:val="single" w:color="auto" w:sz="4" w:space="0"/>
            </w:tcBorders>
            <w:noWrap/>
            <w:vAlign w:val="center"/>
          </w:tcPr>
          <w:p w14:paraId="217EE803">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74B77586">
            <w:pPr>
              <w:spacing w:line="0" w:lineRule="atLeast"/>
              <w:jc w:val="center"/>
              <w:rPr>
                <w:rFonts w:ascii="新宋体" w:hAnsi="新宋体" w:eastAsia="新宋体" w:cs="新宋体"/>
                <w:color w:val="000000"/>
                <w:szCs w:val="21"/>
              </w:rPr>
            </w:pPr>
          </w:p>
        </w:tc>
        <w:tc>
          <w:tcPr>
            <w:tcW w:w="472" w:type="pct"/>
            <w:vMerge w:val="continue"/>
            <w:tcBorders>
              <w:top w:val="single" w:color="auto" w:sz="4" w:space="0"/>
              <w:left w:val="single" w:color="auto" w:sz="4" w:space="0"/>
              <w:bottom w:val="single" w:color="auto" w:sz="4" w:space="0"/>
              <w:right w:val="single" w:color="auto" w:sz="4" w:space="0"/>
            </w:tcBorders>
            <w:noWrap/>
            <w:vAlign w:val="center"/>
          </w:tcPr>
          <w:p w14:paraId="07116133">
            <w:pPr>
              <w:spacing w:line="0" w:lineRule="atLeast"/>
              <w:jc w:val="left"/>
              <w:rPr>
                <w:rFonts w:ascii="新宋体" w:hAnsi="新宋体" w:eastAsia="新宋体" w:cs="新宋体"/>
                <w:color w:val="000000"/>
                <w:szCs w:val="21"/>
              </w:rPr>
            </w:pPr>
          </w:p>
        </w:tc>
        <w:tc>
          <w:tcPr>
            <w:tcW w:w="1005" w:type="pct"/>
            <w:tcBorders>
              <w:top w:val="single" w:color="auto" w:sz="4" w:space="0"/>
              <w:left w:val="single" w:color="auto" w:sz="4" w:space="0"/>
              <w:bottom w:val="single" w:color="auto" w:sz="4" w:space="0"/>
              <w:right w:val="single" w:color="auto" w:sz="4" w:space="0"/>
            </w:tcBorders>
            <w:noWrap/>
            <w:vAlign w:val="center"/>
          </w:tcPr>
          <w:p w14:paraId="79FDC0B1">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项目支出</w:t>
            </w:r>
          </w:p>
        </w:tc>
        <w:tc>
          <w:tcPr>
            <w:tcW w:w="600" w:type="pct"/>
            <w:tcBorders>
              <w:top w:val="single" w:color="auto" w:sz="4" w:space="0"/>
              <w:left w:val="single" w:color="auto" w:sz="4" w:space="0"/>
              <w:bottom w:val="single" w:color="auto" w:sz="4" w:space="0"/>
              <w:right w:val="single" w:color="auto" w:sz="4" w:space="0"/>
            </w:tcBorders>
            <w:noWrap/>
            <w:vAlign w:val="center"/>
          </w:tcPr>
          <w:p w14:paraId="4C04E68F">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414.74</w:t>
            </w:r>
          </w:p>
        </w:tc>
        <w:tc>
          <w:tcPr>
            <w:tcW w:w="567" w:type="pct"/>
            <w:tcBorders>
              <w:top w:val="single" w:color="auto" w:sz="4" w:space="0"/>
              <w:left w:val="single" w:color="auto" w:sz="4" w:space="0"/>
              <w:bottom w:val="single" w:color="auto" w:sz="4" w:space="0"/>
              <w:right w:val="single" w:color="auto" w:sz="4" w:space="0"/>
            </w:tcBorders>
            <w:noWrap/>
            <w:vAlign w:val="center"/>
          </w:tcPr>
          <w:p w14:paraId="4B902694">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299" w:type="pct"/>
            <w:tcBorders>
              <w:top w:val="single" w:color="auto" w:sz="4" w:space="0"/>
              <w:left w:val="single" w:color="auto" w:sz="4" w:space="0"/>
              <w:bottom w:val="single" w:color="auto" w:sz="4" w:space="0"/>
              <w:right w:val="single" w:color="auto" w:sz="4" w:space="0"/>
            </w:tcBorders>
            <w:noWrap/>
            <w:vAlign w:val="center"/>
          </w:tcPr>
          <w:p w14:paraId="71A8FCC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409" w:type="pct"/>
            <w:tcBorders>
              <w:top w:val="single" w:color="auto" w:sz="4" w:space="0"/>
              <w:left w:val="single" w:color="auto" w:sz="4" w:space="0"/>
              <w:bottom w:val="single" w:color="auto" w:sz="4" w:space="0"/>
              <w:right w:val="single" w:color="auto" w:sz="4" w:space="0"/>
            </w:tcBorders>
            <w:noWrap/>
            <w:vAlign w:val="center"/>
          </w:tcPr>
          <w:p w14:paraId="3EC522C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w:t>
            </w:r>
          </w:p>
        </w:tc>
        <w:tc>
          <w:tcPr>
            <w:tcW w:w="643" w:type="pct"/>
            <w:tcBorders>
              <w:top w:val="single" w:color="auto" w:sz="4" w:space="0"/>
              <w:left w:val="single" w:color="auto" w:sz="4" w:space="0"/>
              <w:bottom w:val="single" w:color="auto" w:sz="4" w:space="0"/>
              <w:right w:val="single" w:color="auto" w:sz="4" w:space="0"/>
            </w:tcBorders>
            <w:noWrap/>
            <w:vAlign w:val="center"/>
          </w:tcPr>
          <w:p w14:paraId="0D44EECB">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034015CF">
        <w:tblPrEx>
          <w:tblCellMar>
            <w:top w:w="0" w:type="dxa"/>
            <w:left w:w="108" w:type="dxa"/>
            <w:bottom w:w="0" w:type="dxa"/>
            <w:right w:w="108" w:type="dxa"/>
          </w:tblCellMar>
        </w:tblPrEx>
        <w:trPr>
          <w:trHeight w:val="573" w:hRule="atLeast"/>
          <w:jc w:val="center"/>
        </w:trPr>
        <w:tc>
          <w:tcPr>
            <w:tcW w:w="591" w:type="pct"/>
            <w:vMerge w:val="restart"/>
            <w:tcBorders>
              <w:top w:val="single" w:color="auto" w:sz="4" w:space="0"/>
              <w:left w:val="single" w:color="auto" w:sz="4" w:space="0"/>
              <w:right w:val="single" w:color="auto" w:sz="4" w:space="0"/>
            </w:tcBorders>
            <w:noWrap/>
            <w:vAlign w:val="center"/>
          </w:tcPr>
          <w:p w14:paraId="6437002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14:paraId="7C99CAA6">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14:paraId="0A56A97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14:paraId="7F9CA5C1">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414" w:type="pct"/>
            <w:tcBorders>
              <w:top w:val="single" w:color="auto" w:sz="4" w:space="0"/>
              <w:left w:val="single" w:color="auto" w:sz="4" w:space="0"/>
              <w:bottom w:val="single" w:color="auto" w:sz="4" w:space="0"/>
              <w:right w:val="single" w:color="auto" w:sz="4" w:space="0"/>
            </w:tcBorders>
            <w:noWrap/>
            <w:vAlign w:val="center"/>
          </w:tcPr>
          <w:p w14:paraId="10A6420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14:paraId="380C1F0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472" w:type="pct"/>
            <w:tcBorders>
              <w:top w:val="single" w:color="auto" w:sz="4" w:space="0"/>
              <w:left w:val="single" w:color="auto" w:sz="4" w:space="0"/>
              <w:bottom w:val="single" w:color="auto" w:sz="4" w:space="0"/>
              <w:right w:val="single" w:color="auto" w:sz="4" w:space="0"/>
            </w:tcBorders>
            <w:noWrap/>
            <w:vAlign w:val="center"/>
          </w:tcPr>
          <w:p w14:paraId="29F3B84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14:paraId="195DA429">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0FD2911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14:paraId="7F214A4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600" w:type="pct"/>
            <w:tcBorders>
              <w:top w:val="single" w:color="auto" w:sz="4" w:space="0"/>
              <w:left w:val="single" w:color="auto" w:sz="4" w:space="0"/>
              <w:bottom w:val="single" w:color="auto" w:sz="4" w:space="0"/>
              <w:right w:val="single" w:color="auto" w:sz="4" w:space="0"/>
            </w:tcBorders>
            <w:noWrap/>
            <w:vAlign w:val="center"/>
          </w:tcPr>
          <w:p w14:paraId="6692F06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14:paraId="4817AD5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67" w:type="pct"/>
            <w:tcBorders>
              <w:top w:val="single" w:color="auto" w:sz="4" w:space="0"/>
              <w:left w:val="single" w:color="auto" w:sz="4" w:space="0"/>
              <w:bottom w:val="single" w:color="auto" w:sz="4" w:space="0"/>
              <w:right w:val="single" w:color="auto" w:sz="4" w:space="0"/>
            </w:tcBorders>
            <w:noWrap/>
            <w:vAlign w:val="center"/>
          </w:tcPr>
          <w:p w14:paraId="5FE6BCE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14:paraId="6BEB638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299" w:type="pct"/>
            <w:tcBorders>
              <w:top w:val="single" w:color="auto" w:sz="4" w:space="0"/>
              <w:left w:val="single" w:color="auto" w:sz="4" w:space="0"/>
              <w:bottom w:val="single" w:color="auto" w:sz="4" w:space="0"/>
              <w:right w:val="single" w:color="auto" w:sz="4" w:space="0"/>
            </w:tcBorders>
            <w:noWrap/>
            <w:vAlign w:val="center"/>
          </w:tcPr>
          <w:p w14:paraId="45E2EE2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409" w:type="pct"/>
            <w:tcBorders>
              <w:top w:val="single" w:color="auto" w:sz="4" w:space="0"/>
              <w:left w:val="single" w:color="auto" w:sz="4" w:space="0"/>
              <w:bottom w:val="single" w:color="auto" w:sz="4" w:space="0"/>
              <w:right w:val="single" w:color="auto" w:sz="4" w:space="0"/>
            </w:tcBorders>
            <w:noWrap/>
            <w:vAlign w:val="center"/>
          </w:tcPr>
          <w:p w14:paraId="5E3820E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643" w:type="pct"/>
            <w:tcBorders>
              <w:top w:val="single" w:color="auto" w:sz="4" w:space="0"/>
              <w:left w:val="single" w:color="auto" w:sz="4" w:space="0"/>
              <w:bottom w:val="single" w:color="auto" w:sz="4" w:space="0"/>
              <w:right w:val="single" w:color="auto" w:sz="4" w:space="0"/>
            </w:tcBorders>
            <w:noWrap/>
            <w:vAlign w:val="center"/>
          </w:tcPr>
          <w:p w14:paraId="68F530F3">
            <w:pPr>
              <w:widowControl/>
              <w:spacing w:line="0" w:lineRule="atLeast"/>
              <w:jc w:val="center"/>
              <w:rPr>
                <w:rFonts w:ascii="新宋体" w:hAnsi="新宋体" w:eastAsia="新宋体" w:cs="新宋体"/>
                <w:color w:val="000000"/>
                <w:spacing w:val="-10"/>
                <w:w w:val="90"/>
                <w:szCs w:val="21"/>
              </w:rPr>
            </w:pPr>
            <w:r>
              <w:rPr>
                <w:rFonts w:hint="eastAsia" w:ascii="新宋体" w:hAnsi="新宋体" w:eastAsia="新宋体" w:cs="新宋体"/>
                <w:color w:val="000000"/>
                <w:spacing w:val="-10"/>
                <w:w w:val="90"/>
                <w:szCs w:val="21"/>
              </w:rPr>
              <w:t>偏差原因分析及改进措施</w:t>
            </w:r>
          </w:p>
        </w:tc>
      </w:tr>
      <w:tr w14:paraId="713B9202">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ign w:val="center"/>
          </w:tcPr>
          <w:p w14:paraId="2CE3D23F">
            <w:pPr>
              <w:spacing w:line="0" w:lineRule="atLeast"/>
              <w:jc w:val="center"/>
              <w:rPr>
                <w:rFonts w:ascii="新宋体" w:hAnsi="新宋体" w:eastAsia="新宋体" w:cs="新宋体"/>
                <w:color w:val="000000"/>
                <w:szCs w:val="21"/>
              </w:rPr>
            </w:pPr>
          </w:p>
        </w:tc>
        <w:tc>
          <w:tcPr>
            <w:tcW w:w="414" w:type="pct"/>
            <w:vMerge w:val="restart"/>
            <w:tcBorders>
              <w:top w:val="single" w:color="auto" w:sz="4" w:space="0"/>
              <w:left w:val="single" w:color="auto" w:sz="4" w:space="0"/>
              <w:bottom w:val="single" w:color="auto" w:sz="4" w:space="0"/>
              <w:right w:val="single" w:color="auto" w:sz="4" w:space="0"/>
            </w:tcBorders>
            <w:noWrap/>
            <w:vAlign w:val="center"/>
          </w:tcPr>
          <w:p w14:paraId="27B98348">
            <w:pPr>
              <w:widowControl/>
              <w:spacing w:line="0" w:lineRule="atLeast"/>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效益</w:t>
            </w:r>
          </w:p>
          <w:p w14:paraId="48D9AF08">
            <w:pPr>
              <w:widowControl/>
              <w:spacing w:line="0" w:lineRule="atLeast"/>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指标</w:t>
            </w:r>
          </w:p>
          <w:p w14:paraId="2D50A272">
            <w:pPr>
              <w:widowControl/>
              <w:spacing w:line="0" w:lineRule="atLeast"/>
              <w:ind w:left="-29" w:leftChars="-14" w:right="-84" w:rightChars="-40"/>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（30分）</w:t>
            </w:r>
          </w:p>
        </w:tc>
        <w:tc>
          <w:tcPr>
            <w:tcW w:w="472" w:type="pct"/>
            <w:tcBorders>
              <w:top w:val="single" w:color="auto" w:sz="4" w:space="0"/>
              <w:left w:val="single" w:color="auto" w:sz="4" w:space="0"/>
              <w:bottom w:val="single" w:color="auto" w:sz="4" w:space="0"/>
              <w:right w:val="single" w:color="auto" w:sz="4" w:space="0"/>
            </w:tcBorders>
            <w:noWrap/>
            <w:vAlign w:val="center"/>
          </w:tcPr>
          <w:p w14:paraId="6A6CEC02">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经济效</w:t>
            </w:r>
          </w:p>
          <w:p w14:paraId="3207020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02823274">
            <w:pPr>
              <w:widowControl/>
              <w:spacing w:line="260" w:lineRule="exact"/>
              <w:jc w:val="center"/>
              <w:rPr>
                <w:rFonts w:ascii="新宋体" w:hAnsi="新宋体" w:eastAsia="新宋体" w:cs="新宋体"/>
                <w:color w:val="000000"/>
                <w:spacing w:val="-10"/>
                <w:w w:val="90"/>
                <w:szCs w:val="21"/>
              </w:rPr>
            </w:pPr>
            <w:r>
              <w:rPr>
                <w:rFonts w:hint="eastAsia" w:ascii="新宋体" w:hAnsi="新宋体" w:eastAsia="新宋体" w:cs="新宋体"/>
                <w:color w:val="000000"/>
                <w:spacing w:val="-20"/>
                <w:w w:val="90"/>
                <w:szCs w:val="21"/>
              </w:rPr>
              <w:t>解决了剩余劳动力的就业，增加了农民收入，全面带动了华容县都市农业休闲产业的蓬勃发展</w:t>
            </w:r>
          </w:p>
        </w:tc>
        <w:tc>
          <w:tcPr>
            <w:tcW w:w="600" w:type="pct"/>
            <w:tcBorders>
              <w:top w:val="single" w:color="auto" w:sz="4" w:space="0"/>
              <w:left w:val="single" w:color="auto" w:sz="4" w:space="0"/>
              <w:bottom w:val="single" w:color="auto" w:sz="4" w:space="0"/>
              <w:right w:val="single" w:color="auto" w:sz="4" w:space="0"/>
            </w:tcBorders>
            <w:noWrap/>
            <w:vAlign w:val="center"/>
          </w:tcPr>
          <w:p w14:paraId="52C664C7">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=农民收入较上年提高%</w:t>
            </w:r>
          </w:p>
        </w:tc>
        <w:tc>
          <w:tcPr>
            <w:tcW w:w="567" w:type="pct"/>
            <w:tcBorders>
              <w:top w:val="single" w:color="auto" w:sz="4" w:space="0"/>
              <w:left w:val="single" w:color="auto" w:sz="4" w:space="0"/>
              <w:bottom w:val="single" w:color="auto" w:sz="4" w:space="0"/>
              <w:right w:val="single" w:color="auto" w:sz="4" w:space="0"/>
            </w:tcBorders>
            <w:noWrap/>
            <w:vAlign w:val="center"/>
          </w:tcPr>
          <w:p w14:paraId="339507A2">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100%</w:t>
            </w:r>
          </w:p>
        </w:tc>
        <w:tc>
          <w:tcPr>
            <w:tcW w:w="299" w:type="pct"/>
            <w:tcBorders>
              <w:top w:val="single" w:color="auto" w:sz="4" w:space="0"/>
              <w:left w:val="single" w:color="auto" w:sz="4" w:space="0"/>
              <w:bottom w:val="single" w:color="auto" w:sz="4" w:space="0"/>
              <w:right w:val="single" w:color="auto" w:sz="4" w:space="0"/>
            </w:tcBorders>
            <w:noWrap/>
            <w:vAlign w:val="center"/>
          </w:tcPr>
          <w:p w14:paraId="3C0B4F7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409" w:type="pct"/>
            <w:tcBorders>
              <w:top w:val="single" w:color="auto" w:sz="4" w:space="0"/>
              <w:left w:val="single" w:color="auto" w:sz="4" w:space="0"/>
              <w:bottom w:val="single" w:color="auto" w:sz="4" w:space="0"/>
              <w:right w:val="single" w:color="auto" w:sz="4" w:space="0"/>
            </w:tcBorders>
            <w:noWrap/>
            <w:vAlign w:val="center"/>
          </w:tcPr>
          <w:p w14:paraId="0F7103C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w:t>
            </w:r>
          </w:p>
        </w:tc>
        <w:tc>
          <w:tcPr>
            <w:tcW w:w="643" w:type="pct"/>
            <w:tcBorders>
              <w:top w:val="single" w:color="auto" w:sz="4" w:space="0"/>
              <w:left w:val="single" w:color="auto" w:sz="4" w:space="0"/>
              <w:bottom w:val="single" w:color="auto" w:sz="4" w:space="0"/>
              <w:right w:val="single" w:color="auto" w:sz="4" w:space="0"/>
            </w:tcBorders>
            <w:noWrap/>
            <w:vAlign w:val="center"/>
          </w:tcPr>
          <w:p w14:paraId="34EF64BD">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D09194E">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ign w:val="center"/>
          </w:tcPr>
          <w:p w14:paraId="4D642F69">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4A826D73">
            <w:pPr>
              <w:spacing w:line="0" w:lineRule="atLeast"/>
              <w:jc w:val="center"/>
              <w:rPr>
                <w:rFonts w:ascii="新宋体" w:hAnsi="新宋体" w:eastAsia="新宋体" w:cs="新宋体"/>
                <w:color w:val="000000"/>
                <w:szCs w:val="21"/>
              </w:rPr>
            </w:pPr>
          </w:p>
        </w:tc>
        <w:tc>
          <w:tcPr>
            <w:tcW w:w="472" w:type="pct"/>
            <w:tcBorders>
              <w:top w:val="single" w:color="auto" w:sz="4" w:space="0"/>
              <w:left w:val="single" w:color="auto" w:sz="4" w:space="0"/>
              <w:bottom w:val="single" w:color="auto" w:sz="4" w:space="0"/>
              <w:right w:val="single" w:color="auto" w:sz="4" w:space="0"/>
            </w:tcBorders>
            <w:noWrap/>
            <w:vAlign w:val="center"/>
          </w:tcPr>
          <w:p w14:paraId="0FB379B4">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社会效</w:t>
            </w:r>
          </w:p>
          <w:p w14:paraId="56E97E6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05" w:type="pct"/>
            <w:tcBorders>
              <w:top w:val="nil"/>
              <w:left w:val="nil"/>
              <w:bottom w:val="single" w:color="auto" w:sz="4" w:space="0"/>
              <w:right w:val="single" w:color="auto" w:sz="4" w:space="0"/>
            </w:tcBorders>
            <w:noWrap/>
            <w:vAlign w:val="center"/>
          </w:tcPr>
          <w:p w14:paraId="5ED4F65A">
            <w:pPr>
              <w:widowControl/>
              <w:spacing w:line="0" w:lineRule="atLeast"/>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活跃了城乡</w:t>
            </w:r>
          </w:p>
          <w:p w14:paraId="770B8C0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文化生活</w:t>
            </w:r>
          </w:p>
        </w:tc>
        <w:tc>
          <w:tcPr>
            <w:tcW w:w="600" w:type="pct"/>
            <w:tcBorders>
              <w:top w:val="nil"/>
              <w:left w:val="nil"/>
              <w:bottom w:val="single" w:color="auto" w:sz="4" w:space="0"/>
              <w:right w:val="single" w:color="auto" w:sz="4" w:space="0"/>
            </w:tcBorders>
            <w:noWrap/>
            <w:vAlign w:val="center"/>
          </w:tcPr>
          <w:p w14:paraId="1214325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pacing w:val="-20"/>
                <w:w w:val="90"/>
                <w:szCs w:val="21"/>
              </w:rPr>
              <w:t>=活跃了城乡文化生活%</w:t>
            </w:r>
          </w:p>
        </w:tc>
        <w:tc>
          <w:tcPr>
            <w:tcW w:w="567" w:type="pct"/>
            <w:tcBorders>
              <w:top w:val="nil"/>
              <w:left w:val="nil"/>
              <w:bottom w:val="single" w:color="auto" w:sz="4" w:space="0"/>
              <w:right w:val="single" w:color="auto" w:sz="4" w:space="0"/>
            </w:tcBorders>
            <w:noWrap/>
            <w:vAlign w:val="center"/>
          </w:tcPr>
          <w:p w14:paraId="7F36E8B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299" w:type="pct"/>
            <w:tcBorders>
              <w:top w:val="nil"/>
              <w:left w:val="nil"/>
              <w:bottom w:val="single" w:color="auto" w:sz="4" w:space="0"/>
              <w:right w:val="single" w:color="auto" w:sz="4" w:space="0"/>
            </w:tcBorders>
            <w:noWrap/>
            <w:vAlign w:val="center"/>
          </w:tcPr>
          <w:p w14:paraId="48D3826B">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409" w:type="pct"/>
            <w:tcBorders>
              <w:top w:val="nil"/>
              <w:left w:val="nil"/>
              <w:bottom w:val="single" w:color="auto" w:sz="4" w:space="0"/>
              <w:right w:val="single" w:color="auto" w:sz="4" w:space="0"/>
            </w:tcBorders>
            <w:noWrap/>
            <w:vAlign w:val="center"/>
          </w:tcPr>
          <w:p w14:paraId="1876FA4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643" w:type="pct"/>
            <w:tcBorders>
              <w:top w:val="nil"/>
              <w:left w:val="nil"/>
              <w:bottom w:val="single" w:color="auto" w:sz="4" w:space="0"/>
              <w:right w:val="single" w:color="auto" w:sz="4" w:space="0"/>
            </w:tcBorders>
            <w:noWrap/>
            <w:vAlign w:val="center"/>
          </w:tcPr>
          <w:p w14:paraId="49010368">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2915256">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ign w:val="center"/>
          </w:tcPr>
          <w:p w14:paraId="562E7E22">
            <w:pPr>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54830931">
            <w:pPr>
              <w:spacing w:line="0" w:lineRule="atLeast"/>
              <w:jc w:val="center"/>
              <w:rPr>
                <w:rFonts w:ascii="新宋体" w:hAnsi="新宋体" w:eastAsia="新宋体" w:cs="新宋体"/>
                <w:color w:val="000000"/>
                <w:szCs w:val="21"/>
              </w:rPr>
            </w:pPr>
          </w:p>
        </w:tc>
        <w:tc>
          <w:tcPr>
            <w:tcW w:w="472" w:type="pct"/>
            <w:tcBorders>
              <w:top w:val="single" w:color="auto" w:sz="4" w:space="0"/>
              <w:left w:val="single" w:color="auto" w:sz="4" w:space="0"/>
              <w:bottom w:val="single" w:color="auto" w:sz="4" w:space="0"/>
              <w:right w:val="single" w:color="auto" w:sz="4" w:space="0"/>
            </w:tcBorders>
            <w:noWrap/>
            <w:vAlign w:val="center"/>
          </w:tcPr>
          <w:p w14:paraId="444DDFEE">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生态效</w:t>
            </w:r>
          </w:p>
          <w:p w14:paraId="2C4EEFEF">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1005" w:type="pct"/>
            <w:tcBorders>
              <w:top w:val="nil"/>
              <w:left w:val="nil"/>
              <w:bottom w:val="single" w:color="auto" w:sz="4" w:space="0"/>
              <w:right w:val="single" w:color="auto" w:sz="4" w:space="0"/>
            </w:tcBorders>
            <w:noWrap/>
            <w:vAlign w:val="center"/>
          </w:tcPr>
          <w:p w14:paraId="33AA2CF3">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旅游景区倡导绿色环保,生态效益指标</w:t>
            </w:r>
          </w:p>
        </w:tc>
        <w:tc>
          <w:tcPr>
            <w:tcW w:w="600" w:type="pct"/>
            <w:tcBorders>
              <w:top w:val="nil"/>
              <w:left w:val="nil"/>
              <w:bottom w:val="single" w:color="auto" w:sz="4" w:space="0"/>
              <w:right w:val="single" w:color="auto" w:sz="4" w:space="0"/>
            </w:tcBorders>
            <w:noWrap/>
            <w:vAlign w:val="center"/>
          </w:tcPr>
          <w:p w14:paraId="4D1175DD">
            <w:pPr>
              <w:widowControl/>
              <w:spacing w:line="260" w:lineRule="exact"/>
              <w:ind w:left="-136" w:leftChars="-65"/>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=旅游景区倡导绿色环保,生态效益指标%　</w:t>
            </w:r>
          </w:p>
        </w:tc>
        <w:tc>
          <w:tcPr>
            <w:tcW w:w="567" w:type="pct"/>
            <w:tcBorders>
              <w:top w:val="nil"/>
              <w:left w:val="nil"/>
              <w:bottom w:val="single" w:color="auto" w:sz="4" w:space="0"/>
              <w:right w:val="single" w:color="auto" w:sz="4" w:space="0"/>
            </w:tcBorders>
            <w:noWrap/>
            <w:vAlign w:val="center"/>
          </w:tcPr>
          <w:p w14:paraId="31E5B1B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　</w:t>
            </w:r>
          </w:p>
        </w:tc>
        <w:tc>
          <w:tcPr>
            <w:tcW w:w="299" w:type="pct"/>
            <w:tcBorders>
              <w:top w:val="nil"/>
              <w:left w:val="nil"/>
              <w:bottom w:val="single" w:color="auto" w:sz="4" w:space="0"/>
              <w:right w:val="single" w:color="auto" w:sz="4" w:space="0"/>
            </w:tcBorders>
            <w:noWrap/>
            <w:vAlign w:val="center"/>
          </w:tcPr>
          <w:p w14:paraId="4F4AECF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409" w:type="pct"/>
            <w:tcBorders>
              <w:top w:val="nil"/>
              <w:left w:val="nil"/>
              <w:bottom w:val="single" w:color="auto" w:sz="4" w:space="0"/>
              <w:right w:val="single" w:color="auto" w:sz="4" w:space="0"/>
            </w:tcBorders>
            <w:noWrap/>
            <w:vAlign w:val="center"/>
          </w:tcPr>
          <w:p w14:paraId="638AC0D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643" w:type="pct"/>
            <w:tcBorders>
              <w:top w:val="nil"/>
              <w:left w:val="nil"/>
              <w:bottom w:val="single" w:color="auto" w:sz="4" w:space="0"/>
              <w:right w:val="single" w:color="auto" w:sz="4" w:space="0"/>
            </w:tcBorders>
            <w:noWrap/>
            <w:vAlign w:val="center"/>
          </w:tcPr>
          <w:p w14:paraId="054CADCE">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12F950A">
        <w:tblPrEx>
          <w:tblCellMar>
            <w:top w:w="0" w:type="dxa"/>
            <w:left w:w="108" w:type="dxa"/>
            <w:bottom w:w="0" w:type="dxa"/>
            <w:right w:w="108" w:type="dxa"/>
          </w:tblCellMar>
        </w:tblPrEx>
        <w:trPr>
          <w:trHeight w:val="462" w:hRule="atLeast"/>
          <w:jc w:val="center"/>
        </w:trPr>
        <w:tc>
          <w:tcPr>
            <w:tcW w:w="591" w:type="pct"/>
            <w:vMerge w:val="continue"/>
            <w:tcBorders>
              <w:left w:val="single" w:color="auto" w:sz="4" w:space="0"/>
              <w:right w:val="single" w:color="auto" w:sz="4" w:space="0"/>
            </w:tcBorders>
            <w:noWrap/>
            <w:vAlign w:val="center"/>
          </w:tcPr>
          <w:p w14:paraId="33E59A05">
            <w:pPr>
              <w:widowControl/>
              <w:spacing w:line="0" w:lineRule="atLeast"/>
              <w:jc w:val="center"/>
              <w:rPr>
                <w:rFonts w:ascii="新宋体" w:hAnsi="新宋体" w:eastAsia="新宋体" w:cs="新宋体"/>
                <w:color w:val="000000"/>
                <w:szCs w:val="21"/>
              </w:rPr>
            </w:pPr>
          </w:p>
        </w:tc>
        <w:tc>
          <w:tcPr>
            <w:tcW w:w="414" w:type="pct"/>
            <w:vMerge w:val="continue"/>
            <w:tcBorders>
              <w:top w:val="single" w:color="auto" w:sz="4" w:space="0"/>
              <w:left w:val="single" w:color="auto" w:sz="4" w:space="0"/>
              <w:bottom w:val="single" w:color="auto" w:sz="4" w:space="0"/>
              <w:right w:val="single" w:color="auto" w:sz="4" w:space="0"/>
            </w:tcBorders>
            <w:noWrap/>
            <w:vAlign w:val="center"/>
          </w:tcPr>
          <w:p w14:paraId="6C29BD79">
            <w:pPr>
              <w:widowControl/>
              <w:spacing w:line="0" w:lineRule="atLeast"/>
              <w:jc w:val="center"/>
              <w:rPr>
                <w:rFonts w:ascii="新宋体" w:hAnsi="新宋体" w:eastAsia="新宋体" w:cs="新宋体"/>
                <w:color w:val="000000"/>
                <w:szCs w:val="21"/>
              </w:rPr>
            </w:pPr>
          </w:p>
        </w:tc>
        <w:tc>
          <w:tcPr>
            <w:tcW w:w="472" w:type="pct"/>
            <w:tcBorders>
              <w:top w:val="single" w:color="auto" w:sz="4" w:space="0"/>
              <w:left w:val="single" w:color="auto" w:sz="4" w:space="0"/>
              <w:bottom w:val="single" w:color="auto" w:sz="4" w:space="0"/>
              <w:right w:val="single" w:color="auto" w:sz="4" w:space="0"/>
            </w:tcBorders>
            <w:noWrap/>
            <w:vAlign w:val="center"/>
          </w:tcPr>
          <w:p w14:paraId="4B4C51C7">
            <w:pPr>
              <w:widowControl/>
              <w:spacing w:line="0" w:lineRule="atLeast"/>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可持续影响指标</w:t>
            </w:r>
          </w:p>
        </w:tc>
        <w:tc>
          <w:tcPr>
            <w:tcW w:w="1005" w:type="pct"/>
            <w:tcBorders>
              <w:top w:val="single" w:color="auto" w:sz="4" w:space="0"/>
              <w:left w:val="single" w:color="auto" w:sz="4" w:space="0"/>
              <w:bottom w:val="single" w:color="auto" w:sz="4" w:space="0"/>
              <w:right w:val="single" w:color="auto" w:sz="4" w:space="0"/>
            </w:tcBorders>
            <w:noWrap/>
            <w:vAlign w:val="center"/>
          </w:tcPr>
          <w:p w14:paraId="661738B1">
            <w:pPr>
              <w:widowControl/>
              <w:spacing w:line="260" w:lineRule="exact"/>
              <w:jc w:val="center"/>
              <w:rPr>
                <w:rFonts w:ascii="新宋体" w:hAnsi="新宋体" w:eastAsia="新宋体" w:cs="新宋体"/>
                <w:color w:val="000000"/>
                <w:szCs w:val="21"/>
              </w:rPr>
            </w:pPr>
            <w:r>
              <w:rPr>
                <w:rFonts w:hint="eastAsia" w:ascii="新宋体" w:hAnsi="新宋体" w:eastAsia="新宋体" w:cs="新宋体"/>
                <w:color w:val="000000"/>
                <w:szCs w:val="21"/>
              </w:rPr>
              <w:t>全县群众文化生活丰富</w:t>
            </w:r>
          </w:p>
        </w:tc>
        <w:tc>
          <w:tcPr>
            <w:tcW w:w="600" w:type="pct"/>
            <w:tcBorders>
              <w:top w:val="single" w:color="auto" w:sz="4" w:space="0"/>
              <w:left w:val="single" w:color="auto" w:sz="4" w:space="0"/>
              <w:bottom w:val="single" w:color="auto" w:sz="4" w:space="0"/>
              <w:right w:val="single" w:color="auto" w:sz="4" w:space="0"/>
            </w:tcBorders>
            <w:noWrap/>
            <w:vAlign w:val="center"/>
          </w:tcPr>
          <w:p w14:paraId="0B335610">
            <w:pPr>
              <w:widowControl/>
              <w:spacing w:line="260" w:lineRule="exact"/>
              <w:jc w:val="center"/>
              <w:rPr>
                <w:rFonts w:ascii="新宋体" w:hAnsi="新宋体" w:eastAsia="新宋体" w:cs="新宋体"/>
                <w:color w:val="000000"/>
                <w:szCs w:val="21"/>
              </w:rPr>
            </w:pPr>
            <w:r>
              <w:rPr>
                <w:rFonts w:hint="eastAsia" w:ascii="新宋体" w:hAnsi="新宋体" w:eastAsia="新宋体" w:cs="新宋体"/>
                <w:color w:val="000000"/>
                <w:spacing w:val="-20"/>
                <w:w w:val="90"/>
                <w:szCs w:val="21"/>
              </w:rPr>
              <w:t>=全县群众文化生活丰富%</w:t>
            </w:r>
          </w:p>
        </w:tc>
        <w:tc>
          <w:tcPr>
            <w:tcW w:w="567" w:type="pct"/>
            <w:tcBorders>
              <w:top w:val="single" w:color="auto" w:sz="4" w:space="0"/>
              <w:left w:val="single" w:color="auto" w:sz="4" w:space="0"/>
              <w:bottom w:val="single" w:color="auto" w:sz="4" w:space="0"/>
              <w:right w:val="single" w:color="auto" w:sz="4" w:space="0"/>
            </w:tcBorders>
            <w:noWrap/>
            <w:vAlign w:val="center"/>
          </w:tcPr>
          <w:p w14:paraId="4EB16EC7">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299" w:type="pct"/>
            <w:tcBorders>
              <w:top w:val="single" w:color="auto" w:sz="4" w:space="0"/>
              <w:left w:val="single" w:color="auto" w:sz="4" w:space="0"/>
              <w:bottom w:val="single" w:color="auto" w:sz="4" w:space="0"/>
              <w:right w:val="single" w:color="auto" w:sz="4" w:space="0"/>
            </w:tcBorders>
            <w:noWrap/>
            <w:vAlign w:val="center"/>
          </w:tcPr>
          <w:p w14:paraId="5F2CF4A8">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409" w:type="pct"/>
            <w:tcBorders>
              <w:top w:val="single" w:color="auto" w:sz="4" w:space="0"/>
              <w:left w:val="single" w:color="auto" w:sz="4" w:space="0"/>
              <w:bottom w:val="single" w:color="auto" w:sz="4" w:space="0"/>
              <w:right w:val="single" w:color="auto" w:sz="4" w:space="0"/>
            </w:tcBorders>
            <w:noWrap/>
            <w:vAlign w:val="center"/>
          </w:tcPr>
          <w:p w14:paraId="09225C2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　</w:t>
            </w:r>
          </w:p>
        </w:tc>
        <w:tc>
          <w:tcPr>
            <w:tcW w:w="643" w:type="pct"/>
            <w:tcBorders>
              <w:top w:val="single" w:color="auto" w:sz="4" w:space="0"/>
              <w:left w:val="single" w:color="auto" w:sz="4" w:space="0"/>
              <w:bottom w:val="single" w:color="auto" w:sz="4" w:space="0"/>
              <w:right w:val="single" w:color="auto" w:sz="4" w:space="0"/>
            </w:tcBorders>
            <w:noWrap/>
            <w:vAlign w:val="center"/>
          </w:tcPr>
          <w:p w14:paraId="6E20C69B">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r w14:paraId="51694263">
        <w:tblPrEx>
          <w:tblCellMar>
            <w:top w:w="0" w:type="dxa"/>
            <w:left w:w="108" w:type="dxa"/>
            <w:bottom w:w="0" w:type="dxa"/>
            <w:right w:w="108" w:type="dxa"/>
          </w:tblCellMar>
        </w:tblPrEx>
        <w:trPr>
          <w:trHeight w:val="621" w:hRule="atLeast"/>
          <w:jc w:val="center"/>
        </w:trPr>
        <w:tc>
          <w:tcPr>
            <w:tcW w:w="591" w:type="pct"/>
            <w:vMerge w:val="continue"/>
            <w:tcBorders>
              <w:left w:val="single" w:color="auto" w:sz="4" w:space="0"/>
              <w:right w:val="single" w:color="auto" w:sz="4" w:space="0"/>
            </w:tcBorders>
            <w:noWrap/>
            <w:vAlign w:val="center"/>
          </w:tcPr>
          <w:p w14:paraId="0E6A5F89">
            <w:pPr>
              <w:spacing w:line="0" w:lineRule="atLeast"/>
              <w:jc w:val="center"/>
              <w:rPr>
                <w:rFonts w:ascii="新宋体" w:hAnsi="新宋体" w:eastAsia="新宋体" w:cs="新宋体"/>
                <w:color w:val="000000"/>
                <w:szCs w:val="21"/>
              </w:rPr>
            </w:pPr>
          </w:p>
        </w:tc>
        <w:tc>
          <w:tcPr>
            <w:tcW w:w="414" w:type="pct"/>
            <w:tcBorders>
              <w:top w:val="single" w:color="auto" w:sz="4" w:space="0"/>
              <w:left w:val="nil"/>
              <w:right w:val="single" w:color="auto" w:sz="4" w:space="0"/>
            </w:tcBorders>
            <w:noWrap/>
            <w:vAlign w:val="center"/>
          </w:tcPr>
          <w:p w14:paraId="7ACD7DFE">
            <w:pPr>
              <w:widowControl/>
              <w:spacing w:line="0" w:lineRule="atLeast"/>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满意度</w:t>
            </w:r>
          </w:p>
          <w:p w14:paraId="3CEC3F12">
            <w:pPr>
              <w:widowControl/>
              <w:spacing w:line="0" w:lineRule="atLeast"/>
              <w:jc w:val="center"/>
              <w:rPr>
                <w:rFonts w:ascii="新宋体" w:hAnsi="新宋体" w:eastAsia="新宋体" w:cs="新宋体"/>
                <w:color w:val="000000"/>
                <w:spacing w:val="-20"/>
                <w:w w:val="90"/>
                <w:szCs w:val="21"/>
              </w:rPr>
            </w:pPr>
            <w:r>
              <w:rPr>
                <w:rFonts w:hint="eastAsia" w:ascii="新宋体" w:hAnsi="新宋体" w:eastAsia="新宋体" w:cs="新宋体"/>
                <w:color w:val="000000"/>
                <w:spacing w:val="-20"/>
                <w:w w:val="90"/>
                <w:szCs w:val="21"/>
              </w:rPr>
              <w:t>指标</w:t>
            </w:r>
          </w:p>
          <w:p w14:paraId="111DE31E">
            <w:pPr>
              <w:widowControl/>
              <w:spacing w:line="0" w:lineRule="atLeast"/>
              <w:ind w:left="-172" w:leftChars="-96" w:hanging="29" w:hangingChars="20"/>
              <w:jc w:val="center"/>
              <w:rPr>
                <w:rFonts w:ascii="新宋体" w:hAnsi="新宋体" w:eastAsia="新宋体" w:cs="新宋体"/>
                <w:color w:val="000000"/>
                <w:szCs w:val="21"/>
              </w:rPr>
            </w:pPr>
            <w:r>
              <w:rPr>
                <w:rFonts w:hint="eastAsia" w:ascii="新宋体" w:hAnsi="新宋体" w:eastAsia="新宋体" w:cs="新宋体"/>
                <w:color w:val="000000"/>
                <w:spacing w:val="-20"/>
                <w:w w:val="90"/>
                <w:szCs w:val="21"/>
              </w:rPr>
              <w:t xml:space="preserve">   （10分）</w:t>
            </w:r>
          </w:p>
        </w:tc>
        <w:tc>
          <w:tcPr>
            <w:tcW w:w="472" w:type="pct"/>
            <w:tcBorders>
              <w:top w:val="single" w:color="auto" w:sz="4" w:space="0"/>
              <w:left w:val="nil"/>
              <w:right w:val="single" w:color="auto" w:sz="4" w:space="0"/>
            </w:tcBorders>
            <w:noWrap/>
            <w:vAlign w:val="center"/>
          </w:tcPr>
          <w:p w14:paraId="358F584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服务对象满意度指标</w:t>
            </w:r>
          </w:p>
        </w:tc>
        <w:tc>
          <w:tcPr>
            <w:tcW w:w="1005" w:type="pct"/>
            <w:tcBorders>
              <w:top w:val="nil"/>
              <w:left w:val="nil"/>
              <w:bottom w:val="single" w:color="auto" w:sz="4" w:space="0"/>
              <w:right w:val="single" w:color="auto" w:sz="4" w:space="0"/>
            </w:tcBorders>
            <w:noWrap/>
            <w:vAlign w:val="center"/>
          </w:tcPr>
          <w:p w14:paraId="5A181C09">
            <w:pPr>
              <w:widowControl/>
              <w:jc w:val="center"/>
              <w:textAlignment w:val="center"/>
              <w:rPr>
                <w:rFonts w:ascii="新宋体" w:hAnsi="新宋体" w:eastAsia="新宋体" w:cs="新宋体"/>
                <w:color w:val="000000"/>
                <w:szCs w:val="21"/>
              </w:rPr>
            </w:pPr>
            <w:r>
              <w:rPr>
                <w:rFonts w:hint="eastAsia" w:ascii="宋体" w:hAnsi="宋体" w:cs="宋体"/>
                <w:color w:val="000000"/>
                <w:kern w:val="0"/>
                <w:sz w:val="22"/>
                <w:szCs w:val="22"/>
              </w:rPr>
              <w:t>≧95%</w:t>
            </w:r>
          </w:p>
        </w:tc>
        <w:tc>
          <w:tcPr>
            <w:tcW w:w="600" w:type="pct"/>
            <w:tcBorders>
              <w:top w:val="nil"/>
              <w:left w:val="nil"/>
              <w:bottom w:val="single" w:color="auto" w:sz="4" w:space="0"/>
              <w:right w:val="single" w:color="auto" w:sz="4" w:space="0"/>
            </w:tcBorders>
            <w:noWrap/>
            <w:vAlign w:val="center"/>
          </w:tcPr>
          <w:p w14:paraId="0D7B6115">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　</w:t>
            </w:r>
          </w:p>
        </w:tc>
        <w:tc>
          <w:tcPr>
            <w:tcW w:w="567" w:type="pct"/>
            <w:tcBorders>
              <w:top w:val="nil"/>
              <w:left w:val="nil"/>
              <w:bottom w:val="single" w:color="auto" w:sz="4" w:space="0"/>
              <w:right w:val="single" w:color="auto" w:sz="4" w:space="0"/>
            </w:tcBorders>
            <w:noWrap/>
            <w:vAlign w:val="center"/>
          </w:tcPr>
          <w:p w14:paraId="01B65A2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90%　</w:t>
            </w:r>
          </w:p>
        </w:tc>
        <w:tc>
          <w:tcPr>
            <w:tcW w:w="299" w:type="pct"/>
            <w:tcBorders>
              <w:top w:val="nil"/>
              <w:left w:val="nil"/>
              <w:bottom w:val="single" w:color="auto" w:sz="4" w:space="0"/>
              <w:right w:val="single" w:color="auto" w:sz="4" w:space="0"/>
            </w:tcBorders>
            <w:noWrap/>
            <w:vAlign w:val="center"/>
          </w:tcPr>
          <w:p w14:paraId="3CB23A60">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　</w:t>
            </w:r>
          </w:p>
        </w:tc>
        <w:tc>
          <w:tcPr>
            <w:tcW w:w="409" w:type="pct"/>
            <w:tcBorders>
              <w:top w:val="nil"/>
              <w:left w:val="nil"/>
              <w:bottom w:val="single" w:color="auto" w:sz="4" w:space="0"/>
              <w:right w:val="single" w:color="auto" w:sz="4" w:space="0"/>
            </w:tcBorders>
            <w:noWrap/>
            <w:vAlign w:val="center"/>
          </w:tcPr>
          <w:p w14:paraId="66E2E59A">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8　</w:t>
            </w:r>
          </w:p>
        </w:tc>
        <w:tc>
          <w:tcPr>
            <w:tcW w:w="643" w:type="pct"/>
            <w:tcBorders>
              <w:top w:val="nil"/>
              <w:left w:val="nil"/>
              <w:bottom w:val="single" w:color="auto" w:sz="4" w:space="0"/>
              <w:right w:val="single" w:color="auto" w:sz="4" w:space="0"/>
            </w:tcBorders>
            <w:noWrap/>
            <w:vAlign w:val="center"/>
          </w:tcPr>
          <w:p w14:paraId="4534D5A3">
            <w:pPr>
              <w:widowControl/>
              <w:spacing w:line="0" w:lineRule="atLeast"/>
              <w:jc w:val="center"/>
              <w:rPr>
                <w:rFonts w:ascii="新宋体" w:hAnsi="新宋体" w:eastAsia="新宋体" w:cs="新宋体"/>
                <w:color w:val="000000"/>
                <w:szCs w:val="21"/>
              </w:rPr>
            </w:pPr>
          </w:p>
        </w:tc>
      </w:tr>
      <w:tr w14:paraId="065278F0">
        <w:tblPrEx>
          <w:tblCellMar>
            <w:top w:w="0" w:type="dxa"/>
            <w:left w:w="108" w:type="dxa"/>
            <w:bottom w:w="0" w:type="dxa"/>
            <w:right w:w="108" w:type="dxa"/>
          </w:tblCellMar>
        </w:tblPrEx>
        <w:trPr>
          <w:trHeight w:val="489" w:hRule="atLeast"/>
          <w:jc w:val="center"/>
        </w:trPr>
        <w:tc>
          <w:tcPr>
            <w:tcW w:w="3649" w:type="pct"/>
            <w:gridSpan w:val="6"/>
            <w:tcBorders>
              <w:top w:val="single" w:color="auto" w:sz="4" w:space="0"/>
              <w:left w:val="single" w:color="auto" w:sz="4" w:space="0"/>
              <w:bottom w:val="single" w:color="auto" w:sz="4" w:space="0"/>
              <w:right w:val="single" w:color="000000" w:sz="4" w:space="0"/>
            </w:tcBorders>
            <w:noWrap/>
            <w:vAlign w:val="center"/>
          </w:tcPr>
          <w:p w14:paraId="5514967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总分</w:t>
            </w:r>
          </w:p>
        </w:tc>
        <w:tc>
          <w:tcPr>
            <w:tcW w:w="299" w:type="pct"/>
            <w:tcBorders>
              <w:top w:val="nil"/>
              <w:left w:val="nil"/>
              <w:bottom w:val="single" w:color="auto" w:sz="4" w:space="0"/>
              <w:right w:val="single" w:color="auto" w:sz="4" w:space="0"/>
            </w:tcBorders>
            <w:noWrap/>
            <w:vAlign w:val="center"/>
          </w:tcPr>
          <w:p w14:paraId="6498B601">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409" w:type="pct"/>
            <w:tcBorders>
              <w:top w:val="nil"/>
              <w:left w:val="nil"/>
              <w:bottom w:val="single" w:color="auto" w:sz="4" w:space="0"/>
              <w:right w:val="single" w:color="auto" w:sz="4" w:space="0"/>
            </w:tcBorders>
            <w:noWrap/>
            <w:vAlign w:val="center"/>
          </w:tcPr>
          <w:p w14:paraId="6308080D">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98</w:t>
            </w:r>
          </w:p>
        </w:tc>
        <w:tc>
          <w:tcPr>
            <w:tcW w:w="643" w:type="pct"/>
            <w:tcBorders>
              <w:top w:val="nil"/>
              <w:left w:val="nil"/>
              <w:bottom w:val="single" w:color="auto" w:sz="4" w:space="0"/>
              <w:right w:val="single" w:color="auto" w:sz="4" w:space="0"/>
            </w:tcBorders>
            <w:noWrap/>
            <w:vAlign w:val="center"/>
          </w:tcPr>
          <w:p w14:paraId="5DED8F3C">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bl>
    <w:p w14:paraId="56367AC6">
      <w:pPr>
        <w:spacing w:line="360" w:lineRule="exact"/>
      </w:pPr>
      <w:r>
        <w:rPr>
          <w:rFonts w:eastAsia="仿宋_GB2312"/>
          <w:sz w:val="22"/>
        </w:rPr>
        <w:t>说明：</w:t>
      </w:r>
      <w:r>
        <w:rPr>
          <w:rFonts w:hint="eastAsia" w:eastAsia="仿宋_GB2312"/>
          <w:sz w:val="22"/>
        </w:rPr>
        <w:t>以上数据参照2022年部门决算报表中的“收入支出决算总表”(财决01表)。</w:t>
      </w:r>
    </w:p>
    <w:p w14:paraId="26DD1AED">
      <w:pPr>
        <w:spacing w:line="360" w:lineRule="exact"/>
        <w:rPr>
          <w:rFonts w:eastAsia="仿宋_GB2312"/>
          <w:sz w:val="22"/>
          <w:szCs w:val="22"/>
        </w:rPr>
        <w:sectPr>
          <w:pgSz w:w="11906" w:h="16838"/>
          <w:pgMar w:top="1361" w:right="1417" w:bottom="851" w:left="1417" w:header="851" w:footer="992" w:gutter="0"/>
          <w:cols w:space="0" w:num="1"/>
          <w:docGrid w:type="linesAndChars" w:linePitch="312" w:charSpace="0"/>
        </w:sectPr>
      </w:pPr>
      <w:r>
        <w:rPr>
          <w:rFonts w:eastAsia="仿宋_GB2312"/>
          <w:sz w:val="22"/>
          <w:szCs w:val="22"/>
        </w:rPr>
        <w:t>填表人：</w:t>
      </w:r>
      <w:r>
        <w:rPr>
          <w:rFonts w:hint="eastAsia" w:eastAsia="仿宋_GB2312"/>
          <w:sz w:val="22"/>
          <w:szCs w:val="22"/>
        </w:rPr>
        <w:t>李文广</w:t>
      </w:r>
      <w:r>
        <w:rPr>
          <w:rFonts w:eastAsia="仿宋_GB2312"/>
          <w:sz w:val="22"/>
          <w:szCs w:val="22"/>
        </w:rPr>
        <w:t xml:space="preserve"> 填报日期：</w:t>
      </w:r>
      <w:r>
        <w:rPr>
          <w:rFonts w:hint="eastAsia" w:eastAsia="仿宋_GB2312"/>
          <w:sz w:val="22"/>
          <w:szCs w:val="22"/>
        </w:rPr>
        <w:t>2023.7.12</w:t>
      </w:r>
      <w:r>
        <w:rPr>
          <w:rFonts w:eastAsia="仿宋_GB2312"/>
          <w:sz w:val="22"/>
          <w:szCs w:val="22"/>
        </w:rPr>
        <w:t xml:space="preserve">   联系电话：</w:t>
      </w:r>
      <w:r>
        <w:rPr>
          <w:rFonts w:hint="eastAsia" w:eastAsia="仿宋_GB2312"/>
          <w:sz w:val="22"/>
          <w:szCs w:val="22"/>
        </w:rPr>
        <w:t>13607405252</w:t>
      </w:r>
      <w:r>
        <w:rPr>
          <w:rFonts w:eastAsia="仿宋_GB2312"/>
          <w:sz w:val="22"/>
          <w:szCs w:val="22"/>
        </w:rPr>
        <w:t xml:space="preserve"> </w:t>
      </w:r>
      <w:r>
        <w:rPr>
          <w:rFonts w:hint="eastAsia" w:eastAsia="仿宋_GB2312"/>
          <w:sz w:val="22"/>
          <w:szCs w:val="22"/>
        </w:rPr>
        <w:t xml:space="preserve"> </w:t>
      </w:r>
      <w:r>
        <w:rPr>
          <w:rFonts w:eastAsia="仿宋_GB2312"/>
          <w:sz w:val="22"/>
          <w:szCs w:val="22"/>
        </w:rPr>
        <w:t>单位负责人签字：</w:t>
      </w:r>
    </w:p>
    <w:p w14:paraId="2059D89A">
      <w:pPr>
        <w:spacing w:line="360" w:lineRule="exact"/>
        <w:rPr>
          <w:rFonts w:ascii="黑体" w:hAnsi="黑体" w:eastAsia="黑体" w:cs="黑体"/>
          <w:sz w:val="32"/>
          <w:szCs w:val="32"/>
        </w:rPr>
      </w:pPr>
      <w:r>
        <w:rPr>
          <w:rFonts w:hint="eastAsia" w:ascii="黑体" w:hAnsi="黑体" w:eastAsia="黑体" w:cs="黑体"/>
          <w:sz w:val="32"/>
          <w:szCs w:val="32"/>
        </w:rPr>
        <w:t>附件3</w:t>
      </w:r>
    </w:p>
    <w:p w14:paraId="410275C2">
      <w:pPr>
        <w:jc w:val="center"/>
        <w:rPr>
          <w:rFonts w:eastAsia="方正小标宋_GBK"/>
          <w:sz w:val="52"/>
          <w:szCs w:val="52"/>
        </w:rPr>
      </w:pPr>
    </w:p>
    <w:p w14:paraId="298C2AF1">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2022年度华容县文化旅游广电局</w:t>
      </w:r>
    </w:p>
    <w:p w14:paraId="033C0EC9">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14:paraId="126FE04F">
      <w:pPr>
        <w:jc w:val="center"/>
        <w:rPr>
          <w:rFonts w:eastAsia="方正小标宋_GBK"/>
          <w:b/>
          <w:sz w:val="52"/>
          <w:szCs w:val="52"/>
        </w:rPr>
      </w:pPr>
    </w:p>
    <w:p w14:paraId="045B4699">
      <w:pPr>
        <w:jc w:val="center"/>
        <w:rPr>
          <w:rFonts w:eastAsia="楷体_GB2312"/>
          <w:b/>
          <w:sz w:val="32"/>
          <w:szCs w:val="32"/>
        </w:rPr>
      </w:pPr>
    </w:p>
    <w:p w14:paraId="38803EB4">
      <w:pPr>
        <w:jc w:val="center"/>
        <w:rPr>
          <w:rFonts w:eastAsia="楷体_GB2312"/>
          <w:b/>
          <w:sz w:val="32"/>
          <w:szCs w:val="32"/>
        </w:rPr>
      </w:pPr>
    </w:p>
    <w:p w14:paraId="5F2A3D9E">
      <w:pPr>
        <w:jc w:val="center"/>
        <w:rPr>
          <w:rFonts w:eastAsia="楷体_GB2312"/>
          <w:b/>
          <w:sz w:val="32"/>
          <w:szCs w:val="32"/>
        </w:rPr>
      </w:pPr>
    </w:p>
    <w:p w14:paraId="462DE93C">
      <w:pPr>
        <w:jc w:val="center"/>
        <w:rPr>
          <w:rFonts w:eastAsia="楷体_GB2312"/>
          <w:b/>
          <w:sz w:val="32"/>
          <w:szCs w:val="32"/>
        </w:rPr>
      </w:pPr>
    </w:p>
    <w:p w14:paraId="117CF1B3">
      <w:pPr>
        <w:jc w:val="center"/>
        <w:rPr>
          <w:rFonts w:eastAsia="楷体_GB2312"/>
          <w:b/>
          <w:sz w:val="32"/>
          <w:szCs w:val="32"/>
        </w:rPr>
      </w:pPr>
    </w:p>
    <w:p w14:paraId="0A8EC362">
      <w:pPr>
        <w:jc w:val="center"/>
        <w:rPr>
          <w:rFonts w:eastAsia="楷体_GB2312"/>
          <w:b/>
          <w:sz w:val="32"/>
          <w:szCs w:val="32"/>
        </w:rPr>
      </w:pPr>
    </w:p>
    <w:p w14:paraId="68A90E03">
      <w:pPr>
        <w:jc w:val="center"/>
        <w:rPr>
          <w:rFonts w:eastAsia="黑体"/>
          <w:sz w:val="32"/>
          <w:szCs w:val="32"/>
        </w:rPr>
      </w:pPr>
    </w:p>
    <w:p w14:paraId="566F4BFC">
      <w:pPr>
        <w:jc w:val="center"/>
        <w:rPr>
          <w:rFonts w:eastAsia="黑体"/>
          <w:sz w:val="32"/>
          <w:szCs w:val="32"/>
        </w:rPr>
      </w:pPr>
    </w:p>
    <w:p w14:paraId="3AF133AD">
      <w:pPr>
        <w:jc w:val="center"/>
        <w:rPr>
          <w:rFonts w:eastAsia="黑体"/>
          <w:sz w:val="32"/>
          <w:szCs w:val="32"/>
        </w:rPr>
      </w:pPr>
    </w:p>
    <w:p w14:paraId="6D599EB9">
      <w:pPr>
        <w:jc w:val="center"/>
        <w:rPr>
          <w:rFonts w:eastAsia="黑体"/>
          <w:sz w:val="32"/>
          <w:szCs w:val="32"/>
        </w:rPr>
      </w:pPr>
    </w:p>
    <w:p w14:paraId="69D36632">
      <w:pPr>
        <w:jc w:val="center"/>
        <w:rPr>
          <w:rFonts w:eastAsia="黑体"/>
          <w:sz w:val="32"/>
          <w:szCs w:val="32"/>
        </w:rPr>
      </w:pPr>
    </w:p>
    <w:p w14:paraId="0F77FF3C">
      <w:pPr>
        <w:jc w:val="center"/>
        <w:rPr>
          <w:rFonts w:eastAsia="黑体"/>
          <w:sz w:val="32"/>
          <w:szCs w:val="32"/>
        </w:rPr>
      </w:pPr>
    </w:p>
    <w:p w14:paraId="72B22830">
      <w:pPr>
        <w:rPr>
          <w:rFonts w:eastAsia="黑体"/>
          <w:sz w:val="32"/>
          <w:szCs w:val="32"/>
        </w:rPr>
      </w:pPr>
    </w:p>
    <w:p w14:paraId="04A89D24">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14:paraId="42E950E6">
      <w:pPr>
        <w:spacing w:line="600" w:lineRule="exact"/>
        <w:jc w:val="center"/>
        <w:rPr>
          <w:rFonts w:eastAsia="楷体_GB2312"/>
          <w:sz w:val="32"/>
          <w:szCs w:val="32"/>
        </w:rPr>
      </w:pPr>
      <w:r>
        <w:rPr>
          <w:rFonts w:hint="eastAsia" w:eastAsia="楷体_GB2312"/>
          <w:sz w:val="32"/>
          <w:szCs w:val="32"/>
        </w:rPr>
        <w:t>2023</w:t>
      </w:r>
      <w:r>
        <w:rPr>
          <w:rFonts w:eastAsia="楷体_GB2312"/>
          <w:sz w:val="32"/>
          <w:szCs w:val="32"/>
        </w:rPr>
        <w:t xml:space="preserve">年 </w:t>
      </w:r>
      <w:r>
        <w:rPr>
          <w:rFonts w:hint="eastAsia" w:eastAsia="楷体_GB2312"/>
          <w:sz w:val="32"/>
          <w:szCs w:val="32"/>
        </w:rPr>
        <w:t>7</w:t>
      </w:r>
      <w:r>
        <w:rPr>
          <w:rFonts w:eastAsia="楷体_GB2312"/>
          <w:sz w:val="32"/>
          <w:szCs w:val="32"/>
        </w:rPr>
        <w:t xml:space="preserve"> 月  </w:t>
      </w:r>
      <w:r>
        <w:rPr>
          <w:rFonts w:hint="eastAsia" w:eastAsia="楷体_GB2312"/>
          <w:sz w:val="32"/>
          <w:szCs w:val="32"/>
        </w:rPr>
        <w:t>12</w:t>
      </w:r>
      <w:r>
        <w:rPr>
          <w:rFonts w:eastAsia="楷体_GB2312"/>
          <w:sz w:val="32"/>
          <w:szCs w:val="32"/>
        </w:rPr>
        <w:t>日</w:t>
      </w:r>
    </w:p>
    <w:p w14:paraId="7F81FB3D">
      <w:pPr>
        <w:pStyle w:val="2"/>
        <w:ind w:firstLine="640"/>
        <w:rPr>
          <w:rFonts w:hint="default" w:eastAsia="楷体_GB2312"/>
          <w:sz w:val="32"/>
          <w:szCs w:val="32"/>
        </w:rPr>
      </w:pPr>
    </w:p>
    <w:p w14:paraId="3A249008">
      <w:pPr>
        <w:spacing w:line="61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2022年度华容县文化旅游广电局</w:t>
      </w:r>
    </w:p>
    <w:p w14:paraId="688D6AFA">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14:paraId="73BB98BC">
      <w:pPr>
        <w:spacing w:line="540" w:lineRule="exact"/>
        <w:ind w:firstLine="640" w:firstLineChars="200"/>
        <w:rPr>
          <w:rFonts w:hint="eastAsia" w:ascii="仿宋" w:hAnsi="仿宋" w:eastAsia="仿宋" w:cs="仿宋"/>
          <w:sz w:val="32"/>
          <w:szCs w:val="32"/>
        </w:rPr>
      </w:pPr>
    </w:p>
    <w:p w14:paraId="696CE22C">
      <w:pPr>
        <w:spacing w:line="510" w:lineRule="exact"/>
        <w:ind w:firstLine="707" w:firstLineChars="221"/>
        <w:rPr>
          <w:rFonts w:hint="eastAsia" w:ascii="仿宋" w:hAnsi="仿宋" w:eastAsia="仿宋" w:cs="仿宋"/>
          <w:sz w:val="32"/>
          <w:szCs w:val="32"/>
        </w:rPr>
      </w:pPr>
      <w:r>
        <w:rPr>
          <w:rFonts w:hint="eastAsia" w:ascii="仿宋" w:hAnsi="仿宋" w:eastAsia="仿宋" w:cs="仿宋"/>
          <w:sz w:val="32"/>
          <w:szCs w:val="32"/>
        </w:rPr>
        <w:t>根据《华容县财政局关于开展2022年度部门整体支出绩效自评工作的通知》（华财函〔2023〕63号）的相关规定和要求，现对我部门2022年度整体支出开展绩效自评，现将情况汇报如下：</w:t>
      </w:r>
    </w:p>
    <w:p w14:paraId="4A2DFA30">
      <w:pPr>
        <w:spacing w:line="510" w:lineRule="exact"/>
        <w:ind w:firstLine="707" w:firstLineChars="221"/>
        <w:rPr>
          <w:rFonts w:hint="eastAsia" w:ascii="黑体" w:hAnsi="黑体" w:eastAsia="黑体"/>
          <w:sz w:val="32"/>
          <w:szCs w:val="32"/>
        </w:rPr>
      </w:pPr>
      <w:r>
        <w:rPr>
          <w:rFonts w:hint="eastAsia" w:ascii="黑体" w:hAnsi="黑体" w:eastAsia="黑体" w:cs="仿宋"/>
          <w:sz w:val="32"/>
          <w:szCs w:val="32"/>
        </w:rPr>
        <w:t>一、</w:t>
      </w:r>
      <w:r>
        <w:rPr>
          <w:rFonts w:ascii="黑体" w:hAnsi="黑体" w:eastAsia="黑体"/>
          <w:sz w:val="32"/>
          <w:szCs w:val="32"/>
        </w:rPr>
        <w:t>部门（单位）基本情况</w:t>
      </w:r>
    </w:p>
    <w:p w14:paraId="0FC62E1A">
      <w:pPr>
        <w:spacing w:line="510" w:lineRule="exact"/>
        <w:ind w:firstLine="707" w:firstLineChars="221"/>
        <w:rPr>
          <w:rFonts w:hint="eastAsia" w:ascii="仿宋" w:hAnsi="仿宋" w:eastAsia="仿宋" w:cs="仿宋"/>
          <w:bCs/>
          <w:sz w:val="32"/>
          <w:szCs w:val="32"/>
        </w:rPr>
      </w:pPr>
      <w:r>
        <w:rPr>
          <w:rFonts w:hint="eastAsia" w:ascii="仿宋" w:hAnsi="仿宋" w:eastAsia="仿宋" w:cs="仿宋"/>
          <w:bCs/>
          <w:sz w:val="32"/>
          <w:szCs w:val="32"/>
        </w:rPr>
        <w:t>（</w:t>
      </w:r>
      <w:r>
        <w:rPr>
          <w:rFonts w:hint="eastAsia" w:ascii="楷体" w:hAnsi="楷体" w:eastAsia="楷体" w:cs="宋体"/>
          <w:b/>
          <w:bCs/>
          <w:sz w:val="32"/>
          <w:szCs w:val="32"/>
        </w:rPr>
        <w:t>一）部门基本情况</w:t>
      </w:r>
    </w:p>
    <w:p w14:paraId="54EDB174">
      <w:pPr>
        <w:spacing w:line="510" w:lineRule="exact"/>
        <w:ind w:firstLine="707" w:firstLineChars="221"/>
        <w:rPr>
          <w:rFonts w:hint="eastAsia" w:ascii="仿宋" w:hAnsi="仿宋" w:eastAsia="仿宋" w:cs="仿宋"/>
          <w:sz w:val="32"/>
          <w:szCs w:val="32"/>
        </w:rPr>
      </w:pPr>
      <w:r>
        <w:rPr>
          <w:rFonts w:hint="eastAsia" w:ascii="仿宋" w:hAnsi="仿宋" w:eastAsia="仿宋" w:cs="仿宋"/>
          <w:sz w:val="32"/>
          <w:szCs w:val="32"/>
        </w:rPr>
        <w:t>华容县文广新旅局共有文广新旅局机关（包括局机关、文化馆、图书馆）、文化市场综合执法大队、博物馆（文物所）3个独立核算工作机构。现有人员编制71名（其中：行政编制15名，工勤编制3名，事业全额编制53名），实有在职干部、职工68人（其中：全额人员68人），较上年增加1人。</w:t>
      </w:r>
    </w:p>
    <w:p w14:paraId="2A6C038E">
      <w:pPr>
        <w:spacing w:line="510" w:lineRule="exact"/>
        <w:ind w:firstLine="710" w:firstLineChars="221"/>
        <w:rPr>
          <w:rFonts w:hint="eastAsia" w:ascii="楷体" w:hAnsi="楷体" w:eastAsia="楷体" w:cs="宋体"/>
          <w:b/>
          <w:bCs/>
          <w:sz w:val="32"/>
          <w:szCs w:val="32"/>
        </w:rPr>
      </w:pPr>
      <w:r>
        <w:rPr>
          <w:rFonts w:hint="eastAsia" w:ascii="楷体" w:hAnsi="楷体" w:eastAsia="楷体" w:cs="宋体"/>
          <w:b/>
          <w:bCs/>
          <w:sz w:val="32"/>
          <w:szCs w:val="32"/>
        </w:rPr>
        <w:t>（二）部门整体支出规模、使用方向和主要内容、涉及范围等</w:t>
      </w:r>
    </w:p>
    <w:p w14:paraId="4FE09302">
      <w:pPr>
        <w:spacing w:line="510" w:lineRule="exact"/>
        <w:ind w:firstLine="707" w:firstLineChars="221"/>
        <w:rPr>
          <w:rFonts w:hint="eastAsia" w:ascii="仿宋" w:hAnsi="仿宋" w:eastAsia="仿宋" w:cs="仿宋"/>
          <w:sz w:val="32"/>
          <w:szCs w:val="32"/>
        </w:rPr>
      </w:pPr>
      <w:r>
        <w:rPr>
          <w:rFonts w:hint="eastAsia" w:ascii="仿宋" w:hAnsi="仿宋" w:eastAsia="仿宋" w:cs="仿宋"/>
          <w:sz w:val="32"/>
          <w:szCs w:val="32"/>
        </w:rPr>
        <w:t>2022年，县财政下达我单位预算总收入1411.01万元，其中：一般公共预算财政拨款收入1406.01万元，政府性基金预算财政拨款收入5.00万元；预算总支出1411.01万元；年末无结余，预算收支平衡。预算拨款总额比2021年增加57.66万元，增加的主要原因政府增加了博物馆的项目投入，其中工资福利支出840.53万元，一般商品和服务支出124.98万元，对个人和家庭的补助29.52万元，资本性支出1.24万元，项目支出414.74万元。资金主要用于：职工的工资福利、五险一金；送戏下乡，公共文化服务体系建设，“四上”企业的申报，对企业的补助，免费开放。</w:t>
      </w:r>
    </w:p>
    <w:p w14:paraId="6B26C76B">
      <w:pPr>
        <w:spacing w:line="51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二、</w:t>
      </w:r>
      <w:r>
        <w:rPr>
          <w:rFonts w:ascii="黑体" w:hAnsi="黑体" w:eastAsia="黑体" w:cs="仿宋"/>
          <w:sz w:val="32"/>
          <w:szCs w:val="32"/>
        </w:rPr>
        <w:t>基本支出情况</w:t>
      </w:r>
    </w:p>
    <w:p w14:paraId="2A4735B8">
      <w:pPr>
        <w:spacing w:line="510" w:lineRule="exact"/>
        <w:ind w:firstLine="710" w:firstLineChars="221"/>
        <w:rPr>
          <w:rFonts w:hint="eastAsia" w:ascii="仿宋" w:hAnsi="仿宋" w:eastAsia="仿宋" w:cs="仿宋"/>
          <w:sz w:val="32"/>
          <w:szCs w:val="32"/>
        </w:rPr>
      </w:pPr>
      <w:r>
        <w:rPr>
          <w:rFonts w:hint="eastAsia" w:ascii="楷体" w:hAnsi="楷体" w:eastAsia="楷体" w:cs="宋体"/>
          <w:b/>
          <w:bCs/>
          <w:sz w:val="32"/>
          <w:szCs w:val="32"/>
        </w:rPr>
        <w:t>（一）收入情况：</w:t>
      </w:r>
      <w:r>
        <w:rPr>
          <w:rFonts w:hint="eastAsia" w:ascii="仿宋" w:hAnsi="仿宋" w:eastAsia="仿宋" w:cs="仿宋"/>
          <w:sz w:val="32"/>
          <w:szCs w:val="32"/>
        </w:rPr>
        <w:t>2022年预算总收入996.27万元。其中：经费拨款996.27万元。预算总支出996.27万元。预算收支平衡。</w:t>
      </w:r>
    </w:p>
    <w:p w14:paraId="73B33F79">
      <w:pPr>
        <w:spacing w:line="510" w:lineRule="exact"/>
        <w:ind w:firstLine="710" w:firstLineChars="221"/>
        <w:rPr>
          <w:rFonts w:hint="eastAsia" w:ascii="仿宋" w:hAnsi="仿宋" w:eastAsia="仿宋" w:cs="仿宋"/>
          <w:sz w:val="32"/>
          <w:szCs w:val="32"/>
        </w:rPr>
      </w:pPr>
      <w:r>
        <w:rPr>
          <w:rFonts w:hint="eastAsia" w:ascii="楷体" w:hAnsi="楷体" w:eastAsia="楷体" w:cs="宋体"/>
          <w:b/>
          <w:bCs/>
          <w:sz w:val="32"/>
          <w:szCs w:val="32"/>
        </w:rPr>
        <w:t>（二）支出情况：</w:t>
      </w:r>
      <w:r>
        <w:rPr>
          <w:rFonts w:hint="eastAsia" w:ascii="仿宋" w:hAnsi="仿宋" w:eastAsia="仿宋" w:cs="仿宋"/>
          <w:sz w:val="32"/>
          <w:szCs w:val="32"/>
        </w:rPr>
        <w:t>2022年预算总支出996.27万元。其中：工资福利支出840.53万元，一般商品和服务支出124.98万元，对个人和家庭的补助29.52万元，资本性支出1.24万元。</w:t>
      </w:r>
    </w:p>
    <w:p w14:paraId="221CA202">
      <w:pPr>
        <w:spacing w:line="510" w:lineRule="exact"/>
        <w:ind w:firstLine="710" w:firstLineChars="221"/>
        <w:rPr>
          <w:rFonts w:hint="eastAsia" w:ascii="仿宋" w:hAnsi="仿宋" w:eastAsia="仿宋" w:cs="仿宋"/>
          <w:sz w:val="32"/>
          <w:szCs w:val="32"/>
        </w:rPr>
      </w:pPr>
      <w:r>
        <w:rPr>
          <w:rFonts w:hint="eastAsia" w:ascii="楷体" w:hAnsi="楷体" w:eastAsia="楷体" w:cs="宋体"/>
          <w:b/>
          <w:bCs/>
          <w:sz w:val="32"/>
          <w:szCs w:val="32"/>
        </w:rPr>
        <w:t>（三）“三公经费”支出情况分析：</w:t>
      </w:r>
      <w:r>
        <w:rPr>
          <w:rFonts w:hint="eastAsia" w:ascii="仿宋" w:hAnsi="仿宋" w:eastAsia="仿宋" w:cs="仿宋"/>
          <w:sz w:val="32"/>
          <w:szCs w:val="32"/>
        </w:rPr>
        <w:t>2022年华容县文化旅游广电局“三公经费”实际开支2.83万元。其中公务接待费2.83万元。</w:t>
      </w:r>
    </w:p>
    <w:p w14:paraId="0C9EBD26">
      <w:pPr>
        <w:spacing w:line="510" w:lineRule="exact"/>
        <w:ind w:firstLine="710" w:firstLineChars="221"/>
        <w:rPr>
          <w:rFonts w:hint="eastAsia" w:ascii="仿宋" w:hAnsi="仿宋" w:eastAsia="仿宋" w:cs="仿宋"/>
          <w:sz w:val="32"/>
          <w:szCs w:val="32"/>
        </w:rPr>
      </w:pPr>
      <w:r>
        <w:rPr>
          <w:rFonts w:hint="eastAsia" w:ascii="楷体" w:hAnsi="楷体" w:eastAsia="楷体" w:cs="宋体"/>
          <w:b/>
          <w:bCs/>
          <w:sz w:val="32"/>
          <w:szCs w:val="32"/>
        </w:rPr>
        <w:t>（四）固定资产管理情况分析：</w:t>
      </w:r>
      <w:r>
        <w:rPr>
          <w:rFonts w:hint="eastAsia" w:ascii="仿宋" w:hAnsi="仿宋" w:eastAsia="仿宋" w:cs="仿宋"/>
          <w:sz w:val="32"/>
          <w:szCs w:val="32"/>
        </w:rPr>
        <w:t>按照例行节约，物尽其用的原则，华容县文化旅游广电局资产管理采取统一建账，统一核算管理，对每件固定资产使用明确保管职责，闲置的资产，由办公室统一调整，合理流动，发挥其效益；至2022年12月有固定资产426.47万元，全部在用，保证了资产的安全高效，防止资产流失。</w:t>
      </w:r>
    </w:p>
    <w:p w14:paraId="764F3EAB">
      <w:pPr>
        <w:spacing w:line="51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三、</w:t>
      </w:r>
      <w:r>
        <w:rPr>
          <w:rFonts w:ascii="黑体" w:hAnsi="黑体" w:eastAsia="黑体" w:cs="仿宋"/>
          <w:sz w:val="32"/>
          <w:szCs w:val="32"/>
        </w:rPr>
        <w:t>项目支出情况</w:t>
      </w:r>
    </w:p>
    <w:p w14:paraId="66E5B51C">
      <w:pPr>
        <w:spacing w:line="510" w:lineRule="exact"/>
        <w:ind w:firstLine="710" w:firstLineChars="221"/>
        <w:rPr>
          <w:rFonts w:hint="eastAsia" w:ascii="楷体" w:hAnsi="楷体" w:eastAsia="楷体" w:cs="宋体"/>
          <w:b/>
          <w:bCs/>
          <w:sz w:val="32"/>
          <w:szCs w:val="32"/>
        </w:rPr>
      </w:pPr>
      <w:r>
        <w:rPr>
          <w:rFonts w:hint="eastAsia" w:ascii="楷体" w:hAnsi="楷体" w:eastAsia="楷体" w:cs="宋体"/>
          <w:b/>
          <w:bCs/>
          <w:sz w:val="32"/>
          <w:szCs w:val="32"/>
        </w:rPr>
        <w:t>（一）专项资金安排落实、总投入等情况分析</w:t>
      </w:r>
    </w:p>
    <w:p w14:paraId="323A2A3D">
      <w:pPr>
        <w:spacing w:line="510" w:lineRule="exact"/>
        <w:ind w:firstLine="707" w:firstLineChars="221"/>
        <w:rPr>
          <w:rFonts w:hint="eastAsia" w:ascii="仿宋" w:hAnsi="仿宋" w:eastAsia="仿宋" w:cs="仿宋"/>
          <w:color w:val="000000"/>
          <w:sz w:val="32"/>
          <w:szCs w:val="32"/>
          <w:shd w:val="clear" w:color="auto" w:fill="F5F9FD"/>
        </w:rPr>
      </w:pPr>
      <w:r>
        <w:rPr>
          <w:rFonts w:hint="eastAsia" w:ascii="仿宋" w:hAnsi="仿宋" w:eastAsia="仿宋" w:cs="仿宋"/>
          <w:bCs/>
          <w:sz w:val="32"/>
          <w:szCs w:val="32"/>
        </w:rPr>
        <w:t>2022</w:t>
      </w:r>
      <w:r>
        <w:rPr>
          <w:rFonts w:hint="eastAsia" w:ascii="仿宋" w:hAnsi="仿宋" w:eastAsia="仿宋" w:cs="仿宋"/>
          <w:color w:val="000000"/>
          <w:sz w:val="32"/>
          <w:szCs w:val="32"/>
          <w:shd w:val="clear" w:color="auto" w:fill="F5F9FD"/>
        </w:rPr>
        <w:t>年项目支出为414.74万元，占总支出的29.39%，主要是项目建设支付的临聘人员的工资、办公费、印刷费、差旅费、会议费、培训费、劳务费、对企事业单位的补贴、基础设施建设、拆迁补偿、大型修缮等商品和服务支出。其中工资福利支出35.31万元，商品和服务支出367.28万元，对个人和家庭的补助0.08万元，资本性支出10.07万元，对企业的补助2.00万元。</w:t>
      </w:r>
    </w:p>
    <w:p w14:paraId="3F3C8789">
      <w:pPr>
        <w:spacing w:line="510" w:lineRule="exact"/>
        <w:ind w:firstLine="710" w:firstLineChars="221"/>
        <w:rPr>
          <w:rFonts w:hint="eastAsia" w:ascii="楷体" w:hAnsi="楷体" w:eastAsia="楷体" w:cs="宋体"/>
          <w:b/>
          <w:bCs/>
          <w:sz w:val="32"/>
          <w:szCs w:val="32"/>
        </w:rPr>
      </w:pPr>
      <w:r>
        <w:rPr>
          <w:rFonts w:hint="eastAsia" w:ascii="楷体" w:hAnsi="楷体" w:eastAsia="楷体" w:cs="宋体"/>
          <w:b/>
          <w:bCs/>
          <w:sz w:val="32"/>
          <w:szCs w:val="32"/>
        </w:rPr>
        <w:t>（二）专项资金实际使用情况分析</w:t>
      </w:r>
    </w:p>
    <w:p w14:paraId="30641527">
      <w:pPr>
        <w:spacing w:line="510" w:lineRule="exact"/>
        <w:ind w:firstLine="707" w:firstLineChars="221"/>
        <w:rPr>
          <w:rFonts w:hint="eastAsia" w:ascii="仿宋" w:hAnsi="仿宋" w:eastAsia="仿宋" w:cs="仿宋"/>
          <w:bCs/>
          <w:sz w:val="32"/>
          <w:szCs w:val="32"/>
        </w:rPr>
      </w:pPr>
      <w:r>
        <w:rPr>
          <w:rFonts w:hint="eastAsia" w:ascii="仿宋" w:hAnsi="仿宋" w:eastAsia="仿宋" w:cs="仿宋"/>
          <w:bCs/>
          <w:sz w:val="32"/>
          <w:szCs w:val="32"/>
        </w:rPr>
        <w:t>2022年专项总收入414.74万元，专项总支出414.74万元，收支平衡，无资金结余。</w:t>
      </w:r>
    </w:p>
    <w:p w14:paraId="1AAFDD2A">
      <w:pPr>
        <w:spacing w:line="510" w:lineRule="exact"/>
        <w:ind w:firstLine="710" w:firstLineChars="221"/>
        <w:rPr>
          <w:rFonts w:hint="eastAsia" w:ascii="楷体" w:hAnsi="楷体" w:eastAsia="楷体" w:cs="宋体"/>
          <w:b/>
          <w:bCs/>
          <w:sz w:val="32"/>
          <w:szCs w:val="32"/>
        </w:rPr>
      </w:pPr>
      <w:r>
        <w:rPr>
          <w:rFonts w:hint="eastAsia" w:ascii="楷体" w:hAnsi="楷体" w:eastAsia="楷体" w:cs="宋体"/>
          <w:b/>
          <w:bCs/>
          <w:sz w:val="32"/>
          <w:szCs w:val="32"/>
        </w:rPr>
        <w:t>（三）专项资金管理情况分析</w:t>
      </w:r>
    </w:p>
    <w:p w14:paraId="5DE4A570">
      <w:pPr>
        <w:spacing w:line="510" w:lineRule="exact"/>
        <w:ind w:firstLine="707" w:firstLineChars="221"/>
        <w:rPr>
          <w:rFonts w:hint="eastAsia" w:ascii="仿宋" w:hAnsi="仿宋" w:eastAsia="仿宋" w:cs="仿宋"/>
          <w:color w:val="333333"/>
          <w:sz w:val="32"/>
          <w:szCs w:val="32"/>
          <w:shd w:val="clear" w:color="auto" w:fill="FFFFFF"/>
        </w:rPr>
      </w:pPr>
      <w:r>
        <w:rPr>
          <w:rFonts w:hint="eastAsia" w:ascii="仿宋" w:hAnsi="仿宋" w:eastAsia="仿宋" w:cs="仿宋"/>
          <w:color w:val="000000"/>
          <w:sz w:val="32"/>
          <w:szCs w:val="32"/>
          <w:shd w:val="clear" w:color="auto" w:fill="FFFFFF"/>
        </w:rPr>
        <w:t>为加强项目资金管理，规范</w:t>
      </w:r>
      <w:r>
        <w:rPr>
          <w:rFonts w:hint="eastAsia" w:ascii="仿宋" w:hAnsi="仿宋" w:eastAsia="仿宋" w:cs="仿宋"/>
          <w:color w:val="333333"/>
          <w:sz w:val="32"/>
          <w:szCs w:val="32"/>
          <w:shd w:val="clear" w:color="auto" w:fill="FFFFFF"/>
        </w:rPr>
        <w:t>项目资金管理行为，提高项目管理水平及项目资金使用效益，</w:t>
      </w:r>
      <w:r>
        <w:rPr>
          <w:rFonts w:hint="eastAsia" w:ascii="仿宋" w:hAnsi="仿宋" w:eastAsia="仿宋" w:cs="仿宋"/>
          <w:color w:val="000000"/>
          <w:sz w:val="32"/>
          <w:szCs w:val="32"/>
          <w:shd w:val="clear" w:color="auto" w:fill="FFFFFF"/>
        </w:rPr>
        <w:t>本部门制定了财务管理制度、项目资金管理制度、专项资金管理办法等，对项目管理职责、申报与组织实施、项目资金的管理、监督检查与验收等进行了规定，成立了工作领导小组、明确工作职责、确定责任单位、制定工作方案、项目实施细则、考核办法等。</w:t>
      </w:r>
      <w:r>
        <w:rPr>
          <w:rFonts w:hint="eastAsia" w:ascii="仿宋" w:hAnsi="仿宋" w:eastAsia="仿宋" w:cs="仿宋"/>
          <w:color w:val="333333"/>
          <w:sz w:val="32"/>
          <w:szCs w:val="32"/>
          <w:shd w:val="clear" w:color="auto" w:fill="FFFFFF"/>
        </w:rPr>
        <w:t>项目资金严格按指定用途专款专用，实行专项报告制度，并接受财政部门或上级部门的检查、验收。2022年本部门项目支出，基本能够严格按照相关制度规定等进行。</w:t>
      </w:r>
    </w:p>
    <w:p w14:paraId="59A46739">
      <w:pPr>
        <w:spacing w:line="51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四、</w:t>
      </w:r>
      <w:r>
        <w:rPr>
          <w:rFonts w:ascii="黑体" w:hAnsi="黑体" w:eastAsia="黑体" w:cs="仿宋"/>
          <w:sz w:val="32"/>
          <w:szCs w:val="32"/>
        </w:rPr>
        <w:t>部门整体支出绩效情况</w:t>
      </w:r>
    </w:p>
    <w:p w14:paraId="4A94B814">
      <w:pPr>
        <w:spacing w:line="510" w:lineRule="exact"/>
        <w:ind w:firstLine="710" w:firstLineChars="221"/>
        <w:rPr>
          <w:rFonts w:hint="eastAsia" w:ascii="楷体" w:hAnsi="楷体" w:eastAsia="楷体" w:cs="宋体"/>
          <w:b/>
          <w:bCs/>
          <w:sz w:val="32"/>
          <w:szCs w:val="32"/>
        </w:rPr>
      </w:pPr>
      <w:r>
        <w:rPr>
          <w:rFonts w:hint="eastAsia" w:ascii="楷体" w:hAnsi="楷体" w:eastAsia="楷体" w:cs="宋体"/>
          <w:b/>
          <w:bCs/>
          <w:sz w:val="32"/>
          <w:szCs w:val="32"/>
        </w:rPr>
        <w:t>（一）紧扣大局强落实</w:t>
      </w:r>
    </w:p>
    <w:p w14:paraId="3AAB0422">
      <w:pPr>
        <w:spacing w:line="510" w:lineRule="exact"/>
        <w:ind w:firstLine="710" w:firstLineChars="221"/>
        <w:rPr>
          <w:rFonts w:hint="eastAsia" w:ascii="仿宋" w:hAnsi="仿宋" w:eastAsia="仿宋" w:cs="仿宋"/>
          <w:color w:val="000000"/>
          <w:sz w:val="32"/>
          <w:szCs w:val="32"/>
          <w:shd w:val="clear" w:color="auto" w:fill="FFFFFF"/>
        </w:rPr>
      </w:pPr>
      <w:r>
        <w:rPr>
          <w:rFonts w:hint="eastAsia" w:ascii="仿宋" w:hAnsi="仿宋" w:eastAsia="仿宋" w:cs="仿宋"/>
          <w:b/>
          <w:bCs/>
          <w:sz w:val="32"/>
          <w:szCs w:val="32"/>
        </w:rPr>
        <w:t>1.重点项目方面。</w:t>
      </w:r>
      <w:r>
        <w:rPr>
          <w:rFonts w:hint="eastAsia" w:ascii="仿宋" w:hAnsi="仿宋" w:eastAsia="仿宋" w:cs="仿宋"/>
          <w:color w:val="000000"/>
          <w:sz w:val="32"/>
          <w:szCs w:val="32"/>
          <w:shd w:val="clear" w:color="auto" w:fill="FFFFFF"/>
        </w:rPr>
        <w:t>推进两大旅游度假区建设：墨山旅游度假区已完成一期所有房屋拆迁工作，项目周边公路用地征收数据采集完毕；禹山旅游度假区内“红色城堡”“水上乐园”已开园营业，今年以来共接待客人4.5万余人。</w:t>
      </w:r>
    </w:p>
    <w:p w14:paraId="679F801F">
      <w:pPr>
        <w:spacing w:line="510" w:lineRule="exact"/>
        <w:ind w:firstLine="710" w:firstLineChars="221"/>
        <w:rPr>
          <w:rFonts w:hint="eastAsia" w:ascii="仿宋" w:hAnsi="仿宋" w:eastAsia="仿宋"/>
          <w:sz w:val="32"/>
          <w:szCs w:val="32"/>
        </w:rPr>
      </w:pPr>
      <w:r>
        <w:rPr>
          <w:rFonts w:hint="eastAsia" w:ascii="仿宋" w:hAnsi="仿宋" w:eastAsia="仿宋" w:cs="仿宋"/>
          <w:b/>
          <w:bCs/>
          <w:sz w:val="32"/>
          <w:szCs w:val="32"/>
        </w:rPr>
        <w:t>2.争资争项方面。</w:t>
      </w:r>
      <w:r>
        <w:rPr>
          <w:rFonts w:hint="eastAsia" w:ascii="仿宋" w:hAnsi="仿宋" w:eastAsia="仿宋"/>
          <w:sz w:val="32"/>
          <w:szCs w:val="32"/>
        </w:rPr>
        <w:t>积极争取中央等各级补助奖励和专项资金，目前争项争资到位资金603.8万元；另有《省级文物保护单位仁义堂修缮工程勘察设计方案》已得到省厅批复，183.24万元维修资金将在下半年拨付到位。</w:t>
      </w:r>
    </w:p>
    <w:p w14:paraId="0984CD89">
      <w:pPr>
        <w:spacing w:line="51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3.招商引资方面。</w:t>
      </w:r>
      <w:r>
        <w:rPr>
          <w:rFonts w:hint="eastAsia" w:ascii="仿宋" w:hAnsi="仿宋" w:eastAsia="仿宋" w:cs="仿宋"/>
          <w:sz w:val="32"/>
          <w:szCs w:val="32"/>
        </w:rPr>
        <w:t>多渠道开展招商引资工作,积极主动拜访、对接客商30余批次，今</w:t>
      </w:r>
      <w:r>
        <w:rPr>
          <w:rFonts w:hint="eastAsia" w:ascii="仿宋" w:hAnsi="仿宋" w:eastAsia="仿宋"/>
          <w:sz w:val="32"/>
          <w:szCs w:val="32"/>
        </w:rPr>
        <w:t>年来，</w:t>
      </w:r>
      <w:r>
        <w:rPr>
          <w:rFonts w:hint="eastAsia" w:ascii="仿宋" w:hAnsi="仿宋" w:eastAsia="仿宋" w:cs="仿宋"/>
          <w:sz w:val="32"/>
          <w:szCs w:val="32"/>
        </w:rPr>
        <w:t>先后10余次陪同</w:t>
      </w:r>
      <w:r>
        <w:rPr>
          <w:rFonts w:hint="eastAsia" w:ascii="仿宋" w:hAnsi="仿宋" w:eastAsia="仿宋"/>
          <w:sz w:val="32"/>
          <w:szCs w:val="32"/>
        </w:rPr>
        <w:t>江苏力和集团和湖南金江湖实业集团</w:t>
      </w:r>
      <w:r>
        <w:rPr>
          <w:rFonts w:hint="eastAsia" w:ascii="仿宋" w:hAnsi="仿宋" w:eastAsia="仿宋" w:cs="仿宋"/>
          <w:sz w:val="32"/>
          <w:szCs w:val="32"/>
        </w:rPr>
        <w:t>到桃花山、胜峰林场、塔市林场、长江岸线、东湖湿地公园等地进行考察，目前两家公司均有在华容投资建设的初步意向。</w:t>
      </w:r>
    </w:p>
    <w:p w14:paraId="5A137C0B">
      <w:pPr>
        <w:spacing w:line="51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4.真抓实干督查激励方面。</w:t>
      </w:r>
      <w:r>
        <w:rPr>
          <w:rFonts w:hint="eastAsia" w:ascii="仿宋" w:hAnsi="仿宋" w:eastAsia="仿宋" w:cs="仿宋"/>
          <w:sz w:val="32"/>
          <w:szCs w:val="32"/>
        </w:rPr>
        <w:t>局党委严格对照各责任人报送的工作任务清单“四四表单”，开展跟踪督查督办。目前，正在收集整理各乡镇2022年度公共文化服务体系高质量发展五年行动重点评价指标内容资料；实施全域旅游战略、发展文化和旅游产业成效明显，目前已完成4家四上企业的资料填报工作。另外，人均拥有公共文化设施面积、人均接受文化场馆服务次数、规模以上文化企业营业收入及增长率、旅游总收入及增长率等相关指标省市统计数据没有出台，但我局已与省市主管部门对接，上级主管部门表示，会充分考虑华容的实际情况，对我县今年的争创工作尽量给予支持。</w:t>
      </w:r>
    </w:p>
    <w:p w14:paraId="55610AD8">
      <w:pPr>
        <w:spacing w:line="51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5.安全稳定方面。</w:t>
      </w:r>
      <w:r>
        <w:rPr>
          <w:rFonts w:hint="eastAsia" w:ascii="仿宋" w:hAnsi="仿宋" w:eastAsia="仿宋" w:cs="仿宋"/>
          <w:bCs/>
          <w:sz w:val="32"/>
          <w:szCs w:val="32"/>
        </w:rPr>
        <w:t>巩固文化体制改革成果，实现</w:t>
      </w:r>
      <w:r>
        <w:rPr>
          <w:rFonts w:hint="eastAsia" w:ascii="仿宋" w:hAnsi="仿宋" w:eastAsia="仿宋" w:cs="仿宋_GB2312"/>
          <w:sz w:val="32"/>
          <w:szCs w:val="32"/>
        </w:rPr>
        <w:t>电影公司、影剧院、艺术团</w:t>
      </w:r>
      <w:r>
        <w:rPr>
          <w:rFonts w:hint="eastAsia" w:ascii="仿宋" w:hAnsi="仿宋" w:eastAsia="仿宋" w:cs="仿宋"/>
          <w:bCs/>
          <w:sz w:val="32"/>
          <w:szCs w:val="32"/>
        </w:rPr>
        <w:t>3家改制企业稳定发展；</w:t>
      </w:r>
      <w:r>
        <w:rPr>
          <w:rFonts w:hint="eastAsia" w:ascii="仿宋" w:hAnsi="仿宋" w:eastAsia="仿宋" w:cs="仿宋"/>
          <w:sz w:val="32"/>
          <w:szCs w:val="32"/>
        </w:rPr>
        <w:t>深入开展全县文旅广电系统深化建设领城安全生产风险隐患“大排查大管控大整治”专项行动，对桥东原露天电影院危房及相关历史遗留问题进行了妥善处置，</w:t>
      </w:r>
      <w:r>
        <w:rPr>
          <w:rFonts w:hint="eastAsia" w:ascii="仿宋" w:hAnsi="仿宋" w:eastAsia="仿宋" w:cs="仿宋_GB2312"/>
          <w:sz w:val="32"/>
          <w:szCs w:val="32"/>
        </w:rPr>
        <w:t>年度内没有发生一起安全事故和非正常上访事件</w:t>
      </w:r>
      <w:r>
        <w:rPr>
          <w:rFonts w:hint="eastAsia" w:ascii="仿宋" w:hAnsi="仿宋" w:eastAsia="仿宋" w:cs="仿宋"/>
          <w:sz w:val="32"/>
          <w:szCs w:val="32"/>
        </w:rPr>
        <w:t>。</w:t>
      </w:r>
    </w:p>
    <w:p w14:paraId="23CFA5D7">
      <w:pPr>
        <w:spacing w:line="510" w:lineRule="exact"/>
        <w:ind w:firstLine="710" w:firstLineChars="221"/>
        <w:rPr>
          <w:rFonts w:hint="eastAsia" w:ascii="楷体" w:hAnsi="楷体" w:eastAsia="楷体" w:cs="宋体"/>
          <w:b/>
          <w:bCs/>
          <w:sz w:val="32"/>
          <w:szCs w:val="32"/>
        </w:rPr>
      </w:pPr>
      <w:r>
        <w:rPr>
          <w:rFonts w:hint="eastAsia" w:ascii="楷体" w:hAnsi="楷体" w:eastAsia="楷体" w:cs="宋体"/>
          <w:b/>
          <w:bCs/>
          <w:sz w:val="32"/>
          <w:szCs w:val="32"/>
        </w:rPr>
        <w:t>（二）围绕主业抓提升</w:t>
      </w:r>
    </w:p>
    <w:p w14:paraId="57601463">
      <w:pPr>
        <w:spacing w:line="51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1.公共文化服务效能取得新成效。</w:t>
      </w:r>
      <w:r>
        <w:rPr>
          <w:rFonts w:hint="eastAsia" w:ascii="仿宋" w:hAnsi="仿宋" w:eastAsia="仿宋" w:cs="仿宋"/>
          <w:sz w:val="32"/>
          <w:szCs w:val="32"/>
        </w:rPr>
        <w:t>3</w:t>
      </w:r>
      <w:r>
        <w:rPr>
          <w:rFonts w:hint="eastAsia" w:ascii="仿宋" w:hAnsi="仿宋" w:eastAsia="仿宋" w:cs="仿宋"/>
          <w:bCs/>
          <w:sz w:val="32"/>
          <w:szCs w:val="32"/>
        </w:rPr>
        <w:t>月份举办了乡镇文化旅游广电业务知识培训班。</w:t>
      </w:r>
      <w:r>
        <w:rPr>
          <w:rFonts w:ascii="仿宋" w:hAnsi="仿宋" w:eastAsia="仿宋" w:cs="仿宋"/>
          <w:bCs/>
          <w:sz w:val="32"/>
          <w:szCs w:val="32"/>
        </w:rPr>
        <w:t>4</w:t>
      </w:r>
      <w:r>
        <w:rPr>
          <w:rFonts w:hint="eastAsia" w:ascii="仿宋" w:hAnsi="仿宋" w:eastAsia="仿宋" w:cs="仿宋"/>
          <w:bCs/>
          <w:sz w:val="32"/>
          <w:szCs w:val="32"/>
        </w:rPr>
        <w:t>至</w:t>
      </w:r>
      <w:r>
        <w:rPr>
          <w:rFonts w:ascii="仿宋" w:hAnsi="仿宋" w:eastAsia="仿宋" w:cs="仿宋"/>
          <w:bCs/>
          <w:sz w:val="32"/>
          <w:szCs w:val="32"/>
        </w:rPr>
        <w:t>6</w:t>
      </w:r>
      <w:r>
        <w:rPr>
          <w:rFonts w:hint="eastAsia" w:ascii="仿宋" w:hAnsi="仿宋" w:eastAsia="仿宋" w:cs="仿宋"/>
          <w:bCs/>
          <w:sz w:val="32"/>
          <w:szCs w:val="32"/>
        </w:rPr>
        <w:t>月，书记、局长亲自带队开展了为期两个月的送培训下乡活动；开展了“送戏下乡”“百姓迎春”“书香华容”“非遗闹新春”等系列群众文化活动。对县文化活动中心升级改造，全县已建成图书分馆7家、文化分馆8家，6个待建文化分馆、7个待建图书分馆已完成选址工作，即将挂牌</w:t>
      </w:r>
      <w:r>
        <w:rPr>
          <w:rFonts w:hint="eastAsia" w:ascii="仿宋" w:hAnsi="仿宋" w:eastAsia="仿宋" w:cs="仿宋"/>
          <w:sz w:val="32"/>
          <w:szCs w:val="32"/>
        </w:rPr>
        <w:t>。</w:t>
      </w:r>
    </w:p>
    <w:p w14:paraId="55746EE9">
      <w:pPr>
        <w:spacing w:line="510" w:lineRule="exact"/>
        <w:ind w:firstLine="710" w:firstLineChars="221"/>
        <w:rPr>
          <w:rFonts w:hint="eastAsia" w:ascii="仿宋" w:hAnsi="仿宋" w:eastAsia="仿宋" w:cs="仿宋"/>
          <w:sz w:val="32"/>
          <w:szCs w:val="32"/>
        </w:rPr>
      </w:pPr>
      <w:r>
        <w:rPr>
          <w:rFonts w:ascii="仿宋" w:hAnsi="仿宋" w:eastAsia="仿宋" w:cs="仿宋"/>
          <w:b/>
          <w:bCs/>
          <w:sz w:val="32"/>
          <w:szCs w:val="32"/>
        </w:rPr>
        <w:t>2.文旅产业发展迈出新步伐。一是加强组织领导。</w:t>
      </w:r>
      <w:r>
        <w:rPr>
          <w:rFonts w:ascii="仿宋_GB2312" w:hAnsi="仿宋_GB2312" w:eastAsia="仿宋_GB2312" w:cs="仿宋_GB2312"/>
          <w:color w:val="000000"/>
          <w:kern w:val="0"/>
          <w:sz w:val="32"/>
          <w:szCs w:val="32"/>
        </w:rPr>
        <w:t>县</w:t>
      </w:r>
      <w:r>
        <w:rPr>
          <w:rFonts w:hint="eastAsia" w:ascii="宋体" w:hAnsi="宋体" w:cs="宋体"/>
          <w:color w:val="000000"/>
          <w:kern w:val="0"/>
          <w:sz w:val="32"/>
          <w:szCs w:val="32"/>
        </w:rPr>
        <w:t>委</w:t>
      </w:r>
      <w:r>
        <w:rPr>
          <w:rFonts w:hint="eastAsia" w:ascii="宋体" w:hAnsi="宋体" w:cs="宋体"/>
          <w:color w:val="000000"/>
          <w:kern w:val="0"/>
          <w:sz w:val="32"/>
          <w:szCs w:val="32"/>
          <w:lang w:val="en-US" w:eastAsia="zh-CN"/>
        </w:rPr>
        <w:t>县</w:t>
      </w:r>
      <w:r>
        <w:rPr>
          <w:rFonts w:hint="eastAsia" w:ascii="宋体" w:hAnsi="宋体" w:cs="宋体"/>
          <w:color w:val="000000"/>
          <w:kern w:val="0"/>
          <w:sz w:val="32"/>
          <w:szCs w:val="32"/>
        </w:rPr>
        <w:t>政府非常重视文旅产业发展</w:t>
      </w:r>
      <w:r>
        <w:rPr>
          <w:rFonts w:hint="eastAsia" w:ascii="___WRD_EMBED_SUB_38" w:hAnsi="___WRD_EMBED_SUB_38" w:eastAsia="___WRD_EMBED_SUB_38" w:cs="___WRD_EMBED_SUB_38"/>
          <w:color w:val="000000"/>
          <w:kern w:val="0"/>
          <w:sz w:val="32"/>
          <w:szCs w:val="32"/>
        </w:rPr>
        <w:t>。</w:t>
      </w:r>
      <w:r>
        <w:rPr>
          <w:rFonts w:hint="eastAsia" w:ascii="宋体" w:hAnsi="宋体" w:cs="宋体"/>
          <w:color w:val="000000"/>
          <w:kern w:val="0"/>
          <w:sz w:val="32"/>
          <w:szCs w:val="32"/>
        </w:rPr>
        <w:t>今</w:t>
      </w:r>
      <w:r>
        <w:rPr>
          <w:rFonts w:hint="eastAsia" w:ascii="___WRD_EMBED_SUB_38" w:hAnsi="___WRD_EMBED_SUB_38" w:eastAsia="___WRD_EMBED_SUB_38" w:cs="___WRD_EMBED_SUB_38"/>
          <w:color w:val="000000"/>
          <w:kern w:val="0"/>
          <w:sz w:val="32"/>
          <w:szCs w:val="32"/>
        </w:rPr>
        <w:t>年</w:t>
      </w:r>
      <w:r>
        <w:rPr>
          <w:rFonts w:ascii="仿宋" w:hAnsi="仿宋" w:eastAsia="仿宋"/>
          <w:sz w:val="32"/>
          <w:szCs w:val="32"/>
        </w:rPr>
        <w:t>2月21日、3月11日，县委书记陶伟军先后两次开展了全县文旅调研和座谈会，指导和统筹协调全县文旅产业事业发展。周县长也非常重视文旅产业发展，指导对东湖湿地公园进行保护性旅游开发，目前已联系两家规划公司实地考察，规划编制前期准备工作有序推进</w:t>
      </w:r>
      <w:r>
        <w:rPr>
          <w:rFonts w:ascii="仿宋_GB2312" w:hAnsi="仿宋_GB2312" w:eastAsia="仿宋_GB2312" w:cs="仿宋_GB2312"/>
          <w:color w:val="000000"/>
          <w:kern w:val="0"/>
          <w:sz w:val="32"/>
          <w:szCs w:val="32"/>
        </w:rPr>
        <w:t>。</w:t>
      </w:r>
      <w:r>
        <w:rPr>
          <w:rFonts w:ascii="仿宋" w:hAnsi="仿宋" w:eastAsia="仿宋" w:cs="仿宋"/>
          <w:b/>
          <w:bCs/>
          <w:sz w:val="32"/>
          <w:szCs w:val="32"/>
        </w:rPr>
        <w:t>二是把握重大机遇。</w:t>
      </w:r>
      <w:r>
        <w:rPr>
          <w:rFonts w:ascii="仿宋" w:hAnsi="仿宋" w:eastAsia="仿宋" w:cs="仿宋"/>
          <w:sz w:val="32"/>
          <w:szCs w:val="32"/>
        </w:rPr>
        <w:t>编制完成的《长江国家文化公园华容段建设思路》文本、《长江</w:t>
      </w:r>
      <w:bookmarkStart w:id="0" w:name="_GoBack"/>
      <w:bookmarkEnd w:id="0"/>
      <w:r>
        <w:rPr>
          <w:rFonts w:ascii="仿宋" w:hAnsi="仿宋" w:eastAsia="仿宋" w:cs="仿宋"/>
          <w:sz w:val="32"/>
          <w:szCs w:val="32"/>
        </w:rPr>
        <w:t>国家文化公园华容段》图册，得到了市委宣传部和市文旅广电局领导的高度好评，为长江国家公园岳阳段建设提供了参考。</w:t>
      </w:r>
      <w:r>
        <w:rPr>
          <w:rFonts w:ascii="仿宋" w:hAnsi="仿宋" w:eastAsia="仿宋" w:cs="仿宋"/>
          <w:b/>
          <w:bCs/>
          <w:sz w:val="32"/>
          <w:szCs w:val="32"/>
        </w:rPr>
        <w:t>三是加大宣传推介。</w:t>
      </w:r>
      <w:r>
        <w:rPr>
          <w:rFonts w:ascii="仿宋" w:hAnsi="仿宋" w:eastAsia="仿宋" w:cs="仿宋"/>
          <w:sz w:val="32"/>
          <w:szCs w:val="32"/>
        </w:rPr>
        <w:t>制作了《华容文旅招商手册》《华容文旅》宣传画册；发</w:t>
      </w:r>
      <w:r>
        <w:rPr>
          <w:rFonts w:ascii="仿宋" w:hAnsi="仿宋" w:eastAsia="仿宋" w:cs="仿宋_GB2312"/>
          <w:sz w:val="32"/>
          <w:szCs w:val="32"/>
        </w:rPr>
        <w:t>起了华容美景推荐宣传活动，制作《其实你不用去远方》华容美景宣传视频6期，</w:t>
      </w:r>
      <w:r>
        <w:rPr>
          <w:rFonts w:ascii="仿宋" w:hAnsi="仿宋" w:eastAsia="仿宋" w:cs="仿宋"/>
          <w:sz w:val="32"/>
          <w:szCs w:val="32"/>
        </w:rPr>
        <w:t>收到很好的社会效应。主动发声营造氛围，上半年共向新湖南、湖南公共文旅云、岳阳日报、华容手机台等媒体报送新闻稿件30余篇，提高全县文旅广电事业影响力、</w:t>
      </w:r>
      <w:r>
        <w:rPr>
          <w:rFonts w:ascii="仿宋" w:hAnsi="仿宋" w:eastAsia="仿宋" w:cs="仿宋_GB2312"/>
          <w:sz w:val="32"/>
          <w:szCs w:val="32"/>
        </w:rPr>
        <w:t>贡献度和美誉度</w:t>
      </w:r>
      <w:r>
        <w:rPr>
          <w:rFonts w:ascii="仿宋_GB2312" w:hAnsi="仿宋_GB2312" w:eastAsia="仿宋_GB2312" w:cs="仿宋_GB2312"/>
          <w:sz w:val="32"/>
          <w:szCs w:val="32"/>
        </w:rPr>
        <w:t>。</w:t>
      </w:r>
      <w:r>
        <w:rPr>
          <w:rFonts w:ascii="仿宋" w:hAnsi="仿宋" w:eastAsia="仿宋" w:cs="仿宋"/>
          <w:b/>
          <w:bCs/>
          <w:sz w:val="32"/>
          <w:szCs w:val="32"/>
        </w:rPr>
        <w:t>四是为文旅企业纾困。</w:t>
      </w:r>
      <w:r>
        <w:rPr>
          <w:rFonts w:ascii="仿宋" w:hAnsi="仿宋" w:eastAsia="仿宋" w:cs="仿宋"/>
          <w:sz w:val="32"/>
          <w:szCs w:val="32"/>
        </w:rPr>
        <w:t>禹山镇南竹村入围“第四批湖南省乡村旅游重点村和第二批湖南省乡村旅游重点镇遴选名单”和农业农村部“2022 年中国美丽休闲乡村公示名单”。</w:t>
      </w:r>
    </w:p>
    <w:p w14:paraId="3446B954">
      <w:pPr>
        <w:spacing w:line="510" w:lineRule="exact"/>
        <w:ind w:firstLine="710" w:firstLineChars="221"/>
        <w:rPr>
          <w:rFonts w:hint="eastAsia" w:ascii="仿宋" w:hAnsi="仿宋" w:eastAsia="仿宋" w:cs="仿宋"/>
          <w:sz w:val="32"/>
          <w:szCs w:val="32"/>
        </w:rPr>
      </w:pPr>
      <w:r>
        <w:rPr>
          <w:rFonts w:hint="eastAsia" w:ascii="仿宋" w:hAnsi="仿宋" w:eastAsia="仿宋" w:cs="仿宋"/>
          <w:b/>
          <w:bCs/>
          <w:sz w:val="32"/>
          <w:szCs w:val="32"/>
        </w:rPr>
        <w:t>3.文旅广电行业监管得到新提升。</w:t>
      </w:r>
      <w:r>
        <w:rPr>
          <w:rFonts w:hint="eastAsia" w:ascii="仿宋" w:hAnsi="仿宋" w:eastAsia="仿宋" w:cs="仿宋"/>
          <w:sz w:val="32"/>
          <w:szCs w:val="32"/>
        </w:rPr>
        <w:t>开展了全县包括乡镇文旅市场安全生产大检查，由县委宣传部牵头，对全县农村广播“村村响”运行维护管理工作进行了督查，收缴和拆除了非法卫星锅20余台。加大了“扫黄打非”进基层、进村（社区）的覆盖范围。与县民宗局一同对非法宗教场所进行了清查，对非法宗教出版物进行了收缴。</w:t>
      </w:r>
    </w:p>
    <w:p w14:paraId="14F5C16D">
      <w:pPr>
        <w:spacing w:line="510" w:lineRule="exact"/>
        <w:ind w:firstLine="710" w:firstLineChars="221"/>
        <w:rPr>
          <w:rFonts w:hint="eastAsia" w:ascii="仿宋" w:hAnsi="仿宋" w:eastAsia="仿宋" w:cs="仿宋_GB2312"/>
          <w:sz w:val="32"/>
          <w:szCs w:val="32"/>
        </w:rPr>
      </w:pPr>
      <w:r>
        <w:rPr>
          <w:rFonts w:hint="eastAsia" w:ascii="仿宋" w:hAnsi="仿宋" w:eastAsia="仿宋" w:cs="仿宋"/>
          <w:b/>
          <w:bCs/>
          <w:sz w:val="32"/>
          <w:szCs w:val="32"/>
        </w:rPr>
        <w:t>4.文化遗产保护传承跃上新台阶。</w:t>
      </w:r>
      <w:r>
        <w:rPr>
          <w:rFonts w:hint="eastAsia" w:ascii="仿宋" w:hAnsi="仿宋" w:eastAsia="仿宋" w:cs="仿宋_GB2312"/>
          <w:b/>
          <w:bCs/>
          <w:sz w:val="32"/>
          <w:szCs w:val="32"/>
        </w:rPr>
        <w:t>文物方面</w:t>
      </w:r>
      <w:r>
        <w:rPr>
          <w:rFonts w:hint="eastAsia" w:ascii="仿宋" w:hAnsi="仿宋" w:eastAsia="仿宋" w:cs="仿宋_GB2312"/>
          <w:sz w:val="32"/>
          <w:szCs w:val="32"/>
        </w:rPr>
        <w:t>。加强对车轱山遗址、七星墩遗址的保护力度；举办“5.18国际博物馆日”和“6.11文化与自然遗产日”宣传展览；开展县域内不可移动文物安全巡查工作，共巡查各级文保单位36处；举行了省级文物保护单位刘公武墓揭碑仪式，</w:t>
      </w:r>
      <w:r>
        <w:rPr>
          <w:rFonts w:hint="eastAsia" w:ascii="仿宋" w:hAnsi="仿宋" w:eastAsia="仿宋" w:cs="仿宋"/>
          <w:sz w:val="32"/>
          <w:szCs w:val="32"/>
        </w:rPr>
        <w:t>同时加强了一批省保、市保单位的修缮和保护力度</w:t>
      </w:r>
      <w:r>
        <w:rPr>
          <w:rFonts w:hint="eastAsia" w:ascii="仿宋" w:hAnsi="仿宋" w:eastAsia="仿宋" w:cs="仿宋_GB2312"/>
          <w:sz w:val="32"/>
          <w:szCs w:val="32"/>
        </w:rPr>
        <w:t>。</w:t>
      </w:r>
      <w:r>
        <w:rPr>
          <w:rFonts w:hint="eastAsia" w:ascii="仿宋" w:hAnsi="仿宋" w:eastAsia="仿宋" w:cs="仿宋_GB2312"/>
          <w:b/>
          <w:bCs/>
          <w:sz w:val="32"/>
          <w:szCs w:val="32"/>
        </w:rPr>
        <w:t>非遗方面。</w:t>
      </w:r>
      <w:r>
        <w:rPr>
          <w:rFonts w:hint="eastAsia" w:ascii="仿宋" w:hAnsi="仿宋" w:eastAsia="仿宋" w:cs="仿宋_GB2312"/>
          <w:sz w:val="32"/>
          <w:szCs w:val="32"/>
        </w:rPr>
        <w:t>开展了“闹元宵”非遗展演巡游和“文化和自然遗产日”非遗宣传活动；开展地方花鼓戏、竹马戏、蚌壳戏等地方戏曲展演和非遗“进校园、进社区、进乡村”等活动共30场。</w:t>
      </w:r>
    </w:p>
    <w:p w14:paraId="0C06E5F6">
      <w:pPr>
        <w:spacing w:line="51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五</w:t>
      </w:r>
      <w:r>
        <w:rPr>
          <w:rFonts w:ascii="黑体" w:hAnsi="黑体" w:eastAsia="黑体" w:cs="仿宋"/>
          <w:sz w:val="32"/>
          <w:szCs w:val="32"/>
        </w:rPr>
        <w:t>、存在的问题及原因分析</w:t>
      </w:r>
    </w:p>
    <w:p w14:paraId="335BFFED">
      <w:pPr>
        <w:spacing w:line="51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（一）预算绩效指标体系存在进一步完善的空间，我单位现建立的各项预算绩效目标指标仍有不科学、不细致的地方，影响了预算绩效评价的结果。</w:t>
      </w:r>
    </w:p>
    <w:p w14:paraId="59D91A8A">
      <w:pPr>
        <w:spacing w:line="51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（二）预算绩效管理经验需要进一步积累。因为预算绩效管理工作具有政策性强、专业性强、涉及面广、操作难度大等特点，经验不足，导致工作多走许多弯路，影响工作效果</w:t>
      </w:r>
    </w:p>
    <w:p w14:paraId="3118E0F4">
      <w:pPr>
        <w:spacing w:line="510" w:lineRule="exact"/>
        <w:ind w:firstLine="707" w:firstLineChars="221"/>
        <w:rPr>
          <w:rFonts w:hint="eastAsia" w:ascii="黑体" w:hAnsi="黑体" w:eastAsia="黑体" w:cs="仿宋"/>
          <w:sz w:val="32"/>
          <w:szCs w:val="32"/>
        </w:rPr>
      </w:pPr>
      <w:r>
        <w:rPr>
          <w:rFonts w:hint="eastAsia" w:ascii="黑体" w:hAnsi="黑体" w:eastAsia="黑体" w:cs="仿宋"/>
          <w:sz w:val="32"/>
          <w:szCs w:val="32"/>
        </w:rPr>
        <w:t>六</w:t>
      </w:r>
      <w:r>
        <w:rPr>
          <w:rFonts w:ascii="黑体" w:hAnsi="黑体" w:eastAsia="黑体" w:cs="仿宋"/>
          <w:sz w:val="32"/>
          <w:szCs w:val="32"/>
        </w:rPr>
        <w:t>、下一步改进措施</w:t>
      </w:r>
    </w:p>
    <w:p w14:paraId="2D7D75BC">
      <w:pPr>
        <w:spacing w:line="51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一）细化预算编制工作，认真做好预算的编制。进一步加强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3278471A">
      <w:pPr>
        <w:spacing w:line="51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二）加强财务管理，严格财务审核。加强单位财务管理，健全单位财务管理制度体系，规范单位财务行为。在费用报账支付时，按照预算规定的费用项目和用途进行资金使用审核、列报支付、财务核算，杜绝超支现象的发生。</w:t>
      </w:r>
    </w:p>
    <w:p w14:paraId="54006D11">
      <w:pPr>
        <w:spacing w:line="510" w:lineRule="exact"/>
        <w:ind w:firstLine="707" w:firstLineChars="221"/>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三）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14:paraId="3037C1A8">
      <w:pPr>
        <w:spacing w:line="510" w:lineRule="exact"/>
        <w:ind w:firstLine="707" w:firstLineChars="221"/>
        <w:rPr>
          <w:rFonts w:hint="eastAsia" w:ascii="宋体" w:hAnsi="宋体" w:cs="宋体"/>
          <w:color w:val="000000"/>
          <w:sz w:val="32"/>
          <w:szCs w:val="32"/>
          <w:shd w:val="clear" w:color="auto" w:fill="FFFFFF"/>
        </w:rPr>
      </w:pPr>
      <w:r>
        <w:rPr>
          <w:rFonts w:hint="eastAsia" w:ascii="仿宋" w:hAnsi="仿宋" w:eastAsia="仿宋" w:cs="仿宋"/>
          <w:color w:val="000000"/>
          <w:sz w:val="32"/>
          <w:szCs w:val="32"/>
          <w:shd w:val="clear" w:color="auto" w:fill="FFFFFF"/>
        </w:rPr>
        <w:t>（四）对相关人员加强培训，特别是针对《预算法》、《行政事业单位会计制度》等学习培训，规范部门预算收支核算，切实提高部门预算收支管理水平。</w:t>
      </w:r>
      <w:r>
        <w:rPr>
          <w:rFonts w:hint="eastAsia" w:ascii="宋体" w:hAnsi="宋体" w:cs="宋体"/>
          <w:color w:val="000000"/>
          <w:sz w:val="32"/>
          <w:szCs w:val="32"/>
          <w:shd w:val="clear" w:color="auto" w:fill="FFFFFF"/>
        </w:rPr>
        <w:t> </w:t>
      </w:r>
    </w:p>
    <w:p w14:paraId="48BD129D">
      <w:pPr>
        <w:spacing w:line="560" w:lineRule="exact"/>
        <w:rPr>
          <w:rFonts w:ascii="黑体" w:hAnsi="黑体" w:eastAsia="黑体"/>
          <w:sz w:val="32"/>
          <w:szCs w:val="32"/>
        </w:rPr>
      </w:pPr>
      <w:r>
        <w:rPr>
          <w:rFonts w:hint="eastAsia" w:ascii="黑体" w:hAnsi="黑体" w:eastAsia="黑体"/>
          <w:sz w:val="32"/>
          <w:szCs w:val="32"/>
        </w:rPr>
        <w:t>附件4</w:t>
      </w:r>
    </w:p>
    <w:p w14:paraId="41ED00F3">
      <w:pPr>
        <w:widowControl/>
        <w:spacing w:beforeLines="50" w:afterLines="10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项目支出绩效评价评分表（共性）</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14:paraId="33DE70B1">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0320">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一级</w:t>
            </w:r>
          </w:p>
          <w:p w14:paraId="7D93AC3E">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14:paraId="554074AE">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ign w:val="center"/>
          </w:tcPr>
          <w:p w14:paraId="6D0F0956">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二级</w:t>
            </w:r>
          </w:p>
          <w:p w14:paraId="37EDF91E">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ign w:val="center"/>
          </w:tcPr>
          <w:p w14:paraId="188951A4">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ign w:val="center"/>
          </w:tcPr>
          <w:p w14:paraId="7D6135AC">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三级</w:t>
            </w:r>
          </w:p>
          <w:p w14:paraId="3076E60B">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ign w:val="center"/>
          </w:tcPr>
          <w:p w14:paraId="21EE34B8">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ign w:val="center"/>
          </w:tcPr>
          <w:p w14:paraId="066AD389">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ign w:val="center"/>
          </w:tcPr>
          <w:p w14:paraId="4B1BC215">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91823C">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自评</w:t>
            </w:r>
          </w:p>
          <w:p w14:paraId="310617CF">
            <w:pPr>
              <w:widowControl/>
              <w:spacing w:line="240" w:lineRule="exact"/>
              <w:jc w:val="center"/>
              <w:rPr>
                <w:rFonts w:ascii="仿宋" w:hAnsi="仿宋" w:eastAsia="仿宋" w:cs="宋体"/>
                <w:b/>
                <w:bCs/>
                <w:kern w:val="0"/>
                <w:sz w:val="24"/>
              </w:rPr>
            </w:pPr>
            <w:r>
              <w:rPr>
                <w:rFonts w:hint="eastAsia" w:ascii="仿宋" w:hAnsi="仿宋" w:eastAsia="仿宋" w:cs="宋体"/>
                <w:b/>
                <w:bCs/>
                <w:kern w:val="0"/>
                <w:sz w:val="18"/>
                <w:szCs w:val="18"/>
              </w:rPr>
              <w:t>得分</w:t>
            </w:r>
          </w:p>
        </w:tc>
      </w:tr>
      <w:tr w14:paraId="2F0441FE">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textDirection w:val="tbLrV"/>
            <w:vAlign w:val="center"/>
          </w:tcPr>
          <w:p w14:paraId="194EE154">
            <w:pPr>
              <w:widowControl/>
              <w:spacing w:line="240" w:lineRule="exact"/>
              <w:ind w:left="113" w:right="113"/>
              <w:jc w:val="center"/>
              <w:rPr>
                <w:rFonts w:ascii="仿宋" w:hAnsi="仿宋" w:eastAsia="仿宋" w:cs="宋体"/>
                <w:kern w:val="0"/>
                <w:sz w:val="18"/>
                <w:szCs w:val="18"/>
              </w:rPr>
            </w:pPr>
            <w:r>
              <w:rPr>
                <w:rFonts w:hint="eastAsia" w:ascii="仿宋" w:hAnsi="仿宋" w:eastAsia="仿宋"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ign w:val="center"/>
          </w:tcPr>
          <w:p w14:paraId="3A69196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703" w:type="dxa"/>
            <w:tcBorders>
              <w:top w:val="nil"/>
              <w:left w:val="nil"/>
              <w:bottom w:val="single" w:color="000000" w:sz="4" w:space="0"/>
              <w:right w:val="single" w:color="000000" w:sz="4" w:space="0"/>
            </w:tcBorders>
            <w:noWrap/>
            <w:textDirection w:val="tbRlV"/>
            <w:vAlign w:val="center"/>
          </w:tcPr>
          <w:p w14:paraId="0FACF998">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项目目标</w:t>
            </w:r>
          </w:p>
        </w:tc>
        <w:tc>
          <w:tcPr>
            <w:tcW w:w="540" w:type="dxa"/>
            <w:tcBorders>
              <w:top w:val="nil"/>
              <w:left w:val="nil"/>
              <w:bottom w:val="single" w:color="000000" w:sz="4" w:space="0"/>
              <w:right w:val="single" w:color="000000" w:sz="4" w:space="0"/>
            </w:tcBorders>
            <w:noWrap/>
            <w:vAlign w:val="center"/>
          </w:tcPr>
          <w:p w14:paraId="67A2E7F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803" w:type="dxa"/>
            <w:tcBorders>
              <w:top w:val="nil"/>
              <w:left w:val="nil"/>
              <w:bottom w:val="single" w:color="000000" w:sz="4" w:space="0"/>
              <w:right w:val="single" w:color="000000" w:sz="4" w:space="0"/>
            </w:tcBorders>
            <w:noWrap/>
            <w:vAlign w:val="center"/>
          </w:tcPr>
          <w:p w14:paraId="26895A5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目标</w:t>
            </w:r>
          </w:p>
          <w:p w14:paraId="3F4CAB3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内容</w:t>
            </w:r>
          </w:p>
        </w:tc>
        <w:tc>
          <w:tcPr>
            <w:tcW w:w="550" w:type="dxa"/>
            <w:tcBorders>
              <w:top w:val="nil"/>
              <w:left w:val="nil"/>
              <w:bottom w:val="single" w:color="000000" w:sz="4" w:space="0"/>
              <w:right w:val="single" w:color="000000" w:sz="4" w:space="0"/>
            </w:tcBorders>
            <w:noWrap/>
            <w:vAlign w:val="center"/>
          </w:tcPr>
          <w:p w14:paraId="45F1C037">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2407" w:type="dxa"/>
            <w:tcBorders>
              <w:top w:val="nil"/>
              <w:left w:val="nil"/>
              <w:bottom w:val="single" w:color="000000" w:sz="4" w:space="0"/>
              <w:right w:val="single" w:color="000000" w:sz="4" w:space="0"/>
            </w:tcBorders>
            <w:noWrap/>
            <w:vAlign w:val="center"/>
          </w:tcPr>
          <w:p w14:paraId="77EA6D0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ign w:val="center"/>
          </w:tcPr>
          <w:p w14:paraId="75B8E95A">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①设有目标（1分）</w:t>
            </w:r>
          </w:p>
          <w:p w14:paraId="183F132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②目标明确（1分）</w:t>
            </w:r>
          </w:p>
          <w:p w14:paraId="4962E832">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③目标细化（1分）</w:t>
            </w:r>
          </w:p>
          <w:p w14:paraId="6AC9A87D">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ign w:val="center"/>
          </w:tcPr>
          <w:p w14:paraId="46C5694E">
            <w:pPr>
              <w:widowControl/>
              <w:spacing w:line="240" w:lineRule="exact"/>
              <w:jc w:val="center"/>
              <w:rPr>
                <w:rFonts w:ascii="仿宋" w:hAnsi="仿宋" w:eastAsia="仿宋" w:cs="宋体"/>
                <w:kern w:val="0"/>
                <w:sz w:val="24"/>
              </w:rPr>
            </w:pPr>
            <w:r>
              <w:rPr>
                <w:rFonts w:hint="eastAsia" w:ascii="仿宋" w:hAnsi="仿宋" w:eastAsia="仿宋" w:cs="宋体"/>
                <w:kern w:val="0"/>
                <w:sz w:val="24"/>
              </w:rPr>
              <w:t>4</w:t>
            </w:r>
          </w:p>
        </w:tc>
      </w:tr>
      <w:tr w14:paraId="1882F081">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5EC314C9">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3E770B17">
            <w:pPr>
              <w:widowControl/>
              <w:spacing w:line="240" w:lineRule="exact"/>
              <w:jc w:val="left"/>
              <w:rPr>
                <w:rFonts w:ascii="仿宋" w:hAnsi="仿宋" w:eastAsia="仿宋"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6E158A50">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ign w:val="center"/>
          </w:tcPr>
          <w:p w14:paraId="16703463">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03" w:type="dxa"/>
            <w:tcBorders>
              <w:top w:val="nil"/>
              <w:left w:val="nil"/>
              <w:bottom w:val="single" w:color="000000" w:sz="4" w:space="0"/>
              <w:right w:val="single" w:color="000000" w:sz="4" w:space="0"/>
            </w:tcBorders>
            <w:noWrap/>
            <w:vAlign w:val="center"/>
          </w:tcPr>
          <w:p w14:paraId="309CA1B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决策</w:t>
            </w:r>
          </w:p>
          <w:p w14:paraId="39BD5200">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依据</w:t>
            </w:r>
          </w:p>
        </w:tc>
        <w:tc>
          <w:tcPr>
            <w:tcW w:w="550" w:type="dxa"/>
            <w:tcBorders>
              <w:top w:val="nil"/>
              <w:left w:val="nil"/>
              <w:bottom w:val="single" w:color="000000" w:sz="4" w:space="0"/>
              <w:right w:val="single" w:color="000000" w:sz="4" w:space="0"/>
            </w:tcBorders>
            <w:noWrap/>
            <w:vAlign w:val="center"/>
          </w:tcPr>
          <w:p w14:paraId="65BAA88F">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2407" w:type="dxa"/>
            <w:tcBorders>
              <w:top w:val="nil"/>
              <w:left w:val="nil"/>
              <w:bottom w:val="single" w:color="000000" w:sz="4" w:space="0"/>
              <w:right w:val="single" w:color="000000" w:sz="4" w:space="0"/>
            </w:tcBorders>
            <w:noWrap/>
            <w:vAlign w:val="center"/>
          </w:tcPr>
          <w:p w14:paraId="549BF380">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ign w:val="center"/>
          </w:tcPr>
          <w:p w14:paraId="6FF54DE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①符合法律法规（1分）</w:t>
            </w:r>
          </w:p>
          <w:p w14:paraId="1969D3B8">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②符合经济社会发展规划（1分）</w:t>
            </w:r>
          </w:p>
          <w:p w14:paraId="4320404F">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③部门年度工作计划（1分）</w:t>
            </w:r>
          </w:p>
          <w:p w14:paraId="42D520D9">
            <w:pPr>
              <w:widowControl/>
              <w:spacing w:line="240" w:lineRule="exact"/>
              <w:jc w:val="left"/>
              <w:rPr>
                <w:rFonts w:ascii="仿宋" w:hAnsi="仿宋" w:eastAsia="仿宋" w:cs="宋体"/>
                <w:spacing w:val="-6"/>
                <w:kern w:val="0"/>
                <w:sz w:val="18"/>
                <w:szCs w:val="18"/>
              </w:rPr>
            </w:pPr>
            <w:r>
              <w:rPr>
                <w:rFonts w:hint="eastAsia" w:ascii="仿宋" w:hAnsi="仿宋" w:eastAsia="仿宋" w:cs="宋体"/>
                <w:spacing w:val="-6"/>
                <w:kern w:val="0"/>
                <w:sz w:val="18"/>
                <w:szCs w:val="18"/>
              </w:rPr>
              <w:t>④针对某一实际问题和需求（1分）</w:t>
            </w:r>
          </w:p>
          <w:p w14:paraId="5E31C0C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ign w:val="center"/>
          </w:tcPr>
          <w:p w14:paraId="670A5EA4">
            <w:pPr>
              <w:widowControl/>
              <w:spacing w:line="240" w:lineRule="exact"/>
              <w:jc w:val="center"/>
              <w:rPr>
                <w:rFonts w:ascii="仿宋" w:hAnsi="仿宋" w:eastAsia="仿宋" w:cs="宋体"/>
                <w:kern w:val="0"/>
                <w:sz w:val="24"/>
              </w:rPr>
            </w:pPr>
            <w:r>
              <w:rPr>
                <w:rFonts w:hint="eastAsia" w:ascii="仿宋" w:hAnsi="仿宋" w:eastAsia="仿宋" w:cs="宋体"/>
                <w:kern w:val="0"/>
                <w:sz w:val="24"/>
              </w:rPr>
              <w:t>4</w:t>
            </w:r>
          </w:p>
        </w:tc>
      </w:tr>
      <w:tr w14:paraId="7994509E">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776F38E1">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24D60453">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5A151B74">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4FF29065">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noWrap/>
            <w:vAlign w:val="center"/>
          </w:tcPr>
          <w:p w14:paraId="540F4E7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决策</w:t>
            </w:r>
          </w:p>
          <w:p w14:paraId="0A93B472">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程序</w:t>
            </w:r>
          </w:p>
        </w:tc>
        <w:tc>
          <w:tcPr>
            <w:tcW w:w="550" w:type="dxa"/>
            <w:tcBorders>
              <w:top w:val="nil"/>
              <w:left w:val="nil"/>
              <w:bottom w:val="single" w:color="000000" w:sz="4" w:space="0"/>
              <w:right w:val="single" w:color="000000" w:sz="4" w:space="0"/>
            </w:tcBorders>
            <w:noWrap/>
            <w:vAlign w:val="center"/>
          </w:tcPr>
          <w:p w14:paraId="4E30890F">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2407" w:type="dxa"/>
            <w:tcBorders>
              <w:top w:val="nil"/>
              <w:left w:val="nil"/>
              <w:bottom w:val="single" w:color="000000" w:sz="4" w:space="0"/>
              <w:right w:val="single" w:color="000000" w:sz="4" w:space="0"/>
            </w:tcBorders>
            <w:noWrap/>
            <w:vAlign w:val="center"/>
          </w:tcPr>
          <w:p w14:paraId="25977A8F">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ign w:val="center"/>
          </w:tcPr>
          <w:p w14:paraId="2C7D5F8C">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①符合申报条件（2分）</w:t>
            </w:r>
          </w:p>
          <w:p w14:paraId="4E90FDC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②项目申报、批复程序符合管理办法（1分）</w:t>
            </w:r>
          </w:p>
          <w:p w14:paraId="0B42DF30">
            <w:pPr>
              <w:widowControl/>
              <w:spacing w:line="240" w:lineRule="exact"/>
              <w:jc w:val="left"/>
              <w:rPr>
                <w:rFonts w:ascii="仿宋" w:hAnsi="仿宋" w:eastAsia="仿宋" w:cs="宋体"/>
                <w:kern w:val="0"/>
                <w:sz w:val="18"/>
                <w:szCs w:val="18"/>
              </w:rPr>
            </w:pPr>
            <w:r>
              <w:rPr>
                <w:rFonts w:hint="eastAsia" w:ascii="仿宋" w:hAnsi="仿宋" w:eastAsia="仿宋"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ign w:val="center"/>
          </w:tcPr>
          <w:p w14:paraId="671B2141">
            <w:pPr>
              <w:widowControl/>
              <w:spacing w:line="240" w:lineRule="exact"/>
              <w:jc w:val="center"/>
              <w:rPr>
                <w:rFonts w:ascii="仿宋" w:hAnsi="仿宋" w:eastAsia="仿宋" w:cs="宋体"/>
                <w:kern w:val="0"/>
                <w:sz w:val="24"/>
              </w:rPr>
            </w:pPr>
            <w:r>
              <w:rPr>
                <w:rFonts w:hint="eastAsia" w:ascii="仿宋" w:hAnsi="仿宋" w:eastAsia="仿宋" w:cs="宋体"/>
                <w:kern w:val="0"/>
                <w:sz w:val="24"/>
              </w:rPr>
              <w:t>4</w:t>
            </w:r>
          </w:p>
        </w:tc>
      </w:tr>
      <w:tr w14:paraId="3C756FF8">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6E03FCB0">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6F65F169">
            <w:pPr>
              <w:widowControl/>
              <w:spacing w:line="240" w:lineRule="exact"/>
              <w:jc w:val="left"/>
              <w:rPr>
                <w:rFonts w:ascii="仿宋" w:hAnsi="仿宋" w:eastAsia="仿宋"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52C5188C">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ign w:val="center"/>
          </w:tcPr>
          <w:p w14:paraId="5AD7616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803" w:type="dxa"/>
            <w:tcBorders>
              <w:top w:val="nil"/>
              <w:left w:val="nil"/>
              <w:bottom w:val="single" w:color="000000" w:sz="4" w:space="0"/>
              <w:right w:val="single" w:color="000000" w:sz="4" w:space="0"/>
            </w:tcBorders>
            <w:noWrap/>
            <w:vAlign w:val="center"/>
          </w:tcPr>
          <w:p w14:paraId="420179B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分配</w:t>
            </w:r>
          </w:p>
          <w:p w14:paraId="1088C68F">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办法</w:t>
            </w:r>
          </w:p>
        </w:tc>
        <w:tc>
          <w:tcPr>
            <w:tcW w:w="550" w:type="dxa"/>
            <w:tcBorders>
              <w:top w:val="nil"/>
              <w:left w:val="nil"/>
              <w:bottom w:val="single" w:color="000000" w:sz="4" w:space="0"/>
              <w:right w:val="single" w:color="000000" w:sz="4" w:space="0"/>
            </w:tcBorders>
            <w:noWrap/>
            <w:vAlign w:val="center"/>
          </w:tcPr>
          <w:p w14:paraId="23546E3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07" w:type="dxa"/>
            <w:tcBorders>
              <w:top w:val="nil"/>
              <w:left w:val="nil"/>
              <w:bottom w:val="single" w:color="000000" w:sz="4" w:space="0"/>
              <w:right w:val="single" w:color="000000" w:sz="4" w:space="0"/>
            </w:tcBorders>
            <w:noWrap/>
            <w:vAlign w:val="center"/>
          </w:tcPr>
          <w:p w14:paraId="1B0A7B1F">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ign w:val="center"/>
          </w:tcPr>
          <w:p w14:paraId="630863DB">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①有相应的资金管理办法（1分）</w:t>
            </w:r>
          </w:p>
          <w:p w14:paraId="2C737763">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②办法健全、规范（1分）</w:t>
            </w:r>
          </w:p>
          <w:p w14:paraId="57607B02">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③因素全面合理（1分）</w:t>
            </w:r>
          </w:p>
          <w:p w14:paraId="28A2C3F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14:paraId="2557F8A7">
            <w:pPr>
              <w:widowControl/>
              <w:spacing w:line="240" w:lineRule="exact"/>
              <w:jc w:val="center"/>
              <w:rPr>
                <w:rFonts w:ascii="仿宋" w:hAnsi="仿宋" w:eastAsia="仿宋" w:cs="宋体"/>
                <w:kern w:val="0"/>
                <w:sz w:val="24"/>
              </w:rPr>
            </w:pPr>
            <w:r>
              <w:rPr>
                <w:rFonts w:hint="eastAsia" w:ascii="仿宋" w:hAnsi="仿宋" w:eastAsia="仿宋" w:cs="宋体"/>
                <w:kern w:val="0"/>
                <w:sz w:val="24"/>
              </w:rPr>
              <w:t>4</w:t>
            </w:r>
          </w:p>
        </w:tc>
      </w:tr>
      <w:tr w14:paraId="241BDC20">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4E549399">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04505D86">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4A7714AF">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12A53C61">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noWrap/>
            <w:vAlign w:val="center"/>
          </w:tcPr>
          <w:p w14:paraId="34C9B76D">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分配</w:t>
            </w:r>
          </w:p>
          <w:p w14:paraId="4F7056E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结果</w:t>
            </w:r>
          </w:p>
        </w:tc>
        <w:tc>
          <w:tcPr>
            <w:tcW w:w="550" w:type="dxa"/>
            <w:tcBorders>
              <w:top w:val="nil"/>
              <w:left w:val="nil"/>
              <w:bottom w:val="single" w:color="000000" w:sz="4" w:space="0"/>
              <w:right w:val="single" w:color="000000" w:sz="4" w:space="0"/>
            </w:tcBorders>
            <w:noWrap/>
            <w:vAlign w:val="center"/>
          </w:tcPr>
          <w:p w14:paraId="1D5239E0">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2407" w:type="dxa"/>
            <w:tcBorders>
              <w:top w:val="nil"/>
              <w:left w:val="nil"/>
              <w:bottom w:val="single" w:color="000000" w:sz="4" w:space="0"/>
              <w:right w:val="single" w:color="000000" w:sz="4" w:space="0"/>
            </w:tcBorders>
            <w:noWrap/>
            <w:vAlign w:val="center"/>
          </w:tcPr>
          <w:p w14:paraId="67639BBD">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ign w:val="center"/>
          </w:tcPr>
          <w:p w14:paraId="04A880F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①符合分配办法（2分）</w:t>
            </w:r>
          </w:p>
          <w:p w14:paraId="2A3057E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②分配公平合理（3分）</w:t>
            </w:r>
          </w:p>
          <w:p w14:paraId="07AB9890">
            <w:pPr>
              <w:widowControl/>
              <w:spacing w:line="240" w:lineRule="exact"/>
              <w:jc w:val="left"/>
              <w:rPr>
                <w:rFonts w:ascii="仿宋" w:hAnsi="仿宋" w:eastAsia="仿宋" w:cs="宋体"/>
                <w:kern w:val="0"/>
                <w:sz w:val="18"/>
                <w:szCs w:val="18"/>
              </w:rPr>
            </w:pPr>
            <w:r>
              <w:rPr>
                <w:rFonts w:hint="eastAsia" w:ascii="仿宋" w:hAnsi="仿宋" w:eastAsia="仿宋"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ign w:val="center"/>
          </w:tcPr>
          <w:p w14:paraId="195AA0CB">
            <w:pPr>
              <w:widowControl/>
              <w:spacing w:line="240" w:lineRule="exact"/>
              <w:jc w:val="center"/>
              <w:rPr>
                <w:rFonts w:ascii="仿宋" w:hAnsi="仿宋" w:eastAsia="仿宋" w:cs="宋体"/>
                <w:kern w:val="0"/>
                <w:sz w:val="24"/>
              </w:rPr>
            </w:pPr>
            <w:r>
              <w:rPr>
                <w:rFonts w:hint="eastAsia" w:ascii="仿宋" w:hAnsi="仿宋" w:eastAsia="仿宋" w:cs="宋体"/>
                <w:kern w:val="0"/>
                <w:sz w:val="24"/>
              </w:rPr>
              <w:t>5</w:t>
            </w:r>
          </w:p>
        </w:tc>
      </w:tr>
      <w:tr w14:paraId="5739724F">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textDirection w:val="tbLrV"/>
            <w:vAlign w:val="center"/>
          </w:tcPr>
          <w:p w14:paraId="748CA95E">
            <w:pPr>
              <w:widowControl/>
              <w:spacing w:line="240" w:lineRule="exact"/>
              <w:ind w:left="113" w:right="113" w:firstLine="2520" w:firstLineChars="1400"/>
              <w:rPr>
                <w:rFonts w:ascii="仿宋" w:hAnsi="仿宋" w:eastAsia="仿宋" w:cs="宋体"/>
                <w:kern w:val="0"/>
                <w:sz w:val="18"/>
                <w:szCs w:val="18"/>
              </w:rPr>
            </w:pPr>
            <w:r>
              <w:rPr>
                <w:rFonts w:hint="eastAsia" w:ascii="仿宋" w:hAnsi="仿宋" w:eastAsia="仿宋" w:cs="宋体"/>
                <w:kern w:val="0"/>
                <w:sz w:val="18"/>
                <w:szCs w:val="18"/>
              </w:rPr>
              <w:t>项目管理</w:t>
            </w:r>
          </w:p>
        </w:tc>
        <w:tc>
          <w:tcPr>
            <w:tcW w:w="540" w:type="dxa"/>
            <w:vMerge w:val="restart"/>
            <w:tcBorders>
              <w:top w:val="nil"/>
              <w:left w:val="single" w:color="000000" w:sz="4" w:space="0"/>
              <w:right w:val="single" w:color="000000" w:sz="4" w:space="0"/>
            </w:tcBorders>
            <w:noWrap/>
            <w:vAlign w:val="center"/>
          </w:tcPr>
          <w:p w14:paraId="0DF4DAEC">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25</w:t>
            </w:r>
          </w:p>
          <w:p w14:paraId="1D1762CA">
            <w:pPr>
              <w:rPr>
                <w:rFonts w:ascii="仿宋" w:hAnsi="仿宋" w:eastAsia="仿宋"/>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57AC7491">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ign w:val="center"/>
          </w:tcPr>
          <w:p w14:paraId="0029931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803" w:type="dxa"/>
            <w:tcBorders>
              <w:top w:val="nil"/>
              <w:left w:val="nil"/>
              <w:bottom w:val="single" w:color="000000" w:sz="4" w:space="0"/>
              <w:right w:val="single" w:color="000000" w:sz="4" w:space="0"/>
            </w:tcBorders>
            <w:noWrap/>
            <w:vAlign w:val="center"/>
          </w:tcPr>
          <w:p w14:paraId="0628F09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到位率</w:t>
            </w:r>
          </w:p>
        </w:tc>
        <w:tc>
          <w:tcPr>
            <w:tcW w:w="550" w:type="dxa"/>
            <w:tcBorders>
              <w:top w:val="nil"/>
              <w:left w:val="nil"/>
              <w:bottom w:val="single" w:color="000000" w:sz="4" w:space="0"/>
              <w:right w:val="single" w:color="000000" w:sz="4" w:space="0"/>
            </w:tcBorders>
            <w:noWrap/>
            <w:vAlign w:val="center"/>
          </w:tcPr>
          <w:p w14:paraId="0272DFD1">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07" w:type="dxa"/>
            <w:tcBorders>
              <w:top w:val="nil"/>
              <w:left w:val="nil"/>
              <w:bottom w:val="single" w:color="000000" w:sz="4" w:space="0"/>
              <w:right w:val="single" w:color="000000" w:sz="4" w:space="0"/>
            </w:tcBorders>
            <w:noWrap/>
            <w:vAlign w:val="center"/>
          </w:tcPr>
          <w:p w14:paraId="1BDF13F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实际到位/计划到位*100%</w:t>
            </w:r>
          </w:p>
        </w:tc>
        <w:tc>
          <w:tcPr>
            <w:tcW w:w="2772" w:type="dxa"/>
            <w:tcBorders>
              <w:top w:val="nil"/>
              <w:left w:val="nil"/>
              <w:bottom w:val="single" w:color="000000" w:sz="4" w:space="0"/>
              <w:right w:val="single" w:color="000000" w:sz="4" w:space="0"/>
            </w:tcBorders>
            <w:noWrap/>
            <w:vAlign w:val="center"/>
          </w:tcPr>
          <w:p w14:paraId="2576FCB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ign w:val="center"/>
          </w:tcPr>
          <w:p w14:paraId="71EE9512">
            <w:pPr>
              <w:widowControl/>
              <w:spacing w:line="240" w:lineRule="exact"/>
              <w:jc w:val="center"/>
              <w:rPr>
                <w:rFonts w:ascii="仿宋" w:hAnsi="仿宋" w:eastAsia="仿宋" w:cs="宋体"/>
                <w:kern w:val="0"/>
                <w:sz w:val="24"/>
              </w:rPr>
            </w:pPr>
            <w:r>
              <w:rPr>
                <w:rFonts w:hint="eastAsia" w:ascii="仿宋" w:hAnsi="仿宋" w:eastAsia="仿宋" w:cs="宋体"/>
                <w:kern w:val="0"/>
                <w:sz w:val="24"/>
              </w:rPr>
              <w:t>3</w:t>
            </w:r>
          </w:p>
        </w:tc>
      </w:tr>
      <w:tr w14:paraId="63F0548F">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ign w:val="center"/>
          </w:tcPr>
          <w:p w14:paraId="04113901">
            <w:pPr>
              <w:widowControl/>
              <w:spacing w:line="240" w:lineRule="exact"/>
              <w:jc w:val="left"/>
              <w:rPr>
                <w:rFonts w:ascii="仿宋" w:hAnsi="仿宋" w:eastAsia="仿宋" w:cs="宋体"/>
                <w:kern w:val="0"/>
                <w:sz w:val="18"/>
                <w:szCs w:val="18"/>
              </w:rPr>
            </w:pPr>
          </w:p>
        </w:tc>
        <w:tc>
          <w:tcPr>
            <w:tcW w:w="540" w:type="dxa"/>
            <w:vMerge w:val="continue"/>
            <w:tcBorders>
              <w:left w:val="single" w:color="000000" w:sz="4" w:space="0"/>
              <w:right w:val="single" w:color="000000" w:sz="4" w:space="0"/>
            </w:tcBorders>
            <w:noWrap/>
            <w:vAlign w:val="center"/>
          </w:tcPr>
          <w:p w14:paraId="1B56DAFA">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3042708F">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48735D66">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noWrap/>
            <w:vAlign w:val="center"/>
          </w:tcPr>
          <w:p w14:paraId="46080397">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到位</w:t>
            </w:r>
          </w:p>
          <w:p w14:paraId="3E0939B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时效</w:t>
            </w:r>
          </w:p>
        </w:tc>
        <w:tc>
          <w:tcPr>
            <w:tcW w:w="550" w:type="dxa"/>
            <w:tcBorders>
              <w:top w:val="nil"/>
              <w:left w:val="nil"/>
              <w:bottom w:val="single" w:color="000000" w:sz="4" w:space="0"/>
              <w:right w:val="single" w:color="000000" w:sz="4" w:space="0"/>
            </w:tcBorders>
            <w:noWrap/>
            <w:vAlign w:val="center"/>
          </w:tcPr>
          <w:p w14:paraId="30E82003">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2407" w:type="dxa"/>
            <w:tcBorders>
              <w:top w:val="nil"/>
              <w:left w:val="nil"/>
              <w:bottom w:val="single" w:color="000000" w:sz="4" w:space="0"/>
              <w:right w:val="single" w:color="000000" w:sz="4" w:space="0"/>
            </w:tcBorders>
            <w:noWrap/>
            <w:vAlign w:val="center"/>
          </w:tcPr>
          <w:p w14:paraId="0246FDEC">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ign w:val="center"/>
          </w:tcPr>
          <w:p w14:paraId="3CEB90C3">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①到位及时（2分）</w:t>
            </w:r>
          </w:p>
          <w:p w14:paraId="7B89E732">
            <w:pPr>
              <w:widowControl/>
              <w:spacing w:line="240" w:lineRule="exact"/>
              <w:jc w:val="left"/>
              <w:rPr>
                <w:rFonts w:ascii="仿宋" w:hAnsi="仿宋" w:eastAsia="仿宋" w:cs="宋体"/>
                <w:spacing w:val="-10"/>
                <w:kern w:val="0"/>
                <w:sz w:val="18"/>
                <w:szCs w:val="18"/>
              </w:rPr>
            </w:pPr>
            <w:r>
              <w:rPr>
                <w:rFonts w:hint="eastAsia" w:ascii="仿宋" w:hAnsi="仿宋" w:eastAsia="仿宋" w:cs="宋体"/>
                <w:spacing w:val="-10"/>
                <w:kern w:val="0"/>
                <w:sz w:val="18"/>
                <w:szCs w:val="18"/>
              </w:rPr>
              <w:t>②不及时但未影响项目进度 （1分）</w:t>
            </w:r>
          </w:p>
          <w:p w14:paraId="784099CD">
            <w:pPr>
              <w:widowControl/>
              <w:spacing w:line="240" w:lineRule="exact"/>
              <w:jc w:val="left"/>
              <w:rPr>
                <w:rFonts w:ascii="仿宋" w:hAnsi="仿宋" w:eastAsia="仿宋" w:cs="宋体"/>
                <w:kern w:val="0"/>
                <w:sz w:val="18"/>
                <w:szCs w:val="18"/>
              </w:rPr>
            </w:pPr>
            <w:r>
              <w:rPr>
                <w:rFonts w:hint="eastAsia" w:ascii="仿宋" w:hAnsi="仿宋" w:eastAsia="仿宋"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ign w:val="center"/>
          </w:tcPr>
          <w:p w14:paraId="79FD355B">
            <w:pPr>
              <w:widowControl/>
              <w:spacing w:line="240" w:lineRule="exact"/>
              <w:jc w:val="center"/>
              <w:rPr>
                <w:rFonts w:ascii="仿宋" w:hAnsi="仿宋" w:eastAsia="仿宋" w:cs="宋体"/>
                <w:kern w:val="0"/>
                <w:sz w:val="24"/>
              </w:rPr>
            </w:pPr>
            <w:r>
              <w:rPr>
                <w:rFonts w:hint="eastAsia" w:ascii="仿宋" w:hAnsi="仿宋" w:eastAsia="仿宋" w:cs="宋体"/>
                <w:kern w:val="0"/>
                <w:sz w:val="24"/>
              </w:rPr>
              <w:t>1</w:t>
            </w:r>
          </w:p>
        </w:tc>
      </w:tr>
      <w:tr w14:paraId="4A4DC08C">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ign w:val="center"/>
          </w:tcPr>
          <w:p w14:paraId="26F8ACCC">
            <w:pPr>
              <w:widowControl/>
              <w:spacing w:line="240" w:lineRule="exact"/>
              <w:jc w:val="left"/>
              <w:rPr>
                <w:rFonts w:ascii="仿宋" w:hAnsi="仿宋" w:eastAsia="仿宋" w:cs="宋体"/>
                <w:kern w:val="0"/>
                <w:sz w:val="18"/>
                <w:szCs w:val="18"/>
              </w:rPr>
            </w:pPr>
          </w:p>
        </w:tc>
        <w:tc>
          <w:tcPr>
            <w:tcW w:w="540" w:type="dxa"/>
            <w:vMerge w:val="continue"/>
            <w:tcBorders>
              <w:left w:val="single" w:color="000000" w:sz="4" w:space="0"/>
              <w:right w:val="single" w:color="000000" w:sz="4" w:space="0"/>
            </w:tcBorders>
            <w:noWrap/>
            <w:vAlign w:val="center"/>
          </w:tcPr>
          <w:p w14:paraId="02081256">
            <w:pPr>
              <w:widowControl/>
              <w:spacing w:line="240" w:lineRule="exact"/>
              <w:jc w:val="left"/>
              <w:rPr>
                <w:rFonts w:ascii="仿宋" w:hAnsi="仿宋" w:eastAsia="仿宋"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textDirection w:val="tbRlV"/>
            <w:vAlign w:val="center"/>
          </w:tcPr>
          <w:p w14:paraId="4329FEBD">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ign w:val="center"/>
          </w:tcPr>
          <w:p w14:paraId="1AC3355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803" w:type="dxa"/>
            <w:tcBorders>
              <w:top w:val="nil"/>
              <w:left w:val="nil"/>
              <w:bottom w:val="single" w:color="000000" w:sz="4" w:space="0"/>
              <w:right w:val="single" w:color="000000" w:sz="4" w:space="0"/>
            </w:tcBorders>
            <w:noWrap/>
            <w:vAlign w:val="center"/>
          </w:tcPr>
          <w:p w14:paraId="14F2BFF8">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资金</w:t>
            </w:r>
          </w:p>
          <w:p w14:paraId="0D2BA89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使用</w:t>
            </w:r>
          </w:p>
        </w:tc>
        <w:tc>
          <w:tcPr>
            <w:tcW w:w="550" w:type="dxa"/>
            <w:tcBorders>
              <w:top w:val="nil"/>
              <w:left w:val="nil"/>
              <w:bottom w:val="single" w:color="000000" w:sz="4" w:space="0"/>
              <w:right w:val="single" w:color="000000" w:sz="4" w:space="0"/>
            </w:tcBorders>
            <w:noWrap/>
            <w:vAlign w:val="center"/>
          </w:tcPr>
          <w:p w14:paraId="562494D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7</w:t>
            </w:r>
          </w:p>
        </w:tc>
        <w:tc>
          <w:tcPr>
            <w:tcW w:w="2407" w:type="dxa"/>
            <w:tcBorders>
              <w:top w:val="nil"/>
              <w:left w:val="nil"/>
              <w:bottom w:val="single" w:color="000000" w:sz="4" w:space="0"/>
              <w:right w:val="single" w:color="000000" w:sz="4" w:space="0"/>
            </w:tcBorders>
            <w:noWrap/>
            <w:vAlign w:val="center"/>
          </w:tcPr>
          <w:p w14:paraId="2DEBB174">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ign w:val="center"/>
          </w:tcPr>
          <w:p w14:paraId="57E3A62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 xml:space="preserve">①虚列套取扣4-7分 </w:t>
            </w:r>
          </w:p>
          <w:p w14:paraId="3E03F2F2">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②依据不合规扣2分</w:t>
            </w:r>
          </w:p>
          <w:p w14:paraId="06405BD7">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③截留、挤占、挪用扣3-6分</w:t>
            </w:r>
          </w:p>
          <w:p w14:paraId="41DA37C0">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④超标准开支扣2-5分</w:t>
            </w:r>
          </w:p>
          <w:p w14:paraId="05CC53FA">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ign w:val="center"/>
          </w:tcPr>
          <w:p w14:paraId="0A2A9ABA">
            <w:pPr>
              <w:widowControl/>
              <w:spacing w:line="240" w:lineRule="exact"/>
              <w:jc w:val="center"/>
              <w:rPr>
                <w:rFonts w:ascii="仿宋" w:hAnsi="仿宋" w:eastAsia="仿宋" w:cs="宋体"/>
                <w:kern w:val="0"/>
                <w:sz w:val="24"/>
              </w:rPr>
            </w:pPr>
            <w:r>
              <w:rPr>
                <w:rFonts w:hint="eastAsia" w:ascii="仿宋" w:hAnsi="仿宋" w:eastAsia="仿宋" w:cs="宋体"/>
                <w:kern w:val="0"/>
                <w:sz w:val="24"/>
              </w:rPr>
              <w:t>7</w:t>
            </w:r>
          </w:p>
        </w:tc>
      </w:tr>
      <w:tr w14:paraId="581DB3B4">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ign w:val="center"/>
          </w:tcPr>
          <w:p w14:paraId="0F9339EC">
            <w:pPr>
              <w:widowControl/>
              <w:spacing w:line="240" w:lineRule="exact"/>
              <w:jc w:val="left"/>
              <w:rPr>
                <w:rFonts w:ascii="仿宋" w:hAnsi="仿宋" w:eastAsia="仿宋" w:cs="宋体"/>
                <w:kern w:val="0"/>
                <w:sz w:val="18"/>
                <w:szCs w:val="18"/>
              </w:rPr>
            </w:pPr>
          </w:p>
        </w:tc>
        <w:tc>
          <w:tcPr>
            <w:tcW w:w="540" w:type="dxa"/>
            <w:vMerge w:val="continue"/>
            <w:tcBorders>
              <w:left w:val="single" w:color="000000" w:sz="4" w:space="0"/>
              <w:right w:val="single" w:color="000000" w:sz="4" w:space="0"/>
            </w:tcBorders>
            <w:noWrap/>
            <w:vAlign w:val="center"/>
          </w:tcPr>
          <w:p w14:paraId="10FFA393">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2B1296FC">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56B85750">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noWrap/>
            <w:vAlign w:val="center"/>
          </w:tcPr>
          <w:p w14:paraId="134C4EA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财务</w:t>
            </w:r>
          </w:p>
          <w:p w14:paraId="79E4C4BD">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管理</w:t>
            </w:r>
          </w:p>
        </w:tc>
        <w:tc>
          <w:tcPr>
            <w:tcW w:w="550" w:type="dxa"/>
            <w:tcBorders>
              <w:top w:val="nil"/>
              <w:left w:val="nil"/>
              <w:bottom w:val="single" w:color="000000" w:sz="4" w:space="0"/>
              <w:right w:val="single" w:color="000000" w:sz="4" w:space="0"/>
            </w:tcBorders>
            <w:noWrap/>
            <w:vAlign w:val="center"/>
          </w:tcPr>
          <w:p w14:paraId="35FB2DE1">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07" w:type="dxa"/>
            <w:tcBorders>
              <w:top w:val="nil"/>
              <w:left w:val="nil"/>
              <w:bottom w:val="single" w:color="000000" w:sz="4" w:space="0"/>
              <w:right w:val="single" w:color="000000" w:sz="4" w:space="0"/>
            </w:tcBorders>
            <w:noWrap/>
            <w:vAlign w:val="center"/>
          </w:tcPr>
          <w:p w14:paraId="424A8101">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ign w:val="center"/>
          </w:tcPr>
          <w:p w14:paraId="083F7C2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①财务制度健全（1分）</w:t>
            </w:r>
          </w:p>
          <w:p w14:paraId="74447EB1">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②严格执行制度（1分）</w:t>
            </w:r>
          </w:p>
          <w:p w14:paraId="253D7DA0">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③会计核算规范（1分）</w:t>
            </w:r>
          </w:p>
          <w:p w14:paraId="3B3DC9B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ign w:val="center"/>
          </w:tcPr>
          <w:p w14:paraId="33C29505">
            <w:pPr>
              <w:widowControl/>
              <w:spacing w:line="240" w:lineRule="exact"/>
              <w:jc w:val="center"/>
              <w:rPr>
                <w:rFonts w:ascii="仿宋" w:hAnsi="仿宋" w:eastAsia="仿宋" w:cs="宋体"/>
                <w:kern w:val="0"/>
                <w:sz w:val="24"/>
              </w:rPr>
            </w:pPr>
            <w:r>
              <w:rPr>
                <w:rFonts w:hint="eastAsia" w:ascii="仿宋" w:hAnsi="仿宋" w:eastAsia="仿宋" w:cs="宋体"/>
                <w:kern w:val="0"/>
                <w:sz w:val="24"/>
              </w:rPr>
              <w:t>3</w:t>
            </w:r>
          </w:p>
        </w:tc>
      </w:tr>
      <w:tr w14:paraId="2013D0C4">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textDirection w:val="tbRlV"/>
            <w:vAlign w:val="center"/>
          </w:tcPr>
          <w:p w14:paraId="109265CA">
            <w:pPr>
              <w:widowControl/>
              <w:spacing w:line="240" w:lineRule="exact"/>
              <w:jc w:val="center"/>
              <w:rPr>
                <w:rFonts w:ascii="仿宋" w:hAnsi="仿宋" w:eastAsia="仿宋"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14:paraId="38A430C6">
            <w:pPr>
              <w:rPr>
                <w:rFonts w:ascii="仿宋" w:hAnsi="仿宋" w:eastAsia="仿宋"/>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14:paraId="12DAFF3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6374AEC3">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ign w:val="center"/>
          </w:tcPr>
          <w:p w14:paraId="6E2539F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组织</w:t>
            </w:r>
          </w:p>
          <w:p w14:paraId="362E82C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ign w:val="center"/>
          </w:tcPr>
          <w:p w14:paraId="6C972BA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14:paraId="658A35A4">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ign w:val="center"/>
          </w:tcPr>
          <w:p w14:paraId="42B9675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4FB417CA">
            <w:pPr>
              <w:widowControl/>
              <w:spacing w:line="240" w:lineRule="exact"/>
              <w:jc w:val="center"/>
              <w:rPr>
                <w:rFonts w:ascii="仿宋" w:hAnsi="仿宋" w:eastAsia="仿宋" w:cs="宋体"/>
                <w:kern w:val="0"/>
                <w:sz w:val="24"/>
              </w:rPr>
            </w:pPr>
            <w:r>
              <w:rPr>
                <w:rFonts w:hint="eastAsia" w:ascii="仿宋" w:hAnsi="仿宋" w:eastAsia="仿宋" w:cs="宋体"/>
                <w:kern w:val="0"/>
                <w:sz w:val="24"/>
              </w:rPr>
              <w:t>1</w:t>
            </w:r>
          </w:p>
        </w:tc>
      </w:tr>
      <w:tr w14:paraId="08ADA3AF">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14:paraId="57E3B33B">
            <w:pPr>
              <w:widowControl/>
              <w:spacing w:line="240" w:lineRule="exact"/>
              <w:jc w:val="left"/>
              <w:rPr>
                <w:rFonts w:ascii="仿宋" w:hAnsi="仿宋" w:eastAsia="仿宋"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14:paraId="70261205">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E3ADB62">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F172404">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205F611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支撑</w:t>
            </w:r>
          </w:p>
          <w:p w14:paraId="3998E88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ign w:val="center"/>
          </w:tcPr>
          <w:p w14:paraId="7AB804E5">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ign w:val="center"/>
          </w:tcPr>
          <w:p w14:paraId="6CA9C7B6">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ign w:val="center"/>
          </w:tcPr>
          <w:p w14:paraId="1443D114">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2E01FBFE">
            <w:pPr>
              <w:widowControl/>
              <w:spacing w:line="240" w:lineRule="exact"/>
              <w:jc w:val="center"/>
              <w:rPr>
                <w:rFonts w:ascii="仿宋" w:hAnsi="仿宋" w:eastAsia="仿宋" w:cs="宋体"/>
                <w:kern w:val="0"/>
                <w:sz w:val="24"/>
              </w:rPr>
            </w:pPr>
            <w:r>
              <w:rPr>
                <w:rFonts w:hint="eastAsia" w:ascii="仿宋" w:hAnsi="仿宋" w:eastAsia="仿宋" w:cs="宋体"/>
                <w:kern w:val="0"/>
                <w:sz w:val="24"/>
              </w:rPr>
              <w:t>1</w:t>
            </w:r>
          </w:p>
        </w:tc>
      </w:tr>
      <w:tr w14:paraId="51997B2D">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ign w:val="center"/>
          </w:tcPr>
          <w:p w14:paraId="0198CE6F">
            <w:pPr>
              <w:widowControl/>
              <w:spacing w:line="240" w:lineRule="exact"/>
              <w:jc w:val="left"/>
              <w:rPr>
                <w:rFonts w:ascii="仿宋" w:hAnsi="仿宋" w:eastAsia="仿宋" w:cs="宋体"/>
                <w:kern w:val="0"/>
                <w:sz w:val="18"/>
                <w:szCs w:val="18"/>
              </w:rPr>
            </w:pPr>
          </w:p>
        </w:tc>
        <w:tc>
          <w:tcPr>
            <w:tcW w:w="540" w:type="dxa"/>
            <w:vMerge w:val="continue"/>
            <w:tcBorders>
              <w:left w:val="single" w:color="000000" w:sz="4" w:space="0"/>
              <w:right w:val="single" w:color="000000" w:sz="4" w:space="0"/>
            </w:tcBorders>
            <w:shd w:val="clear" w:color="auto" w:fill="auto"/>
            <w:noWrap/>
            <w:vAlign w:val="center"/>
          </w:tcPr>
          <w:p w14:paraId="549C740D">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9A19B21">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787BDF0">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4A9FE9B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项目</w:t>
            </w:r>
          </w:p>
          <w:p w14:paraId="71436C9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ign w:val="center"/>
          </w:tcPr>
          <w:p w14:paraId="051FB9C7">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14:paraId="35477E3B">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ign w:val="center"/>
          </w:tcPr>
          <w:p w14:paraId="55C622CA">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①按计划开工（1分）</w:t>
            </w:r>
          </w:p>
          <w:p w14:paraId="32FFF46C">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②按计划开展（1分）</w:t>
            </w:r>
          </w:p>
          <w:p w14:paraId="3112D2E8">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B9C1E08">
            <w:pPr>
              <w:widowControl/>
              <w:spacing w:line="240" w:lineRule="exact"/>
              <w:jc w:val="center"/>
              <w:rPr>
                <w:rFonts w:ascii="仿宋" w:hAnsi="仿宋" w:eastAsia="仿宋" w:cs="宋体"/>
                <w:kern w:val="0"/>
                <w:sz w:val="24"/>
              </w:rPr>
            </w:pPr>
            <w:r>
              <w:rPr>
                <w:rFonts w:hint="eastAsia" w:ascii="仿宋" w:hAnsi="仿宋" w:eastAsia="仿宋" w:cs="宋体"/>
                <w:kern w:val="0"/>
                <w:sz w:val="24"/>
              </w:rPr>
              <w:t>3</w:t>
            </w:r>
          </w:p>
        </w:tc>
      </w:tr>
      <w:tr w14:paraId="0372DF4C">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ign w:val="center"/>
          </w:tcPr>
          <w:p w14:paraId="273B8541">
            <w:pPr>
              <w:widowControl/>
              <w:spacing w:line="240" w:lineRule="exact"/>
              <w:jc w:val="left"/>
              <w:rPr>
                <w:rFonts w:ascii="仿宋" w:hAnsi="仿宋" w:eastAsia="仿宋"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ign w:val="center"/>
          </w:tcPr>
          <w:p w14:paraId="30582015">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F873A77">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2C12107">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27872D3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管理</w:t>
            </w:r>
          </w:p>
          <w:p w14:paraId="71A69680">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ign w:val="center"/>
          </w:tcPr>
          <w:p w14:paraId="4860247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ign w:val="center"/>
          </w:tcPr>
          <w:p w14:paraId="0459645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ign w:val="center"/>
          </w:tcPr>
          <w:p w14:paraId="6F73B224">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①管理制度健全（2分）</w:t>
            </w:r>
          </w:p>
          <w:p w14:paraId="071ACA19">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②制度执行严格（3分）</w:t>
            </w:r>
          </w:p>
          <w:p w14:paraId="7C24976B">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18CA507C">
            <w:pPr>
              <w:widowControl/>
              <w:spacing w:line="240" w:lineRule="exact"/>
              <w:jc w:val="center"/>
              <w:rPr>
                <w:rFonts w:ascii="仿宋" w:hAnsi="仿宋" w:eastAsia="仿宋" w:cs="宋体"/>
                <w:kern w:val="0"/>
                <w:sz w:val="24"/>
              </w:rPr>
            </w:pPr>
            <w:r>
              <w:rPr>
                <w:rFonts w:hint="eastAsia" w:ascii="仿宋" w:hAnsi="仿宋" w:eastAsia="仿宋" w:cs="宋体"/>
                <w:kern w:val="0"/>
                <w:sz w:val="24"/>
              </w:rPr>
              <w:t>5</w:t>
            </w:r>
          </w:p>
        </w:tc>
      </w:tr>
      <w:tr w14:paraId="4767033D">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14:paraId="7735728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28C0F4C2">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textDirection w:val="tbRlV"/>
            <w:vAlign w:val="center"/>
          </w:tcPr>
          <w:p w14:paraId="0C28FDC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6F1BC0B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ign w:val="center"/>
          </w:tcPr>
          <w:p w14:paraId="5FA6E815">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产出</w:t>
            </w:r>
          </w:p>
          <w:p w14:paraId="013939D0">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ign w:val="center"/>
          </w:tcPr>
          <w:p w14:paraId="07317BD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ign w:val="center"/>
          </w:tcPr>
          <w:p w14:paraId="0E5F989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ign w:val="center"/>
          </w:tcPr>
          <w:p w14:paraId="53C9B5F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69D958">
            <w:pPr>
              <w:widowControl/>
              <w:spacing w:line="240" w:lineRule="exact"/>
              <w:jc w:val="center"/>
              <w:rPr>
                <w:rFonts w:ascii="仿宋" w:hAnsi="仿宋" w:eastAsia="仿宋" w:cs="宋体"/>
                <w:kern w:val="0"/>
                <w:sz w:val="24"/>
              </w:rPr>
            </w:pPr>
            <w:r>
              <w:rPr>
                <w:rFonts w:hint="eastAsia" w:ascii="仿宋" w:hAnsi="仿宋" w:eastAsia="仿宋" w:cs="宋体"/>
                <w:kern w:val="0"/>
                <w:sz w:val="24"/>
              </w:rPr>
              <w:t>5</w:t>
            </w:r>
          </w:p>
        </w:tc>
      </w:tr>
      <w:tr w14:paraId="2D02E492">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CD67C0B">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2B0BA43">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A4443AF">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492EDE4">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7C929BC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产出</w:t>
            </w:r>
          </w:p>
          <w:p w14:paraId="2802881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ign w:val="center"/>
          </w:tcPr>
          <w:p w14:paraId="7008DDFC">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ign w:val="center"/>
          </w:tcPr>
          <w:p w14:paraId="212BEB97">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ign w:val="center"/>
          </w:tcPr>
          <w:p w14:paraId="282C62F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E65DFA2">
            <w:pPr>
              <w:widowControl/>
              <w:spacing w:line="240" w:lineRule="exact"/>
              <w:jc w:val="center"/>
              <w:rPr>
                <w:rFonts w:ascii="仿宋" w:hAnsi="仿宋" w:eastAsia="仿宋" w:cs="宋体"/>
                <w:kern w:val="0"/>
                <w:sz w:val="24"/>
              </w:rPr>
            </w:pPr>
            <w:r>
              <w:rPr>
                <w:rFonts w:hint="eastAsia" w:ascii="仿宋" w:hAnsi="仿宋" w:eastAsia="仿宋" w:cs="宋体"/>
                <w:kern w:val="0"/>
                <w:sz w:val="24"/>
              </w:rPr>
              <w:t>4</w:t>
            </w:r>
          </w:p>
        </w:tc>
      </w:tr>
      <w:tr w14:paraId="3ACAA658">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CB3AEC2">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123A262">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07314FD">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00F6349">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1500B80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产出</w:t>
            </w:r>
          </w:p>
          <w:p w14:paraId="477B976A">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ign w:val="center"/>
          </w:tcPr>
          <w:p w14:paraId="0F1004AC">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14:paraId="1725816C">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ign w:val="center"/>
          </w:tcPr>
          <w:p w14:paraId="159F2ED6">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5C36E7E5">
            <w:pPr>
              <w:widowControl/>
              <w:spacing w:line="240" w:lineRule="exact"/>
              <w:jc w:val="center"/>
              <w:rPr>
                <w:rFonts w:ascii="仿宋" w:hAnsi="仿宋" w:eastAsia="仿宋" w:cs="宋体"/>
                <w:kern w:val="0"/>
                <w:sz w:val="24"/>
              </w:rPr>
            </w:pPr>
            <w:r>
              <w:rPr>
                <w:rFonts w:hint="eastAsia" w:ascii="仿宋" w:hAnsi="仿宋" w:eastAsia="仿宋" w:cs="宋体"/>
                <w:kern w:val="0"/>
                <w:sz w:val="24"/>
              </w:rPr>
              <w:t>2</w:t>
            </w:r>
          </w:p>
        </w:tc>
      </w:tr>
      <w:tr w14:paraId="37A37531">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6644934">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4E3E498">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F650121">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2933E09">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283CD1B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产出</w:t>
            </w:r>
          </w:p>
          <w:p w14:paraId="6C7171C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ign w:val="center"/>
          </w:tcPr>
          <w:p w14:paraId="3FBEABE8">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ign w:val="center"/>
          </w:tcPr>
          <w:p w14:paraId="5D33F2BF">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ign w:val="center"/>
          </w:tcPr>
          <w:p w14:paraId="471F0186">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4786DCFE">
            <w:pPr>
              <w:widowControl/>
              <w:spacing w:line="240" w:lineRule="exact"/>
              <w:jc w:val="center"/>
              <w:rPr>
                <w:rFonts w:ascii="仿宋" w:hAnsi="仿宋" w:eastAsia="仿宋" w:cs="宋体"/>
                <w:kern w:val="0"/>
                <w:sz w:val="24"/>
              </w:rPr>
            </w:pPr>
            <w:r>
              <w:rPr>
                <w:rFonts w:hint="eastAsia" w:ascii="仿宋" w:hAnsi="仿宋" w:eastAsia="仿宋" w:cs="宋体"/>
                <w:kern w:val="0"/>
                <w:sz w:val="24"/>
              </w:rPr>
              <w:t>3</w:t>
            </w:r>
          </w:p>
        </w:tc>
      </w:tr>
      <w:tr w14:paraId="53F63929">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F7674F0">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C8369F4">
            <w:pPr>
              <w:widowControl/>
              <w:spacing w:line="240" w:lineRule="exact"/>
              <w:jc w:val="left"/>
              <w:rPr>
                <w:rFonts w:ascii="仿宋" w:hAnsi="仿宋" w:eastAsia="仿宋"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textDirection w:val="tbRlV"/>
            <w:vAlign w:val="center"/>
          </w:tcPr>
          <w:p w14:paraId="29D5E90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ign w:val="center"/>
          </w:tcPr>
          <w:p w14:paraId="44F66F0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ign w:val="center"/>
          </w:tcPr>
          <w:p w14:paraId="22702E8C">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经济</w:t>
            </w:r>
          </w:p>
          <w:p w14:paraId="2595504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14:paraId="07D13FF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0E05F29C">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14:paraId="27F7D7D8">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7C536AE6">
            <w:pPr>
              <w:widowControl/>
              <w:spacing w:line="240" w:lineRule="exact"/>
              <w:jc w:val="center"/>
              <w:rPr>
                <w:rFonts w:ascii="仿宋" w:hAnsi="仿宋" w:eastAsia="仿宋" w:cs="宋体"/>
                <w:kern w:val="0"/>
                <w:sz w:val="24"/>
              </w:rPr>
            </w:pPr>
            <w:r>
              <w:rPr>
                <w:rFonts w:hint="eastAsia" w:ascii="仿宋" w:hAnsi="仿宋" w:eastAsia="仿宋" w:cs="宋体"/>
                <w:kern w:val="0"/>
                <w:sz w:val="24"/>
              </w:rPr>
              <w:t>8</w:t>
            </w:r>
          </w:p>
        </w:tc>
      </w:tr>
      <w:tr w14:paraId="2265CB03">
        <w:tblPrEx>
          <w:tblCellMar>
            <w:top w:w="0" w:type="dxa"/>
            <w:left w:w="108" w:type="dxa"/>
            <w:bottom w:w="0" w:type="dxa"/>
            <w:right w:w="108" w:type="dxa"/>
          </w:tblCellMar>
        </w:tblPrEx>
        <w:trPr>
          <w:trHeight w:val="1146"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5894BD3">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46CA2EF">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D368145">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5759F0D">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2EC42DD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社会</w:t>
            </w:r>
          </w:p>
          <w:p w14:paraId="747CFC27">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14:paraId="26831CF6">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2402D6C3">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14:paraId="403BA6A7">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22A0F31">
            <w:pPr>
              <w:widowControl/>
              <w:spacing w:line="240" w:lineRule="exact"/>
              <w:jc w:val="center"/>
              <w:rPr>
                <w:rFonts w:ascii="仿宋" w:hAnsi="仿宋" w:eastAsia="仿宋" w:cs="宋体"/>
                <w:kern w:val="0"/>
                <w:sz w:val="24"/>
              </w:rPr>
            </w:pPr>
            <w:r>
              <w:rPr>
                <w:rFonts w:hint="eastAsia" w:ascii="仿宋" w:hAnsi="仿宋" w:eastAsia="仿宋" w:cs="宋体"/>
                <w:kern w:val="0"/>
                <w:sz w:val="24"/>
              </w:rPr>
              <w:t>8</w:t>
            </w:r>
          </w:p>
        </w:tc>
      </w:tr>
      <w:tr w14:paraId="23AD5DA2">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18150C9">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0CB159D">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A068011">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8E3D493">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6095D59B">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生态</w:t>
            </w:r>
          </w:p>
          <w:p w14:paraId="76B16B85">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ign w:val="center"/>
          </w:tcPr>
          <w:p w14:paraId="6718D151">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22CC7FF2">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ign w:val="center"/>
          </w:tcPr>
          <w:p w14:paraId="3DB9F25E">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3DD052B9">
            <w:pPr>
              <w:widowControl/>
              <w:spacing w:line="240" w:lineRule="exact"/>
              <w:jc w:val="center"/>
              <w:rPr>
                <w:rFonts w:ascii="仿宋" w:hAnsi="仿宋" w:eastAsia="仿宋" w:cs="宋体"/>
                <w:kern w:val="0"/>
                <w:sz w:val="24"/>
              </w:rPr>
            </w:pPr>
            <w:r>
              <w:rPr>
                <w:rFonts w:hint="eastAsia" w:ascii="仿宋" w:hAnsi="仿宋" w:eastAsia="仿宋" w:cs="宋体"/>
                <w:kern w:val="0"/>
                <w:sz w:val="24"/>
              </w:rPr>
              <w:t>8</w:t>
            </w:r>
          </w:p>
        </w:tc>
      </w:tr>
      <w:tr w14:paraId="3ED55058">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3D0A4F5">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4A9C208">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886700D">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96AC56B">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ign w:val="center"/>
          </w:tcPr>
          <w:p w14:paraId="52E4F514">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可持续</w:t>
            </w:r>
          </w:p>
          <w:p w14:paraId="0E331B33">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ign w:val="center"/>
          </w:tcPr>
          <w:p w14:paraId="79BAB833">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ign w:val="center"/>
          </w:tcPr>
          <w:p w14:paraId="5B574ABC">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ign w:val="center"/>
          </w:tcPr>
          <w:p w14:paraId="56367C25">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ign w:val="center"/>
          </w:tcPr>
          <w:p w14:paraId="47848913">
            <w:pPr>
              <w:widowControl/>
              <w:spacing w:line="240" w:lineRule="exact"/>
              <w:jc w:val="center"/>
              <w:rPr>
                <w:rFonts w:ascii="仿宋" w:hAnsi="仿宋" w:eastAsia="仿宋" w:cs="宋体"/>
                <w:kern w:val="0"/>
                <w:sz w:val="24"/>
              </w:rPr>
            </w:pPr>
            <w:r>
              <w:rPr>
                <w:rFonts w:hint="eastAsia" w:ascii="仿宋" w:hAnsi="仿宋" w:eastAsia="仿宋" w:cs="宋体"/>
                <w:kern w:val="0"/>
                <w:sz w:val="24"/>
              </w:rPr>
              <w:t>8</w:t>
            </w:r>
          </w:p>
        </w:tc>
      </w:tr>
      <w:tr w14:paraId="74E16363">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ign w:val="center"/>
          </w:tcPr>
          <w:p w14:paraId="44BF2DC1">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5B310F93">
            <w:pPr>
              <w:widowControl/>
              <w:spacing w:line="240" w:lineRule="exact"/>
              <w:jc w:val="left"/>
              <w:rPr>
                <w:rFonts w:ascii="仿宋" w:hAnsi="仿宋" w:eastAsia="仿宋"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ign w:val="center"/>
          </w:tcPr>
          <w:p w14:paraId="1B4AC860">
            <w:pPr>
              <w:widowControl/>
              <w:spacing w:line="240" w:lineRule="exact"/>
              <w:jc w:val="left"/>
              <w:rPr>
                <w:rFonts w:ascii="仿宋" w:hAnsi="仿宋" w:eastAsia="仿宋"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ign w:val="center"/>
          </w:tcPr>
          <w:p w14:paraId="1FE88EDA">
            <w:pPr>
              <w:widowControl/>
              <w:spacing w:line="240" w:lineRule="exact"/>
              <w:jc w:val="left"/>
              <w:rPr>
                <w:rFonts w:ascii="仿宋" w:hAnsi="仿宋" w:eastAsia="仿宋" w:cs="宋体"/>
                <w:kern w:val="0"/>
                <w:sz w:val="18"/>
                <w:szCs w:val="18"/>
              </w:rPr>
            </w:pPr>
          </w:p>
        </w:tc>
        <w:tc>
          <w:tcPr>
            <w:tcW w:w="803" w:type="dxa"/>
            <w:tcBorders>
              <w:top w:val="nil"/>
              <w:left w:val="nil"/>
              <w:bottom w:val="single" w:color="000000" w:sz="4" w:space="0"/>
              <w:right w:val="single" w:color="000000" w:sz="4" w:space="0"/>
            </w:tcBorders>
            <w:noWrap/>
            <w:vAlign w:val="center"/>
          </w:tcPr>
          <w:p w14:paraId="31B307BE">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服务</w:t>
            </w:r>
          </w:p>
          <w:p w14:paraId="38898CAF">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对象</w:t>
            </w:r>
          </w:p>
          <w:p w14:paraId="2225C109">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满意度</w:t>
            </w:r>
          </w:p>
        </w:tc>
        <w:tc>
          <w:tcPr>
            <w:tcW w:w="550" w:type="dxa"/>
            <w:tcBorders>
              <w:top w:val="nil"/>
              <w:left w:val="nil"/>
              <w:bottom w:val="single" w:color="000000" w:sz="4" w:space="0"/>
              <w:right w:val="single" w:color="000000" w:sz="4" w:space="0"/>
            </w:tcBorders>
            <w:noWrap/>
            <w:vAlign w:val="center"/>
          </w:tcPr>
          <w:p w14:paraId="1063AD55">
            <w:pPr>
              <w:widowControl/>
              <w:spacing w:line="240" w:lineRule="exact"/>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2407" w:type="dxa"/>
            <w:tcBorders>
              <w:top w:val="nil"/>
              <w:left w:val="nil"/>
              <w:bottom w:val="single" w:color="000000" w:sz="4" w:space="0"/>
              <w:right w:val="single" w:color="000000" w:sz="4" w:space="0"/>
            </w:tcBorders>
            <w:noWrap/>
            <w:vAlign w:val="center"/>
          </w:tcPr>
          <w:p w14:paraId="3FBFEC5B">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ign w:val="center"/>
          </w:tcPr>
          <w:p w14:paraId="24B63A81">
            <w:pPr>
              <w:widowControl/>
              <w:spacing w:line="240" w:lineRule="exact"/>
              <w:jc w:val="left"/>
              <w:rPr>
                <w:rFonts w:ascii="仿宋" w:hAnsi="仿宋" w:eastAsia="仿宋" w:cs="宋体"/>
                <w:kern w:val="0"/>
                <w:sz w:val="18"/>
                <w:szCs w:val="18"/>
              </w:rPr>
            </w:pPr>
            <w:r>
              <w:rPr>
                <w:rFonts w:hint="eastAsia" w:ascii="仿宋" w:hAnsi="仿宋" w:eastAsia="仿宋"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ign w:val="center"/>
          </w:tcPr>
          <w:p w14:paraId="7620526F">
            <w:pPr>
              <w:widowControl/>
              <w:spacing w:line="240" w:lineRule="exact"/>
              <w:jc w:val="center"/>
              <w:rPr>
                <w:rFonts w:ascii="仿宋" w:hAnsi="仿宋" w:eastAsia="仿宋" w:cs="宋体"/>
                <w:kern w:val="0"/>
                <w:sz w:val="24"/>
              </w:rPr>
            </w:pPr>
            <w:r>
              <w:rPr>
                <w:rFonts w:hint="eastAsia" w:ascii="仿宋" w:hAnsi="仿宋" w:eastAsia="仿宋" w:cs="宋体"/>
                <w:kern w:val="0"/>
                <w:sz w:val="24"/>
              </w:rPr>
              <w:t>8</w:t>
            </w:r>
          </w:p>
        </w:tc>
      </w:tr>
      <w:tr w14:paraId="637ED230">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ign w:val="center"/>
          </w:tcPr>
          <w:p w14:paraId="0F9D4E97">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总分</w:t>
            </w:r>
          </w:p>
        </w:tc>
        <w:tc>
          <w:tcPr>
            <w:tcW w:w="540" w:type="dxa"/>
            <w:tcBorders>
              <w:top w:val="nil"/>
              <w:left w:val="nil"/>
              <w:bottom w:val="single" w:color="000000" w:sz="4" w:space="0"/>
              <w:right w:val="single" w:color="000000" w:sz="4" w:space="0"/>
            </w:tcBorders>
            <w:noWrap/>
            <w:vAlign w:val="center"/>
          </w:tcPr>
          <w:p w14:paraId="19511410">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100</w:t>
            </w:r>
          </w:p>
        </w:tc>
        <w:tc>
          <w:tcPr>
            <w:tcW w:w="703" w:type="dxa"/>
            <w:tcBorders>
              <w:top w:val="nil"/>
              <w:left w:val="nil"/>
              <w:bottom w:val="single" w:color="000000" w:sz="4" w:space="0"/>
              <w:right w:val="single" w:color="000000" w:sz="4" w:space="0"/>
            </w:tcBorders>
            <w:noWrap/>
            <w:vAlign w:val="center"/>
          </w:tcPr>
          <w:p w14:paraId="532B71FD">
            <w:pPr>
              <w:widowControl/>
              <w:spacing w:line="240" w:lineRule="exact"/>
              <w:jc w:val="center"/>
              <w:rPr>
                <w:rFonts w:ascii="仿宋" w:hAnsi="仿宋" w:eastAsia="仿宋" w:cs="宋体"/>
                <w:b/>
                <w:bCs/>
                <w:kern w:val="0"/>
                <w:sz w:val="18"/>
                <w:szCs w:val="18"/>
              </w:rPr>
            </w:pPr>
          </w:p>
        </w:tc>
        <w:tc>
          <w:tcPr>
            <w:tcW w:w="540" w:type="dxa"/>
            <w:tcBorders>
              <w:top w:val="nil"/>
              <w:left w:val="nil"/>
              <w:bottom w:val="single" w:color="000000" w:sz="4" w:space="0"/>
              <w:right w:val="single" w:color="000000" w:sz="4" w:space="0"/>
            </w:tcBorders>
            <w:noWrap/>
            <w:vAlign w:val="center"/>
          </w:tcPr>
          <w:p w14:paraId="63DEECA2">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100</w:t>
            </w:r>
          </w:p>
        </w:tc>
        <w:tc>
          <w:tcPr>
            <w:tcW w:w="803" w:type="dxa"/>
            <w:tcBorders>
              <w:top w:val="nil"/>
              <w:left w:val="nil"/>
              <w:bottom w:val="single" w:color="000000" w:sz="4" w:space="0"/>
              <w:right w:val="single" w:color="000000" w:sz="4" w:space="0"/>
            </w:tcBorders>
            <w:noWrap/>
            <w:vAlign w:val="center"/>
          </w:tcPr>
          <w:p w14:paraId="5018D4DB">
            <w:pPr>
              <w:widowControl/>
              <w:spacing w:line="240" w:lineRule="exact"/>
              <w:jc w:val="center"/>
              <w:rPr>
                <w:rFonts w:ascii="仿宋" w:hAnsi="仿宋" w:eastAsia="仿宋" w:cs="宋体"/>
                <w:b/>
                <w:bCs/>
                <w:kern w:val="0"/>
                <w:sz w:val="18"/>
                <w:szCs w:val="18"/>
              </w:rPr>
            </w:pPr>
          </w:p>
        </w:tc>
        <w:tc>
          <w:tcPr>
            <w:tcW w:w="550" w:type="dxa"/>
            <w:tcBorders>
              <w:top w:val="nil"/>
              <w:left w:val="nil"/>
              <w:bottom w:val="single" w:color="000000" w:sz="4" w:space="0"/>
              <w:right w:val="single" w:color="000000" w:sz="4" w:space="0"/>
            </w:tcBorders>
            <w:noWrap/>
            <w:vAlign w:val="center"/>
          </w:tcPr>
          <w:p w14:paraId="540FDDE4">
            <w:pPr>
              <w:widowControl/>
              <w:spacing w:line="240" w:lineRule="exact"/>
              <w:jc w:val="center"/>
              <w:rPr>
                <w:rFonts w:ascii="仿宋" w:hAnsi="仿宋" w:eastAsia="仿宋" w:cs="宋体"/>
                <w:b/>
                <w:bCs/>
                <w:kern w:val="0"/>
                <w:sz w:val="18"/>
                <w:szCs w:val="18"/>
              </w:rPr>
            </w:pPr>
            <w:r>
              <w:rPr>
                <w:rFonts w:hint="eastAsia" w:ascii="仿宋" w:hAnsi="仿宋" w:eastAsia="仿宋" w:cs="宋体"/>
                <w:b/>
                <w:bCs/>
                <w:kern w:val="0"/>
                <w:sz w:val="18"/>
                <w:szCs w:val="18"/>
              </w:rPr>
              <w:t>100</w:t>
            </w:r>
          </w:p>
        </w:tc>
        <w:tc>
          <w:tcPr>
            <w:tcW w:w="2407" w:type="dxa"/>
            <w:tcBorders>
              <w:top w:val="nil"/>
              <w:left w:val="nil"/>
              <w:bottom w:val="single" w:color="000000" w:sz="4" w:space="0"/>
              <w:right w:val="single" w:color="000000" w:sz="4" w:space="0"/>
            </w:tcBorders>
            <w:noWrap/>
            <w:vAlign w:val="center"/>
          </w:tcPr>
          <w:p w14:paraId="18CCD1F6">
            <w:pPr>
              <w:widowControl/>
              <w:spacing w:line="240" w:lineRule="exact"/>
              <w:jc w:val="center"/>
              <w:rPr>
                <w:rFonts w:ascii="仿宋" w:hAnsi="仿宋" w:eastAsia="仿宋" w:cs="宋体"/>
                <w:b/>
                <w:bCs/>
                <w:kern w:val="0"/>
                <w:sz w:val="18"/>
                <w:szCs w:val="18"/>
              </w:rPr>
            </w:pPr>
          </w:p>
        </w:tc>
        <w:tc>
          <w:tcPr>
            <w:tcW w:w="2772" w:type="dxa"/>
            <w:tcBorders>
              <w:top w:val="nil"/>
              <w:left w:val="nil"/>
              <w:bottom w:val="single" w:color="000000" w:sz="4" w:space="0"/>
              <w:right w:val="nil"/>
            </w:tcBorders>
            <w:noWrap/>
            <w:vAlign w:val="center"/>
          </w:tcPr>
          <w:p w14:paraId="055370D6">
            <w:pPr>
              <w:widowControl/>
              <w:spacing w:line="240" w:lineRule="exact"/>
              <w:jc w:val="center"/>
              <w:rPr>
                <w:rFonts w:ascii="仿宋" w:hAnsi="仿宋" w:eastAsia="仿宋" w:cs="宋体"/>
                <w:b/>
                <w:bCs/>
                <w:kern w:val="0"/>
                <w:sz w:val="18"/>
                <w:szCs w:val="18"/>
              </w:rPr>
            </w:pPr>
          </w:p>
        </w:tc>
        <w:tc>
          <w:tcPr>
            <w:tcW w:w="803" w:type="dxa"/>
            <w:tcBorders>
              <w:top w:val="nil"/>
              <w:left w:val="single" w:color="auto" w:sz="4" w:space="0"/>
              <w:bottom w:val="single" w:color="auto" w:sz="4" w:space="0"/>
              <w:right w:val="single" w:color="auto" w:sz="4" w:space="0"/>
            </w:tcBorders>
            <w:noWrap/>
            <w:vAlign w:val="center"/>
          </w:tcPr>
          <w:p w14:paraId="53055260">
            <w:pPr>
              <w:widowControl/>
              <w:spacing w:line="240" w:lineRule="exact"/>
              <w:jc w:val="center"/>
              <w:rPr>
                <w:rFonts w:ascii="仿宋" w:hAnsi="仿宋" w:eastAsia="仿宋" w:cs="宋体"/>
                <w:b/>
                <w:bCs/>
                <w:kern w:val="0"/>
                <w:sz w:val="24"/>
              </w:rPr>
            </w:pPr>
            <w:r>
              <w:rPr>
                <w:rFonts w:hint="eastAsia" w:ascii="仿宋" w:hAnsi="仿宋" w:eastAsia="仿宋" w:cs="宋体"/>
                <w:b/>
                <w:bCs/>
                <w:kern w:val="0"/>
                <w:sz w:val="24"/>
              </w:rPr>
              <w:t>98</w:t>
            </w:r>
          </w:p>
        </w:tc>
      </w:tr>
    </w:tbl>
    <w:p w14:paraId="5C6DCB96">
      <w:pPr>
        <w:adjustRightInd w:val="0"/>
        <w:snapToGrid w:val="0"/>
        <w:spacing w:beforeLines="50"/>
        <w:ind w:left="840" w:hanging="840" w:hangingChars="400"/>
        <w:contextualSpacing/>
        <w:rPr>
          <w:rFonts w:ascii="仿宋" w:hAnsi="仿宋" w:eastAsia="仿宋"/>
        </w:rPr>
      </w:pPr>
      <w:r>
        <w:rPr>
          <w:rFonts w:hint="eastAsia" w:ascii="仿宋" w:hAnsi="仿宋" w:eastAsia="仿宋"/>
        </w:rPr>
        <w:t>备注：1、部门（单位）根据项目实际，在《项目支出绩效评价指标评分表（共性）》上进一步完善、量化、细化个性指标，形成本项目的指标体系。</w:t>
      </w:r>
    </w:p>
    <w:p w14:paraId="357D717A">
      <w:pPr>
        <w:adjustRightInd w:val="0"/>
        <w:snapToGrid w:val="0"/>
        <w:spacing w:beforeLines="50"/>
        <w:ind w:firstLine="630" w:firstLineChars="300"/>
        <w:contextualSpacing/>
        <w:rPr>
          <w:rFonts w:ascii="仿宋" w:hAnsi="仿宋" w:eastAsia="仿宋"/>
          <w:sz w:val="32"/>
        </w:rPr>
      </w:pPr>
      <w:r>
        <w:rPr>
          <w:rFonts w:hint="eastAsia" w:ascii="仿宋" w:hAnsi="仿宋" w:eastAsia="仿宋"/>
        </w:rPr>
        <w:t>2、一个一级项目一张表。</w:t>
      </w:r>
    </w:p>
    <w:p w14:paraId="34EEA95A"/>
    <w:p w14:paraId="53FE5D8F">
      <w:pPr>
        <w:pStyle w:val="10"/>
        <w:sectPr>
          <w:pgSz w:w="11906" w:h="16838"/>
          <w:pgMar w:top="1701" w:right="1417" w:bottom="1418" w:left="1417" w:header="851" w:footer="992" w:gutter="0"/>
          <w:cols w:space="0" w:num="1"/>
          <w:docGrid w:type="lines" w:linePitch="312" w:charSpace="0"/>
        </w:sectPr>
      </w:pPr>
    </w:p>
    <w:p w14:paraId="7F8C9B8D">
      <w:pPr>
        <w:jc w:val="left"/>
        <w:outlineLvl w:val="0"/>
        <w:rPr>
          <w:rFonts w:eastAsia="黑体"/>
          <w:sz w:val="32"/>
          <w:szCs w:val="32"/>
        </w:rPr>
      </w:pPr>
      <w:r>
        <w:rPr>
          <w:rFonts w:hint="eastAsia" w:ascii="黑体" w:hAnsi="黑体" w:eastAsia="黑体" w:cs="黑体"/>
          <w:sz w:val="32"/>
          <w:szCs w:val="32"/>
        </w:rPr>
        <w:t>附件5</w:t>
      </w:r>
    </w:p>
    <w:p w14:paraId="19A78E53">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14"/>
        <w:tblW w:w="10048" w:type="dxa"/>
        <w:jc w:val="center"/>
        <w:tblLayout w:type="autofit"/>
        <w:tblCellMar>
          <w:top w:w="0" w:type="dxa"/>
          <w:left w:w="108" w:type="dxa"/>
          <w:bottom w:w="0" w:type="dxa"/>
          <w:right w:w="108" w:type="dxa"/>
        </w:tblCellMar>
      </w:tblPr>
      <w:tblGrid>
        <w:gridCol w:w="1080"/>
        <w:gridCol w:w="1080"/>
        <w:gridCol w:w="1080"/>
        <w:gridCol w:w="1421"/>
        <w:gridCol w:w="1552"/>
        <w:gridCol w:w="1027"/>
        <w:gridCol w:w="647"/>
        <w:gridCol w:w="743"/>
        <w:gridCol w:w="1418"/>
      </w:tblGrid>
      <w:tr w14:paraId="785E189B">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ign w:val="center"/>
          </w:tcPr>
          <w:p w14:paraId="15458881">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项目支</w:t>
            </w:r>
          </w:p>
          <w:p w14:paraId="6C78F1BA">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出名称</w:t>
            </w:r>
          </w:p>
        </w:tc>
        <w:tc>
          <w:tcPr>
            <w:tcW w:w="8968" w:type="dxa"/>
            <w:gridSpan w:val="8"/>
            <w:tcBorders>
              <w:top w:val="single" w:color="auto" w:sz="4" w:space="0"/>
              <w:left w:val="nil"/>
              <w:bottom w:val="single" w:color="auto" w:sz="4" w:space="0"/>
              <w:right w:val="single" w:color="auto" w:sz="4" w:space="0"/>
            </w:tcBorders>
            <w:noWrap/>
            <w:vAlign w:val="center"/>
          </w:tcPr>
          <w:p w14:paraId="6D8420CE">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送戏下乡</w:t>
            </w:r>
          </w:p>
        </w:tc>
      </w:tr>
      <w:tr w14:paraId="7B866402">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ign w:val="center"/>
          </w:tcPr>
          <w:p w14:paraId="63303A29">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主管部门</w:t>
            </w:r>
          </w:p>
        </w:tc>
        <w:tc>
          <w:tcPr>
            <w:tcW w:w="5133" w:type="dxa"/>
            <w:gridSpan w:val="4"/>
            <w:tcBorders>
              <w:top w:val="single" w:color="auto" w:sz="4" w:space="0"/>
              <w:left w:val="nil"/>
              <w:bottom w:val="single" w:color="auto" w:sz="4" w:space="0"/>
              <w:right w:val="single" w:color="auto" w:sz="4" w:space="0"/>
            </w:tcBorders>
            <w:noWrap/>
            <w:vAlign w:val="center"/>
          </w:tcPr>
          <w:p w14:paraId="5334E038">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华容县文化旅游广电局</w:t>
            </w:r>
          </w:p>
        </w:tc>
        <w:tc>
          <w:tcPr>
            <w:tcW w:w="1027" w:type="dxa"/>
            <w:tcBorders>
              <w:top w:val="single" w:color="auto" w:sz="4" w:space="0"/>
              <w:left w:val="nil"/>
              <w:bottom w:val="single" w:color="auto" w:sz="4" w:space="0"/>
              <w:right w:val="single" w:color="000000" w:sz="4" w:space="0"/>
            </w:tcBorders>
            <w:noWrap/>
            <w:vAlign w:val="center"/>
          </w:tcPr>
          <w:p w14:paraId="73B7B434">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实施单位</w:t>
            </w:r>
          </w:p>
        </w:tc>
        <w:tc>
          <w:tcPr>
            <w:tcW w:w="2808" w:type="dxa"/>
            <w:gridSpan w:val="3"/>
            <w:tcBorders>
              <w:top w:val="single" w:color="auto" w:sz="4" w:space="0"/>
              <w:left w:val="nil"/>
              <w:bottom w:val="single" w:color="auto" w:sz="4" w:space="0"/>
              <w:right w:val="single" w:color="auto" w:sz="4" w:space="0"/>
            </w:tcBorders>
            <w:noWrap/>
            <w:vAlign w:val="center"/>
          </w:tcPr>
          <w:p w14:paraId="50C465C9">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华容县文化旅游广电局</w:t>
            </w:r>
          </w:p>
        </w:tc>
      </w:tr>
      <w:tr w14:paraId="36404D3E">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14:paraId="44AA7FBF">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项目资金</w:t>
            </w:r>
            <w:r>
              <w:rPr>
                <w:rFonts w:ascii="仿宋" w:hAnsi="仿宋" w:eastAsia="仿宋"/>
                <w:color w:val="000000"/>
                <w:sz w:val="20"/>
                <w:szCs w:val="20"/>
              </w:rPr>
              <w:br w:type="textWrapping"/>
            </w:r>
            <w:r>
              <w:rPr>
                <w:rFonts w:ascii="仿宋" w:hAnsi="仿宋" w:eastAsia="仿宋"/>
                <w:color w:val="000000"/>
                <w:sz w:val="20"/>
                <w:szCs w:val="20"/>
              </w:rPr>
              <w:t>（万元）</w:t>
            </w:r>
          </w:p>
        </w:tc>
        <w:tc>
          <w:tcPr>
            <w:tcW w:w="2160" w:type="dxa"/>
            <w:gridSpan w:val="2"/>
            <w:tcBorders>
              <w:top w:val="nil"/>
              <w:left w:val="nil"/>
              <w:bottom w:val="single" w:color="auto" w:sz="4" w:space="0"/>
              <w:right w:val="single" w:color="auto" w:sz="4" w:space="0"/>
            </w:tcBorders>
            <w:noWrap/>
            <w:vAlign w:val="center"/>
          </w:tcPr>
          <w:p w14:paraId="49B3E515">
            <w:pPr>
              <w:widowControl/>
              <w:spacing w:line="260" w:lineRule="exact"/>
              <w:jc w:val="left"/>
              <w:rPr>
                <w:rFonts w:ascii="仿宋" w:hAnsi="仿宋" w:eastAsia="仿宋"/>
                <w:color w:val="000000"/>
                <w:sz w:val="20"/>
                <w:szCs w:val="20"/>
              </w:rPr>
            </w:pPr>
          </w:p>
        </w:tc>
        <w:tc>
          <w:tcPr>
            <w:tcW w:w="1421" w:type="dxa"/>
            <w:tcBorders>
              <w:top w:val="nil"/>
              <w:left w:val="nil"/>
              <w:bottom w:val="single" w:color="auto" w:sz="4" w:space="0"/>
              <w:right w:val="single" w:color="auto" w:sz="4" w:space="0"/>
            </w:tcBorders>
            <w:noWrap/>
            <w:vAlign w:val="center"/>
          </w:tcPr>
          <w:p w14:paraId="458DE2F8">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年初</w:t>
            </w:r>
          </w:p>
          <w:p w14:paraId="6D2779C6">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预算数</w:t>
            </w:r>
          </w:p>
        </w:tc>
        <w:tc>
          <w:tcPr>
            <w:tcW w:w="1552" w:type="dxa"/>
            <w:tcBorders>
              <w:top w:val="nil"/>
              <w:left w:val="nil"/>
              <w:bottom w:val="single" w:color="auto" w:sz="4" w:space="0"/>
              <w:right w:val="single" w:color="auto" w:sz="4" w:space="0"/>
            </w:tcBorders>
            <w:noWrap/>
            <w:vAlign w:val="center"/>
          </w:tcPr>
          <w:p w14:paraId="400E89EA">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全年</w:t>
            </w:r>
          </w:p>
          <w:p w14:paraId="4EB923BD">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预算数</w:t>
            </w:r>
          </w:p>
        </w:tc>
        <w:tc>
          <w:tcPr>
            <w:tcW w:w="1027" w:type="dxa"/>
            <w:tcBorders>
              <w:top w:val="nil"/>
              <w:left w:val="nil"/>
              <w:bottom w:val="single" w:color="auto" w:sz="4" w:space="0"/>
              <w:right w:val="single" w:color="auto" w:sz="4" w:space="0"/>
            </w:tcBorders>
            <w:noWrap/>
            <w:vAlign w:val="center"/>
          </w:tcPr>
          <w:p w14:paraId="50552030">
            <w:pPr>
              <w:spacing w:line="260" w:lineRule="exact"/>
              <w:jc w:val="center"/>
              <w:rPr>
                <w:rFonts w:ascii="仿宋" w:hAnsi="仿宋" w:eastAsia="仿宋"/>
                <w:sz w:val="20"/>
                <w:szCs w:val="20"/>
              </w:rPr>
            </w:pPr>
            <w:r>
              <w:rPr>
                <w:rFonts w:ascii="仿宋" w:hAnsi="仿宋" w:eastAsia="仿宋"/>
                <w:sz w:val="20"/>
                <w:szCs w:val="20"/>
              </w:rPr>
              <w:t>全年</w:t>
            </w:r>
          </w:p>
          <w:p w14:paraId="47C75A33">
            <w:pPr>
              <w:spacing w:line="260" w:lineRule="exact"/>
              <w:jc w:val="center"/>
              <w:rPr>
                <w:rFonts w:ascii="仿宋" w:hAnsi="仿宋" w:eastAsia="仿宋"/>
                <w:sz w:val="20"/>
                <w:szCs w:val="20"/>
              </w:rPr>
            </w:pPr>
            <w:r>
              <w:rPr>
                <w:rFonts w:ascii="仿宋" w:hAnsi="仿宋" w:eastAsia="仿宋"/>
                <w:sz w:val="20"/>
                <w:szCs w:val="20"/>
              </w:rPr>
              <w:t>执行数</w:t>
            </w:r>
          </w:p>
        </w:tc>
        <w:tc>
          <w:tcPr>
            <w:tcW w:w="647" w:type="dxa"/>
            <w:tcBorders>
              <w:top w:val="nil"/>
              <w:left w:val="nil"/>
              <w:bottom w:val="single" w:color="auto" w:sz="4" w:space="0"/>
              <w:right w:val="single" w:color="auto" w:sz="4" w:space="0"/>
            </w:tcBorders>
            <w:noWrap/>
            <w:vAlign w:val="center"/>
          </w:tcPr>
          <w:p w14:paraId="5098C410">
            <w:pPr>
              <w:spacing w:line="260" w:lineRule="exact"/>
              <w:jc w:val="center"/>
              <w:rPr>
                <w:rFonts w:ascii="仿宋" w:hAnsi="仿宋" w:eastAsia="仿宋"/>
                <w:sz w:val="20"/>
                <w:szCs w:val="20"/>
              </w:rPr>
            </w:pPr>
            <w:r>
              <w:rPr>
                <w:rFonts w:ascii="仿宋" w:hAnsi="仿宋" w:eastAsia="仿宋"/>
                <w:sz w:val="20"/>
                <w:szCs w:val="20"/>
              </w:rPr>
              <w:t>分值</w:t>
            </w:r>
          </w:p>
        </w:tc>
        <w:tc>
          <w:tcPr>
            <w:tcW w:w="743" w:type="dxa"/>
            <w:tcBorders>
              <w:top w:val="nil"/>
              <w:left w:val="nil"/>
              <w:bottom w:val="single" w:color="auto" w:sz="4" w:space="0"/>
              <w:right w:val="single" w:color="auto" w:sz="4" w:space="0"/>
            </w:tcBorders>
            <w:noWrap/>
            <w:vAlign w:val="center"/>
          </w:tcPr>
          <w:p w14:paraId="369634F2">
            <w:pPr>
              <w:spacing w:line="260" w:lineRule="exact"/>
              <w:jc w:val="center"/>
              <w:rPr>
                <w:rFonts w:ascii="仿宋" w:hAnsi="仿宋" w:eastAsia="仿宋"/>
                <w:sz w:val="20"/>
                <w:szCs w:val="20"/>
              </w:rPr>
            </w:pPr>
            <w:r>
              <w:rPr>
                <w:rFonts w:ascii="仿宋" w:hAnsi="仿宋" w:eastAsia="仿宋"/>
                <w:sz w:val="20"/>
                <w:szCs w:val="20"/>
              </w:rPr>
              <w:t>执行率</w:t>
            </w:r>
          </w:p>
        </w:tc>
        <w:tc>
          <w:tcPr>
            <w:tcW w:w="1418" w:type="dxa"/>
            <w:tcBorders>
              <w:top w:val="nil"/>
              <w:left w:val="nil"/>
              <w:bottom w:val="single" w:color="auto" w:sz="4" w:space="0"/>
              <w:right w:val="single" w:color="auto" w:sz="4" w:space="0"/>
            </w:tcBorders>
            <w:noWrap/>
            <w:vAlign w:val="center"/>
          </w:tcPr>
          <w:p w14:paraId="171C20B6">
            <w:pPr>
              <w:spacing w:line="260" w:lineRule="exact"/>
              <w:jc w:val="center"/>
              <w:rPr>
                <w:rFonts w:ascii="仿宋" w:hAnsi="仿宋" w:eastAsia="仿宋"/>
                <w:sz w:val="20"/>
                <w:szCs w:val="20"/>
              </w:rPr>
            </w:pPr>
            <w:r>
              <w:rPr>
                <w:rFonts w:ascii="仿宋" w:hAnsi="仿宋" w:eastAsia="仿宋"/>
                <w:sz w:val="20"/>
                <w:szCs w:val="20"/>
              </w:rPr>
              <w:t>得分</w:t>
            </w:r>
          </w:p>
        </w:tc>
      </w:tr>
      <w:tr w14:paraId="2DB7CF81">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7B72582F">
            <w:pPr>
              <w:widowControl/>
              <w:spacing w:line="260" w:lineRule="exact"/>
              <w:jc w:val="left"/>
              <w:rPr>
                <w:rFonts w:ascii="仿宋" w:hAnsi="仿宋" w:eastAsia="仿宋"/>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0BD32138">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年度资金总额</w:t>
            </w:r>
          </w:p>
        </w:tc>
        <w:tc>
          <w:tcPr>
            <w:tcW w:w="1421" w:type="dxa"/>
            <w:tcBorders>
              <w:top w:val="nil"/>
              <w:left w:val="nil"/>
              <w:bottom w:val="single" w:color="auto" w:sz="4" w:space="0"/>
              <w:right w:val="single" w:color="auto" w:sz="4" w:space="0"/>
            </w:tcBorders>
            <w:noWrap/>
            <w:vAlign w:val="center"/>
          </w:tcPr>
          <w:p w14:paraId="3F3718C5">
            <w:pPr>
              <w:widowControl/>
              <w:spacing w:line="260" w:lineRule="exact"/>
              <w:jc w:val="left"/>
              <w:rPr>
                <w:rFonts w:ascii="仿宋" w:hAnsi="仿宋" w:eastAsia="仿宋"/>
                <w:color w:val="000000"/>
                <w:sz w:val="20"/>
                <w:szCs w:val="20"/>
              </w:rPr>
            </w:pPr>
          </w:p>
        </w:tc>
        <w:tc>
          <w:tcPr>
            <w:tcW w:w="1552" w:type="dxa"/>
            <w:tcBorders>
              <w:top w:val="nil"/>
              <w:left w:val="nil"/>
              <w:bottom w:val="single" w:color="auto" w:sz="4" w:space="0"/>
              <w:right w:val="single" w:color="auto" w:sz="4" w:space="0"/>
            </w:tcBorders>
            <w:noWrap/>
            <w:vAlign w:val="center"/>
          </w:tcPr>
          <w:p w14:paraId="45FE4E9A">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w:t>
            </w:r>
          </w:p>
        </w:tc>
        <w:tc>
          <w:tcPr>
            <w:tcW w:w="1027" w:type="dxa"/>
            <w:tcBorders>
              <w:top w:val="nil"/>
              <w:left w:val="nil"/>
              <w:bottom w:val="single" w:color="auto" w:sz="4" w:space="0"/>
              <w:right w:val="single" w:color="auto" w:sz="4" w:space="0"/>
            </w:tcBorders>
            <w:noWrap/>
            <w:vAlign w:val="center"/>
          </w:tcPr>
          <w:p w14:paraId="206CE446">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w:t>
            </w:r>
          </w:p>
        </w:tc>
        <w:tc>
          <w:tcPr>
            <w:tcW w:w="647" w:type="dxa"/>
            <w:tcBorders>
              <w:top w:val="nil"/>
              <w:left w:val="nil"/>
              <w:bottom w:val="single" w:color="auto" w:sz="4" w:space="0"/>
              <w:right w:val="single" w:color="auto" w:sz="4" w:space="0"/>
            </w:tcBorders>
            <w:noWrap/>
            <w:vAlign w:val="center"/>
          </w:tcPr>
          <w:p w14:paraId="5D131E05">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1D1F9BB5">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100%</w:t>
            </w:r>
          </w:p>
        </w:tc>
        <w:tc>
          <w:tcPr>
            <w:tcW w:w="1418" w:type="dxa"/>
            <w:tcBorders>
              <w:top w:val="nil"/>
              <w:left w:val="nil"/>
              <w:bottom w:val="single" w:color="auto" w:sz="4" w:space="0"/>
              <w:right w:val="single" w:color="auto" w:sz="4" w:space="0"/>
            </w:tcBorders>
            <w:noWrap/>
            <w:vAlign w:val="center"/>
          </w:tcPr>
          <w:p w14:paraId="520A1CB6">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10</w:t>
            </w:r>
          </w:p>
        </w:tc>
      </w:tr>
      <w:tr w14:paraId="53A4C1F6">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0104B77D">
            <w:pPr>
              <w:widowControl/>
              <w:spacing w:line="260" w:lineRule="exact"/>
              <w:jc w:val="left"/>
              <w:rPr>
                <w:rFonts w:ascii="仿宋" w:hAnsi="仿宋" w:eastAsia="仿宋"/>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7E193878">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其中：当年财政拨款</w:t>
            </w:r>
          </w:p>
        </w:tc>
        <w:tc>
          <w:tcPr>
            <w:tcW w:w="1421" w:type="dxa"/>
            <w:tcBorders>
              <w:top w:val="nil"/>
              <w:left w:val="nil"/>
              <w:bottom w:val="single" w:color="auto" w:sz="4" w:space="0"/>
              <w:right w:val="single" w:color="auto" w:sz="4" w:space="0"/>
            </w:tcBorders>
            <w:noWrap/>
            <w:vAlign w:val="center"/>
          </w:tcPr>
          <w:p w14:paraId="6EACBD24">
            <w:pPr>
              <w:widowControl/>
              <w:spacing w:line="260" w:lineRule="exact"/>
              <w:jc w:val="left"/>
              <w:rPr>
                <w:rFonts w:ascii="仿宋" w:hAnsi="仿宋" w:eastAsia="仿宋"/>
                <w:color w:val="000000"/>
                <w:sz w:val="20"/>
                <w:szCs w:val="20"/>
              </w:rPr>
            </w:pPr>
          </w:p>
        </w:tc>
        <w:tc>
          <w:tcPr>
            <w:tcW w:w="1552" w:type="dxa"/>
            <w:tcBorders>
              <w:top w:val="nil"/>
              <w:left w:val="nil"/>
              <w:bottom w:val="single" w:color="auto" w:sz="4" w:space="0"/>
              <w:right w:val="single" w:color="auto" w:sz="4" w:space="0"/>
            </w:tcBorders>
            <w:noWrap/>
            <w:vAlign w:val="center"/>
          </w:tcPr>
          <w:p w14:paraId="68FE5E2B">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w:t>
            </w:r>
          </w:p>
        </w:tc>
        <w:tc>
          <w:tcPr>
            <w:tcW w:w="1027" w:type="dxa"/>
            <w:tcBorders>
              <w:top w:val="nil"/>
              <w:left w:val="nil"/>
              <w:bottom w:val="single" w:color="auto" w:sz="4" w:space="0"/>
              <w:right w:val="single" w:color="auto" w:sz="4" w:space="0"/>
            </w:tcBorders>
            <w:noWrap/>
            <w:vAlign w:val="center"/>
          </w:tcPr>
          <w:p w14:paraId="0D78F77D">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w:t>
            </w:r>
          </w:p>
        </w:tc>
        <w:tc>
          <w:tcPr>
            <w:tcW w:w="647" w:type="dxa"/>
            <w:tcBorders>
              <w:top w:val="nil"/>
              <w:left w:val="nil"/>
              <w:bottom w:val="single" w:color="auto" w:sz="4" w:space="0"/>
              <w:right w:val="single" w:color="auto" w:sz="4" w:space="0"/>
            </w:tcBorders>
            <w:noWrap/>
            <w:vAlign w:val="center"/>
          </w:tcPr>
          <w:p w14:paraId="03D2976D">
            <w:pPr>
              <w:widowControl/>
              <w:spacing w:line="260" w:lineRule="exact"/>
              <w:jc w:val="center"/>
              <w:rPr>
                <w:rFonts w:ascii="仿宋" w:hAnsi="仿宋" w:eastAsia="仿宋"/>
                <w:color w:val="000000"/>
                <w:sz w:val="20"/>
                <w:szCs w:val="20"/>
              </w:rPr>
            </w:pPr>
          </w:p>
        </w:tc>
        <w:tc>
          <w:tcPr>
            <w:tcW w:w="743" w:type="dxa"/>
            <w:tcBorders>
              <w:top w:val="nil"/>
              <w:left w:val="nil"/>
              <w:bottom w:val="single" w:color="auto" w:sz="4" w:space="0"/>
              <w:right w:val="single" w:color="auto" w:sz="4" w:space="0"/>
            </w:tcBorders>
            <w:noWrap/>
            <w:vAlign w:val="center"/>
          </w:tcPr>
          <w:p w14:paraId="3F10561E">
            <w:pPr>
              <w:widowControl/>
              <w:spacing w:line="260" w:lineRule="exact"/>
              <w:jc w:val="center"/>
              <w:rPr>
                <w:rFonts w:ascii="仿宋" w:hAnsi="仿宋" w:eastAsia="仿宋"/>
                <w:color w:val="000000"/>
                <w:sz w:val="20"/>
                <w:szCs w:val="20"/>
              </w:rPr>
            </w:pPr>
          </w:p>
        </w:tc>
        <w:tc>
          <w:tcPr>
            <w:tcW w:w="1418" w:type="dxa"/>
            <w:tcBorders>
              <w:top w:val="nil"/>
              <w:left w:val="nil"/>
              <w:bottom w:val="single" w:color="auto" w:sz="4" w:space="0"/>
              <w:right w:val="single" w:color="auto" w:sz="4" w:space="0"/>
            </w:tcBorders>
            <w:noWrap/>
            <w:vAlign w:val="center"/>
          </w:tcPr>
          <w:p w14:paraId="46B84292">
            <w:pPr>
              <w:widowControl/>
              <w:spacing w:line="260" w:lineRule="exact"/>
              <w:jc w:val="center"/>
              <w:rPr>
                <w:rFonts w:ascii="仿宋" w:hAnsi="仿宋" w:eastAsia="仿宋"/>
                <w:color w:val="000000"/>
                <w:sz w:val="20"/>
                <w:szCs w:val="20"/>
              </w:rPr>
            </w:pPr>
          </w:p>
        </w:tc>
      </w:tr>
      <w:tr w14:paraId="7BA4BF62">
        <w:tblPrEx>
          <w:tblCellMar>
            <w:top w:w="0" w:type="dxa"/>
            <w:left w:w="108" w:type="dxa"/>
            <w:bottom w:w="0" w:type="dxa"/>
            <w:right w:w="108" w:type="dxa"/>
          </w:tblCellMar>
        </w:tblPrEx>
        <w:trPr>
          <w:trHeight w:val="271" w:hRule="atLeast"/>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654DDD05">
            <w:pPr>
              <w:widowControl/>
              <w:spacing w:line="260" w:lineRule="exact"/>
              <w:jc w:val="left"/>
              <w:rPr>
                <w:rFonts w:ascii="仿宋" w:hAnsi="仿宋" w:eastAsia="仿宋"/>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144E96CE">
            <w:pPr>
              <w:widowControl/>
              <w:spacing w:line="260" w:lineRule="exact"/>
              <w:ind w:firstLine="600" w:firstLineChars="300"/>
              <w:jc w:val="left"/>
              <w:rPr>
                <w:rFonts w:ascii="仿宋" w:hAnsi="仿宋" w:eastAsia="仿宋"/>
                <w:color w:val="000000"/>
                <w:sz w:val="20"/>
                <w:szCs w:val="20"/>
              </w:rPr>
            </w:pPr>
            <w:r>
              <w:rPr>
                <w:rFonts w:ascii="仿宋" w:hAnsi="仿宋" w:eastAsia="仿宋"/>
                <w:color w:val="000000"/>
                <w:sz w:val="20"/>
                <w:szCs w:val="20"/>
              </w:rPr>
              <w:t>上年结转资金</w:t>
            </w:r>
          </w:p>
        </w:tc>
        <w:tc>
          <w:tcPr>
            <w:tcW w:w="1421" w:type="dxa"/>
            <w:tcBorders>
              <w:top w:val="nil"/>
              <w:left w:val="nil"/>
              <w:bottom w:val="single" w:color="auto" w:sz="4" w:space="0"/>
              <w:right w:val="single" w:color="auto" w:sz="4" w:space="0"/>
            </w:tcBorders>
            <w:noWrap/>
            <w:vAlign w:val="center"/>
          </w:tcPr>
          <w:p w14:paraId="55244989">
            <w:pPr>
              <w:widowControl/>
              <w:spacing w:line="260" w:lineRule="exact"/>
              <w:jc w:val="left"/>
              <w:rPr>
                <w:rFonts w:ascii="仿宋" w:hAnsi="仿宋" w:eastAsia="仿宋"/>
                <w:color w:val="000000"/>
                <w:sz w:val="20"/>
                <w:szCs w:val="20"/>
              </w:rPr>
            </w:pPr>
          </w:p>
        </w:tc>
        <w:tc>
          <w:tcPr>
            <w:tcW w:w="1552" w:type="dxa"/>
            <w:tcBorders>
              <w:top w:val="nil"/>
              <w:left w:val="nil"/>
              <w:bottom w:val="single" w:color="auto" w:sz="4" w:space="0"/>
              <w:right w:val="single" w:color="auto" w:sz="4" w:space="0"/>
            </w:tcBorders>
            <w:noWrap/>
            <w:vAlign w:val="center"/>
          </w:tcPr>
          <w:p w14:paraId="590600CE">
            <w:pPr>
              <w:widowControl/>
              <w:spacing w:line="260" w:lineRule="exact"/>
              <w:jc w:val="left"/>
              <w:rPr>
                <w:rFonts w:ascii="仿宋" w:hAnsi="仿宋" w:eastAsia="仿宋"/>
                <w:color w:val="000000"/>
                <w:sz w:val="20"/>
                <w:szCs w:val="20"/>
              </w:rPr>
            </w:pPr>
          </w:p>
        </w:tc>
        <w:tc>
          <w:tcPr>
            <w:tcW w:w="1027" w:type="dxa"/>
            <w:tcBorders>
              <w:top w:val="nil"/>
              <w:left w:val="nil"/>
              <w:bottom w:val="single" w:color="auto" w:sz="4" w:space="0"/>
              <w:right w:val="single" w:color="auto" w:sz="4" w:space="0"/>
            </w:tcBorders>
            <w:noWrap/>
            <w:vAlign w:val="center"/>
          </w:tcPr>
          <w:p w14:paraId="28C91BE0">
            <w:pPr>
              <w:widowControl/>
              <w:spacing w:line="260" w:lineRule="exact"/>
              <w:jc w:val="left"/>
              <w:rPr>
                <w:rFonts w:ascii="仿宋" w:hAnsi="仿宋" w:eastAsia="仿宋"/>
                <w:color w:val="000000"/>
                <w:sz w:val="20"/>
                <w:szCs w:val="20"/>
              </w:rPr>
            </w:pPr>
          </w:p>
        </w:tc>
        <w:tc>
          <w:tcPr>
            <w:tcW w:w="647" w:type="dxa"/>
            <w:tcBorders>
              <w:top w:val="nil"/>
              <w:left w:val="nil"/>
              <w:bottom w:val="single" w:color="auto" w:sz="4" w:space="0"/>
              <w:right w:val="single" w:color="auto" w:sz="4" w:space="0"/>
            </w:tcBorders>
            <w:noWrap/>
            <w:vAlign w:val="center"/>
          </w:tcPr>
          <w:p w14:paraId="6EC55B07">
            <w:pPr>
              <w:widowControl/>
              <w:spacing w:line="260" w:lineRule="exact"/>
              <w:jc w:val="left"/>
              <w:rPr>
                <w:rFonts w:ascii="仿宋" w:hAnsi="仿宋" w:eastAsia="仿宋"/>
                <w:color w:val="000000"/>
                <w:sz w:val="20"/>
                <w:szCs w:val="20"/>
              </w:rPr>
            </w:pPr>
          </w:p>
        </w:tc>
        <w:tc>
          <w:tcPr>
            <w:tcW w:w="743" w:type="dxa"/>
            <w:tcBorders>
              <w:top w:val="nil"/>
              <w:left w:val="nil"/>
              <w:bottom w:val="single" w:color="auto" w:sz="4" w:space="0"/>
              <w:right w:val="single" w:color="auto" w:sz="4" w:space="0"/>
            </w:tcBorders>
            <w:noWrap/>
            <w:vAlign w:val="center"/>
          </w:tcPr>
          <w:p w14:paraId="1E6BF212">
            <w:pPr>
              <w:widowControl/>
              <w:spacing w:line="260" w:lineRule="exact"/>
              <w:jc w:val="left"/>
              <w:rPr>
                <w:rFonts w:ascii="仿宋" w:hAnsi="仿宋" w:eastAsia="仿宋"/>
                <w:color w:val="000000"/>
                <w:sz w:val="20"/>
                <w:szCs w:val="20"/>
              </w:rPr>
            </w:pPr>
          </w:p>
        </w:tc>
        <w:tc>
          <w:tcPr>
            <w:tcW w:w="1418" w:type="dxa"/>
            <w:tcBorders>
              <w:top w:val="nil"/>
              <w:left w:val="nil"/>
              <w:bottom w:val="single" w:color="auto" w:sz="4" w:space="0"/>
              <w:right w:val="single" w:color="auto" w:sz="4" w:space="0"/>
            </w:tcBorders>
            <w:noWrap/>
            <w:vAlign w:val="center"/>
          </w:tcPr>
          <w:p w14:paraId="2F9E4AAB">
            <w:pPr>
              <w:widowControl/>
              <w:spacing w:line="260" w:lineRule="exact"/>
              <w:jc w:val="left"/>
              <w:rPr>
                <w:rFonts w:ascii="仿宋" w:hAnsi="仿宋" w:eastAsia="仿宋"/>
                <w:color w:val="000000"/>
                <w:sz w:val="20"/>
                <w:szCs w:val="20"/>
              </w:rPr>
            </w:pPr>
          </w:p>
        </w:tc>
      </w:tr>
      <w:tr w14:paraId="05E7A131">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1C239F87">
            <w:pPr>
              <w:widowControl/>
              <w:spacing w:line="260" w:lineRule="exact"/>
              <w:jc w:val="left"/>
              <w:rPr>
                <w:rFonts w:ascii="仿宋" w:hAnsi="仿宋" w:eastAsia="仿宋"/>
                <w:color w:val="000000"/>
                <w:sz w:val="20"/>
                <w:szCs w:val="20"/>
              </w:rPr>
            </w:pPr>
          </w:p>
        </w:tc>
        <w:tc>
          <w:tcPr>
            <w:tcW w:w="2160" w:type="dxa"/>
            <w:gridSpan w:val="2"/>
            <w:tcBorders>
              <w:top w:val="nil"/>
              <w:left w:val="nil"/>
              <w:bottom w:val="single" w:color="auto" w:sz="4" w:space="0"/>
              <w:right w:val="single" w:color="auto" w:sz="4" w:space="0"/>
            </w:tcBorders>
            <w:noWrap/>
            <w:vAlign w:val="center"/>
          </w:tcPr>
          <w:p w14:paraId="5FEB0A97">
            <w:pPr>
              <w:widowControl/>
              <w:spacing w:line="260" w:lineRule="exact"/>
              <w:ind w:firstLine="600" w:firstLineChars="300"/>
              <w:jc w:val="left"/>
              <w:rPr>
                <w:rFonts w:ascii="仿宋" w:hAnsi="仿宋" w:eastAsia="仿宋"/>
                <w:color w:val="000000"/>
                <w:sz w:val="20"/>
                <w:szCs w:val="20"/>
              </w:rPr>
            </w:pPr>
            <w:r>
              <w:rPr>
                <w:rFonts w:ascii="仿宋" w:hAnsi="仿宋" w:eastAsia="仿宋"/>
                <w:color w:val="000000"/>
                <w:sz w:val="20"/>
                <w:szCs w:val="20"/>
              </w:rPr>
              <w:t>其他资金</w:t>
            </w:r>
          </w:p>
        </w:tc>
        <w:tc>
          <w:tcPr>
            <w:tcW w:w="1421" w:type="dxa"/>
            <w:tcBorders>
              <w:top w:val="nil"/>
              <w:left w:val="nil"/>
              <w:bottom w:val="single" w:color="auto" w:sz="4" w:space="0"/>
              <w:right w:val="single" w:color="auto" w:sz="4" w:space="0"/>
            </w:tcBorders>
            <w:noWrap/>
            <w:vAlign w:val="center"/>
          </w:tcPr>
          <w:p w14:paraId="329B38FC">
            <w:pPr>
              <w:widowControl/>
              <w:spacing w:line="260" w:lineRule="exact"/>
              <w:jc w:val="left"/>
              <w:rPr>
                <w:rFonts w:ascii="仿宋" w:hAnsi="仿宋" w:eastAsia="仿宋"/>
                <w:color w:val="000000"/>
                <w:sz w:val="20"/>
                <w:szCs w:val="20"/>
              </w:rPr>
            </w:pPr>
          </w:p>
        </w:tc>
        <w:tc>
          <w:tcPr>
            <w:tcW w:w="1552" w:type="dxa"/>
            <w:tcBorders>
              <w:top w:val="nil"/>
              <w:left w:val="nil"/>
              <w:bottom w:val="single" w:color="auto" w:sz="4" w:space="0"/>
              <w:right w:val="single" w:color="auto" w:sz="4" w:space="0"/>
            </w:tcBorders>
            <w:noWrap/>
            <w:vAlign w:val="center"/>
          </w:tcPr>
          <w:p w14:paraId="52EFE137">
            <w:pPr>
              <w:widowControl/>
              <w:spacing w:line="260" w:lineRule="exact"/>
              <w:jc w:val="left"/>
              <w:rPr>
                <w:rFonts w:ascii="仿宋" w:hAnsi="仿宋" w:eastAsia="仿宋"/>
                <w:color w:val="000000"/>
                <w:sz w:val="20"/>
                <w:szCs w:val="20"/>
              </w:rPr>
            </w:pPr>
          </w:p>
        </w:tc>
        <w:tc>
          <w:tcPr>
            <w:tcW w:w="1027" w:type="dxa"/>
            <w:tcBorders>
              <w:top w:val="nil"/>
              <w:left w:val="nil"/>
              <w:bottom w:val="single" w:color="auto" w:sz="4" w:space="0"/>
              <w:right w:val="single" w:color="auto" w:sz="4" w:space="0"/>
            </w:tcBorders>
            <w:noWrap/>
            <w:vAlign w:val="center"/>
          </w:tcPr>
          <w:p w14:paraId="0FE76AF4">
            <w:pPr>
              <w:widowControl/>
              <w:spacing w:line="260" w:lineRule="exact"/>
              <w:jc w:val="left"/>
              <w:rPr>
                <w:rFonts w:ascii="仿宋" w:hAnsi="仿宋" w:eastAsia="仿宋"/>
                <w:color w:val="000000"/>
                <w:sz w:val="20"/>
                <w:szCs w:val="20"/>
              </w:rPr>
            </w:pPr>
          </w:p>
        </w:tc>
        <w:tc>
          <w:tcPr>
            <w:tcW w:w="647" w:type="dxa"/>
            <w:tcBorders>
              <w:top w:val="nil"/>
              <w:left w:val="nil"/>
              <w:bottom w:val="single" w:color="auto" w:sz="4" w:space="0"/>
              <w:right w:val="single" w:color="auto" w:sz="4" w:space="0"/>
            </w:tcBorders>
            <w:noWrap/>
            <w:vAlign w:val="center"/>
          </w:tcPr>
          <w:p w14:paraId="70F5E1C6">
            <w:pPr>
              <w:widowControl/>
              <w:spacing w:line="260" w:lineRule="exact"/>
              <w:jc w:val="left"/>
              <w:rPr>
                <w:rFonts w:ascii="仿宋" w:hAnsi="仿宋" w:eastAsia="仿宋"/>
                <w:color w:val="000000"/>
                <w:sz w:val="20"/>
                <w:szCs w:val="20"/>
              </w:rPr>
            </w:pPr>
          </w:p>
        </w:tc>
        <w:tc>
          <w:tcPr>
            <w:tcW w:w="743" w:type="dxa"/>
            <w:tcBorders>
              <w:top w:val="nil"/>
              <w:left w:val="nil"/>
              <w:bottom w:val="single" w:color="auto" w:sz="4" w:space="0"/>
              <w:right w:val="single" w:color="auto" w:sz="4" w:space="0"/>
            </w:tcBorders>
            <w:noWrap/>
            <w:vAlign w:val="center"/>
          </w:tcPr>
          <w:p w14:paraId="64201622">
            <w:pPr>
              <w:widowControl/>
              <w:spacing w:line="260" w:lineRule="exact"/>
              <w:jc w:val="left"/>
              <w:rPr>
                <w:rFonts w:ascii="仿宋" w:hAnsi="仿宋" w:eastAsia="仿宋"/>
                <w:color w:val="000000"/>
                <w:sz w:val="20"/>
                <w:szCs w:val="20"/>
              </w:rPr>
            </w:pPr>
          </w:p>
        </w:tc>
        <w:tc>
          <w:tcPr>
            <w:tcW w:w="1418" w:type="dxa"/>
            <w:tcBorders>
              <w:top w:val="nil"/>
              <w:left w:val="nil"/>
              <w:bottom w:val="single" w:color="auto" w:sz="4" w:space="0"/>
              <w:right w:val="single" w:color="auto" w:sz="4" w:space="0"/>
            </w:tcBorders>
            <w:noWrap/>
            <w:vAlign w:val="center"/>
          </w:tcPr>
          <w:p w14:paraId="7C642426">
            <w:pPr>
              <w:widowControl/>
              <w:spacing w:line="260" w:lineRule="exact"/>
              <w:jc w:val="left"/>
              <w:rPr>
                <w:rFonts w:ascii="仿宋" w:hAnsi="仿宋" w:eastAsia="仿宋"/>
                <w:color w:val="000000"/>
                <w:sz w:val="20"/>
                <w:szCs w:val="20"/>
              </w:rPr>
            </w:pPr>
          </w:p>
        </w:tc>
      </w:tr>
      <w:tr w14:paraId="5A12736E">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ign w:val="center"/>
          </w:tcPr>
          <w:p w14:paraId="34C267E9">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年度总体目标</w:t>
            </w:r>
          </w:p>
        </w:tc>
        <w:tc>
          <w:tcPr>
            <w:tcW w:w="5133" w:type="dxa"/>
            <w:gridSpan w:val="4"/>
            <w:tcBorders>
              <w:top w:val="single" w:color="auto" w:sz="4" w:space="0"/>
              <w:left w:val="nil"/>
              <w:bottom w:val="single" w:color="auto" w:sz="4" w:space="0"/>
              <w:right w:val="single" w:color="000000" w:sz="4" w:space="0"/>
            </w:tcBorders>
            <w:noWrap/>
            <w:vAlign w:val="center"/>
          </w:tcPr>
          <w:p w14:paraId="348E5092">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预期目标</w:t>
            </w:r>
          </w:p>
        </w:tc>
        <w:tc>
          <w:tcPr>
            <w:tcW w:w="3835" w:type="dxa"/>
            <w:gridSpan w:val="4"/>
            <w:tcBorders>
              <w:top w:val="single" w:color="auto" w:sz="4" w:space="0"/>
              <w:left w:val="nil"/>
              <w:bottom w:val="single" w:color="auto" w:sz="4" w:space="0"/>
              <w:right w:val="single" w:color="auto" w:sz="4" w:space="0"/>
            </w:tcBorders>
            <w:noWrap/>
            <w:vAlign w:val="center"/>
          </w:tcPr>
          <w:p w14:paraId="582B7D77">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实际完成情况　</w:t>
            </w:r>
          </w:p>
        </w:tc>
      </w:tr>
      <w:tr w14:paraId="7A03608C">
        <w:tblPrEx>
          <w:tblCellMar>
            <w:top w:w="0" w:type="dxa"/>
            <w:left w:w="108" w:type="dxa"/>
            <w:bottom w:w="0" w:type="dxa"/>
            <w:right w:w="108" w:type="dxa"/>
          </w:tblCellMar>
        </w:tblPrEx>
        <w:trPr>
          <w:trHeight w:val="900" w:hRule="atLeast"/>
          <w:jc w:val="center"/>
        </w:trPr>
        <w:tc>
          <w:tcPr>
            <w:tcW w:w="1080" w:type="dxa"/>
            <w:vMerge w:val="continue"/>
            <w:tcBorders>
              <w:top w:val="nil"/>
              <w:left w:val="single" w:color="auto" w:sz="4" w:space="0"/>
              <w:bottom w:val="single" w:color="000000" w:sz="4" w:space="0"/>
              <w:right w:val="single" w:color="auto" w:sz="4" w:space="0"/>
            </w:tcBorders>
            <w:noWrap/>
            <w:vAlign w:val="center"/>
          </w:tcPr>
          <w:p w14:paraId="63EDD440">
            <w:pPr>
              <w:widowControl/>
              <w:spacing w:line="260" w:lineRule="exact"/>
              <w:jc w:val="left"/>
              <w:rPr>
                <w:rFonts w:ascii="仿宋" w:hAnsi="仿宋" w:eastAsia="仿宋"/>
                <w:color w:val="000000"/>
                <w:sz w:val="20"/>
                <w:szCs w:val="20"/>
              </w:rPr>
            </w:pPr>
          </w:p>
        </w:tc>
        <w:tc>
          <w:tcPr>
            <w:tcW w:w="5133" w:type="dxa"/>
            <w:gridSpan w:val="4"/>
            <w:tcBorders>
              <w:top w:val="single" w:color="auto" w:sz="4" w:space="0"/>
              <w:left w:val="nil"/>
              <w:bottom w:val="single" w:color="auto" w:sz="4" w:space="0"/>
              <w:right w:val="single" w:color="000000" w:sz="4" w:space="0"/>
            </w:tcBorders>
            <w:noWrap/>
            <w:vAlign w:val="center"/>
          </w:tcPr>
          <w:p w14:paraId="3D8C96CC">
            <w:pPr>
              <w:jc w:val="left"/>
              <w:rPr>
                <w:rFonts w:ascii="仿宋" w:hAnsi="仿宋" w:eastAsia="仿宋"/>
                <w:color w:val="000000"/>
                <w:sz w:val="20"/>
                <w:szCs w:val="20"/>
              </w:rPr>
            </w:pPr>
            <w:r>
              <w:rPr>
                <w:rFonts w:hint="eastAsia" w:ascii="仿宋" w:hAnsi="仿宋" w:eastAsia="仿宋"/>
                <w:color w:val="000000"/>
                <w:kern w:val="0"/>
                <w:szCs w:val="21"/>
              </w:rPr>
              <w:t>为了充分发挥政府资金的作用，提高资金使用效益，我局充分利用送戏下乡资金，深入基层，问需于民，计划送戏下乡80场。</w:t>
            </w:r>
          </w:p>
        </w:tc>
        <w:tc>
          <w:tcPr>
            <w:tcW w:w="3835" w:type="dxa"/>
            <w:gridSpan w:val="4"/>
            <w:tcBorders>
              <w:top w:val="single" w:color="auto" w:sz="4" w:space="0"/>
              <w:left w:val="nil"/>
              <w:bottom w:val="single" w:color="auto" w:sz="4" w:space="0"/>
              <w:right w:val="single" w:color="auto" w:sz="4" w:space="0"/>
            </w:tcBorders>
            <w:noWrap/>
            <w:vAlign w:val="center"/>
          </w:tcPr>
          <w:p w14:paraId="160B1510">
            <w:pPr>
              <w:widowControl/>
              <w:spacing w:line="260" w:lineRule="exact"/>
              <w:rPr>
                <w:rFonts w:ascii="仿宋" w:hAnsi="仿宋" w:eastAsia="仿宋"/>
                <w:color w:val="000000"/>
                <w:spacing w:val="-20"/>
                <w:w w:val="95"/>
                <w:sz w:val="20"/>
                <w:szCs w:val="20"/>
              </w:rPr>
            </w:pPr>
            <w:r>
              <w:rPr>
                <w:rFonts w:hint="eastAsia" w:ascii="仿宋" w:hAnsi="仿宋" w:eastAsia="仿宋"/>
                <w:color w:val="000000"/>
                <w:spacing w:val="-20"/>
                <w:w w:val="95"/>
                <w:kern w:val="0"/>
                <w:szCs w:val="21"/>
              </w:rPr>
              <w:t>为规范专项资金的管理，所取得的专项资金，设立单独账页，单项目独立核算，资金全部投入我县2022年度送戏下乡资金，利用率为100%</w:t>
            </w:r>
            <w:r>
              <w:rPr>
                <w:rFonts w:ascii="仿宋" w:hAnsi="仿宋" w:eastAsia="仿宋"/>
                <w:color w:val="000000"/>
                <w:spacing w:val="-20"/>
                <w:w w:val="95"/>
                <w:kern w:val="0"/>
                <w:szCs w:val="21"/>
              </w:rPr>
              <w:t>　</w:t>
            </w:r>
          </w:p>
        </w:tc>
      </w:tr>
      <w:tr w14:paraId="2A38C197">
        <w:tblPrEx>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6521A203">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绩</w:t>
            </w:r>
          </w:p>
          <w:p w14:paraId="1A2E7560">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效</w:t>
            </w:r>
          </w:p>
          <w:p w14:paraId="4EE48640">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指</w:t>
            </w:r>
          </w:p>
          <w:p w14:paraId="217FB00D">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28F09CAB">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一级指标</w:t>
            </w:r>
          </w:p>
        </w:tc>
        <w:tc>
          <w:tcPr>
            <w:tcW w:w="1080" w:type="dxa"/>
            <w:tcBorders>
              <w:top w:val="nil"/>
              <w:left w:val="nil"/>
              <w:bottom w:val="single" w:color="auto" w:sz="4" w:space="0"/>
              <w:right w:val="single" w:color="auto" w:sz="4" w:space="0"/>
            </w:tcBorders>
            <w:noWrap/>
            <w:vAlign w:val="center"/>
          </w:tcPr>
          <w:p w14:paraId="023366FF">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二级指标</w:t>
            </w:r>
          </w:p>
        </w:tc>
        <w:tc>
          <w:tcPr>
            <w:tcW w:w="1421" w:type="dxa"/>
            <w:tcBorders>
              <w:top w:val="nil"/>
              <w:left w:val="nil"/>
              <w:bottom w:val="single" w:color="auto" w:sz="4" w:space="0"/>
              <w:right w:val="single" w:color="auto" w:sz="4" w:space="0"/>
            </w:tcBorders>
            <w:noWrap/>
            <w:vAlign w:val="center"/>
          </w:tcPr>
          <w:p w14:paraId="2647EE4B">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三级指标</w:t>
            </w:r>
          </w:p>
        </w:tc>
        <w:tc>
          <w:tcPr>
            <w:tcW w:w="1552" w:type="dxa"/>
            <w:tcBorders>
              <w:top w:val="nil"/>
              <w:left w:val="nil"/>
              <w:bottom w:val="single" w:color="auto" w:sz="4" w:space="0"/>
              <w:right w:val="single" w:color="auto" w:sz="4" w:space="0"/>
            </w:tcBorders>
            <w:noWrap/>
            <w:vAlign w:val="center"/>
          </w:tcPr>
          <w:p w14:paraId="53CEE9CA">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年度</w:t>
            </w:r>
          </w:p>
          <w:p w14:paraId="3E36FAFA">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指标值</w:t>
            </w:r>
          </w:p>
        </w:tc>
        <w:tc>
          <w:tcPr>
            <w:tcW w:w="1027" w:type="dxa"/>
            <w:tcBorders>
              <w:top w:val="nil"/>
              <w:left w:val="nil"/>
              <w:bottom w:val="single" w:color="auto" w:sz="4" w:space="0"/>
              <w:right w:val="single" w:color="auto" w:sz="4" w:space="0"/>
            </w:tcBorders>
            <w:noWrap/>
            <w:vAlign w:val="center"/>
          </w:tcPr>
          <w:p w14:paraId="2B92C2F1">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实际</w:t>
            </w:r>
          </w:p>
          <w:p w14:paraId="762F8D67">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完成值</w:t>
            </w:r>
          </w:p>
        </w:tc>
        <w:tc>
          <w:tcPr>
            <w:tcW w:w="647" w:type="dxa"/>
            <w:tcBorders>
              <w:top w:val="nil"/>
              <w:left w:val="nil"/>
              <w:bottom w:val="single" w:color="auto" w:sz="4" w:space="0"/>
              <w:right w:val="single" w:color="auto" w:sz="4" w:space="0"/>
            </w:tcBorders>
            <w:noWrap/>
            <w:vAlign w:val="center"/>
          </w:tcPr>
          <w:p w14:paraId="49AEC6FA">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分值</w:t>
            </w:r>
          </w:p>
        </w:tc>
        <w:tc>
          <w:tcPr>
            <w:tcW w:w="743" w:type="dxa"/>
            <w:tcBorders>
              <w:top w:val="nil"/>
              <w:left w:val="nil"/>
              <w:bottom w:val="single" w:color="auto" w:sz="4" w:space="0"/>
              <w:right w:val="single" w:color="auto" w:sz="4" w:space="0"/>
            </w:tcBorders>
            <w:noWrap/>
            <w:vAlign w:val="center"/>
          </w:tcPr>
          <w:p w14:paraId="2E902F8C">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得分</w:t>
            </w:r>
          </w:p>
        </w:tc>
        <w:tc>
          <w:tcPr>
            <w:tcW w:w="1418" w:type="dxa"/>
            <w:tcBorders>
              <w:top w:val="nil"/>
              <w:left w:val="nil"/>
              <w:bottom w:val="single" w:color="auto" w:sz="4" w:space="0"/>
              <w:right w:val="single" w:color="auto" w:sz="4" w:space="0"/>
            </w:tcBorders>
            <w:noWrap/>
            <w:vAlign w:val="center"/>
          </w:tcPr>
          <w:p w14:paraId="6340BC13">
            <w:pPr>
              <w:widowControl/>
              <w:spacing w:line="260" w:lineRule="exact"/>
              <w:rPr>
                <w:rFonts w:ascii="仿宋" w:hAnsi="仿宋" w:eastAsia="仿宋"/>
                <w:color w:val="000000"/>
                <w:sz w:val="20"/>
                <w:szCs w:val="20"/>
              </w:rPr>
            </w:pPr>
            <w:r>
              <w:rPr>
                <w:rFonts w:ascii="仿宋" w:hAnsi="仿宋" w:eastAsia="仿宋"/>
                <w:color w:val="000000"/>
                <w:sz w:val="20"/>
                <w:szCs w:val="20"/>
              </w:rPr>
              <w:t>偏差原因分析及改进措施</w:t>
            </w:r>
          </w:p>
        </w:tc>
      </w:tr>
      <w:tr w14:paraId="5205083F">
        <w:tblPrEx>
          <w:tblCellMar>
            <w:top w:w="0" w:type="dxa"/>
            <w:left w:w="108" w:type="dxa"/>
            <w:bottom w:w="0" w:type="dxa"/>
            <w:right w:w="108" w:type="dxa"/>
          </w:tblCellMar>
        </w:tblPrEx>
        <w:trPr>
          <w:trHeight w:val="397"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712DD742">
            <w:pPr>
              <w:spacing w:line="260" w:lineRule="exact"/>
              <w:jc w:val="left"/>
              <w:rPr>
                <w:rFonts w:ascii="仿宋" w:hAnsi="仿宋" w:eastAsia="仿宋"/>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6853FDA5">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产出指标</w:t>
            </w:r>
          </w:p>
          <w:p w14:paraId="6B85D1D2">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(50分)</w:t>
            </w: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3227BBFD">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数量指标</w:t>
            </w:r>
          </w:p>
        </w:tc>
        <w:tc>
          <w:tcPr>
            <w:tcW w:w="1421" w:type="dxa"/>
            <w:tcBorders>
              <w:top w:val="single" w:color="auto" w:sz="4" w:space="0"/>
              <w:left w:val="single" w:color="auto" w:sz="4" w:space="0"/>
              <w:bottom w:val="single" w:color="auto" w:sz="4" w:space="0"/>
              <w:right w:val="single" w:color="auto" w:sz="4" w:space="0"/>
            </w:tcBorders>
            <w:noWrap/>
            <w:vAlign w:val="center"/>
          </w:tcPr>
          <w:p w14:paraId="5C8F406B">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送戏下乡</w:t>
            </w:r>
          </w:p>
        </w:tc>
        <w:tc>
          <w:tcPr>
            <w:tcW w:w="1552" w:type="dxa"/>
            <w:tcBorders>
              <w:top w:val="single" w:color="auto" w:sz="4" w:space="0"/>
              <w:left w:val="single" w:color="auto" w:sz="4" w:space="0"/>
              <w:bottom w:val="single" w:color="auto" w:sz="4" w:space="0"/>
              <w:right w:val="single" w:color="auto" w:sz="4" w:space="0"/>
            </w:tcBorders>
            <w:noWrap/>
            <w:vAlign w:val="center"/>
          </w:tcPr>
          <w:p w14:paraId="39A43E05">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ascii="仿宋" w:hAnsi="仿宋" w:eastAsia="仿宋" w:cs="Arial"/>
                <w:color w:val="000000"/>
                <w:sz w:val="20"/>
                <w:szCs w:val="20"/>
              </w:rPr>
              <w:t>≥</w:t>
            </w:r>
            <w:r>
              <w:rPr>
                <w:rFonts w:hint="eastAsia" w:ascii="仿宋" w:hAnsi="仿宋" w:eastAsia="仿宋"/>
                <w:color w:val="000000"/>
                <w:sz w:val="20"/>
                <w:szCs w:val="20"/>
              </w:rPr>
              <w:t>80场</w:t>
            </w:r>
          </w:p>
        </w:tc>
        <w:tc>
          <w:tcPr>
            <w:tcW w:w="1027" w:type="dxa"/>
            <w:tcBorders>
              <w:top w:val="nil"/>
              <w:left w:val="nil"/>
              <w:bottom w:val="single" w:color="auto" w:sz="4" w:space="0"/>
              <w:right w:val="single" w:color="auto" w:sz="4" w:space="0"/>
            </w:tcBorders>
            <w:noWrap/>
            <w:vAlign w:val="center"/>
          </w:tcPr>
          <w:p w14:paraId="6BB5479F">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80场</w:t>
            </w:r>
          </w:p>
        </w:tc>
        <w:tc>
          <w:tcPr>
            <w:tcW w:w="647" w:type="dxa"/>
            <w:tcBorders>
              <w:top w:val="nil"/>
              <w:left w:val="nil"/>
              <w:bottom w:val="single" w:color="auto" w:sz="4" w:space="0"/>
              <w:right w:val="single" w:color="auto" w:sz="4" w:space="0"/>
            </w:tcBorders>
            <w:noWrap/>
            <w:vAlign w:val="center"/>
          </w:tcPr>
          <w:p w14:paraId="29E57314">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69FCE046">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1418" w:type="dxa"/>
            <w:tcBorders>
              <w:top w:val="nil"/>
              <w:left w:val="nil"/>
              <w:bottom w:val="single" w:color="auto" w:sz="4" w:space="0"/>
              <w:right w:val="single" w:color="auto" w:sz="4" w:space="0"/>
            </w:tcBorders>
            <w:noWrap/>
            <w:vAlign w:val="center"/>
          </w:tcPr>
          <w:p w14:paraId="1DA68121">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7EC4E3FD">
        <w:tblPrEx>
          <w:tblCellMar>
            <w:top w:w="0" w:type="dxa"/>
            <w:left w:w="108" w:type="dxa"/>
            <w:bottom w:w="0" w:type="dxa"/>
            <w:right w:w="108" w:type="dxa"/>
          </w:tblCellMar>
        </w:tblPrEx>
        <w:trPr>
          <w:trHeight w:val="420"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1F1B9119">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71963F4">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02DA61C0">
            <w:pPr>
              <w:spacing w:line="260" w:lineRule="exact"/>
              <w:jc w:val="center"/>
              <w:rPr>
                <w:rFonts w:ascii="仿宋" w:hAnsi="仿宋" w:eastAsia="仿宋"/>
                <w:color w:val="000000"/>
                <w:sz w:val="20"/>
                <w:szCs w:val="20"/>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16879217">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资金安排</w:t>
            </w:r>
          </w:p>
        </w:tc>
        <w:tc>
          <w:tcPr>
            <w:tcW w:w="1552" w:type="dxa"/>
            <w:tcBorders>
              <w:top w:val="single" w:color="auto" w:sz="4" w:space="0"/>
              <w:left w:val="single" w:color="auto" w:sz="4" w:space="0"/>
              <w:bottom w:val="single" w:color="auto" w:sz="4" w:space="0"/>
              <w:right w:val="single" w:color="auto" w:sz="4" w:space="0"/>
            </w:tcBorders>
            <w:noWrap/>
            <w:vAlign w:val="center"/>
          </w:tcPr>
          <w:p w14:paraId="3D7F73F8">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=40万元</w:t>
            </w:r>
          </w:p>
        </w:tc>
        <w:tc>
          <w:tcPr>
            <w:tcW w:w="1027" w:type="dxa"/>
            <w:tcBorders>
              <w:top w:val="nil"/>
              <w:left w:val="nil"/>
              <w:bottom w:val="single" w:color="auto" w:sz="4" w:space="0"/>
              <w:right w:val="single" w:color="auto" w:sz="4" w:space="0"/>
            </w:tcBorders>
            <w:noWrap/>
            <w:vAlign w:val="center"/>
          </w:tcPr>
          <w:p w14:paraId="52F9D7F8">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40万元</w:t>
            </w:r>
          </w:p>
        </w:tc>
        <w:tc>
          <w:tcPr>
            <w:tcW w:w="647" w:type="dxa"/>
            <w:tcBorders>
              <w:top w:val="nil"/>
              <w:left w:val="nil"/>
              <w:bottom w:val="single" w:color="auto" w:sz="4" w:space="0"/>
              <w:right w:val="single" w:color="auto" w:sz="4" w:space="0"/>
            </w:tcBorders>
            <w:noWrap/>
            <w:vAlign w:val="center"/>
          </w:tcPr>
          <w:p w14:paraId="5535237A">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021C0351">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1418" w:type="dxa"/>
            <w:tcBorders>
              <w:top w:val="nil"/>
              <w:left w:val="nil"/>
              <w:bottom w:val="single" w:color="auto" w:sz="4" w:space="0"/>
              <w:right w:val="single" w:color="auto" w:sz="4" w:space="0"/>
            </w:tcBorders>
            <w:noWrap/>
            <w:vAlign w:val="center"/>
          </w:tcPr>
          <w:p w14:paraId="01BB7C3D">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49FE9332">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43E00343">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1A6721E1">
            <w:pPr>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D97420D">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质量指标</w:t>
            </w:r>
          </w:p>
        </w:tc>
        <w:tc>
          <w:tcPr>
            <w:tcW w:w="1421" w:type="dxa"/>
            <w:tcBorders>
              <w:top w:val="single" w:color="auto" w:sz="4" w:space="0"/>
              <w:left w:val="single" w:color="auto" w:sz="4" w:space="0"/>
              <w:bottom w:val="single" w:color="auto" w:sz="4" w:space="0"/>
              <w:right w:val="single" w:color="auto" w:sz="4" w:space="0"/>
            </w:tcBorders>
            <w:noWrap/>
            <w:vAlign w:val="center"/>
          </w:tcPr>
          <w:p w14:paraId="3EF2785F">
            <w:pPr>
              <w:widowControl/>
              <w:jc w:val="left"/>
              <w:textAlignment w:val="center"/>
              <w:rPr>
                <w:rFonts w:ascii="仿宋" w:hAnsi="仿宋" w:eastAsia="仿宋" w:cs="新宋体"/>
                <w:color w:val="000000"/>
                <w:szCs w:val="21"/>
              </w:rPr>
            </w:pPr>
            <w:r>
              <w:rPr>
                <w:rFonts w:hint="eastAsia" w:ascii="仿宋" w:hAnsi="仿宋" w:eastAsia="仿宋" w:cs="宋体"/>
                <w:color w:val="000000"/>
                <w:kern w:val="0"/>
                <w:sz w:val="22"/>
                <w:szCs w:val="22"/>
              </w:rPr>
              <w:t>专项经济指标完成率</w:t>
            </w:r>
          </w:p>
        </w:tc>
        <w:tc>
          <w:tcPr>
            <w:tcW w:w="1552" w:type="dxa"/>
            <w:tcBorders>
              <w:top w:val="single" w:color="auto" w:sz="4" w:space="0"/>
              <w:left w:val="single" w:color="auto" w:sz="4" w:space="0"/>
              <w:bottom w:val="single" w:color="auto" w:sz="4" w:space="0"/>
              <w:right w:val="single" w:color="auto" w:sz="4" w:space="0"/>
            </w:tcBorders>
            <w:noWrap/>
            <w:vAlign w:val="center"/>
          </w:tcPr>
          <w:p w14:paraId="39E27861">
            <w:pPr>
              <w:widowControl/>
              <w:jc w:val="center"/>
              <w:textAlignment w:val="center"/>
              <w:rPr>
                <w:rFonts w:ascii="仿宋" w:hAnsi="仿宋" w:eastAsia="仿宋" w:cs="新宋体"/>
                <w:color w:val="000000"/>
                <w:szCs w:val="21"/>
              </w:rPr>
            </w:pPr>
            <w:r>
              <w:rPr>
                <w:rFonts w:hint="eastAsia" w:ascii="仿宋" w:hAnsi="仿宋" w:eastAsia="仿宋" w:cs="宋体"/>
                <w:color w:val="000000"/>
                <w:kern w:val="0"/>
                <w:sz w:val="22"/>
                <w:szCs w:val="22"/>
              </w:rPr>
              <w:t>≧90%</w:t>
            </w:r>
          </w:p>
        </w:tc>
        <w:tc>
          <w:tcPr>
            <w:tcW w:w="1027" w:type="dxa"/>
            <w:tcBorders>
              <w:top w:val="nil"/>
              <w:left w:val="nil"/>
              <w:bottom w:val="single" w:color="auto" w:sz="4" w:space="0"/>
              <w:right w:val="single" w:color="auto" w:sz="4" w:space="0"/>
            </w:tcBorders>
            <w:noWrap/>
            <w:vAlign w:val="center"/>
          </w:tcPr>
          <w:p w14:paraId="59FFB97E">
            <w:pPr>
              <w:widowControl/>
              <w:jc w:val="center"/>
              <w:textAlignment w:val="center"/>
              <w:rPr>
                <w:rFonts w:ascii="仿宋" w:hAnsi="仿宋" w:eastAsia="仿宋" w:cs="新宋体"/>
                <w:color w:val="000000"/>
                <w:szCs w:val="21"/>
              </w:rPr>
            </w:pPr>
            <w:r>
              <w:rPr>
                <w:rFonts w:hint="eastAsia" w:ascii="仿宋" w:hAnsi="仿宋" w:eastAsia="仿宋" w:cs="宋体"/>
                <w:color w:val="000000"/>
                <w:kern w:val="0"/>
                <w:sz w:val="20"/>
                <w:szCs w:val="20"/>
              </w:rPr>
              <w:t>100%</w:t>
            </w:r>
          </w:p>
        </w:tc>
        <w:tc>
          <w:tcPr>
            <w:tcW w:w="647" w:type="dxa"/>
            <w:tcBorders>
              <w:top w:val="nil"/>
              <w:left w:val="nil"/>
              <w:bottom w:val="single" w:color="auto" w:sz="4" w:space="0"/>
              <w:right w:val="single" w:color="auto" w:sz="4" w:space="0"/>
            </w:tcBorders>
            <w:noWrap/>
            <w:vAlign w:val="center"/>
          </w:tcPr>
          <w:p w14:paraId="47671EF3">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319DB946">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1418" w:type="dxa"/>
            <w:tcBorders>
              <w:top w:val="nil"/>
              <w:left w:val="nil"/>
              <w:bottom w:val="single" w:color="auto" w:sz="4" w:space="0"/>
              <w:right w:val="single" w:color="auto" w:sz="4" w:space="0"/>
            </w:tcBorders>
            <w:noWrap/>
            <w:vAlign w:val="center"/>
          </w:tcPr>
          <w:p w14:paraId="12B5F6AB">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15594771">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77426696">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721C7F62">
            <w:pPr>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396123B">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时效指标</w:t>
            </w:r>
          </w:p>
        </w:tc>
        <w:tc>
          <w:tcPr>
            <w:tcW w:w="1421" w:type="dxa"/>
            <w:tcBorders>
              <w:top w:val="single" w:color="auto" w:sz="4" w:space="0"/>
              <w:left w:val="single" w:color="auto" w:sz="4" w:space="0"/>
              <w:bottom w:val="single" w:color="auto" w:sz="4" w:space="0"/>
              <w:right w:val="single" w:color="auto" w:sz="4" w:space="0"/>
            </w:tcBorders>
            <w:noWrap/>
            <w:vAlign w:val="center"/>
          </w:tcPr>
          <w:p w14:paraId="4CACB7A5">
            <w:pPr>
              <w:widowControl/>
              <w:spacing w:line="260" w:lineRule="exact"/>
              <w:jc w:val="left"/>
              <w:rPr>
                <w:rFonts w:ascii="仿宋" w:hAnsi="仿宋" w:eastAsia="仿宋"/>
                <w:color w:val="000000"/>
                <w:sz w:val="20"/>
                <w:szCs w:val="20"/>
              </w:rPr>
            </w:pPr>
            <w:r>
              <w:rPr>
                <w:rFonts w:hint="eastAsia" w:ascii="仿宋" w:hAnsi="仿宋" w:eastAsia="仿宋"/>
                <w:color w:val="000000"/>
                <w:kern w:val="0"/>
                <w:szCs w:val="21"/>
              </w:rPr>
              <w:t>2022年12月31日前</w:t>
            </w:r>
          </w:p>
        </w:tc>
        <w:tc>
          <w:tcPr>
            <w:tcW w:w="1552" w:type="dxa"/>
            <w:tcBorders>
              <w:top w:val="single" w:color="auto" w:sz="4" w:space="0"/>
              <w:left w:val="single" w:color="auto" w:sz="4" w:space="0"/>
              <w:bottom w:val="single" w:color="auto" w:sz="4" w:space="0"/>
              <w:right w:val="single" w:color="auto" w:sz="4" w:space="0"/>
            </w:tcBorders>
            <w:noWrap/>
            <w:vAlign w:val="center"/>
          </w:tcPr>
          <w:p w14:paraId="303F3AAE">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=100%</w:t>
            </w:r>
          </w:p>
        </w:tc>
        <w:tc>
          <w:tcPr>
            <w:tcW w:w="1027" w:type="dxa"/>
            <w:tcBorders>
              <w:top w:val="nil"/>
              <w:left w:val="nil"/>
              <w:bottom w:val="single" w:color="auto" w:sz="4" w:space="0"/>
              <w:right w:val="single" w:color="auto" w:sz="4" w:space="0"/>
            </w:tcBorders>
            <w:noWrap/>
            <w:vAlign w:val="center"/>
          </w:tcPr>
          <w:p w14:paraId="1E8892AD">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100%</w:t>
            </w:r>
          </w:p>
        </w:tc>
        <w:tc>
          <w:tcPr>
            <w:tcW w:w="647" w:type="dxa"/>
            <w:tcBorders>
              <w:top w:val="nil"/>
              <w:left w:val="nil"/>
              <w:bottom w:val="single" w:color="auto" w:sz="4" w:space="0"/>
              <w:right w:val="single" w:color="auto" w:sz="4" w:space="0"/>
            </w:tcBorders>
            <w:noWrap/>
            <w:vAlign w:val="center"/>
          </w:tcPr>
          <w:p w14:paraId="4212CC96">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2F6E9EAC">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1418" w:type="dxa"/>
            <w:tcBorders>
              <w:top w:val="nil"/>
              <w:left w:val="nil"/>
              <w:bottom w:val="single" w:color="auto" w:sz="4" w:space="0"/>
              <w:right w:val="single" w:color="auto" w:sz="4" w:space="0"/>
            </w:tcBorders>
            <w:noWrap/>
            <w:vAlign w:val="center"/>
          </w:tcPr>
          <w:p w14:paraId="16B98B9C">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68B02669">
        <w:tblPrEx>
          <w:tblCellMar>
            <w:top w:w="0" w:type="dxa"/>
            <w:left w:w="108" w:type="dxa"/>
            <w:bottom w:w="0" w:type="dxa"/>
            <w:right w:w="108" w:type="dxa"/>
          </w:tblCellMar>
        </w:tblPrEx>
        <w:trPr>
          <w:trHeight w:val="398"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E8E5156">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0C387E0C">
            <w:pPr>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D5192A7">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成本指标</w:t>
            </w:r>
          </w:p>
        </w:tc>
        <w:tc>
          <w:tcPr>
            <w:tcW w:w="1421" w:type="dxa"/>
            <w:tcBorders>
              <w:top w:val="single" w:color="auto" w:sz="4" w:space="0"/>
              <w:left w:val="single" w:color="auto" w:sz="4" w:space="0"/>
              <w:bottom w:val="single" w:color="auto" w:sz="4" w:space="0"/>
              <w:right w:val="single" w:color="auto" w:sz="4" w:space="0"/>
            </w:tcBorders>
            <w:noWrap/>
            <w:vAlign w:val="center"/>
          </w:tcPr>
          <w:p w14:paraId="63DEF8FD">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财政拨款</w:t>
            </w:r>
          </w:p>
        </w:tc>
        <w:tc>
          <w:tcPr>
            <w:tcW w:w="1552" w:type="dxa"/>
            <w:tcBorders>
              <w:top w:val="single" w:color="auto" w:sz="4" w:space="0"/>
              <w:left w:val="single" w:color="auto" w:sz="4" w:space="0"/>
              <w:bottom w:val="single" w:color="auto" w:sz="4" w:space="0"/>
              <w:right w:val="single" w:color="auto" w:sz="4" w:space="0"/>
            </w:tcBorders>
            <w:noWrap/>
            <w:vAlign w:val="center"/>
          </w:tcPr>
          <w:p w14:paraId="1F347428">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40万元</w:t>
            </w:r>
          </w:p>
        </w:tc>
        <w:tc>
          <w:tcPr>
            <w:tcW w:w="1027" w:type="dxa"/>
            <w:tcBorders>
              <w:top w:val="nil"/>
              <w:left w:val="nil"/>
              <w:bottom w:val="single" w:color="auto" w:sz="4" w:space="0"/>
              <w:right w:val="single" w:color="auto" w:sz="4" w:space="0"/>
            </w:tcBorders>
            <w:noWrap/>
            <w:vAlign w:val="center"/>
          </w:tcPr>
          <w:p w14:paraId="01FD073D">
            <w:pPr>
              <w:widowControl/>
              <w:spacing w:line="260" w:lineRule="exact"/>
              <w:jc w:val="center"/>
              <w:rPr>
                <w:rFonts w:ascii="仿宋" w:hAnsi="仿宋" w:eastAsia="仿宋"/>
                <w:color w:val="000000"/>
                <w:sz w:val="20"/>
                <w:szCs w:val="20"/>
              </w:rPr>
            </w:pPr>
            <w:r>
              <w:rPr>
                <w:rFonts w:hint="eastAsia" w:ascii="仿宋" w:hAnsi="仿宋" w:eastAsia="仿宋"/>
                <w:color w:val="000000"/>
                <w:sz w:val="20"/>
                <w:szCs w:val="20"/>
              </w:rPr>
              <w:t>40万元</w:t>
            </w:r>
          </w:p>
        </w:tc>
        <w:tc>
          <w:tcPr>
            <w:tcW w:w="647" w:type="dxa"/>
            <w:tcBorders>
              <w:top w:val="nil"/>
              <w:left w:val="nil"/>
              <w:bottom w:val="single" w:color="auto" w:sz="4" w:space="0"/>
              <w:right w:val="single" w:color="auto" w:sz="4" w:space="0"/>
            </w:tcBorders>
            <w:noWrap/>
            <w:vAlign w:val="center"/>
          </w:tcPr>
          <w:p w14:paraId="3FB8B654">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0E27B86A">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1418" w:type="dxa"/>
            <w:tcBorders>
              <w:top w:val="nil"/>
              <w:left w:val="nil"/>
              <w:bottom w:val="single" w:color="auto" w:sz="4" w:space="0"/>
              <w:right w:val="single" w:color="auto" w:sz="4" w:space="0"/>
            </w:tcBorders>
            <w:noWrap/>
            <w:vAlign w:val="center"/>
          </w:tcPr>
          <w:p w14:paraId="48EE563D">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13E2B732">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42FE3EFB">
            <w:pPr>
              <w:spacing w:line="260" w:lineRule="exact"/>
              <w:jc w:val="left"/>
              <w:rPr>
                <w:rFonts w:ascii="仿宋" w:hAnsi="仿宋" w:eastAsia="仿宋"/>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ign w:val="center"/>
          </w:tcPr>
          <w:p w14:paraId="36EB2E2F">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效益指标</w:t>
            </w:r>
          </w:p>
          <w:p w14:paraId="5E37D9F4">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（30分）</w:t>
            </w:r>
          </w:p>
        </w:tc>
        <w:tc>
          <w:tcPr>
            <w:tcW w:w="1080" w:type="dxa"/>
            <w:tcBorders>
              <w:top w:val="single" w:color="auto" w:sz="4" w:space="0"/>
              <w:left w:val="single" w:color="auto" w:sz="4" w:space="0"/>
              <w:bottom w:val="single" w:color="auto" w:sz="4" w:space="0"/>
              <w:right w:val="single" w:color="auto" w:sz="4" w:space="0"/>
            </w:tcBorders>
            <w:noWrap/>
            <w:vAlign w:val="center"/>
          </w:tcPr>
          <w:p w14:paraId="05333D28">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经济效</w:t>
            </w:r>
          </w:p>
          <w:p w14:paraId="4E310A34">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益指标</w:t>
            </w:r>
          </w:p>
        </w:tc>
        <w:tc>
          <w:tcPr>
            <w:tcW w:w="1421" w:type="dxa"/>
            <w:tcBorders>
              <w:top w:val="nil"/>
              <w:left w:val="nil"/>
              <w:bottom w:val="single" w:color="auto" w:sz="4" w:space="0"/>
              <w:right w:val="single" w:color="auto" w:sz="4" w:space="0"/>
            </w:tcBorders>
            <w:noWrap/>
            <w:vAlign w:val="center"/>
          </w:tcPr>
          <w:p w14:paraId="6082BFA4">
            <w:pPr>
              <w:widowControl/>
              <w:spacing w:line="260" w:lineRule="exact"/>
              <w:jc w:val="left"/>
              <w:rPr>
                <w:rFonts w:ascii="仿宋" w:hAnsi="仿宋" w:eastAsia="仿宋"/>
                <w:color w:val="000000"/>
                <w:sz w:val="20"/>
                <w:szCs w:val="20"/>
              </w:rPr>
            </w:pPr>
            <w:r>
              <w:rPr>
                <w:rFonts w:hint="eastAsia" w:ascii="仿宋" w:hAnsi="仿宋" w:eastAsia="仿宋"/>
                <w:color w:val="000000"/>
                <w:sz w:val="20"/>
                <w:szCs w:val="20"/>
              </w:rPr>
              <w:t>送戏下乡演出业务增加了就业岗位</w:t>
            </w:r>
          </w:p>
        </w:tc>
        <w:tc>
          <w:tcPr>
            <w:tcW w:w="1552" w:type="dxa"/>
            <w:tcBorders>
              <w:top w:val="nil"/>
              <w:left w:val="nil"/>
              <w:bottom w:val="single" w:color="auto" w:sz="4" w:space="0"/>
              <w:right w:val="single" w:color="auto" w:sz="4" w:space="0"/>
            </w:tcBorders>
            <w:noWrap/>
            <w:vAlign w:val="center"/>
          </w:tcPr>
          <w:p w14:paraId="22035DBF">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=送戏下乡演出业务增加了就业岗位%</w:t>
            </w:r>
          </w:p>
        </w:tc>
        <w:tc>
          <w:tcPr>
            <w:tcW w:w="1027" w:type="dxa"/>
            <w:tcBorders>
              <w:top w:val="nil"/>
              <w:left w:val="nil"/>
              <w:bottom w:val="single" w:color="auto" w:sz="4" w:space="0"/>
              <w:right w:val="single" w:color="auto" w:sz="4" w:space="0"/>
            </w:tcBorders>
            <w:noWrap/>
            <w:vAlign w:val="center"/>
          </w:tcPr>
          <w:p w14:paraId="1E8F82E1">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100%</w:t>
            </w:r>
          </w:p>
        </w:tc>
        <w:tc>
          <w:tcPr>
            <w:tcW w:w="647" w:type="dxa"/>
            <w:tcBorders>
              <w:top w:val="nil"/>
              <w:left w:val="nil"/>
              <w:bottom w:val="single" w:color="auto" w:sz="4" w:space="0"/>
              <w:right w:val="single" w:color="auto" w:sz="4" w:space="0"/>
            </w:tcBorders>
            <w:noWrap/>
            <w:vAlign w:val="center"/>
          </w:tcPr>
          <w:p w14:paraId="26E6F865">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743" w:type="dxa"/>
            <w:tcBorders>
              <w:top w:val="nil"/>
              <w:left w:val="nil"/>
              <w:bottom w:val="single" w:color="auto" w:sz="4" w:space="0"/>
              <w:right w:val="single" w:color="auto" w:sz="4" w:space="0"/>
            </w:tcBorders>
            <w:noWrap/>
            <w:vAlign w:val="center"/>
          </w:tcPr>
          <w:p w14:paraId="2FBBCC11">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10</w:t>
            </w:r>
          </w:p>
        </w:tc>
        <w:tc>
          <w:tcPr>
            <w:tcW w:w="1418" w:type="dxa"/>
            <w:tcBorders>
              <w:top w:val="nil"/>
              <w:left w:val="nil"/>
              <w:bottom w:val="single" w:color="auto" w:sz="4" w:space="0"/>
              <w:right w:val="single" w:color="auto" w:sz="4" w:space="0"/>
            </w:tcBorders>
            <w:noWrap/>
            <w:vAlign w:val="center"/>
          </w:tcPr>
          <w:p w14:paraId="3D02EEA4">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2E7DC7F7">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73C7E342">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157DFDD5">
            <w:pPr>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ED7C5C7">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社会效</w:t>
            </w:r>
          </w:p>
          <w:p w14:paraId="5EAEC8A9">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益指标</w:t>
            </w:r>
          </w:p>
        </w:tc>
        <w:tc>
          <w:tcPr>
            <w:tcW w:w="1421" w:type="dxa"/>
            <w:tcBorders>
              <w:top w:val="nil"/>
              <w:left w:val="nil"/>
              <w:bottom w:val="single" w:color="auto" w:sz="4" w:space="0"/>
              <w:right w:val="single" w:color="auto" w:sz="4" w:space="0"/>
            </w:tcBorders>
            <w:noWrap/>
            <w:vAlign w:val="center"/>
          </w:tcPr>
          <w:p w14:paraId="11FC2A2B">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活跃了城乡文化生活</w:t>
            </w:r>
          </w:p>
        </w:tc>
        <w:tc>
          <w:tcPr>
            <w:tcW w:w="1552" w:type="dxa"/>
            <w:tcBorders>
              <w:top w:val="nil"/>
              <w:left w:val="nil"/>
              <w:bottom w:val="single" w:color="auto" w:sz="4" w:space="0"/>
              <w:right w:val="single" w:color="auto" w:sz="4" w:space="0"/>
            </w:tcBorders>
            <w:noWrap/>
            <w:vAlign w:val="center"/>
          </w:tcPr>
          <w:p w14:paraId="60E78D5B">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=活跃了城乡文化生活%</w:t>
            </w:r>
          </w:p>
        </w:tc>
        <w:tc>
          <w:tcPr>
            <w:tcW w:w="1027" w:type="dxa"/>
            <w:tcBorders>
              <w:top w:val="nil"/>
              <w:left w:val="nil"/>
              <w:bottom w:val="single" w:color="auto" w:sz="4" w:space="0"/>
              <w:right w:val="single" w:color="auto" w:sz="4" w:space="0"/>
            </w:tcBorders>
            <w:noWrap/>
            <w:vAlign w:val="center"/>
          </w:tcPr>
          <w:p w14:paraId="562CDAC2">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100%</w:t>
            </w:r>
          </w:p>
        </w:tc>
        <w:tc>
          <w:tcPr>
            <w:tcW w:w="647" w:type="dxa"/>
            <w:tcBorders>
              <w:top w:val="nil"/>
              <w:left w:val="nil"/>
              <w:bottom w:val="single" w:color="auto" w:sz="4" w:space="0"/>
              <w:right w:val="single" w:color="auto" w:sz="4" w:space="0"/>
            </w:tcBorders>
            <w:noWrap/>
            <w:vAlign w:val="center"/>
          </w:tcPr>
          <w:p w14:paraId="33569C09">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5　</w:t>
            </w:r>
          </w:p>
        </w:tc>
        <w:tc>
          <w:tcPr>
            <w:tcW w:w="743" w:type="dxa"/>
            <w:tcBorders>
              <w:top w:val="nil"/>
              <w:left w:val="nil"/>
              <w:bottom w:val="single" w:color="auto" w:sz="4" w:space="0"/>
              <w:right w:val="single" w:color="auto" w:sz="4" w:space="0"/>
            </w:tcBorders>
            <w:noWrap/>
            <w:vAlign w:val="center"/>
          </w:tcPr>
          <w:p w14:paraId="0741D415">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5　</w:t>
            </w:r>
          </w:p>
        </w:tc>
        <w:tc>
          <w:tcPr>
            <w:tcW w:w="1418" w:type="dxa"/>
            <w:tcBorders>
              <w:top w:val="nil"/>
              <w:left w:val="nil"/>
              <w:bottom w:val="single" w:color="auto" w:sz="4" w:space="0"/>
              <w:right w:val="single" w:color="auto" w:sz="4" w:space="0"/>
            </w:tcBorders>
            <w:noWrap/>
            <w:vAlign w:val="center"/>
          </w:tcPr>
          <w:p w14:paraId="2D1A904B">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791B8DAA">
        <w:tblPrEx>
          <w:tblCellMar>
            <w:top w:w="0" w:type="dxa"/>
            <w:left w:w="108" w:type="dxa"/>
            <w:bottom w:w="0" w:type="dxa"/>
            <w:right w:w="108" w:type="dxa"/>
          </w:tblCellMar>
        </w:tblPrEx>
        <w:trPr>
          <w:trHeight w:val="1614" w:hRule="atLeast"/>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28152E63">
            <w:pPr>
              <w:spacing w:line="260" w:lineRule="exact"/>
              <w:jc w:val="left"/>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497431AA">
            <w:pPr>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0C1E606">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生态效</w:t>
            </w:r>
          </w:p>
          <w:p w14:paraId="6F120426">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益指标</w:t>
            </w:r>
          </w:p>
        </w:tc>
        <w:tc>
          <w:tcPr>
            <w:tcW w:w="1421" w:type="dxa"/>
            <w:tcBorders>
              <w:top w:val="nil"/>
              <w:left w:val="nil"/>
              <w:bottom w:val="single" w:color="auto" w:sz="4" w:space="0"/>
              <w:right w:val="single" w:color="auto" w:sz="4" w:space="0"/>
            </w:tcBorders>
            <w:noWrap/>
            <w:vAlign w:val="center"/>
          </w:tcPr>
          <w:p w14:paraId="3F092126">
            <w:pPr>
              <w:widowControl/>
              <w:spacing w:line="0" w:lineRule="atLeast"/>
              <w:jc w:val="center"/>
              <w:rPr>
                <w:rFonts w:ascii="仿宋" w:hAnsi="仿宋" w:eastAsia="仿宋" w:cs="新宋体"/>
                <w:color w:val="000000"/>
                <w:szCs w:val="21"/>
              </w:rPr>
            </w:pPr>
            <w:r>
              <w:rPr>
                <w:rFonts w:hint="eastAsia" w:ascii="仿宋" w:hAnsi="仿宋" w:eastAsia="仿宋"/>
                <w:color w:val="000000"/>
                <w:kern w:val="0"/>
                <w:szCs w:val="21"/>
              </w:rPr>
              <w:t>基本形成了覆盖城乡、结构合理、功能健全、实用高效的公共文化服务体系</w:t>
            </w:r>
            <w:r>
              <w:rPr>
                <w:rFonts w:ascii="仿宋" w:hAnsi="仿宋" w:eastAsia="仿宋"/>
                <w:color w:val="000000"/>
                <w:kern w:val="0"/>
                <w:szCs w:val="21"/>
              </w:rPr>
              <w:t>　</w:t>
            </w:r>
          </w:p>
        </w:tc>
        <w:tc>
          <w:tcPr>
            <w:tcW w:w="1552" w:type="dxa"/>
            <w:tcBorders>
              <w:top w:val="nil"/>
              <w:left w:val="nil"/>
              <w:bottom w:val="single" w:color="auto" w:sz="4" w:space="0"/>
              <w:right w:val="single" w:color="auto" w:sz="4" w:space="0"/>
            </w:tcBorders>
            <w:noWrap/>
            <w:vAlign w:val="center"/>
          </w:tcPr>
          <w:p w14:paraId="002AEC5E">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w:t>
            </w:r>
            <w:r>
              <w:rPr>
                <w:rFonts w:hint="eastAsia" w:ascii="仿宋" w:hAnsi="仿宋" w:eastAsia="仿宋"/>
                <w:color w:val="000000"/>
                <w:kern w:val="0"/>
                <w:szCs w:val="21"/>
              </w:rPr>
              <w:t>基本形成了覆盖城乡、结构合理、功能健全、实用高效的公共文化服务体系</w:t>
            </w:r>
            <w:r>
              <w:rPr>
                <w:rFonts w:ascii="仿宋" w:hAnsi="仿宋" w:eastAsia="仿宋"/>
                <w:color w:val="000000"/>
                <w:kern w:val="0"/>
                <w:szCs w:val="21"/>
              </w:rPr>
              <w:t>　</w:t>
            </w:r>
            <w:r>
              <w:rPr>
                <w:rFonts w:hint="eastAsia" w:ascii="仿宋" w:hAnsi="仿宋" w:eastAsia="仿宋" w:cs="新宋体"/>
                <w:color w:val="000000"/>
                <w:szCs w:val="21"/>
              </w:rPr>
              <w:t>%　</w:t>
            </w:r>
          </w:p>
        </w:tc>
        <w:tc>
          <w:tcPr>
            <w:tcW w:w="1027" w:type="dxa"/>
            <w:tcBorders>
              <w:top w:val="nil"/>
              <w:left w:val="nil"/>
              <w:bottom w:val="single" w:color="auto" w:sz="4" w:space="0"/>
              <w:right w:val="single" w:color="auto" w:sz="4" w:space="0"/>
            </w:tcBorders>
            <w:noWrap/>
            <w:vAlign w:val="center"/>
          </w:tcPr>
          <w:p w14:paraId="67E39218">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100%　</w:t>
            </w:r>
          </w:p>
        </w:tc>
        <w:tc>
          <w:tcPr>
            <w:tcW w:w="647" w:type="dxa"/>
            <w:tcBorders>
              <w:top w:val="nil"/>
              <w:left w:val="nil"/>
              <w:bottom w:val="single" w:color="auto" w:sz="4" w:space="0"/>
              <w:right w:val="single" w:color="auto" w:sz="4" w:space="0"/>
            </w:tcBorders>
            <w:noWrap/>
            <w:vAlign w:val="center"/>
          </w:tcPr>
          <w:p w14:paraId="080CFBAD">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10　</w:t>
            </w:r>
          </w:p>
        </w:tc>
        <w:tc>
          <w:tcPr>
            <w:tcW w:w="743" w:type="dxa"/>
            <w:tcBorders>
              <w:top w:val="nil"/>
              <w:left w:val="nil"/>
              <w:bottom w:val="single" w:color="auto" w:sz="4" w:space="0"/>
              <w:right w:val="single" w:color="auto" w:sz="4" w:space="0"/>
            </w:tcBorders>
            <w:noWrap/>
            <w:vAlign w:val="center"/>
          </w:tcPr>
          <w:p w14:paraId="61C093BF">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10　</w:t>
            </w:r>
          </w:p>
        </w:tc>
        <w:tc>
          <w:tcPr>
            <w:tcW w:w="1418" w:type="dxa"/>
            <w:tcBorders>
              <w:top w:val="nil"/>
              <w:left w:val="nil"/>
              <w:bottom w:val="single" w:color="auto" w:sz="4" w:space="0"/>
              <w:right w:val="single" w:color="auto" w:sz="4" w:space="0"/>
            </w:tcBorders>
            <w:noWrap/>
            <w:vAlign w:val="center"/>
          </w:tcPr>
          <w:p w14:paraId="1CCF786D">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12FAFE31">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598753E8">
            <w:pPr>
              <w:widowControl/>
              <w:spacing w:line="260" w:lineRule="exact"/>
              <w:jc w:val="center"/>
              <w:rPr>
                <w:rFonts w:ascii="仿宋" w:hAnsi="仿宋" w:eastAsia="仿宋"/>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4DF2100A">
            <w:pPr>
              <w:widowControl/>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6835ED57">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可持续</w:t>
            </w:r>
          </w:p>
          <w:p w14:paraId="46800EC2">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影响指标</w:t>
            </w:r>
          </w:p>
        </w:tc>
        <w:tc>
          <w:tcPr>
            <w:tcW w:w="1421" w:type="dxa"/>
            <w:tcBorders>
              <w:top w:val="single" w:color="auto" w:sz="4" w:space="0"/>
              <w:left w:val="single" w:color="auto" w:sz="4" w:space="0"/>
              <w:bottom w:val="single" w:color="auto" w:sz="4" w:space="0"/>
              <w:right w:val="single" w:color="auto" w:sz="4" w:space="0"/>
            </w:tcBorders>
            <w:noWrap/>
            <w:vAlign w:val="center"/>
          </w:tcPr>
          <w:p w14:paraId="1F642CFE">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全县群众文化生活丰富</w:t>
            </w:r>
          </w:p>
        </w:tc>
        <w:tc>
          <w:tcPr>
            <w:tcW w:w="1552" w:type="dxa"/>
            <w:tcBorders>
              <w:top w:val="single" w:color="auto" w:sz="4" w:space="0"/>
              <w:left w:val="single" w:color="auto" w:sz="4" w:space="0"/>
              <w:bottom w:val="single" w:color="auto" w:sz="4" w:space="0"/>
              <w:right w:val="single" w:color="auto" w:sz="4" w:space="0"/>
            </w:tcBorders>
            <w:noWrap/>
            <w:vAlign w:val="center"/>
          </w:tcPr>
          <w:p w14:paraId="65093814">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=全县群众文化生活丰富%</w:t>
            </w:r>
          </w:p>
        </w:tc>
        <w:tc>
          <w:tcPr>
            <w:tcW w:w="1027" w:type="dxa"/>
            <w:tcBorders>
              <w:top w:val="single" w:color="auto" w:sz="4" w:space="0"/>
              <w:left w:val="single" w:color="auto" w:sz="4" w:space="0"/>
              <w:bottom w:val="single" w:color="auto" w:sz="4" w:space="0"/>
              <w:right w:val="single" w:color="auto" w:sz="4" w:space="0"/>
            </w:tcBorders>
            <w:noWrap/>
            <w:vAlign w:val="center"/>
          </w:tcPr>
          <w:p w14:paraId="79D8984B">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100%</w:t>
            </w:r>
          </w:p>
        </w:tc>
        <w:tc>
          <w:tcPr>
            <w:tcW w:w="647" w:type="dxa"/>
            <w:tcBorders>
              <w:top w:val="single" w:color="auto" w:sz="4" w:space="0"/>
              <w:left w:val="single" w:color="auto" w:sz="4" w:space="0"/>
              <w:bottom w:val="single" w:color="auto" w:sz="4" w:space="0"/>
              <w:right w:val="single" w:color="auto" w:sz="4" w:space="0"/>
            </w:tcBorders>
            <w:noWrap/>
            <w:vAlign w:val="center"/>
          </w:tcPr>
          <w:p w14:paraId="4986BF3C">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5　</w:t>
            </w:r>
          </w:p>
        </w:tc>
        <w:tc>
          <w:tcPr>
            <w:tcW w:w="743" w:type="dxa"/>
            <w:tcBorders>
              <w:top w:val="single" w:color="auto" w:sz="4" w:space="0"/>
              <w:left w:val="single" w:color="auto" w:sz="4" w:space="0"/>
              <w:bottom w:val="single" w:color="auto" w:sz="4" w:space="0"/>
              <w:right w:val="single" w:color="auto" w:sz="4" w:space="0"/>
            </w:tcBorders>
            <w:noWrap/>
            <w:vAlign w:val="center"/>
          </w:tcPr>
          <w:p w14:paraId="43FD4677">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5　</w:t>
            </w:r>
          </w:p>
        </w:tc>
        <w:tc>
          <w:tcPr>
            <w:tcW w:w="1418" w:type="dxa"/>
            <w:tcBorders>
              <w:top w:val="single" w:color="auto" w:sz="4" w:space="0"/>
              <w:left w:val="single" w:color="auto" w:sz="4" w:space="0"/>
              <w:bottom w:val="single" w:color="auto" w:sz="4" w:space="0"/>
              <w:right w:val="single" w:color="auto" w:sz="4" w:space="0"/>
            </w:tcBorders>
            <w:noWrap/>
            <w:vAlign w:val="center"/>
          </w:tcPr>
          <w:p w14:paraId="37C898E8">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5B6664F6">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ign w:val="center"/>
          </w:tcPr>
          <w:p w14:paraId="15758D6C">
            <w:pPr>
              <w:spacing w:line="260" w:lineRule="exact"/>
              <w:jc w:val="left"/>
              <w:rPr>
                <w:rFonts w:ascii="仿宋" w:hAnsi="仿宋" w:eastAsia="仿宋"/>
                <w:color w:val="000000"/>
                <w:sz w:val="20"/>
                <w:szCs w:val="20"/>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36F866E3">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满意度</w:t>
            </w:r>
          </w:p>
          <w:p w14:paraId="76E340F1">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指标</w:t>
            </w:r>
          </w:p>
          <w:p w14:paraId="5F2452F8">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（10分）</w:t>
            </w:r>
          </w:p>
        </w:tc>
        <w:tc>
          <w:tcPr>
            <w:tcW w:w="1080" w:type="dxa"/>
            <w:tcBorders>
              <w:top w:val="single" w:color="auto" w:sz="4" w:space="0"/>
              <w:left w:val="single" w:color="auto" w:sz="4" w:space="0"/>
              <w:bottom w:val="single" w:color="auto" w:sz="4" w:space="0"/>
              <w:right w:val="single" w:color="auto" w:sz="4" w:space="0"/>
            </w:tcBorders>
            <w:noWrap/>
            <w:vAlign w:val="center"/>
          </w:tcPr>
          <w:p w14:paraId="4C2F5EB9">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服务对象满意度</w:t>
            </w:r>
          </w:p>
          <w:p w14:paraId="74170D4C">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指标</w:t>
            </w:r>
          </w:p>
        </w:tc>
        <w:tc>
          <w:tcPr>
            <w:tcW w:w="1421" w:type="dxa"/>
            <w:tcBorders>
              <w:top w:val="single" w:color="auto" w:sz="4" w:space="0"/>
              <w:left w:val="single" w:color="auto" w:sz="4" w:space="0"/>
              <w:bottom w:val="single" w:color="auto" w:sz="4" w:space="0"/>
              <w:right w:val="single" w:color="auto" w:sz="4" w:space="0"/>
            </w:tcBorders>
            <w:noWrap/>
            <w:vAlign w:val="center"/>
          </w:tcPr>
          <w:p w14:paraId="5A446D28">
            <w:pPr>
              <w:widowControl/>
              <w:jc w:val="center"/>
              <w:textAlignment w:val="center"/>
              <w:rPr>
                <w:rFonts w:ascii="仿宋" w:hAnsi="仿宋" w:eastAsia="仿宋" w:cs="新宋体"/>
                <w:color w:val="000000"/>
                <w:szCs w:val="21"/>
              </w:rPr>
            </w:pPr>
            <w:r>
              <w:rPr>
                <w:rFonts w:hint="eastAsia" w:ascii="仿宋" w:hAnsi="仿宋" w:eastAsia="仿宋" w:cs="宋体"/>
                <w:color w:val="000000"/>
                <w:kern w:val="0"/>
                <w:sz w:val="22"/>
                <w:szCs w:val="22"/>
              </w:rPr>
              <w:t>≧95%</w:t>
            </w:r>
          </w:p>
        </w:tc>
        <w:tc>
          <w:tcPr>
            <w:tcW w:w="1552" w:type="dxa"/>
            <w:tcBorders>
              <w:top w:val="single" w:color="auto" w:sz="4" w:space="0"/>
              <w:left w:val="single" w:color="auto" w:sz="4" w:space="0"/>
              <w:bottom w:val="single" w:color="auto" w:sz="4" w:space="0"/>
              <w:right w:val="single" w:color="auto" w:sz="4" w:space="0"/>
            </w:tcBorders>
            <w:noWrap/>
            <w:vAlign w:val="center"/>
          </w:tcPr>
          <w:p w14:paraId="430C846A">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　</w:t>
            </w:r>
          </w:p>
        </w:tc>
        <w:tc>
          <w:tcPr>
            <w:tcW w:w="1027" w:type="dxa"/>
            <w:tcBorders>
              <w:top w:val="single" w:color="auto" w:sz="4" w:space="0"/>
              <w:left w:val="single" w:color="auto" w:sz="4" w:space="0"/>
              <w:bottom w:val="single" w:color="auto" w:sz="4" w:space="0"/>
              <w:right w:val="single" w:color="auto" w:sz="4" w:space="0"/>
            </w:tcBorders>
            <w:noWrap/>
            <w:vAlign w:val="center"/>
          </w:tcPr>
          <w:p w14:paraId="03A0DC1A">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90%　</w:t>
            </w:r>
          </w:p>
        </w:tc>
        <w:tc>
          <w:tcPr>
            <w:tcW w:w="647" w:type="dxa"/>
            <w:tcBorders>
              <w:top w:val="single" w:color="auto" w:sz="4" w:space="0"/>
              <w:left w:val="single" w:color="auto" w:sz="4" w:space="0"/>
              <w:bottom w:val="single" w:color="auto" w:sz="4" w:space="0"/>
              <w:right w:val="single" w:color="auto" w:sz="4" w:space="0"/>
            </w:tcBorders>
            <w:noWrap/>
            <w:vAlign w:val="center"/>
          </w:tcPr>
          <w:p w14:paraId="1ECF6BC4">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10　</w:t>
            </w:r>
          </w:p>
        </w:tc>
        <w:tc>
          <w:tcPr>
            <w:tcW w:w="743" w:type="dxa"/>
            <w:tcBorders>
              <w:top w:val="single" w:color="auto" w:sz="4" w:space="0"/>
              <w:left w:val="single" w:color="auto" w:sz="4" w:space="0"/>
              <w:bottom w:val="single" w:color="auto" w:sz="4" w:space="0"/>
              <w:right w:val="single" w:color="auto" w:sz="4" w:space="0"/>
            </w:tcBorders>
            <w:noWrap/>
            <w:vAlign w:val="center"/>
          </w:tcPr>
          <w:p w14:paraId="07089B77">
            <w:pPr>
              <w:widowControl/>
              <w:spacing w:line="0" w:lineRule="atLeast"/>
              <w:jc w:val="center"/>
              <w:rPr>
                <w:rFonts w:ascii="仿宋" w:hAnsi="仿宋" w:eastAsia="仿宋" w:cs="新宋体"/>
                <w:color w:val="000000"/>
                <w:szCs w:val="21"/>
              </w:rPr>
            </w:pPr>
            <w:r>
              <w:rPr>
                <w:rFonts w:hint="eastAsia" w:ascii="仿宋" w:hAnsi="仿宋" w:eastAsia="仿宋" w:cs="新宋体"/>
                <w:color w:val="000000"/>
                <w:szCs w:val="21"/>
              </w:rPr>
              <w:t>8　</w:t>
            </w:r>
          </w:p>
        </w:tc>
        <w:tc>
          <w:tcPr>
            <w:tcW w:w="1418" w:type="dxa"/>
            <w:tcBorders>
              <w:top w:val="single" w:color="auto" w:sz="4" w:space="0"/>
              <w:left w:val="single" w:color="auto" w:sz="4" w:space="0"/>
              <w:bottom w:val="single" w:color="auto" w:sz="4" w:space="0"/>
              <w:right w:val="single" w:color="auto" w:sz="4" w:space="0"/>
            </w:tcBorders>
            <w:noWrap/>
            <w:vAlign w:val="center"/>
          </w:tcPr>
          <w:p w14:paraId="7F11928E">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r w14:paraId="14428B43">
        <w:tblPrEx>
          <w:tblCellMar>
            <w:top w:w="0" w:type="dxa"/>
            <w:left w:w="108" w:type="dxa"/>
            <w:bottom w:w="0" w:type="dxa"/>
            <w:right w:w="108" w:type="dxa"/>
          </w:tblCellMar>
        </w:tblPrEx>
        <w:trPr>
          <w:trHeight w:val="593" w:hRule="atLeast"/>
          <w:jc w:val="center"/>
        </w:trPr>
        <w:tc>
          <w:tcPr>
            <w:tcW w:w="7240" w:type="dxa"/>
            <w:gridSpan w:val="6"/>
            <w:tcBorders>
              <w:top w:val="single" w:color="auto" w:sz="4" w:space="0"/>
              <w:left w:val="single" w:color="auto" w:sz="4" w:space="0"/>
              <w:bottom w:val="single" w:color="auto" w:sz="4" w:space="0"/>
              <w:right w:val="single" w:color="000000" w:sz="4" w:space="0"/>
            </w:tcBorders>
            <w:noWrap/>
            <w:vAlign w:val="center"/>
          </w:tcPr>
          <w:p w14:paraId="4A1F3F15">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总分</w:t>
            </w:r>
          </w:p>
        </w:tc>
        <w:tc>
          <w:tcPr>
            <w:tcW w:w="647" w:type="dxa"/>
            <w:tcBorders>
              <w:top w:val="nil"/>
              <w:left w:val="nil"/>
              <w:bottom w:val="single" w:color="auto" w:sz="4" w:space="0"/>
              <w:right w:val="single" w:color="auto" w:sz="4" w:space="0"/>
            </w:tcBorders>
            <w:noWrap/>
            <w:vAlign w:val="center"/>
          </w:tcPr>
          <w:p w14:paraId="2935EB38">
            <w:pPr>
              <w:widowControl/>
              <w:spacing w:line="260" w:lineRule="exact"/>
              <w:jc w:val="center"/>
              <w:rPr>
                <w:rFonts w:ascii="仿宋" w:hAnsi="仿宋" w:eastAsia="仿宋"/>
                <w:color w:val="000000"/>
                <w:sz w:val="20"/>
                <w:szCs w:val="20"/>
              </w:rPr>
            </w:pPr>
            <w:r>
              <w:rPr>
                <w:rFonts w:ascii="仿宋" w:hAnsi="仿宋" w:eastAsia="仿宋"/>
                <w:color w:val="000000"/>
                <w:sz w:val="20"/>
                <w:szCs w:val="20"/>
              </w:rPr>
              <w:t>100</w:t>
            </w:r>
          </w:p>
        </w:tc>
        <w:tc>
          <w:tcPr>
            <w:tcW w:w="743" w:type="dxa"/>
            <w:tcBorders>
              <w:top w:val="nil"/>
              <w:left w:val="nil"/>
              <w:bottom w:val="single" w:color="auto" w:sz="4" w:space="0"/>
              <w:right w:val="single" w:color="auto" w:sz="4" w:space="0"/>
            </w:tcBorders>
            <w:noWrap/>
            <w:vAlign w:val="center"/>
          </w:tcPr>
          <w:p w14:paraId="785EAE10">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r>
              <w:rPr>
                <w:rFonts w:hint="eastAsia" w:ascii="仿宋" w:hAnsi="仿宋" w:eastAsia="仿宋"/>
                <w:color w:val="000000"/>
                <w:sz w:val="20"/>
                <w:szCs w:val="20"/>
              </w:rPr>
              <w:t>98</w:t>
            </w:r>
          </w:p>
        </w:tc>
        <w:tc>
          <w:tcPr>
            <w:tcW w:w="1418" w:type="dxa"/>
            <w:tcBorders>
              <w:top w:val="nil"/>
              <w:left w:val="nil"/>
              <w:bottom w:val="single" w:color="auto" w:sz="4" w:space="0"/>
              <w:right w:val="single" w:color="auto" w:sz="4" w:space="0"/>
            </w:tcBorders>
            <w:noWrap/>
            <w:vAlign w:val="center"/>
          </w:tcPr>
          <w:p w14:paraId="26296C47">
            <w:pPr>
              <w:widowControl/>
              <w:spacing w:line="260" w:lineRule="exact"/>
              <w:jc w:val="left"/>
              <w:rPr>
                <w:rFonts w:ascii="仿宋" w:hAnsi="仿宋" w:eastAsia="仿宋"/>
                <w:color w:val="000000"/>
                <w:sz w:val="20"/>
                <w:szCs w:val="20"/>
              </w:rPr>
            </w:pPr>
            <w:r>
              <w:rPr>
                <w:rFonts w:ascii="仿宋" w:hAnsi="仿宋" w:eastAsia="仿宋"/>
                <w:color w:val="000000"/>
                <w:sz w:val="20"/>
                <w:szCs w:val="20"/>
              </w:rPr>
              <w:t>　</w:t>
            </w:r>
          </w:p>
        </w:tc>
      </w:tr>
    </w:tbl>
    <w:p w14:paraId="25D48407">
      <w:pPr>
        <w:jc w:val="left"/>
        <w:rPr>
          <w:rFonts w:ascii="仿宋" w:hAnsi="仿宋" w:eastAsia="仿宋" w:cs="新宋体"/>
          <w:szCs w:val="21"/>
        </w:rPr>
      </w:pPr>
      <w:r>
        <w:rPr>
          <w:rFonts w:hint="eastAsia" w:ascii="仿宋" w:hAnsi="仿宋" w:eastAsia="仿宋" w:cs="新宋体"/>
          <w:szCs w:val="21"/>
        </w:rPr>
        <w:t>填表人：李文广  填报日期：2023.7.12  联系电话：13607405252    单位负责人签字：</w:t>
      </w:r>
    </w:p>
    <w:p w14:paraId="186DA08A">
      <w:pPr>
        <w:jc w:val="left"/>
        <w:outlineLvl w:val="0"/>
        <w:rPr>
          <w:rFonts w:ascii="新宋体" w:hAnsi="新宋体" w:eastAsia="新宋体" w:cs="新宋体"/>
          <w:szCs w:val="21"/>
        </w:rPr>
        <w:sectPr>
          <w:pgSz w:w="11906" w:h="16838"/>
          <w:pgMar w:top="1701" w:right="1417" w:bottom="1418" w:left="1417" w:header="851" w:footer="992" w:gutter="0"/>
          <w:cols w:space="0" w:num="1"/>
          <w:docGrid w:type="lines" w:linePitch="312" w:charSpace="0"/>
        </w:sectPr>
      </w:pPr>
    </w:p>
    <w:p w14:paraId="3D3F8E56">
      <w:pPr>
        <w:rPr>
          <w:rFonts w:ascii="黑体" w:hAnsi="黑体" w:eastAsia="黑体" w:cs="黑体"/>
          <w:sz w:val="32"/>
          <w:szCs w:val="32"/>
        </w:rPr>
      </w:pPr>
      <w:r>
        <w:rPr>
          <w:rFonts w:hint="eastAsia" w:ascii="黑体" w:hAnsi="黑体" w:eastAsia="黑体" w:cs="黑体"/>
          <w:sz w:val="32"/>
          <w:szCs w:val="32"/>
        </w:rPr>
        <w:t>附件6</w:t>
      </w:r>
    </w:p>
    <w:p w14:paraId="5EAD1CD6">
      <w:pPr>
        <w:jc w:val="center"/>
        <w:rPr>
          <w:rFonts w:eastAsia="方正小标宋_GBK"/>
          <w:sz w:val="52"/>
          <w:szCs w:val="52"/>
        </w:rPr>
      </w:pPr>
    </w:p>
    <w:p w14:paraId="7FF150DA">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2022年度华容县文化旅游广电局送戏下乡项目支出绩效自评报告</w:t>
      </w:r>
    </w:p>
    <w:p w14:paraId="3E6DFA23">
      <w:pPr>
        <w:jc w:val="center"/>
        <w:rPr>
          <w:rFonts w:eastAsia="方正小标宋_GBK"/>
          <w:b/>
          <w:sz w:val="52"/>
          <w:szCs w:val="52"/>
        </w:rPr>
      </w:pPr>
    </w:p>
    <w:p w14:paraId="0DE272C1">
      <w:pPr>
        <w:jc w:val="center"/>
        <w:rPr>
          <w:rFonts w:eastAsia="楷体_GB2312"/>
          <w:b/>
          <w:sz w:val="32"/>
          <w:szCs w:val="32"/>
        </w:rPr>
      </w:pPr>
    </w:p>
    <w:p w14:paraId="2B949801">
      <w:pPr>
        <w:jc w:val="center"/>
        <w:rPr>
          <w:rFonts w:eastAsia="楷体_GB2312"/>
          <w:b/>
          <w:sz w:val="32"/>
          <w:szCs w:val="32"/>
        </w:rPr>
      </w:pPr>
    </w:p>
    <w:p w14:paraId="48D03298">
      <w:pPr>
        <w:jc w:val="center"/>
        <w:rPr>
          <w:rFonts w:eastAsia="楷体_GB2312"/>
          <w:b/>
          <w:sz w:val="32"/>
          <w:szCs w:val="32"/>
        </w:rPr>
      </w:pPr>
    </w:p>
    <w:p w14:paraId="6BAA8C19">
      <w:pPr>
        <w:jc w:val="center"/>
        <w:rPr>
          <w:rFonts w:eastAsia="楷体_GB2312"/>
          <w:b/>
          <w:sz w:val="32"/>
          <w:szCs w:val="32"/>
        </w:rPr>
      </w:pPr>
    </w:p>
    <w:p w14:paraId="6288EAED">
      <w:pPr>
        <w:jc w:val="center"/>
        <w:rPr>
          <w:rFonts w:eastAsia="楷体_GB2312"/>
          <w:b/>
          <w:sz w:val="32"/>
          <w:szCs w:val="32"/>
        </w:rPr>
      </w:pPr>
    </w:p>
    <w:p w14:paraId="5514DE2E">
      <w:pPr>
        <w:jc w:val="center"/>
        <w:rPr>
          <w:rFonts w:eastAsia="楷体_GB2312"/>
          <w:b/>
          <w:sz w:val="32"/>
          <w:szCs w:val="32"/>
        </w:rPr>
      </w:pPr>
    </w:p>
    <w:p w14:paraId="6D947DC5">
      <w:pPr>
        <w:jc w:val="center"/>
        <w:rPr>
          <w:rFonts w:eastAsia="黑体"/>
          <w:sz w:val="32"/>
          <w:szCs w:val="32"/>
        </w:rPr>
      </w:pPr>
    </w:p>
    <w:p w14:paraId="412191CA">
      <w:pPr>
        <w:jc w:val="center"/>
        <w:rPr>
          <w:rFonts w:eastAsia="黑体"/>
          <w:sz w:val="32"/>
          <w:szCs w:val="32"/>
        </w:rPr>
      </w:pPr>
    </w:p>
    <w:p w14:paraId="3A525548">
      <w:pPr>
        <w:rPr>
          <w:rFonts w:eastAsia="黑体"/>
          <w:sz w:val="32"/>
          <w:szCs w:val="32"/>
        </w:rPr>
      </w:pPr>
    </w:p>
    <w:p w14:paraId="2E057CAA">
      <w:pPr>
        <w:rPr>
          <w:rFonts w:eastAsia="黑体"/>
          <w:sz w:val="32"/>
          <w:szCs w:val="32"/>
        </w:rPr>
      </w:pPr>
    </w:p>
    <w:p w14:paraId="06A70837">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14:paraId="7199DA4C">
      <w:pPr>
        <w:pStyle w:val="2"/>
        <w:rPr>
          <w:rFonts w:hint="default"/>
        </w:rPr>
      </w:pPr>
    </w:p>
    <w:p w14:paraId="2761A60C">
      <w:pPr>
        <w:spacing w:line="600" w:lineRule="exact"/>
        <w:jc w:val="center"/>
        <w:rPr>
          <w:rFonts w:eastAsia="楷体_GB2312"/>
          <w:sz w:val="32"/>
          <w:szCs w:val="32"/>
        </w:rPr>
      </w:pPr>
      <w:r>
        <w:rPr>
          <w:rFonts w:hint="eastAsia" w:eastAsia="楷体_GB2312"/>
          <w:sz w:val="32"/>
          <w:szCs w:val="32"/>
        </w:rPr>
        <w:t>2023</w:t>
      </w:r>
      <w:r>
        <w:rPr>
          <w:rFonts w:eastAsia="楷体_GB2312"/>
          <w:sz w:val="32"/>
          <w:szCs w:val="32"/>
        </w:rPr>
        <w:t xml:space="preserve">年 </w:t>
      </w:r>
      <w:r>
        <w:rPr>
          <w:rFonts w:hint="eastAsia" w:eastAsia="楷体_GB2312"/>
          <w:sz w:val="32"/>
          <w:szCs w:val="32"/>
        </w:rPr>
        <w:t>7</w:t>
      </w:r>
      <w:r>
        <w:rPr>
          <w:rFonts w:eastAsia="楷体_GB2312"/>
          <w:sz w:val="32"/>
          <w:szCs w:val="32"/>
        </w:rPr>
        <w:t xml:space="preserve"> 月 </w:t>
      </w:r>
      <w:r>
        <w:rPr>
          <w:rFonts w:hint="eastAsia" w:eastAsia="楷体_GB2312"/>
          <w:sz w:val="32"/>
          <w:szCs w:val="32"/>
        </w:rPr>
        <w:t>12</w:t>
      </w:r>
      <w:r>
        <w:rPr>
          <w:rFonts w:eastAsia="楷体_GB2312"/>
          <w:sz w:val="32"/>
          <w:szCs w:val="32"/>
        </w:rPr>
        <w:t>日</w:t>
      </w:r>
    </w:p>
    <w:p w14:paraId="0DDF55A3">
      <w:pPr>
        <w:spacing w:line="600" w:lineRule="exact"/>
        <w:jc w:val="center"/>
        <w:rPr>
          <w:rFonts w:hint="eastAsia" w:ascii="方正小标宋简体" w:hAnsi="方正小标宋简体" w:eastAsia="方正小标宋简体" w:cs="方正小标宋简体"/>
          <w:sz w:val="44"/>
          <w:szCs w:val="44"/>
        </w:rPr>
      </w:pPr>
      <w:r>
        <w:rPr>
          <w:rFonts w:eastAsia="仿宋_GB2312"/>
          <w:sz w:val="32"/>
          <w:szCs w:val="32"/>
        </w:rPr>
        <w:br w:type="page"/>
      </w:r>
      <w:r>
        <w:rPr>
          <w:rFonts w:hint="eastAsia" w:ascii="方正小标宋简体" w:hAnsi="方正小标宋简体" w:eastAsia="方正小标宋简体" w:cs="方正小标宋简体"/>
          <w:sz w:val="44"/>
          <w:szCs w:val="44"/>
        </w:rPr>
        <w:t>2022年度华容县文化旅游广电局</w:t>
      </w:r>
    </w:p>
    <w:p w14:paraId="45119E1A">
      <w:pPr>
        <w:spacing w:line="600" w:lineRule="exact"/>
        <w:jc w:val="center"/>
        <w:rPr>
          <w:rFonts w:ascii="黑体" w:hAnsi="黑体" w:eastAsia="黑体" w:cs="黑体"/>
          <w:sz w:val="30"/>
          <w:szCs w:val="30"/>
        </w:rPr>
      </w:pPr>
      <w:r>
        <w:rPr>
          <w:rFonts w:hint="eastAsia" w:ascii="方正小标宋简体" w:hAnsi="方正小标宋简体" w:eastAsia="方正小标宋简体" w:cs="方正小标宋简体"/>
          <w:sz w:val="44"/>
          <w:szCs w:val="44"/>
        </w:rPr>
        <w:t>送戏下乡项目支出绩效自评报告</w:t>
      </w:r>
    </w:p>
    <w:p w14:paraId="33D6CD7C">
      <w:pPr>
        <w:spacing w:line="610" w:lineRule="exact"/>
        <w:ind w:firstLine="600" w:firstLineChars="200"/>
        <w:rPr>
          <w:rFonts w:hint="eastAsia" w:ascii="黑体" w:hAnsi="黑体" w:eastAsia="黑体" w:cs="黑体"/>
          <w:sz w:val="30"/>
          <w:szCs w:val="30"/>
        </w:rPr>
      </w:pPr>
    </w:p>
    <w:p w14:paraId="24AF9426">
      <w:pPr>
        <w:spacing w:line="560" w:lineRule="exact"/>
        <w:ind w:firstLine="640" w:firstLineChars="200"/>
        <w:jc w:val="left"/>
        <w:rPr>
          <w:rFonts w:hint="eastAsia" w:ascii="黑体" w:hAnsi="黑体" w:eastAsia="黑体" w:cs="仿宋"/>
          <w:sz w:val="32"/>
          <w:szCs w:val="32"/>
        </w:rPr>
      </w:pPr>
      <w:r>
        <w:rPr>
          <w:rFonts w:hint="eastAsia" w:ascii="黑体" w:hAnsi="黑体" w:eastAsia="黑体" w:cs="仿宋"/>
          <w:sz w:val="32"/>
          <w:szCs w:val="32"/>
        </w:rPr>
        <w:t>一、基本情况</w:t>
      </w:r>
    </w:p>
    <w:p w14:paraId="5049638F">
      <w:pPr>
        <w:spacing w:line="560" w:lineRule="exact"/>
        <w:ind w:firstLine="643" w:firstLineChars="200"/>
        <w:rPr>
          <w:rFonts w:ascii="楷体" w:hAnsi="楷体" w:eastAsia="楷体"/>
          <w:b/>
          <w:sz w:val="32"/>
          <w:szCs w:val="32"/>
        </w:rPr>
      </w:pPr>
      <w:r>
        <w:rPr>
          <w:rFonts w:hint="eastAsia" w:ascii="楷体" w:hAnsi="楷体" w:eastAsia="楷体"/>
          <w:b/>
          <w:sz w:val="32"/>
          <w:szCs w:val="32"/>
        </w:rPr>
        <w:t>(一)项目概况。</w:t>
      </w:r>
    </w:p>
    <w:p w14:paraId="65F8D9FF">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按照岳阳市文化旅游广电局《关于下达2022年“送戏曲进万村、送书画进万家”演出场次任务的通知》的要求，我县财政2022年度拨付送戏下乡专项资金40.00万元，加强我县文化事业的发展。</w:t>
      </w:r>
    </w:p>
    <w:p w14:paraId="65D98645">
      <w:pPr>
        <w:spacing w:line="560" w:lineRule="exact"/>
        <w:ind w:firstLine="643" w:firstLineChars="200"/>
        <w:rPr>
          <w:rFonts w:ascii="楷体" w:hAnsi="楷体" w:eastAsia="楷体"/>
          <w:b/>
          <w:sz w:val="32"/>
          <w:szCs w:val="32"/>
        </w:rPr>
      </w:pPr>
      <w:r>
        <w:rPr>
          <w:rFonts w:hint="eastAsia" w:ascii="楷体" w:hAnsi="楷体" w:eastAsia="楷体"/>
          <w:b/>
          <w:sz w:val="32"/>
          <w:szCs w:val="32"/>
        </w:rPr>
        <w:t>（二）项目绩效目标。</w:t>
      </w:r>
    </w:p>
    <w:p w14:paraId="226B6B05">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组建3支文化演出队伍（文化馆演出队、艺术团演出队、汇和文化传媒有限公司），全年共送戏下乡80场，每场5000元（包括节目生产、灯光音响设备租赁及其他费用）。</w:t>
      </w:r>
    </w:p>
    <w:p w14:paraId="7EB0AEB9">
      <w:pPr>
        <w:spacing w:line="560" w:lineRule="exact"/>
        <w:ind w:firstLine="640" w:firstLineChars="200"/>
        <w:jc w:val="left"/>
        <w:rPr>
          <w:rFonts w:hint="eastAsia" w:ascii="黑体" w:hAnsi="黑体" w:eastAsia="黑体" w:cs="仿宋"/>
          <w:sz w:val="32"/>
          <w:szCs w:val="32"/>
        </w:rPr>
      </w:pPr>
      <w:r>
        <w:rPr>
          <w:rFonts w:hint="eastAsia" w:ascii="黑体" w:hAnsi="黑体" w:eastAsia="黑体" w:cs="仿宋"/>
          <w:sz w:val="32"/>
          <w:szCs w:val="32"/>
        </w:rPr>
        <w:t>二、绩效评价工作开展情况</w:t>
      </w:r>
    </w:p>
    <w:p w14:paraId="11834279">
      <w:pPr>
        <w:spacing w:line="560" w:lineRule="exact"/>
        <w:ind w:firstLine="643" w:firstLineChars="200"/>
        <w:rPr>
          <w:rFonts w:ascii="楷体" w:hAnsi="楷体" w:eastAsia="楷体"/>
          <w:b/>
          <w:sz w:val="32"/>
          <w:szCs w:val="32"/>
        </w:rPr>
      </w:pPr>
      <w:r>
        <w:rPr>
          <w:rFonts w:hint="eastAsia" w:ascii="楷体" w:hAnsi="楷体" w:eastAsia="楷体"/>
          <w:b/>
          <w:sz w:val="32"/>
          <w:szCs w:val="32"/>
        </w:rPr>
        <w:t>（一）资金投入情况分析</w:t>
      </w:r>
    </w:p>
    <w:p w14:paraId="6B87FD2C">
      <w:pPr>
        <w:spacing w:line="560" w:lineRule="exact"/>
        <w:ind w:firstLine="643" w:firstLineChars="200"/>
        <w:rPr>
          <w:rFonts w:ascii="仿宋" w:hAnsi="仿宋" w:eastAsia="仿宋" w:cs="仿宋"/>
          <w:sz w:val="32"/>
          <w:szCs w:val="32"/>
        </w:rPr>
      </w:pPr>
      <w:r>
        <w:rPr>
          <w:rFonts w:hint="eastAsia" w:ascii="仿宋" w:hAnsi="仿宋" w:eastAsia="仿宋"/>
          <w:b/>
          <w:sz w:val="32"/>
          <w:szCs w:val="32"/>
        </w:rPr>
        <w:t>1.项目资金到位情况分析。</w:t>
      </w:r>
      <w:r>
        <w:rPr>
          <w:rFonts w:hint="eastAsia" w:ascii="仿宋" w:hAnsi="仿宋" w:eastAsia="仿宋"/>
          <w:sz w:val="32"/>
          <w:szCs w:val="32"/>
        </w:rPr>
        <w:t>按照</w:t>
      </w:r>
      <w:r>
        <w:rPr>
          <w:rFonts w:hint="eastAsia" w:ascii="仿宋" w:hAnsi="仿宋" w:eastAsia="仿宋" w:cs="仿宋"/>
          <w:sz w:val="32"/>
          <w:szCs w:val="32"/>
        </w:rPr>
        <w:t>《关于下达2021年“送戏曲进万村、送书画进万家”演出场次任务的通知》的要求</w:t>
      </w:r>
      <w:r>
        <w:rPr>
          <w:rFonts w:hint="eastAsia" w:ascii="仿宋" w:hAnsi="仿宋" w:eastAsia="仿宋"/>
          <w:sz w:val="32"/>
          <w:szCs w:val="32"/>
        </w:rPr>
        <w:t>，</w:t>
      </w:r>
      <w:r>
        <w:rPr>
          <w:rFonts w:hint="eastAsia" w:ascii="仿宋" w:hAnsi="仿宋" w:eastAsia="仿宋" w:cs="仿宋"/>
          <w:sz w:val="32"/>
          <w:szCs w:val="32"/>
        </w:rPr>
        <w:t>全年共送戏下乡80场，每场5000元（包括节目生产、灯光音响设备租赁及其他费用）。</w:t>
      </w:r>
    </w:p>
    <w:p w14:paraId="32FC9F81">
      <w:pPr>
        <w:spacing w:line="560" w:lineRule="exact"/>
        <w:ind w:firstLine="642"/>
        <w:jc w:val="left"/>
        <w:rPr>
          <w:rFonts w:ascii="仿宋" w:hAnsi="仿宋" w:eastAsia="仿宋"/>
          <w:sz w:val="32"/>
          <w:szCs w:val="32"/>
        </w:rPr>
      </w:pPr>
      <w:r>
        <w:rPr>
          <w:rFonts w:hint="eastAsia" w:ascii="仿宋" w:hAnsi="仿宋" w:eastAsia="仿宋"/>
          <w:b/>
          <w:sz w:val="32"/>
          <w:szCs w:val="32"/>
        </w:rPr>
        <w:t>2.项目资金执行情况。</w:t>
      </w:r>
      <w:r>
        <w:rPr>
          <w:rFonts w:hint="eastAsia" w:ascii="仿宋" w:hAnsi="仿宋" w:eastAsia="仿宋"/>
          <w:sz w:val="32"/>
          <w:szCs w:val="32"/>
        </w:rPr>
        <w:t>为了充分发挥政府资金的作用，提高资金使用效益，我局充分利用上级文化资金，深入基层，问需于民。</w:t>
      </w:r>
    </w:p>
    <w:p w14:paraId="55167CD6">
      <w:pPr>
        <w:spacing w:line="560" w:lineRule="exact"/>
        <w:jc w:val="left"/>
        <w:rPr>
          <w:rFonts w:hint="eastAsia" w:ascii="仿宋" w:hAnsi="仿宋" w:eastAsia="仿宋"/>
          <w:sz w:val="32"/>
          <w:szCs w:val="32"/>
        </w:rPr>
      </w:pPr>
      <w:r>
        <w:rPr>
          <w:rFonts w:hint="eastAsia" w:ascii="仿宋" w:hAnsi="仿宋" w:eastAsia="仿宋"/>
          <w:b/>
          <w:sz w:val="32"/>
          <w:szCs w:val="32"/>
        </w:rPr>
        <w:t xml:space="preserve">    3.项目资金管理情况分析。</w:t>
      </w:r>
      <w:r>
        <w:rPr>
          <w:rFonts w:hint="eastAsia" w:ascii="仿宋" w:hAnsi="仿宋" w:eastAsia="仿宋"/>
          <w:sz w:val="32"/>
          <w:szCs w:val="32"/>
        </w:rPr>
        <w:t>为规范专项资金的管理，所取得的专项资金，设立单独账页，单项目独立核算，资金全部投入我县2022年度送戏下乡资金，利用率为100%。</w:t>
      </w:r>
    </w:p>
    <w:p w14:paraId="54BB8BDB">
      <w:pPr>
        <w:spacing w:line="560" w:lineRule="exact"/>
        <w:jc w:val="left"/>
        <w:rPr>
          <w:rFonts w:ascii="仿宋" w:hAnsi="仿宋" w:eastAsia="仿宋"/>
          <w:sz w:val="32"/>
          <w:szCs w:val="32"/>
        </w:rPr>
      </w:pPr>
      <w:r>
        <w:rPr>
          <w:rFonts w:hint="eastAsia" w:ascii="仿宋" w:hAnsi="仿宋" w:eastAsia="仿宋"/>
          <w:b/>
          <w:sz w:val="32"/>
          <w:szCs w:val="32"/>
        </w:rPr>
        <w:t xml:space="preserve">    </w:t>
      </w:r>
      <w:r>
        <w:rPr>
          <w:rFonts w:hint="eastAsia" w:ascii="楷体" w:hAnsi="楷体" w:eastAsia="楷体"/>
          <w:b/>
          <w:sz w:val="32"/>
          <w:szCs w:val="32"/>
        </w:rPr>
        <w:t>（二）项目绩效指标完成情况分析</w:t>
      </w:r>
    </w:p>
    <w:p w14:paraId="4FC0037A">
      <w:pPr>
        <w:spacing w:line="560" w:lineRule="exact"/>
        <w:jc w:val="left"/>
        <w:rPr>
          <w:rFonts w:ascii="仿宋" w:hAnsi="仿宋" w:eastAsia="仿宋"/>
          <w:sz w:val="32"/>
          <w:szCs w:val="32"/>
        </w:rPr>
      </w:pPr>
      <w:r>
        <w:rPr>
          <w:rFonts w:hint="eastAsia" w:ascii="仿宋" w:hAnsi="仿宋" w:eastAsia="仿宋"/>
          <w:b/>
          <w:sz w:val="32"/>
          <w:szCs w:val="32"/>
        </w:rPr>
        <w:t xml:space="preserve">    1.产出指标完成情况分析。</w:t>
      </w:r>
    </w:p>
    <w:p w14:paraId="1D225BDF">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①项目完成数量。“送戏下乡”演出80场。</w:t>
      </w:r>
    </w:p>
    <w:p w14:paraId="2DB0EC16">
      <w:pPr>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②项目完成质量。我局严格按照《会计法》等相关规定和要求，加强单位会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14:paraId="7E6E53EF">
      <w:pPr>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③项目实施进度。财政资金按照支付使用，圆满完成2022年度送戏下乡资金。</w:t>
      </w:r>
    </w:p>
    <w:p w14:paraId="7AF1677B">
      <w:pPr>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④项目成本节约情况。严格按照采购法规定，10万以上的项目由政府采购办统一招标，自主采购的事项严格货比三家，质优价廉者胜。</w:t>
      </w:r>
    </w:p>
    <w:p w14:paraId="3C9672C1">
      <w:pPr>
        <w:spacing w:line="560" w:lineRule="exact"/>
        <w:ind w:firstLine="643" w:firstLineChars="200"/>
        <w:jc w:val="left"/>
        <w:rPr>
          <w:rFonts w:hint="eastAsia" w:ascii="仿宋" w:hAnsi="仿宋" w:eastAsia="仿宋"/>
          <w:b/>
          <w:sz w:val="32"/>
          <w:szCs w:val="32"/>
        </w:rPr>
      </w:pPr>
      <w:r>
        <w:rPr>
          <w:rFonts w:hint="eastAsia" w:ascii="仿宋" w:hAnsi="仿宋" w:eastAsia="仿宋"/>
          <w:b/>
          <w:sz w:val="32"/>
          <w:szCs w:val="32"/>
        </w:rPr>
        <w:t>2.满意度指标完成情况分析</w:t>
      </w:r>
    </w:p>
    <w:p w14:paraId="4294C2D4">
      <w:pPr>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我县基本形成了覆盖城乡、结构合理、功能健全、实用高效的公共文化服务体系，一系列文化活动的开展，受到广大群众的喜爱和欢迎。</w:t>
      </w:r>
    </w:p>
    <w:p w14:paraId="75066704">
      <w:pPr>
        <w:spacing w:line="560" w:lineRule="exact"/>
        <w:ind w:firstLine="640" w:firstLineChars="200"/>
        <w:jc w:val="left"/>
        <w:rPr>
          <w:rFonts w:hint="eastAsia" w:ascii="黑体" w:hAnsi="黑体" w:eastAsia="黑体" w:cs="仿宋"/>
          <w:sz w:val="32"/>
          <w:szCs w:val="32"/>
        </w:rPr>
      </w:pPr>
      <w:r>
        <w:rPr>
          <w:rFonts w:hint="eastAsia" w:ascii="黑体" w:hAnsi="黑体" w:eastAsia="黑体" w:cs="仿宋"/>
          <w:sz w:val="32"/>
          <w:szCs w:val="32"/>
        </w:rPr>
        <w:t>四、绩效评价指标分析</w:t>
      </w:r>
    </w:p>
    <w:p w14:paraId="4739BA90">
      <w:pPr>
        <w:spacing w:line="560" w:lineRule="exact"/>
        <w:ind w:firstLine="643" w:firstLineChars="200"/>
        <w:rPr>
          <w:rFonts w:hint="eastAsia" w:ascii="楷体" w:hAnsi="楷体" w:eastAsia="楷体"/>
          <w:b/>
          <w:sz w:val="32"/>
          <w:szCs w:val="32"/>
        </w:rPr>
      </w:pPr>
      <w:r>
        <w:rPr>
          <w:rFonts w:hint="eastAsia" w:ascii="楷体" w:hAnsi="楷体" w:eastAsia="楷体"/>
          <w:b/>
          <w:sz w:val="32"/>
          <w:szCs w:val="32"/>
        </w:rPr>
        <w:t>(一)项目决策情况。</w:t>
      </w:r>
    </w:p>
    <w:p w14:paraId="7E9F27DD">
      <w:pPr>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我局严格按照《会计法》等相关规定和要求，加强单位会计基础工作的规范性管理工作，遵循国家、省、市各级制定的财务管理办法，规定规范收支行为，做到专款专用，完善各项内部管理制度，加强对日常财务管理工作的严格把关。全面梳理业务流程、人员分工及岗位职责形成机关单位权责清晰、权责一致的责任体系。</w:t>
      </w:r>
    </w:p>
    <w:p w14:paraId="2093D748">
      <w:pPr>
        <w:spacing w:line="560" w:lineRule="exact"/>
        <w:ind w:firstLine="643" w:firstLineChars="200"/>
        <w:rPr>
          <w:rFonts w:hint="eastAsia" w:ascii="楷体" w:hAnsi="楷体" w:eastAsia="楷体"/>
          <w:b/>
          <w:sz w:val="32"/>
          <w:szCs w:val="32"/>
        </w:rPr>
      </w:pPr>
      <w:r>
        <w:rPr>
          <w:rFonts w:hint="eastAsia" w:ascii="楷体" w:hAnsi="楷体" w:eastAsia="楷体"/>
          <w:b/>
          <w:sz w:val="32"/>
          <w:szCs w:val="32"/>
        </w:rPr>
        <w:t>（二）项目过程情况。</w:t>
      </w:r>
    </w:p>
    <w:p w14:paraId="534FEB8E">
      <w:pPr>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t>组建3支文化演出队伍（文化馆演出队、艺术团演出队、汇和文化传媒有限公司）。</w:t>
      </w:r>
    </w:p>
    <w:p w14:paraId="152CB3C3">
      <w:pPr>
        <w:spacing w:line="560" w:lineRule="exact"/>
        <w:ind w:firstLine="643" w:firstLineChars="200"/>
        <w:rPr>
          <w:rFonts w:hint="eastAsia" w:ascii="楷体" w:hAnsi="楷体" w:eastAsia="楷体"/>
          <w:b/>
          <w:sz w:val="32"/>
          <w:szCs w:val="32"/>
        </w:rPr>
      </w:pPr>
      <w:r>
        <w:rPr>
          <w:rFonts w:hint="eastAsia" w:ascii="楷体" w:hAnsi="楷体" w:eastAsia="楷体"/>
          <w:b/>
          <w:sz w:val="32"/>
          <w:szCs w:val="32"/>
        </w:rPr>
        <w:t>（三）项目产出情况。</w:t>
      </w:r>
    </w:p>
    <w:p w14:paraId="4BE61688">
      <w:p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全年共送戏下乡80场，每场5000元（包括节目生产、灯光音响设备租赁及其他费用）。</w:t>
      </w:r>
    </w:p>
    <w:p w14:paraId="68B57786">
      <w:pPr>
        <w:spacing w:line="560" w:lineRule="exact"/>
        <w:ind w:firstLine="643" w:firstLineChars="200"/>
        <w:rPr>
          <w:rFonts w:hint="eastAsia" w:ascii="楷体" w:hAnsi="楷体" w:eastAsia="楷体"/>
          <w:b/>
          <w:sz w:val="32"/>
          <w:szCs w:val="32"/>
        </w:rPr>
      </w:pPr>
      <w:r>
        <w:rPr>
          <w:rFonts w:hint="eastAsia" w:ascii="楷体" w:hAnsi="楷体" w:eastAsia="楷体"/>
          <w:b/>
          <w:sz w:val="32"/>
          <w:szCs w:val="32"/>
        </w:rPr>
        <w:t>（四）项目效益情况。</w:t>
      </w:r>
    </w:p>
    <w:p w14:paraId="058674AE">
      <w:p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我局以我局以绩效目标实现为导向，不断夯实预算绩效管理基础，扩大绩效目标管理范围加强预算绩效目标管理，提高预算编制质量，采取有力措施加强项目资金动态监控工作。建立以局主要领导负全责，分管领导分类负责、各业务股室负责人具体负责的组织领导体制，形成上下联动、分工合作、有效衔接，积极按照时间节点推动财政资金动态监控工作，优质高效完成业务工作，并开展预算绩效评价。</w:t>
      </w:r>
    </w:p>
    <w:p w14:paraId="1C30B740">
      <w:pPr>
        <w:spacing w:line="560" w:lineRule="exact"/>
        <w:ind w:firstLine="640" w:firstLineChars="200"/>
        <w:jc w:val="left"/>
        <w:rPr>
          <w:rFonts w:hint="eastAsia" w:ascii="黑体" w:hAnsi="黑体" w:eastAsia="黑体" w:cs="黑体"/>
          <w:sz w:val="32"/>
          <w:szCs w:val="32"/>
        </w:rPr>
      </w:pPr>
      <w:r>
        <w:rPr>
          <w:rFonts w:hint="eastAsia" w:ascii="黑体" w:hAnsi="黑体" w:eastAsia="黑体" w:cs="仿宋"/>
          <w:sz w:val="32"/>
          <w:szCs w:val="32"/>
        </w:rPr>
        <w:t>五、</w:t>
      </w:r>
      <w:r>
        <w:rPr>
          <w:rFonts w:hint="eastAsia" w:ascii="黑体" w:hAnsi="黑体" w:eastAsia="黑体" w:cs="黑体"/>
          <w:sz w:val="32"/>
          <w:szCs w:val="32"/>
        </w:rPr>
        <w:t>主要经验及做法、存在的问题及原因分析</w:t>
      </w:r>
    </w:p>
    <w:p w14:paraId="02EBF953">
      <w:pPr>
        <w:spacing w:line="560" w:lineRule="exact"/>
        <w:ind w:firstLine="640" w:firstLineChars="200"/>
        <w:jc w:val="left"/>
        <w:rPr>
          <w:rFonts w:ascii="仿宋" w:hAnsi="仿宋" w:eastAsia="仿宋" w:cs="仿宋"/>
          <w:sz w:val="32"/>
          <w:szCs w:val="32"/>
        </w:rPr>
      </w:pPr>
      <w:r>
        <w:rPr>
          <w:rFonts w:ascii="仿宋" w:hAnsi="仿宋" w:eastAsia="仿宋" w:cs="仿宋"/>
          <w:sz w:val="32"/>
          <w:szCs w:val="32"/>
        </w:rPr>
        <w:t>在本次绩效评价工作中，从前期准备到组织实施，做了大量的工作，包括工作方案、计划安排、实施进程都做了详细的统筹安排，保障了2022年度项目资金绩效评价工作的顺利完成。首先是前期准备充分。一是熟知全县项目情况，掌握项目资金名称、内容、指标、实施单位情况；二是制定项目绩效自评工作进度，按进度有条不紊开展工作。其次是加强组织实施，一方面加强学习项目绩效评价的相关政策，共同探讨项目绩效自评工作的思路、方法；另一方面对各项目单位绩效自评工作的组织和实施作出安排和部署，对项目单位的绩效评价工作进行了跟踪、督查，确保工作顺利开展。主要存在的问题为：演出的节目比较单调，水准不高，演出范围不太广泛。建议进一步加强对演出节目的审查力度，扩大演出范围，请求县委县政府对文化旅游事业支持。</w:t>
      </w:r>
    </w:p>
    <w:p w14:paraId="3BCD8B66">
      <w:pPr>
        <w:pStyle w:val="13"/>
        <w:spacing w:before="0" w:beforeAutospacing="0" w:line="560" w:lineRule="exact"/>
        <w:ind w:left="420" w:firstLine="640"/>
        <w:rPr>
          <w:rFonts w:ascii="仿宋" w:hAnsi="仿宋" w:eastAsia="仿宋"/>
          <w:sz w:val="32"/>
          <w:szCs w:val="32"/>
        </w:rPr>
      </w:pPr>
    </w:p>
    <w:p w14:paraId="70442852">
      <w:pPr>
        <w:pStyle w:val="2"/>
        <w:spacing w:line="560" w:lineRule="exact"/>
        <w:ind w:firstLine="640"/>
        <w:rPr>
          <w:rFonts w:hint="default" w:ascii="仿宋" w:hAnsi="仿宋" w:eastAsia="仿宋"/>
          <w:sz w:val="32"/>
          <w:szCs w:val="32"/>
        </w:rPr>
      </w:pPr>
    </w:p>
    <w:sectPr>
      <w:footerReference r:id="rId4" w:type="default"/>
      <w:pgSz w:w="11906" w:h="16838"/>
      <w:pgMar w:top="1701" w:right="1701" w:bottom="1418"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EEBE944-5A0D-4B31-B02B-58CFBC633605}"/>
  </w:font>
  <w:font w:name="Arial">
    <w:panose1 w:val="020B0604020202020204"/>
    <w:charset w:val="01"/>
    <w:family w:val="swiss"/>
    <w:pitch w:val="default"/>
    <w:sig w:usb0="E0002EFF" w:usb1="C000785B" w:usb2="00000009" w:usb3="00000000" w:csb0="400001FF" w:csb1="FFFF0000"/>
    <w:embedRegular r:id="rId2" w:fontKey="{68028478-F00D-4040-BE80-70F42CD0DA8F}"/>
  </w:font>
  <w:font w:name="黑体">
    <w:panose1 w:val="02010609060101010101"/>
    <w:charset w:val="86"/>
    <w:family w:val="auto"/>
    <w:pitch w:val="default"/>
    <w:sig w:usb0="800002BF" w:usb1="38CF7CFA" w:usb2="00000016" w:usb3="00000000" w:csb0="00040001" w:csb1="00000000"/>
    <w:embedRegular r:id="rId3" w:fontKey="{D32DFA99-7566-4EE1-925F-2FBC11B6E7E3}"/>
  </w:font>
  <w:font w:name="Courier New">
    <w:panose1 w:val="02070309020205020404"/>
    <w:charset w:val="01"/>
    <w:family w:val="modern"/>
    <w:pitch w:val="default"/>
    <w:sig w:usb0="E0002EFF" w:usb1="C0007843" w:usb2="00000009" w:usb3="00000000" w:csb0="400001FF" w:csb1="FFFF0000"/>
    <w:embedRegular r:id="rId4" w:fontKey="{7CCBE94D-140E-4689-8EFD-A4EA3AA844A4}"/>
  </w:font>
  <w:font w:name="Symbol">
    <w:panose1 w:val="05050102010706020507"/>
    <w:charset w:val="02"/>
    <w:family w:val="roman"/>
    <w:pitch w:val="default"/>
    <w:sig w:usb0="00000000" w:usb1="00000000" w:usb2="00000000" w:usb3="00000000" w:csb0="80000000" w:csb1="00000000"/>
    <w:embedRegular r:id="rId5" w:fontKey="{9F2D6346-2396-4816-8773-832E57F2B412}"/>
  </w:font>
  <w:font w:name="Calibri">
    <w:panose1 w:val="020F0502020204030204"/>
    <w:charset w:val="00"/>
    <w:family w:val="swiss"/>
    <w:pitch w:val="default"/>
    <w:sig w:usb0="E4002EFF" w:usb1="C000247B" w:usb2="00000009" w:usb3="00000000" w:csb0="200001FF" w:csb1="00000000"/>
    <w:embedRegular r:id="rId6" w:fontKey="{965F4D80-F57B-41F0-886A-B594A15884AB}"/>
  </w:font>
  <w:font w:name="仿宋_GB2312">
    <w:altName w:val="仿宋"/>
    <w:panose1 w:val="00000000000000000000"/>
    <w:charset w:val="86"/>
    <w:family w:val="auto"/>
    <w:pitch w:val="default"/>
    <w:sig w:usb0="00000000" w:usb1="00000000" w:usb2="00000000" w:usb3="00000000" w:csb0="00040000" w:csb1="00000000"/>
    <w:embedRegular r:id="rId7" w:fontKey="{65A34626-329D-407B-909B-7C919DF4CCA2}"/>
  </w:font>
  <w:font w:name="方正粗黑宋简体">
    <w:altName w:val="宋体"/>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8" w:fontKey="{EA13BC01-DBC3-4668-9BDC-CC988FFC4DC4}"/>
  </w:font>
  <w:font w:name="新宋体">
    <w:panose1 w:val="02010609030101010101"/>
    <w:charset w:val="86"/>
    <w:family w:val="modern"/>
    <w:pitch w:val="default"/>
    <w:sig w:usb0="00000203" w:usb1="288F0000" w:usb2="00000006" w:usb3="00000000" w:csb0="00040001" w:csb1="00000000"/>
    <w:embedRegular r:id="rId9" w:fontKey="{0DA6399A-89FE-4FFB-B094-032607E7196D}"/>
  </w:font>
  <w:font w:name="仿宋">
    <w:panose1 w:val="02010609060101010101"/>
    <w:charset w:val="86"/>
    <w:family w:val="modern"/>
    <w:pitch w:val="default"/>
    <w:sig w:usb0="800002BF" w:usb1="38CF7CFA" w:usb2="00000016" w:usb3="00000000" w:csb0="00040001" w:csb1="00000000"/>
    <w:embedRegular r:id="rId10" w:fontKey="{029E4414-E65A-4EF9-AFAB-89BDC0DB288A}"/>
  </w:font>
  <w:font w:name="方正小标宋_GBK">
    <w:altName w:val="微软雅黑"/>
    <w:panose1 w:val="00000000000000000000"/>
    <w:charset w:val="86"/>
    <w:family w:val="script"/>
    <w:pitch w:val="default"/>
    <w:sig w:usb0="00000000" w:usb1="00000000" w:usb2="00000000" w:usb3="00000000" w:csb0="00040000" w:csb1="00000000"/>
    <w:embedRegular r:id="rId11" w:fontKey="{E4419E4B-462B-49DD-9330-360DFC249239}"/>
  </w:font>
  <w:font w:name="方正大标宋简体">
    <w:altName w:val="微软雅黑"/>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auto"/>
    <w:pitch w:val="default"/>
    <w:sig w:usb0="00000000" w:usb1="00000000" w:usb2="00000000" w:usb3="00000000" w:csb0="00040000" w:csb1="00000000"/>
    <w:embedRegular r:id="rId12" w:fontKey="{42310ABB-A00C-41CD-A931-FFC02595232D}"/>
  </w:font>
  <w:font w:name="楷体">
    <w:panose1 w:val="02010609060101010101"/>
    <w:charset w:val="86"/>
    <w:family w:val="modern"/>
    <w:pitch w:val="default"/>
    <w:sig w:usb0="800002BF" w:usb1="38CF7CFA" w:usb2="00000016" w:usb3="00000000" w:csb0="00040001" w:csb1="00000000"/>
    <w:embedRegular r:id="rId13" w:fontKey="{AA5BDCA7-5B30-4CCD-BFED-EB8EB36FF49A}"/>
  </w:font>
  <w:font w:name="___WRD_EMBED_SUB_38">
    <w:panose1 w:val="02010609030101010101"/>
    <w:charset w:val="86"/>
    <w:family w:val="auto"/>
    <w:pitch w:val="default"/>
    <w:sig w:usb0="00000001" w:usb1="080E0000" w:usb2="00000000" w:usb3="00000000" w:csb0="00040000" w:csb1="00000000"/>
    <w:embedRegular r:id="rId14" w:fontKey="{602547BF-A41B-45E9-A8AD-14B7F578530B}"/>
  </w:font>
  <w:font w:name="Arial">
    <w:panose1 w:val="020B0604020202020204"/>
    <w:charset w:val="00"/>
    <w:family w:val="swiss"/>
    <w:pitch w:val="default"/>
    <w:sig w:usb0="E0002EFF" w:usb1="C000785B" w:usb2="00000009" w:usb3="00000000" w:csb0="400001FF" w:csb1="FFFF0000"/>
    <w:embedRegular r:id="rId15" w:fontKey="{6B8A403B-E092-4B58-8703-3387225701C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45D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10A45">
    <w:pPr>
      <w:pStyle w:val="7"/>
      <w:jc w:val="right"/>
      <w:rPr>
        <w:rFonts w:ascii="仿宋_GB2312" w:eastAsia="仿宋_GB2312"/>
        <w:sz w:val="28"/>
        <w:szCs w:val="28"/>
      </w:rPr>
    </w:pP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14:paraId="46F4CEDE">
                <w:pPr>
                  <w:pStyle w:val="7"/>
                  <w:jc w:val="right"/>
                </w:pP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M0N2RjMTc2YzM1ZmU4OGMyZjE2MzEwYjQyZDc1ODQifQ=="/>
  </w:docVars>
  <w:rsids>
    <w:rsidRoot w:val="0CCB7736"/>
    <w:rsid w:val="000263B0"/>
    <w:rsid w:val="00047FEF"/>
    <w:rsid w:val="000A3906"/>
    <w:rsid w:val="001776F1"/>
    <w:rsid w:val="001C200C"/>
    <w:rsid w:val="00257AD0"/>
    <w:rsid w:val="002F58B0"/>
    <w:rsid w:val="00400A01"/>
    <w:rsid w:val="00423810"/>
    <w:rsid w:val="005B45CA"/>
    <w:rsid w:val="006F0A16"/>
    <w:rsid w:val="00773328"/>
    <w:rsid w:val="00777A1B"/>
    <w:rsid w:val="00821883"/>
    <w:rsid w:val="008F1C82"/>
    <w:rsid w:val="00917857"/>
    <w:rsid w:val="00A755C2"/>
    <w:rsid w:val="00EC5211"/>
    <w:rsid w:val="00ED51B1"/>
    <w:rsid w:val="01574963"/>
    <w:rsid w:val="016A347B"/>
    <w:rsid w:val="02B50488"/>
    <w:rsid w:val="03281EC8"/>
    <w:rsid w:val="0338470A"/>
    <w:rsid w:val="034822A9"/>
    <w:rsid w:val="03D86621"/>
    <w:rsid w:val="04EE6171"/>
    <w:rsid w:val="05395EA9"/>
    <w:rsid w:val="0643431C"/>
    <w:rsid w:val="06C07969"/>
    <w:rsid w:val="07017425"/>
    <w:rsid w:val="07624026"/>
    <w:rsid w:val="09026C8A"/>
    <w:rsid w:val="096C2641"/>
    <w:rsid w:val="0ABD557B"/>
    <w:rsid w:val="0BBB5A8D"/>
    <w:rsid w:val="0BC159E2"/>
    <w:rsid w:val="0C104906"/>
    <w:rsid w:val="0CCB7736"/>
    <w:rsid w:val="0D9E0E8D"/>
    <w:rsid w:val="0EAB7397"/>
    <w:rsid w:val="0EF755B3"/>
    <w:rsid w:val="0F17035E"/>
    <w:rsid w:val="0F4E168D"/>
    <w:rsid w:val="10C61D50"/>
    <w:rsid w:val="11404466"/>
    <w:rsid w:val="11963ADD"/>
    <w:rsid w:val="11EB0F5C"/>
    <w:rsid w:val="11F20483"/>
    <w:rsid w:val="131756F5"/>
    <w:rsid w:val="13343592"/>
    <w:rsid w:val="136F31F8"/>
    <w:rsid w:val="138750E0"/>
    <w:rsid w:val="13E7095B"/>
    <w:rsid w:val="14C000D7"/>
    <w:rsid w:val="15A620D3"/>
    <w:rsid w:val="16A3369E"/>
    <w:rsid w:val="178536BD"/>
    <w:rsid w:val="17981921"/>
    <w:rsid w:val="18CB0322"/>
    <w:rsid w:val="19516372"/>
    <w:rsid w:val="19575CC2"/>
    <w:rsid w:val="19A80228"/>
    <w:rsid w:val="1A101464"/>
    <w:rsid w:val="1A432DD4"/>
    <w:rsid w:val="1A932CB0"/>
    <w:rsid w:val="1AB74849"/>
    <w:rsid w:val="1AC52FF2"/>
    <w:rsid w:val="1AE43998"/>
    <w:rsid w:val="1AE6175D"/>
    <w:rsid w:val="1B742AA7"/>
    <w:rsid w:val="1B9266BD"/>
    <w:rsid w:val="1BC10D18"/>
    <w:rsid w:val="1CA34935"/>
    <w:rsid w:val="1D5A640E"/>
    <w:rsid w:val="1D9E3B64"/>
    <w:rsid w:val="1E254605"/>
    <w:rsid w:val="1E2D3898"/>
    <w:rsid w:val="1ED63AA6"/>
    <w:rsid w:val="1F7640EC"/>
    <w:rsid w:val="20D76C5F"/>
    <w:rsid w:val="21057490"/>
    <w:rsid w:val="214A230E"/>
    <w:rsid w:val="21B052C4"/>
    <w:rsid w:val="22FF5445"/>
    <w:rsid w:val="232E5C5F"/>
    <w:rsid w:val="23513E88"/>
    <w:rsid w:val="238D0E57"/>
    <w:rsid w:val="24256710"/>
    <w:rsid w:val="245E2574"/>
    <w:rsid w:val="24A42221"/>
    <w:rsid w:val="251E7983"/>
    <w:rsid w:val="25E80805"/>
    <w:rsid w:val="260D5D83"/>
    <w:rsid w:val="26701A30"/>
    <w:rsid w:val="274C6D50"/>
    <w:rsid w:val="27543200"/>
    <w:rsid w:val="284A2254"/>
    <w:rsid w:val="292F1467"/>
    <w:rsid w:val="29786927"/>
    <w:rsid w:val="297B51B4"/>
    <w:rsid w:val="29E40467"/>
    <w:rsid w:val="29F527E2"/>
    <w:rsid w:val="2A8E15CA"/>
    <w:rsid w:val="2A99171D"/>
    <w:rsid w:val="2B054C74"/>
    <w:rsid w:val="2B705FC6"/>
    <w:rsid w:val="2BF35971"/>
    <w:rsid w:val="2C487650"/>
    <w:rsid w:val="2C76037E"/>
    <w:rsid w:val="2DA7653E"/>
    <w:rsid w:val="2DEC037E"/>
    <w:rsid w:val="2E023C01"/>
    <w:rsid w:val="2E4F43C0"/>
    <w:rsid w:val="2E5A3DAC"/>
    <w:rsid w:val="2E7A2856"/>
    <w:rsid w:val="2EC7368E"/>
    <w:rsid w:val="2F2139A5"/>
    <w:rsid w:val="2FA4127F"/>
    <w:rsid w:val="30707DCF"/>
    <w:rsid w:val="30FB4B41"/>
    <w:rsid w:val="315A22D3"/>
    <w:rsid w:val="31621165"/>
    <w:rsid w:val="323C5548"/>
    <w:rsid w:val="32597306"/>
    <w:rsid w:val="329F4483"/>
    <w:rsid w:val="33A16DA7"/>
    <w:rsid w:val="33D93B09"/>
    <w:rsid w:val="35B4270B"/>
    <w:rsid w:val="37450F88"/>
    <w:rsid w:val="37D6106F"/>
    <w:rsid w:val="38055CC8"/>
    <w:rsid w:val="38F862EB"/>
    <w:rsid w:val="39343807"/>
    <w:rsid w:val="393873DF"/>
    <w:rsid w:val="39887BBC"/>
    <w:rsid w:val="3A53023B"/>
    <w:rsid w:val="3AF42D2D"/>
    <w:rsid w:val="3B3A041F"/>
    <w:rsid w:val="3B59279F"/>
    <w:rsid w:val="3BAE6BF9"/>
    <w:rsid w:val="3C212F82"/>
    <w:rsid w:val="3CA4104C"/>
    <w:rsid w:val="3CCA47F2"/>
    <w:rsid w:val="3CDE0708"/>
    <w:rsid w:val="3D5877DF"/>
    <w:rsid w:val="3DC55CAA"/>
    <w:rsid w:val="3DD556CA"/>
    <w:rsid w:val="3F450429"/>
    <w:rsid w:val="3FB42DB1"/>
    <w:rsid w:val="40226C80"/>
    <w:rsid w:val="40A85CE6"/>
    <w:rsid w:val="40C451A5"/>
    <w:rsid w:val="4156470B"/>
    <w:rsid w:val="41630D72"/>
    <w:rsid w:val="41943ACE"/>
    <w:rsid w:val="41D40819"/>
    <w:rsid w:val="425D4066"/>
    <w:rsid w:val="43173FD4"/>
    <w:rsid w:val="44143822"/>
    <w:rsid w:val="44654A12"/>
    <w:rsid w:val="457C5F26"/>
    <w:rsid w:val="482D3E87"/>
    <w:rsid w:val="49CF255F"/>
    <w:rsid w:val="4A5A50CB"/>
    <w:rsid w:val="4B2C5DCD"/>
    <w:rsid w:val="4B7D1173"/>
    <w:rsid w:val="4BE27C16"/>
    <w:rsid w:val="4C150E22"/>
    <w:rsid w:val="4C36762B"/>
    <w:rsid w:val="4C6A38FC"/>
    <w:rsid w:val="4C773D77"/>
    <w:rsid w:val="4CE74BC3"/>
    <w:rsid w:val="4CF5000E"/>
    <w:rsid w:val="4D740761"/>
    <w:rsid w:val="4DB17672"/>
    <w:rsid w:val="4F7D4F18"/>
    <w:rsid w:val="4F8F78A9"/>
    <w:rsid w:val="4FD91453"/>
    <w:rsid w:val="50AC44C4"/>
    <w:rsid w:val="50EA6DB9"/>
    <w:rsid w:val="51CA7471"/>
    <w:rsid w:val="521C2FA3"/>
    <w:rsid w:val="522529B2"/>
    <w:rsid w:val="53910AF4"/>
    <w:rsid w:val="544B5F30"/>
    <w:rsid w:val="54DD3310"/>
    <w:rsid w:val="555952B3"/>
    <w:rsid w:val="556B5A36"/>
    <w:rsid w:val="55AE0069"/>
    <w:rsid w:val="55AF40BB"/>
    <w:rsid w:val="56B94FF6"/>
    <w:rsid w:val="56F72F7C"/>
    <w:rsid w:val="57D83DFC"/>
    <w:rsid w:val="580B75BE"/>
    <w:rsid w:val="586243BF"/>
    <w:rsid w:val="58FD3402"/>
    <w:rsid w:val="59916E45"/>
    <w:rsid w:val="59F60B1C"/>
    <w:rsid w:val="5AAF7799"/>
    <w:rsid w:val="5B5C1753"/>
    <w:rsid w:val="5E134100"/>
    <w:rsid w:val="5E3E6996"/>
    <w:rsid w:val="5F7A1C50"/>
    <w:rsid w:val="601C4AB5"/>
    <w:rsid w:val="60BE691E"/>
    <w:rsid w:val="61444403"/>
    <w:rsid w:val="61AF3E33"/>
    <w:rsid w:val="62123D64"/>
    <w:rsid w:val="62265BDF"/>
    <w:rsid w:val="62E1699A"/>
    <w:rsid w:val="63CD5B11"/>
    <w:rsid w:val="64147F0D"/>
    <w:rsid w:val="64342361"/>
    <w:rsid w:val="64A319BA"/>
    <w:rsid w:val="64D66362"/>
    <w:rsid w:val="650D16B0"/>
    <w:rsid w:val="65633685"/>
    <w:rsid w:val="65860217"/>
    <w:rsid w:val="667E0AA1"/>
    <w:rsid w:val="66F469E4"/>
    <w:rsid w:val="66FA4F74"/>
    <w:rsid w:val="68FB17C3"/>
    <w:rsid w:val="695F12F9"/>
    <w:rsid w:val="69636C3A"/>
    <w:rsid w:val="69CF7B2C"/>
    <w:rsid w:val="69F64297"/>
    <w:rsid w:val="6A0B0004"/>
    <w:rsid w:val="6A224DE7"/>
    <w:rsid w:val="6A582B8E"/>
    <w:rsid w:val="6AB4219F"/>
    <w:rsid w:val="6AE058A1"/>
    <w:rsid w:val="6BA1010E"/>
    <w:rsid w:val="6CE47E41"/>
    <w:rsid w:val="6CED5810"/>
    <w:rsid w:val="6CF92413"/>
    <w:rsid w:val="6DFE5E04"/>
    <w:rsid w:val="6E87203D"/>
    <w:rsid w:val="6F9278BB"/>
    <w:rsid w:val="6FC72954"/>
    <w:rsid w:val="71367ED5"/>
    <w:rsid w:val="71572F19"/>
    <w:rsid w:val="719B7427"/>
    <w:rsid w:val="71AF00CC"/>
    <w:rsid w:val="722C2B09"/>
    <w:rsid w:val="724A6793"/>
    <w:rsid w:val="7284642B"/>
    <w:rsid w:val="73AB1F81"/>
    <w:rsid w:val="741F26FA"/>
    <w:rsid w:val="742F4960"/>
    <w:rsid w:val="74470DF8"/>
    <w:rsid w:val="75FD1676"/>
    <w:rsid w:val="764E62CB"/>
    <w:rsid w:val="799536BA"/>
    <w:rsid w:val="7AE30FB6"/>
    <w:rsid w:val="7B170752"/>
    <w:rsid w:val="7B2C1554"/>
    <w:rsid w:val="7B8F681B"/>
    <w:rsid w:val="7DD96C0E"/>
    <w:rsid w:val="7E092D49"/>
    <w:rsid w:val="7E474F7B"/>
    <w:rsid w:val="7E522459"/>
    <w:rsid w:val="7E8F7AC1"/>
    <w:rsid w:val="7E951A78"/>
    <w:rsid w:val="7F0D3BD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rPr>
      <w:rFonts w:hint="eastAsia"/>
    </w:rPr>
  </w:style>
  <w:style w:type="paragraph" w:styleId="4">
    <w:name w:val="Body Text"/>
    <w:basedOn w:val="1"/>
    <w:next w:val="5"/>
    <w:qFormat/>
    <w:uiPriority w:val="0"/>
    <w:pPr>
      <w:spacing w:before="100" w:beforeAutospacing="1" w:after="120"/>
    </w:pPr>
  </w:style>
  <w:style w:type="paragraph" w:styleId="5">
    <w:name w:val="Body Text 2"/>
    <w:basedOn w:val="1"/>
    <w:qFormat/>
    <w:uiPriority w:val="99"/>
    <w:pPr>
      <w:spacing w:after="120" w:line="480" w:lineRule="auto"/>
    </w:pPr>
  </w:style>
  <w:style w:type="paragraph" w:styleId="6">
    <w:name w:val="Body Text Indent"/>
    <w:basedOn w:val="1"/>
    <w:qFormat/>
    <w:uiPriority w:val="0"/>
    <w:pPr>
      <w:spacing w:after="120"/>
      <w:ind w:left="420" w:leftChars="200"/>
    </w:p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footnote text"/>
    <w:basedOn w:val="1"/>
    <w:next w:val="1"/>
    <w:qFormat/>
    <w:uiPriority w:val="0"/>
    <w:pPr>
      <w:snapToGrid w:val="0"/>
      <w:jc w:val="left"/>
    </w:pPr>
    <w:rPr>
      <w:sz w:val="18"/>
      <w:szCs w:val="18"/>
    </w:rPr>
  </w:style>
  <w:style w:type="paragraph" w:styleId="11">
    <w:name w:val="Normal (Web)"/>
    <w:basedOn w:val="1"/>
    <w:semiHidden/>
    <w:unhideWhenUsed/>
    <w:qFormat/>
    <w:uiPriority w:val="99"/>
    <w:pPr>
      <w:spacing w:beforeAutospacing="1" w:afterAutospacing="1"/>
      <w:jc w:val="left"/>
    </w:pPr>
    <w:rPr>
      <w:kern w:val="0"/>
      <w:sz w:val="24"/>
    </w:rPr>
  </w:style>
  <w:style w:type="paragraph" w:styleId="12">
    <w:name w:val="Body Text First Indent"/>
    <w:basedOn w:val="4"/>
    <w:next w:val="1"/>
    <w:qFormat/>
    <w:uiPriority w:val="0"/>
    <w:pPr>
      <w:ind w:firstLine="420" w:firstLineChars="100"/>
    </w:pPr>
  </w:style>
  <w:style w:type="paragraph" w:styleId="13">
    <w:name w:val="Body Text First Indent 2"/>
    <w:basedOn w:val="6"/>
    <w:next w:val="12"/>
    <w:qFormat/>
    <w:uiPriority w:val="0"/>
    <w:pPr>
      <w:spacing w:before="100" w:beforeAutospacing="1" w:after="0"/>
      <w:ind w:left="0" w:firstLine="420" w:firstLineChars="200"/>
    </w:pPr>
    <w:rPr>
      <w:rFonts w:ascii="Calibri" w:hAnsi="Calibri"/>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character" w:customStyle="1" w:styleId="18">
    <w:name w:val="页脚 Char"/>
    <w:basedOn w:val="16"/>
    <w:link w:val="7"/>
    <w:qFormat/>
    <w:uiPriority w:val="99"/>
    <w:rPr>
      <w:sz w:val="18"/>
      <w:szCs w:val="18"/>
    </w:rPr>
  </w:style>
  <w:style w:type="character" w:customStyle="1" w:styleId="19">
    <w:name w:val="页眉 Char"/>
    <w:basedOn w:val="16"/>
    <w:link w:val="8"/>
    <w:semiHidden/>
    <w:qFormat/>
    <w:uiPriority w:val="99"/>
    <w:rPr>
      <w:sz w:val="18"/>
      <w:szCs w:val="18"/>
    </w:rPr>
  </w:style>
  <w:style w:type="paragraph" w:styleId="20">
    <w:name w:val="List Paragraph"/>
    <w:basedOn w:val="1"/>
    <w:qFormat/>
    <w:uiPriority w:val="99"/>
    <w:pPr>
      <w:ind w:firstLine="420" w:firstLineChars="200"/>
    </w:pPr>
    <w:rPr>
      <w:rFonts w:ascii="Calibri" w:hAnsi="Calibri"/>
      <w:szCs w:val="22"/>
    </w:rPr>
  </w:style>
  <w:style w:type="paragraph" w:customStyle="1" w:styleId="21">
    <w:name w:val="BodyText"/>
    <w:basedOn w:val="1"/>
    <w:next w:val="1"/>
    <w:qFormat/>
    <w:uiPriority w:val="0"/>
    <w:pPr>
      <w:widowControl/>
      <w:spacing w:before="100" w:beforeAutospacing="1" w:after="120" w:line="560" w:lineRule="exact"/>
      <w:ind w:firstLine="640" w:firstLineChars="200"/>
      <w:textAlignment w:val="baseline"/>
    </w:pPr>
    <w:rPr>
      <w:rFonts w:ascii="Calibri" w:hAnsi="Calibri" w:eastAsia="仿宋_GB2312"/>
      <w:sz w:val="32"/>
      <w:szCs w:val="32"/>
    </w:rPr>
  </w:style>
  <w:style w:type="paragraph" w:customStyle="1" w:styleId="22">
    <w:name w:val="正文首行缩进1"/>
    <w:basedOn w:val="1"/>
    <w:qFormat/>
    <w:uiPriority w:val="0"/>
    <w:pPr>
      <w:spacing w:after="120"/>
      <w:ind w:firstLine="420" w:firstLineChars="1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8789B5-4D9B-4854-B881-088CAE34611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912</Words>
  <Characters>1145</Characters>
  <Lines>73</Lines>
  <Paragraphs>20</Paragraphs>
  <TotalTime>1</TotalTime>
  <ScaleCrop>false</ScaleCrop>
  <LinksUpToDate>false</LinksUpToDate>
  <CharactersWithSpaces>1185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2023-07-17T01:12:00Z</dcterms:created>
  <dc:creator>Administrator</dc:creator>
  <cp:lastModifiedBy>叶宏欢</cp:lastModifiedBy>
  <cp:lastPrinted>2023-07-17T01:11:00Z</cp:lastPrinted>
  <dcterms:modified xsi:type="dcterms:W3CDTF">2025-10-17T02:05:32Z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386772509_embed</vt:lpwstr>
  </property>
  <property fmtid="{D5CDD505-2E9C-101B-9397-08002B2CF9AE}" pid="4" name="ICV">
    <vt:lpwstr>22F6C65267154955AD5E17359874E52A_13</vt:lpwstr>
  </property>
  <property fmtid="{D5CDD505-2E9C-101B-9397-08002B2CF9AE}" pid="5" name="KSOTemplateDocerSaveRecord">
    <vt:lpwstr>eyJoZGlkIjoiNmFhNTIwY2JhYmJhYmFmMDMwZjE4YTRjYzM4MDkwMTQiLCJ1c2VySWQiOiIxNDgxMDAwNDg1In0=</vt:lpwstr>
  </property>
</Properties>
</file>