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default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3</w:t>
      </w:r>
    </w:p>
    <w:p>
      <w:pPr>
        <w:spacing w:line="251" w:lineRule="auto"/>
        <w:rPr>
          <w:rFonts w:ascii="Arial"/>
          <w:sz w:val="21"/>
        </w:rPr>
      </w:pPr>
    </w:p>
    <w:p>
      <w:pPr>
        <w:spacing w:line="251" w:lineRule="auto"/>
        <w:rPr>
          <w:rFonts w:ascii="Arial"/>
          <w:sz w:val="21"/>
        </w:rPr>
      </w:pPr>
    </w:p>
    <w:p>
      <w:pPr>
        <w:rPr>
          <w:rFonts w:ascii="Arial"/>
          <w:sz w:val="21"/>
        </w:rPr>
      </w:pPr>
    </w:p>
    <w:p>
      <w:pPr>
        <w:pStyle w:val="6"/>
      </w:pPr>
    </w:p>
    <w:p/>
    <w:p>
      <w:pPr>
        <w:spacing w:before="223" w:line="218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-1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pacing w:val="-1"/>
          <w:sz w:val="44"/>
          <w:szCs w:val="44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spacing w:val="-1"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spacing w:val="-1"/>
          <w:sz w:val="44"/>
          <w:szCs w:val="44"/>
          <w:lang w:val="en-US" w:eastAsia="zh-CN"/>
        </w:rPr>
        <w:t>华容县幸福卫生院</w:t>
      </w:r>
      <w:r>
        <w:rPr>
          <w:rFonts w:hint="eastAsia" w:ascii="方正小标宋简体" w:hAnsi="方正小标宋简体" w:eastAsia="方正小标宋简体" w:cs="方正小标宋简体"/>
          <w:spacing w:val="-1"/>
          <w:sz w:val="44"/>
          <w:szCs w:val="44"/>
        </w:rPr>
        <w:t>整体支出</w:t>
      </w:r>
    </w:p>
    <w:p>
      <w:pPr>
        <w:spacing w:before="1" w:line="183" w:lineRule="auto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-3"/>
          <w:sz w:val="44"/>
          <w:szCs w:val="44"/>
        </w:rPr>
        <w:t>绩效自评报告</w:t>
      </w: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pStyle w:val="6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3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spacing w:line="244" w:lineRule="auto"/>
        <w:rPr>
          <w:rFonts w:ascii="Arial"/>
          <w:sz w:val="21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 w:color="auto"/>
          <w:lang w:val="en-US" w:eastAsia="zh-CN"/>
        </w:rPr>
        <w:t>(</w:t>
      </w:r>
      <w:r>
        <w:rPr>
          <w:rFonts w:hint="eastAsia" w:ascii="仿宋_GB2312" w:hAnsi="仿宋_GB2312" w:eastAsia="仿宋_GB2312" w:cs="仿宋_GB2312"/>
          <w:spacing w:val="-118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75"/>
          <w:sz w:val="32"/>
          <w:szCs w:val="32"/>
          <w:u w:val="single" w:color="auto"/>
        </w:rPr>
        <w:t xml:space="preserve"> </w:t>
      </w:r>
      <w:r>
        <w:rPr>
          <w:rFonts w:hint="eastAsia" w:ascii="仿宋_GB2312" w:hAnsi="仿宋_GB2312" w:eastAsia="仿宋_GB2312" w:cs="仿宋_GB2312"/>
          <w:spacing w:val="-10"/>
          <w:sz w:val="32"/>
          <w:szCs w:val="32"/>
          <w:u w:val="single" w:color="auto"/>
        </w:rPr>
        <w:t>盖章）</w:t>
      </w:r>
    </w:p>
    <w:p>
      <w:pPr>
        <w:spacing w:before="228" w:line="222" w:lineRule="auto"/>
        <w:jc w:val="center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8"/>
          <w:sz w:val="32"/>
          <w:szCs w:val="32"/>
          <w:lang w:val="en-US" w:eastAsia="zh-CN"/>
        </w:rPr>
        <w:t>2025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  <w:lang w:val="en-US" w:eastAsia="zh-CN"/>
        </w:rPr>
        <w:t>05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  <w:lang w:val="en-US" w:eastAsia="zh-CN"/>
        </w:rPr>
        <w:t>13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日</w:t>
      </w:r>
    </w:p>
    <w:p>
      <w:pPr>
        <w:spacing w:line="335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pStyle w:val="3"/>
        <w:spacing w:before="102" w:line="224" w:lineRule="auto"/>
        <w:ind w:left="3216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t>（此页为封面）</w:t>
      </w:r>
    </w:p>
    <w:p>
      <w: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  <w:lang w:eastAsia="zh-CN"/>
        </w:rPr>
        <w:t>2024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年度华容县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  <w:lang w:eastAsia="zh-CN"/>
        </w:rPr>
        <w:t>幸福卫生院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整体支出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绩效自评报告</w:t>
      </w:r>
    </w:p>
    <w:p>
      <w:pPr>
        <w:pStyle w:val="6"/>
        <w:keepNext w:val="0"/>
        <w:keepLines w:val="0"/>
        <w:pageBreakBefore w:val="0"/>
        <w:kinsoku/>
        <w:wordWrap/>
        <w:overflowPunct/>
        <w:topLinePunct w:val="0"/>
        <w:autoSpaceDE/>
        <w:bidi w:val="0"/>
        <w:ind w:left="0"/>
        <w:textAlignment w:val="auto"/>
      </w:pP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bidi w:val="0"/>
        <w:spacing w:line="228" w:lineRule="auto"/>
        <w:ind w:left="0"/>
        <w:textAlignment w:val="auto"/>
        <w:rPr>
          <w:rFonts w:hint="eastAsia" w:ascii="黑体" w:hAnsi="黑体" w:eastAsia="黑体" w:cs="黑体"/>
          <w:spacing w:val="5"/>
          <w:sz w:val="32"/>
          <w:szCs w:val="32"/>
        </w:rPr>
      </w:pPr>
      <w:r>
        <w:rPr>
          <w:rFonts w:hint="eastAsia" w:ascii="黑体" w:hAnsi="黑体" w:eastAsia="黑体" w:cs="黑体"/>
          <w:spacing w:val="5"/>
          <w:sz w:val="32"/>
          <w:szCs w:val="32"/>
        </w:rPr>
        <w:t>部门基本情况</w:t>
      </w:r>
    </w:p>
    <w:p>
      <w:pPr>
        <w:keepNext w:val="0"/>
        <w:keepLines w:val="0"/>
        <w:pageBreakBefore w:val="0"/>
        <w:shd w:val="solid" w:color="FFFFFF" w:fill="auto"/>
        <w:kinsoku/>
        <w:wordWrap/>
        <w:overflowPunct/>
        <w:topLinePunct w:val="0"/>
        <w:autoSpaceDE/>
        <w:autoSpaceDN w:val="0"/>
        <w:bidi w:val="0"/>
        <w:spacing w:line="600" w:lineRule="exact"/>
        <w:ind w:left="0" w:firstLine="640" w:firstLineChars="200"/>
        <w:jc w:val="left"/>
        <w:textAlignment w:val="auto"/>
        <w:rPr>
          <w:rFonts w:hint="eastAsia" w:ascii="仿宋_GB2312" w:hAnsi="仿宋_GB2312" w:eastAsia="仿宋_GB2312" w:cs="仿宋_GB2312"/>
          <w:color w:val="auto"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</w:rPr>
        <w:t>华容县</w:t>
      </w:r>
      <w:r>
        <w:rPr>
          <w:rFonts w:hint="eastAsia" w:ascii="仿宋_GB2312" w:hAnsi="仿宋_GB2312" w:eastAsia="仿宋_GB2312" w:cs="仿宋_GB2312"/>
          <w:color w:val="auto"/>
          <w:sz w:val="32"/>
          <w:lang w:eastAsia="zh-CN"/>
        </w:rPr>
        <w:t>幸福</w:t>
      </w:r>
      <w:r>
        <w:rPr>
          <w:rFonts w:hint="eastAsia" w:ascii="仿宋_GB2312" w:hAnsi="仿宋_GB2312" w:eastAsia="仿宋_GB2312" w:cs="仿宋_GB2312"/>
          <w:color w:val="auto"/>
          <w:sz w:val="32"/>
        </w:rPr>
        <w:t>卫</w:t>
      </w:r>
      <w:r>
        <w:rPr>
          <w:rFonts w:hint="eastAsia" w:ascii="仿宋_GB2312" w:hAnsi="仿宋_GB2312" w:eastAsia="仿宋_GB2312" w:cs="仿宋_GB2312"/>
          <w:color w:val="auto"/>
          <w:sz w:val="32"/>
          <w:lang w:eastAsia="zh-CN"/>
        </w:rPr>
        <w:t>生院</w:t>
      </w:r>
      <w:r>
        <w:rPr>
          <w:rFonts w:hint="eastAsia" w:ascii="仿宋_GB2312" w:hAnsi="仿宋_GB2312" w:eastAsia="仿宋_GB2312" w:cs="仿宋_GB2312"/>
          <w:color w:val="auto"/>
          <w:sz w:val="32"/>
        </w:rPr>
        <w:t>系财政全额预算拨款单位。</w:t>
      </w:r>
      <w:r>
        <w:rPr>
          <w:rFonts w:hint="eastAsia" w:ascii="仿宋_GB2312" w:hAnsi="仿宋_GB2312" w:eastAsia="仿宋_GB2312" w:cs="仿宋_GB2312"/>
          <w:color w:val="auto"/>
          <w:sz w:val="32"/>
          <w:lang w:eastAsia="zh-CN"/>
        </w:rPr>
        <w:t>2024</w:t>
      </w:r>
      <w:r>
        <w:rPr>
          <w:rFonts w:hint="eastAsia" w:ascii="仿宋_GB2312" w:hAnsi="仿宋_GB2312" w:eastAsia="仿宋_GB2312" w:cs="仿宋_GB2312"/>
          <w:color w:val="auto"/>
          <w:sz w:val="32"/>
        </w:rPr>
        <w:t>年编制部门核实华容县</w:t>
      </w:r>
      <w:r>
        <w:rPr>
          <w:rFonts w:hint="eastAsia" w:ascii="仿宋_GB2312" w:hAnsi="仿宋_GB2312" w:eastAsia="仿宋_GB2312" w:cs="仿宋_GB2312"/>
          <w:color w:val="auto"/>
          <w:sz w:val="32"/>
          <w:lang w:eastAsia="zh-CN"/>
        </w:rPr>
        <w:t>幸福卫生院事业</w:t>
      </w:r>
      <w:r>
        <w:rPr>
          <w:rFonts w:hint="eastAsia" w:ascii="仿宋_GB2312" w:hAnsi="仿宋_GB2312" w:eastAsia="仿宋_GB2312" w:cs="仿宋_GB2312"/>
          <w:color w:val="auto"/>
          <w:sz w:val="32"/>
        </w:rPr>
        <w:t>编制</w:t>
      </w:r>
      <w:r>
        <w:rPr>
          <w:rFonts w:hint="eastAsia" w:ascii="仿宋_GB2312" w:hAnsi="仿宋_GB2312" w:eastAsia="仿宋_GB2312" w:cs="仿宋_GB2312"/>
          <w:color w:val="auto"/>
          <w:sz w:val="32"/>
          <w:lang w:val="en-US" w:eastAsia="zh-CN"/>
        </w:rPr>
        <w:t>28</w:t>
      </w:r>
      <w:r>
        <w:rPr>
          <w:rFonts w:hint="eastAsia" w:ascii="仿宋_GB2312" w:hAnsi="仿宋_GB2312" w:eastAsia="仿宋_GB2312" w:cs="仿宋_GB2312"/>
          <w:color w:val="auto"/>
          <w:sz w:val="32"/>
        </w:rPr>
        <w:t>名，实有</w:t>
      </w:r>
      <w:r>
        <w:rPr>
          <w:rFonts w:hint="eastAsia" w:ascii="仿宋_GB2312" w:hAnsi="仿宋_GB2312" w:eastAsia="仿宋_GB2312" w:cs="仿宋_GB2312"/>
          <w:color w:val="auto"/>
          <w:sz w:val="32"/>
          <w:lang w:eastAsia="zh-CN"/>
        </w:rPr>
        <w:t>事业编制</w:t>
      </w:r>
      <w:r>
        <w:rPr>
          <w:rFonts w:hint="eastAsia" w:ascii="仿宋_GB2312" w:hAnsi="仿宋_GB2312" w:eastAsia="仿宋_GB2312" w:cs="仿宋_GB2312"/>
          <w:color w:val="auto"/>
          <w:sz w:val="32"/>
        </w:rPr>
        <w:t>人员</w:t>
      </w:r>
      <w:r>
        <w:rPr>
          <w:rFonts w:hint="eastAsia" w:ascii="仿宋_GB2312" w:hAnsi="仿宋_GB2312" w:eastAsia="仿宋_GB2312" w:cs="仿宋_GB2312"/>
          <w:color w:val="auto"/>
          <w:sz w:val="32"/>
          <w:lang w:val="en-US" w:eastAsia="zh-CN"/>
        </w:rPr>
        <w:t>18</w:t>
      </w:r>
      <w:r>
        <w:rPr>
          <w:rFonts w:hint="eastAsia" w:ascii="仿宋_GB2312" w:hAnsi="仿宋_GB2312" w:eastAsia="仿宋_GB2312" w:cs="仿宋_GB2312"/>
          <w:color w:val="auto"/>
          <w:sz w:val="32"/>
        </w:rPr>
        <w:t>人</w:t>
      </w:r>
      <w:r>
        <w:rPr>
          <w:rFonts w:hint="eastAsia" w:ascii="仿宋_GB2312" w:hAnsi="仿宋_GB2312" w:eastAsia="仿宋_GB2312" w:cs="仿宋_GB2312"/>
          <w:color w:val="auto"/>
          <w:sz w:val="32"/>
          <w:lang w:val="en-US" w:eastAsia="zh-CN"/>
        </w:rPr>
        <w:t>，华容县幸福卫生院单位内设机构包括：3个职能科室。医疗组、防保组、行政后勤组。</w:t>
      </w:r>
    </w:p>
    <w:p>
      <w:pPr>
        <w:pStyle w:val="6"/>
        <w:keepNext w:val="0"/>
        <w:keepLines w:val="0"/>
        <w:pageBreakBefore w:val="0"/>
        <w:kinsoku/>
        <w:wordWrap/>
        <w:overflowPunct/>
        <w:topLinePunct w:val="0"/>
        <w:autoSpaceDE/>
        <w:bidi w:val="0"/>
        <w:ind w:left="0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226" w:lineRule="auto"/>
        <w:ind w:left="0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pacing w:val="-2"/>
          <w:sz w:val="32"/>
          <w:szCs w:val="32"/>
        </w:rPr>
        <w:t>二、一般公共预算支出情况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firstLine="643" w:firstLineChars="200"/>
        <w:textAlignment w:val="auto"/>
        <w:rPr>
          <w:rFonts w:hint="eastAsia" w:ascii="楷体_GB2312" w:hAnsi="楷体_GB2312" w:eastAsia="楷体_GB2312" w:cs="楷体_GB2312"/>
          <w:b/>
          <w:bCs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</w:rPr>
        <w:t>（一）基本支出情况</w:t>
      </w:r>
    </w:p>
    <w:p>
      <w:pPr>
        <w:pStyle w:val="6"/>
        <w:keepNext w:val="0"/>
        <w:keepLines w:val="0"/>
        <w:pageBreakBefore w:val="0"/>
        <w:kinsoku/>
        <w:wordWrap/>
        <w:overflowPunct/>
        <w:topLinePunct w:val="0"/>
        <w:autoSpaceDE/>
        <w:bidi w:val="0"/>
        <w:ind w:left="0"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28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28"/>
          <w:lang w:val="en-US" w:eastAsia="zh-CN"/>
        </w:rPr>
        <w:t>2024年华容县幸福卫生院基本支出合计568.22万元，主要是用于人员工资、社会保障缴费、临时工工资以及为保障医疗卫生机构正常运转、完成日常工作任务而发生的商品和服务支出。其中：</w:t>
      </w:r>
      <w:r>
        <w:rPr>
          <w:rFonts w:hint="eastAsia" w:ascii="仿宋_GB2312" w:hAnsi="仿宋_GB2312" w:eastAsia="仿宋_GB2312" w:cs="仿宋_GB2312"/>
          <w:sz w:val="32"/>
          <w:szCs w:val="28"/>
          <w:lang w:eastAsia="zh-CN"/>
        </w:rPr>
        <w:t>工资福利支出</w:t>
      </w:r>
      <w:r>
        <w:rPr>
          <w:rFonts w:hint="eastAsia" w:ascii="仿宋_GB2312" w:hAnsi="仿宋_GB2312" w:eastAsia="仿宋_GB2312" w:cs="仿宋_GB2312"/>
          <w:sz w:val="32"/>
          <w:szCs w:val="28"/>
          <w:lang w:val="en-US" w:eastAsia="zh-CN"/>
        </w:rPr>
        <w:t>329.14</w:t>
      </w:r>
      <w:r>
        <w:rPr>
          <w:rFonts w:hint="eastAsia" w:ascii="仿宋_GB2312" w:hAnsi="仿宋_GB2312" w:eastAsia="仿宋_GB2312" w:cs="仿宋_GB2312"/>
          <w:sz w:val="32"/>
          <w:szCs w:val="28"/>
        </w:rPr>
        <w:t>万元</w:t>
      </w:r>
      <w:r>
        <w:rPr>
          <w:rFonts w:hint="eastAsia" w:ascii="仿宋_GB2312" w:hAnsi="仿宋_GB2312" w:eastAsia="仿宋_GB2312" w:cs="仿宋_GB2312"/>
          <w:sz w:val="32"/>
          <w:szCs w:val="28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firstLine="643" w:firstLineChars="200"/>
        <w:textAlignment w:val="auto"/>
        <w:rPr>
          <w:rFonts w:hint="eastAsia" w:ascii="楷体_GB2312" w:hAnsi="楷体_GB2312" w:eastAsia="楷体_GB2312" w:cs="楷体_GB2312"/>
          <w:b/>
          <w:bCs/>
          <w:sz w:val="32"/>
          <w:szCs w:val="32"/>
        </w:rPr>
      </w:pPr>
      <w:r>
        <w:rPr>
          <w:rFonts w:hint="eastAsia" w:ascii="楷体_GB2312" w:hAnsi="楷体_GB2312" w:eastAsia="楷体_GB2312" w:cs="楷体_GB2312"/>
          <w:b/>
          <w:bCs/>
          <w:sz w:val="32"/>
          <w:szCs w:val="32"/>
          <w:lang w:eastAsia="zh-CN"/>
        </w:rPr>
        <w:t>三、</w:t>
      </w:r>
      <w:r>
        <w:rPr>
          <w:rFonts w:hint="eastAsia" w:ascii="楷体_GB2312" w:hAnsi="楷体_GB2312" w:eastAsia="楷体_GB2312" w:cs="楷体_GB2312"/>
          <w:b/>
          <w:bCs/>
          <w:sz w:val="32"/>
          <w:szCs w:val="32"/>
        </w:rPr>
        <w:t>项目支出情况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560" w:lineRule="exact"/>
        <w:ind w:left="0" w:firstLine="643" w:firstLineChars="200"/>
        <w:textAlignment w:val="auto"/>
        <w:rPr>
          <w:rFonts w:hint="eastAsia" w:ascii="Times New Roman" w:hAnsi="Times New Roman" w:eastAsia="仿宋_GB2312" w:cs="Times New Roman"/>
          <w:b/>
          <w:bCs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b/>
          <w:bCs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  <w:t>1、项目资金安排落实、总投入等情况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560" w:lineRule="exact"/>
        <w:ind w:left="0" w:firstLine="640" w:firstLineChars="200"/>
        <w:textAlignment w:val="auto"/>
        <w:rPr>
          <w:rFonts w:hint="eastAsia" w:ascii="仿宋_GB2312" w:hAnsi="仿宋_GB2312" w:eastAsia="仿宋_GB2312" w:cs="仿宋_GB2312"/>
          <w:color w:val="auto"/>
          <w:sz w:val="32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28"/>
          <w:lang w:val="en-US" w:eastAsia="zh-CN"/>
        </w:rPr>
        <w:t>我部门项目资金按照年初预算的安排，按照月度与进度等安排资金落实，2024年华容县幸福卫生院整体年初项目资金合计申报309.4万元，主要是用于</w:t>
      </w:r>
      <w:r>
        <w:rPr>
          <w:rFonts w:hint="eastAsia" w:ascii="仿宋_GB2312" w:hAnsi="仿宋_GB2312" w:eastAsia="仿宋_GB2312" w:cs="仿宋_GB2312"/>
          <w:color w:val="auto"/>
          <w:sz w:val="32"/>
          <w:szCs w:val="28"/>
          <w:lang w:val="en-US" w:eastAsia="zh-CN"/>
        </w:rPr>
        <w:t>基本公共卫生服务、应急物质储备的支出。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560" w:lineRule="exact"/>
        <w:ind w:left="0" w:firstLine="643" w:firstLineChars="200"/>
        <w:textAlignment w:val="auto"/>
        <w:rPr>
          <w:rFonts w:hint="eastAsia" w:ascii="Times New Roman" w:hAnsi="Times New Roman" w:eastAsia="仿宋_GB2312" w:cs="Times New Roman"/>
          <w:b/>
          <w:bCs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</w:pPr>
      <w:r>
        <w:rPr>
          <w:rFonts w:hint="eastAsia" w:eastAsia="仿宋_GB2312" w:cs="Times New Roman"/>
          <w:b/>
          <w:bCs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  <w:t>2</w:t>
      </w:r>
      <w:r>
        <w:rPr>
          <w:rFonts w:hint="eastAsia" w:ascii="Times New Roman" w:hAnsi="Times New Roman" w:eastAsia="仿宋_GB2312" w:cs="Times New Roman"/>
          <w:b/>
          <w:bCs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  <w:t>、专项资金管理情况分析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bidi w:val="0"/>
        <w:spacing w:line="600" w:lineRule="exact"/>
        <w:ind w:left="0" w:firstLine="470" w:firstLineChars="147"/>
        <w:jc w:val="left"/>
        <w:textAlignment w:val="auto"/>
        <w:rPr>
          <w:rFonts w:hint="eastAsia" w:ascii="Times New Roman" w:hAnsi="Times New Roman" w:eastAsia="仿宋_GB2312" w:cs="Times New Roman"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</w:pPr>
      <w:r>
        <w:rPr>
          <w:rFonts w:hint="default" w:ascii="Times New Roman" w:hAnsi="Times New Roman" w:eastAsia="仿宋_GB2312" w:cs="Times New Roman"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  <w:t>严格按项目资金进行管理，执行相关财务支出管理制度，资金管理制度。</w:t>
      </w:r>
      <w:r>
        <w:rPr>
          <w:rFonts w:hint="eastAsia" w:ascii="Times New Roman" w:hAnsi="Times New Roman" w:eastAsia="仿宋_GB2312" w:cs="Times New Roman"/>
          <w:color w:val="auto"/>
          <w:kern w:val="2"/>
          <w:sz w:val="32"/>
          <w:szCs w:val="32"/>
          <w:shd w:val="clear" w:color="auto" w:fill="FFFFFF"/>
          <w:lang w:val="en-US" w:eastAsia="zh-CN" w:bidi="ar-SA"/>
        </w:rPr>
        <w:t>加强项目资金专款专用管理，设立专账核算，各项目执行单位财务机构加强项目资金日常使用监督。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eastAsia" w:eastAsia="黑体" w:cs="Times New Roman"/>
          <w:sz w:val="32"/>
          <w:szCs w:val="32"/>
          <w:lang w:eastAsia="zh-CN"/>
        </w:rPr>
        <w:t>四</w:t>
      </w:r>
      <w:r>
        <w:rPr>
          <w:rFonts w:hint="default" w:ascii="Times New Roman" w:hAnsi="Times New Roman" w:eastAsia="黑体" w:cs="Times New Roman"/>
          <w:sz w:val="32"/>
          <w:szCs w:val="32"/>
        </w:rPr>
        <w:t>、部门整体支出绩效情况</w:t>
      </w:r>
    </w:p>
    <w:p>
      <w:pPr>
        <w:pStyle w:val="14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eastAsia="zh-CN"/>
        </w:rPr>
        <w:t>2024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年规范化居民电子健康档案已完成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22537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份；其中高血压管理档案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2376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 xml:space="preserve">份；2型糖尿病管理档案 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690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份；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  <w:t>肺结核管理档案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9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份；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儿童保健管理档案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519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份；孕产妇管理档案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69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份；重性精神疾病管理档案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120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份；老年人管理档案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3865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份。接受中医药健康管理服务老年人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2991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人,0-3岁儿童接受中医药健康管理服务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194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人。乡村医生月例会定时召开，举办公卫培训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6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次。通过以上工作，使辖区内人群身体健康，社会和谐，促进经济稳定发展。</w:t>
      </w:r>
    </w:p>
    <w:p>
      <w:pPr>
        <w:pStyle w:val="14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幸福辖区行政村10家卫生室门诊统筹医保定点工作全部开展，村医系统的应用，是实现村卫生室医保报销的基础和必要条件。</w:t>
      </w:r>
    </w:p>
    <w:p>
      <w:pPr>
        <w:pStyle w:val="14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eastAsia" w:ascii="Times New Roman" w:hAnsi="Times New Roman" w:eastAsia="黑体" w:cs="Times New Roman"/>
          <w:sz w:val="32"/>
          <w:szCs w:val="32"/>
          <w:lang w:eastAsia="zh-CN"/>
        </w:rPr>
        <w:t>五</w:t>
      </w:r>
      <w:r>
        <w:rPr>
          <w:rFonts w:hint="default" w:ascii="Times New Roman" w:hAnsi="Times New Roman" w:eastAsia="黑体" w:cs="Times New Roman"/>
          <w:sz w:val="32"/>
          <w:szCs w:val="32"/>
        </w:rPr>
        <w:t>、存在的问题及原因分析</w:t>
      </w:r>
    </w:p>
    <w:p>
      <w:pPr>
        <w:keepNext w:val="0"/>
        <w:keepLines w:val="0"/>
        <w:pageBreakBefore w:val="0"/>
        <w:tabs>
          <w:tab w:val="center" w:pos="4153"/>
        </w:tabs>
        <w:kinsoku/>
        <w:wordWrap/>
        <w:overflowPunct/>
        <w:topLinePunct w:val="0"/>
        <w:autoSpaceDE/>
        <w:bidi w:val="0"/>
        <w:spacing w:line="600" w:lineRule="exact"/>
        <w:ind w:left="0" w:firstLine="640" w:firstLineChars="200"/>
        <w:jc w:val="left"/>
        <w:textAlignment w:val="auto"/>
        <w:rPr>
          <w:rFonts w:hint="eastAsia" w:ascii="仿宋_GB2312" w:hAnsi="宋体" w:eastAsia="仿宋_GB2312" w:cs="宋体"/>
          <w:bCs/>
          <w:sz w:val="32"/>
          <w:szCs w:val="32"/>
        </w:rPr>
      </w:pPr>
      <w:r>
        <w:rPr>
          <w:rFonts w:hint="eastAsia" w:ascii="仿宋_GB2312" w:hAnsi="宋体" w:eastAsia="仿宋_GB2312" w:cs="宋体"/>
          <w:bCs/>
          <w:sz w:val="32"/>
          <w:szCs w:val="32"/>
          <w:lang w:val="en-US" w:eastAsia="zh-CN"/>
        </w:rPr>
        <w:t>1、</w:t>
      </w:r>
      <w:r>
        <w:rPr>
          <w:rFonts w:hint="eastAsia" w:ascii="仿宋_GB2312" w:hAnsi="宋体" w:eastAsia="仿宋_GB2312" w:cs="宋体"/>
          <w:bCs/>
          <w:sz w:val="32"/>
          <w:szCs w:val="32"/>
        </w:rPr>
        <w:t>预算编制有待更严格执行。预算编制与实际支出项目有的存在差异。</w:t>
      </w:r>
      <w:r>
        <w:rPr>
          <w:rFonts w:hint="eastAsia" w:ascii="仿宋_GB2312" w:hAnsi="仿宋" w:eastAsia="仿宋_GB2312"/>
          <w:sz w:val="32"/>
          <w:szCs w:val="32"/>
          <w:lang w:val="en-US" w:eastAsia="zh-CN"/>
        </w:rPr>
        <w:t>有些工作未能找到适当的量化方式，对绩效管理量化评价方面略显不足。通过县财政局组织的预算绩效管理培训，逐步找到适合的方法对本单位的工作进行合理的分类量化，以便适应将来的预算绩效管理工作。</w:t>
      </w:r>
    </w:p>
    <w:p>
      <w:pPr>
        <w:keepNext w:val="0"/>
        <w:keepLines w:val="0"/>
        <w:pageBreakBefore w:val="0"/>
        <w:tabs>
          <w:tab w:val="center" w:pos="4153"/>
        </w:tabs>
        <w:kinsoku/>
        <w:wordWrap/>
        <w:overflowPunct/>
        <w:topLinePunct w:val="0"/>
        <w:autoSpaceDE/>
        <w:bidi w:val="0"/>
        <w:spacing w:line="540" w:lineRule="exact"/>
        <w:ind w:left="0" w:firstLine="640" w:firstLineChars="200"/>
        <w:textAlignment w:val="auto"/>
        <w:rPr>
          <w:rFonts w:hint="eastAsia" w:ascii="仿宋_GB2312" w:hAnsi="宋体" w:eastAsia="仿宋_GB2312" w:cs="宋体"/>
          <w:bCs/>
          <w:sz w:val="32"/>
          <w:szCs w:val="32"/>
        </w:rPr>
      </w:pPr>
      <w:r>
        <w:rPr>
          <w:rFonts w:hint="eastAsia" w:ascii="仿宋_GB2312" w:hAnsi="宋体" w:eastAsia="仿宋_GB2312" w:cs="宋体"/>
          <w:bCs/>
          <w:sz w:val="32"/>
          <w:szCs w:val="32"/>
          <w:lang w:val="en-US" w:eastAsia="zh-CN"/>
        </w:rPr>
        <w:t>2、</w:t>
      </w:r>
      <w:r>
        <w:rPr>
          <w:rFonts w:hint="eastAsia" w:eastAsia="仿宋_GB2312"/>
          <w:sz w:val="32"/>
          <w:szCs w:val="32"/>
          <w:lang w:eastAsia="zh-CN"/>
        </w:rPr>
        <w:t>加强对</w:t>
      </w:r>
      <w:r>
        <w:rPr>
          <w:rFonts w:eastAsia="仿宋_GB2312"/>
          <w:sz w:val="32"/>
          <w:szCs w:val="32"/>
        </w:rPr>
        <w:t>卫生院基础设施</w:t>
      </w:r>
      <w:r>
        <w:rPr>
          <w:rFonts w:hint="eastAsia" w:eastAsia="仿宋_GB2312"/>
          <w:sz w:val="32"/>
          <w:szCs w:val="32"/>
          <w:lang w:eastAsia="zh-CN"/>
        </w:rPr>
        <w:t>及</w:t>
      </w:r>
      <w:r>
        <w:rPr>
          <w:rFonts w:eastAsia="仿宋_GB2312"/>
          <w:sz w:val="32"/>
          <w:szCs w:val="32"/>
        </w:rPr>
        <w:t>能力建设</w:t>
      </w:r>
      <w:r>
        <w:rPr>
          <w:rFonts w:hint="eastAsia" w:eastAsia="仿宋_GB2312"/>
          <w:sz w:val="32"/>
          <w:szCs w:val="32"/>
          <w:lang w:eastAsia="zh-CN"/>
        </w:rPr>
        <w:t>，</w:t>
      </w:r>
      <w:r>
        <w:rPr>
          <w:rFonts w:eastAsia="仿宋_GB2312"/>
          <w:sz w:val="32"/>
          <w:szCs w:val="32"/>
        </w:rPr>
        <w:t>抓好医疗质量安全、医疗纠纷第三方调解机制、医疗机构布局、医疗废物集中处置等工作</w:t>
      </w:r>
      <w:r>
        <w:rPr>
          <w:rFonts w:hint="eastAsia" w:ascii="仿宋_GB2312" w:hAnsi="宋体" w:eastAsia="仿宋_GB2312" w:cs="宋体"/>
          <w:bCs/>
          <w:sz w:val="32"/>
          <w:szCs w:val="32"/>
        </w:rPr>
        <w:t>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eastAsia" w:eastAsia="黑体" w:cs="Times New Roman"/>
          <w:sz w:val="32"/>
          <w:szCs w:val="32"/>
          <w:lang w:eastAsia="zh-CN"/>
        </w:rPr>
        <w:t>六</w:t>
      </w:r>
      <w:r>
        <w:rPr>
          <w:rFonts w:hint="default" w:ascii="Times New Roman" w:hAnsi="Times New Roman" w:eastAsia="黑体" w:cs="Times New Roman"/>
          <w:sz w:val="32"/>
          <w:szCs w:val="32"/>
        </w:rPr>
        <w:t>、下一步改进措施</w:t>
      </w:r>
    </w:p>
    <w:p>
      <w:pPr>
        <w:pStyle w:val="7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atLeast"/>
        <w:ind w:left="0" w:firstLine="643" w:firstLineChars="200"/>
        <w:textAlignment w:val="auto"/>
        <w:rPr>
          <w:rFonts w:hint="eastAsia" w:ascii="Times New Roman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仿宋_GB2312" w:cs="Times New Roman"/>
          <w:b/>
          <w:bCs/>
          <w:color w:val="auto"/>
          <w:kern w:val="2"/>
          <w:sz w:val="32"/>
          <w:szCs w:val="32"/>
          <w:lang w:val="en-US" w:eastAsia="zh-CN" w:bidi="ar-SA"/>
        </w:rPr>
        <w:t>1.强化宣传</w:t>
      </w:r>
      <w:r>
        <w:rPr>
          <w:rFonts w:hint="eastAsia" w:ascii="Times New Roman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。进一步加大宣传力度，让广大城乡居民更全面了解项目的益处，提高群众知晓率，鼓励群众积极参与，自愿配合医疗卫生服务工作的开展。</w:t>
      </w:r>
    </w:p>
    <w:p>
      <w:pPr>
        <w:keepNext w:val="0"/>
        <w:keepLines w:val="0"/>
        <w:pageBreakBefore w:val="0"/>
        <w:tabs>
          <w:tab w:val="center" w:pos="4153"/>
        </w:tabs>
        <w:kinsoku/>
        <w:wordWrap/>
        <w:overflowPunct/>
        <w:topLinePunct w:val="0"/>
        <w:autoSpaceDE/>
        <w:bidi w:val="0"/>
        <w:spacing w:line="540" w:lineRule="exact"/>
        <w:ind w:left="0" w:firstLine="630"/>
        <w:jc w:val="left"/>
        <w:textAlignment w:val="auto"/>
        <w:rPr>
          <w:rFonts w:hint="eastAsia" w:ascii="仿宋_GB2312" w:hAnsi="宋体" w:eastAsia="仿宋_GB2312" w:cs="宋体"/>
          <w:b/>
          <w:sz w:val="32"/>
          <w:szCs w:val="32"/>
        </w:rPr>
      </w:pPr>
      <w:r>
        <w:rPr>
          <w:rFonts w:hint="eastAsia" w:ascii="宋体" w:hAnsi="宋体" w:eastAsia="宋体" w:cs="宋体"/>
          <w:b/>
          <w:bCs w:val="0"/>
          <w:sz w:val="32"/>
          <w:szCs w:val="32"/>
          <w:lang w:val="en-US" w:eastAsia="zh-CN"/>
        </w:rPr>
        <w:t>2.严格审核。</w:t>
      </w:r>
      <w:r>
        <w:rPr>
          <w:rFonts w:hint="eastAsia" w:ascii="Times New Roman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按照预算规定的项目和用途严格财务审核，经费支出严格按预算规定项目的财务支出内容进行财务核算，在预算金额内严格控制费用的支出。</w:t>
      </w:r>
    </w:p>
    <w:p>
      <w:pPr>
        <w:keepNext w:val="0"/>
        <w:keepLines w:val="0"/>
        <w:pageBreakBefore w:val="0"/>
        <w:tabs>
          <w:tab w:val="center" w:pos="4153"/>
        </w:tabs>
        <w:kinsoku/>
        <w:wordWrap/>
        <w:overflowPunct/>
        <w:topLinePunct w:val="0"/>
        <w:autoSpaceDE/>
        <w:bidi w:val="0"/>
        <w:spacing w:line="540" w:lineRule="exact"/>
        <w:ind w:left="0" w:firstLine="645"/>
        <w:jc w:val="left"/>
        <w:textAlignment w:val="auto"/>
        <w:rPr>
          <w:rFonts w:hint="eastAsia" w:ascii="仿宋_GB2312" w:hAnsi="宋体" w:eastAsia="仿宋_GB2312" w:cs="宋体"/>
          <w:sz w:val="32"/>
          <w:szCs w:val="32"/>
          <w:shd w:val="clear" w:color="auto" w:fill="FFFFFF"/>
        </w:rPr>
      </w:pPr>
      <w:r>
        <w:rPr>
          <w:rFonts w:hint="eastAsia" w:ascii="宋体" w:hAnsi="宋体" w:eastAsia="宋体" w:cs="宋体"/>
          <w:b/>
          <w:bCs w:val="0"/>
          <w:sz w:val="32"/>
          <w:szCs w:val="32"/>
          <w:lang w:val="en-US" w:eastAsia="zh-CN"/>
        </w:rPr>
        <w:t>3.分析常态化。</w:t>
      </w:r>
      <w:r>
        <w:rPr>
          <w:rFonts w:hint="eastAsia" w:ascii="仿宋_GB2312" w:hAnsi="宋体" w:eastAsia="仿宋_GB2312" w:cs="宋体"/>
          <w:sz w:val="32"/>
          <w:szCs w:val="32"/>
          <w:shd w:val="clear" w:color="auto" w:fill="FFFFFF"/>
          <w:lang w:eastAsia="zh-CN"/>
        </w:rPr>
        <w:t>将</w:t>
      </w:r>
      <w:r>
        <w:rPr>
          <w:rFonts w:hint="eastAsia" w:ascii="仿宋_GB2312" w:hAnsi="宋体" w:eastAsia="仿宋_GB2312" w:cs="宋体"/>
          <w:sz w:val="32"/>
          <w:szCs w:val="32"/>
          <w:shd w:val="clear" w:color="auto" w:fill="FFFFFF"/>
        </w:rPr>
        <w:t>预算财务分析常态化，定期做好预算支出财务分析，做好</w:t>
      </w:r>
      <w:r>
        <w:rPr>
          <w:rFonts w:hint="eastAsia" w:ascii="仿宋_GB2312" w:hAnsi="宋体" w:eastAsia="仿宋_GB2312" w:cs="宋体"/>
          <w:sz w:val="32"/>
          <w:szCs w:val="32"/>
          <w:shd w:val="clear" w:color="auto" w:fill="FFFFFF"/>
          <w:lang w:eastAsia="zh-CN"/>
        </w:rPr>
        <w:t>医院</w:t>
      </w:r>
      <w:r>
        <w:rPr>
          <w:rFonts w:hint="eastAsia" w:ascii="仿宋_GB2312" w:hAnsi="宋体" w:eastAsia="仿宋_GB2312" w:cs="宋体"/>
          <w:sz w:val="32"/>
          <w:szCs w:val="32"/>
          <w:shd w:val="clear" w:color="auto" w:fill="FFFFFF"/>
        </w:rPr>
        <w:t>整体支出预算评价工作。</w:t>
      </w:r>
    </w:p>
    <w:p>
      <w:pPr>
        <w:keepNext w:val="0"/>
        <w:keepLines w:val="0"/>
        <w:pageBreakBefore w:val="0"/>
        <w:tabs>
          <w:tab w:val="center" w:pos="4153"/>
        </w:tabs>
        <w:kinsoku/>
        <w:wordWrap/>
        <w:overflowPunct/>
        <w:topLinePunct w:val="0"/>
        <w:autoSpaceDE/>
        <w:bidi w:val="0"/>
        <w:spacing w:line="540" w:lineRule="exact"/>
        <w:ind w:left="0" w:firstLine="645"/>
        <w:jc w:val="left"/>
        <w:textAlignment w:val="auto"/>
        <w:rPr>
          <w:rFonts w:hint="eastAsia" w:ascii="宋体" w:hAnsi="宋体" w:eastAsia="宋体" w:cs="宋体"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 w:val="0"/>
          <w:sz w:val="32"/>
          <w:szCs w:val="32"/>
          <w:lang w:val="en-US" w:eastAsia="zh-CN"/>
        </w:rPr>
        <w:t>4.强化信息公开。</w:t>
      </w:r>
      <w:r>
        <w:rPr>
          <w:rFonts w:hint="eastAsia" w:ascii="Times New Roman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积极宣传和引导居民群众对医疗卫生服务的认知度和信任度，激发公众的参与度，从而积极献计献策、监督政府职能部门的各项工作。</w:t>
      </w:r>
      <w:r>
        <w:rPr>
          <w:rFonts w:hint="eastAsia" w:ascii="宋体" w:hAnsi="宋体" w:eastAsia="宋体" w:cs="宋体"/>
          <w:bCs/>
          <w:spacing w:val="-6"/>
          <w:sz w:val="32"/>
          <w:szCs w:val="32"/>
        </w:rPr>
        <w:t xml:space="preserve"> </w:t>
      </w:r>
    </w:p>
    <w:p>
      <w:pPr>
        <w:keepNext w:val="0"/>
        <w:keepLines w:val="0"/>
        <w:pageBreakBefore w:val="0"/>
        <w:tabs>
          <w:tab w:val="center" w:pos="4153"/>
        </w:tabs>
        <w:kinsoku/>
        <w:wordWrap/>
        <w:overflowPunct/>
        <w:topLinePunct w:val="0"/>
        <w:autoSpaceDE/>
        <w:bidi w:val="0"/>
        <w:spacing w:line="600" w:lineRule="exact"/>
        <w:ind w:left="0" w:firstLine="643" w:firstLineChars="200"/>
        <w:jc w:val="left"/>
        <w:textAlignment w:val="auto"/>
        <w:rPr>
          <w:rFonts w:hint="eastAsia" w:eastAsia="仿宋_GB2312"/>
          <w:sz w:val="32"/>
          <w:szCs w:val="32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32"/>
          <w:szCs w:val="32"/>
          <w:lang w:val="en-US" w:eastAsia="zh-CN" w:bidi="ar"/>
        </w:rPr>
        <w:t>5.加大人才培养。</w:t>
      </w:r>
      <w:r>
        <w:rPr>
          <w:rFonts w:hint="eastAsia" w:eastAsia="仿宋_GB2312"/>
          <w:sz w:val="32"/>
          <w:szCs w:val="32"/>
          <w:lang w:eastAsia="zh-CN"/>
        </w:rPr>
        <w:t>由于基层医疗卫生机构</w:t>
      </w:r>
      <w:bookmarkStart w:id="0" w:name="_GoBack"/>
      <w:bookmarkEnd w:id="0"/>
      <w:r>
        <w:rPr>
          <w:rFonts w:hint="eastAsia" w:eastAsia="仿宋_GB2312"/>
          <w:sz w:val="32"/>
          <w:szCs w:val="32"/>
          <w:lang w:eastAsia="zh-CN"/>
        </w:rPr>
        <w:t>医护人员总量不足且青黄不接的问题，希望财政能加大对医疗卫生本土化人才培养的投入，</w:t>
      </w:r>
    </w:p>
    <w:p>
      <w:pPr>
        <w:pStyle w:val="6"/>
        <w:keepNext w:val="0"/>
        <w:keepLines w:val="0"/>
        <w:pageBreakBefore w:val="0"/>
        <w:kinsoku/>
        <w:wordWrap/>
        <w:overflowPunct/>
        <w:topLinePunct w:val="0"/>
        <w:autoSpaceDE/>
        <w:bidi w:val="0"/>
        <w:ind w:left="0" w:firstLine="643" w:firstLineChars="200"/>
        <w:textAlignment w:val="auto"/>
        <w:rPr>
          <w:rFonts w:hint="eastAsia" w:eastAsia="仿宋_GB2312"/>
          <w:sz w:val="32"/>
          <w:szCs w:val="32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32"/>
          <w:szCs w:val="32"/>
          <w:lang w:val="en-US" w:eastAsia="zh-CN" w:bidi="ar"/>
        </w:rPr>
        <w:t>6.增强投入。</w:t>
      </w:r>
      <w:r>
        <w:rPr>
          <w:rFonts w:hint="eastAsia" w:eastAsia="仿宋_GB2312"/>
          <w:sz w:val="32"/>
          <w:szCs w:val="32"/>
          <w:lang w:eastAsia="zh-CN"/>
        </w:rPr>
        <w:t>疾病预防控制中相关经费短缺，预防性健康体检经费，疫情防控经费，建设等项目需要增强投入和建设。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left="0" w:firstLine="640" w:firstLineChars="200"/>
        <w:jc w:val="both"/>
        <w:textAlignment w:val="auto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eastAsia" w:eastAsia="黑体" w:cs="Times New Roman"/>
          <w:sz w:val="32"/>
          <w:szCs w:val="32"/>
          <w:lang w:eastAsia="zh-CN"/>
        </w:rPr>
        <w:t>七</w:t>
      </w:r>
      <w:r>
        <w:rPr>
          <w:rFonts w:hint="default" w:ascii="Times New Roman" w:hAnsi="Times New Roman" w:eastAsia="黑体" w:cs="Times New Roman"/>
          <w:sz w:val="32"/>
          <w:szCs w:val="32"/>
        </w:rPr>
        <w:t>、其他需要说明的情况</w:t>
      </w:r>
    </w:p>
    <w:p>
      <w:pPr>
        <w:pStyle w:val="6"/>
        <w:keepNext w:val="0"/>
        <w:keepLines w:val="0"/>
        <w:pageBreakBefore w:val="0"/>
        <w:kinsoku/>
        <w:wordWrap/>
        <w:overflowPunct/>
        <w:topLinePunct w:val="0"/>
        <w:autoSpaceDE/>
        <w:bidi w:val="0"/>
        <w:ind w:left="0" w:firstLine="640" w:firstLineChars="200"/>
        <w:textAlignment w:val="auto"/>
        <w:rPr>
          <w:rFonts w:hint="eastAsia" w:ascii="黑体" w:hAnsi="黑体" w:eastAsia="黑体" w:cs="黑体"/>
          <w:sz w:val="21"/>
          <w:szCs w:val="21"/>
          <w:lang w:val="en-US" w:eastAsia="zh-CN"/>
        </w:rPr>
      </w:pPr>
      <w:r>
        <w:rPr>
          <w:rFonts w:hint="eastAsia" w:eastAsia="仿宋_GB2312"/>
          <w:sz w:val="32"/>
          <w:szCs w:val="32"/>
          <w:lang w:val="en-US" w:eastAsia="zh-CN"/>
        </w:rPr>
        <w:t>无</w:t>
      </w:r>
    </w:p>
    <w:sectPr>
      <w:footerReference r:id="rId3" w:type="default"/>
      <w:pgSz w:w="11905" w:h="16838"/>
      <w:pgMar w:top="1247" w:right="1701" w:bottom="1247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19B897EE-B4B3-470D-8C99-C8E2D130E5B2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E6EA5E3E-0E68-4623-A5B7-590D631F3E6F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7F72B76B-4853-4EF4-BD0C-04342F3060E6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7ABDF4E6-7F4E-4758-8CEE-4459AC4ED29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B0BE57E8-8583-427A-8689-D025556E6702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290AF7C8-E380-4314-9BD1-33837850B578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7" w:fontKey="{236D11F9-694E-4AA0-A7B2-DF1B568F3A11}"/>
  </w:font>
  <w:font w:name="仿宋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8" w:fontKey="{E0FCD15F-4A4B-48B2-8445-9B8A3D84A080}"/>
  </w:font>
  <w:font w:name="方正小标宋简体">
    <w:panose1 w:val="03000509000000000000"/>
    <w:charset w:val="86"/>
    <w:family w:val="auto"/>
    <w:pitch w:val="default"/>
    <w:sig w:usb0="00000000" w:usb1="00000000" w:usb2="00000000" w:usb3="00000000" w:csb0="00000000" w:csb1="00000000"/>
    <w:embedRegular r:id="rId9" w:fontKey="{A8810D1C-C2C7-4724-8B90-8D877060B3A5}"/>
  </w:font>
  <w:font w:name="楷体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10" w:fontKey="{1AD7DFAC-AA75-4296-9FA7-8620DFA49D00}"/>
  </w:font>
  <w:font w:name="华文仿宋">
    <w:panose1 w:val="02010600040101010101"/>
    <w:charset w:val="86"/>
    <w:family w:val="auto"/>
    <w:pitch w:val="default"/>
    <w:sig w:usb0="00000000" w:usb1="00000000" w:usb2="00000000" w:usb3="00000000" w:csb0="00000000" w:csb1="00000000"/>
    <w:embedRegular r:id="rId11" w:fontKey="{0CE3F9B5-B6E6-490C-B1ED-D06471D794FC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B2hfnRQCAAAVBAAADgAAAAAAAAAB&#10;ACAAAAAf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AB5E00F"/>
    <w:multiLevelType w:val="singleLevel"/>
    <w:tmpl w:val="6AB5E00F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2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JjODBkYWYzMmUzMmNmODg2ZjUyMzdiNTY5NDMxNjAifQ==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0EF3DD9"/>
    <w:rsid w:val="011D2710"/>
    <w:rsid w:val="016A347B"/>
    <w:rsid w:val="01B42948"/>
    <w:rsid w:val="01BF20E7"/>
    <w:rsid w:val="01E4322D"/>
    <w:rsid w:val="021138F7"/>
    <w:rsid w:val="02B50488"/>
    <w:rsid w:val="0338470A"/>
    <w:rsid w:val="034822A9"/>
    <w:rsid w:val="03D86621"/>
    <w:rsid w:val="04003C23"/>
    <w:rsid w:val="04EE6171"/>
    <w:rsid w:val="05315F6B"/>
    <w:rsid w:val="05395EA9"/>
    <w:rsid w:val="0616597F"/>
    <w:rsid w:val="06426ACC"/>
    <w:rsid w:val="07A62D33"/>
    <w:rsid w:val="086B5F82"/>
    <w:rsid w:val="09E4171C"/>
    <w:rsid w:val="09E6794E"/>
    <w:rsid w:val="0A067AB9"/>
    <w:rsid w:val="0AA9250A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2D434CC"/>
    <w:rsid w:val="1312540B"/>
    <w:rsid w:val="13441D7E"/>
    <w:rsid w:val="136F31F8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9516372"/>
    <w:rsid w:val="19575CC2"/>
    <w:rsid w:val="199C4DD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E0B0E08"/>
    <w:rsid w:val="1E9351E5"/>
    <w:rsid w:val="1F7640EC"/>
    <w:rsid w:val="20176B8B"/>
    <w:rsid w:val="20D30097"/>
    <w:rsid w:val="20D76C5F"/>
    <w:rsid w:val="20E55C2B"/>
    <w:rsid w:val="21057490"/>
    <w:rsid w:val="214A230E"/>
    <w:rsid w:val="217068CB"/>
    <w:rsid w:val="218767CD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9165294"/>
    <w:rsid w:val="292713F3"/>
    <w:rsid w:val="292F1467"/>
    <w:rsid w:val="29786927"/>
    <w:rsid w:val="297B51B4"/>
    <w:rsid w:val="29E40467"/>
    <w:rsid w:val="29F527E2"/>
    <w:rsid w:val="2A9A1E2C"/>
    <w:rsid w:val="2BF35971"/>
    <w:rsid w:val="2C481E7C"/>
    <w:rsid w:val="2C487650"/>
    <w:rsid w:val="2C5A7AC4"/>
    <w:rsid w:val="2E056D5A"/>
    <w:rsid w:val="2E4F43C0"/>
    <w:rsid w:val="2EC7368E"/>
    <w:rsid w:val="2EDC05D9"/>
    <w:rsid w:val="2F240CAA"/>
    <w:rsid w:val="2F5137B6"/>
    <w:rsid w:val="2FF62815"/>
    <w:rsid w:val="30FB4B41"/>
    <w:rsid w:val="312A552A"/>
    <w:rsid w:val="31621165"/>
    <w:rsid w:val="322E1E8E"/>
    <w:rsid w:val="323C5548"/>
    <w:rsid w:val="33235CE2"/>
    <w:rsid w:val="33F22F3B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60B75"/>
    <w:rsid w:val="38F862EB"/>
    <w:rsid w:val="39343807"/>
    <w:rsid w:val="39847EA5"/>
    <w:rsid w:val="39887BBC"/>
    <w:rsid w:val="3A0F7AD4"/>
    <w:rsid w:val="3A53023B"/>
    <w:rsid w:val="3AF42D2D"/>
    <w:rsid w:val="3B062751"/>
    <w:rsid w:val="3B3A041F"/>
    <w:rsid w:val="3B7364AD"/>
    <w:rsid w:val="3BAE6BF9"/>
    <w:rsid w:val="3BEE0229"/>
    <w:rsid w:val="3C3568D7"/>
    <w:rsid w:val="3CCA47F2"/>
    <w:rsid w:val="3CDE0708"/>
    <w:rsid w:val="3D33006A"/>
    <w:rsid w:val="3D3954D4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8B44B8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716830A"/>
    <w:rsid w:val="47BF53CA"/>
    <w:rsid w:val="48B126BB"/>
    <w:rsid w:val="492F5A02"/>
    <w:rsid w:val="49B4660E"/>
    <w:rsid w:val="49CF255F"/>
    <w:rsid w:val="4A3239D7"/>
    <w:rsid w:val="4A873D23"/>
    <w:rsid w:val="4B2C5DCD"/>
    <w:rsid w:val="4B46D032"/>
    <w:rsid w:val="4B7D1173"/>
    <w:rsid w:val="4BBDFBDE"/>
    <w:rsid w:val="4BCF5C41"/>
    <w:rsid w:val="4C150E22"/>
    <w:rsid w:val="4C5145E8"/>
    <w:rsid w:val="4C6A38FC"/>
    <w:rsid w:val="4CD520DA"/>
    <w:rsid w:val="4CE74BC3"/>
    <w:rsid w:val="4CEEB85C"/>
    <w:rsid w:val="4CF5000E"/>
    <w:rsid w:val="4D6D6EEB"/>
    <w:rsid w:val="4D6E3E4D"/>
    <w:rsid w:val="4DB17672"/>
    <w:rsid w:val="4DB27F04"/>
    <w:rsid w:val="4F5D15A2"/>
    <w:rsid w:val="4FCB46B2"/>
    <w:rsid w:val="4FFE57BD"/>
    <w:rsid w:val="50AC44C4"/>
    <w:rsid w:val="50B04973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6243BF"/>
    <w:rsid w:val="58FD3402"/>
    <w:rsid w:val="5968027A"/>
    <w:rsid w:val="596D4FAD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7C76DB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94FF5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1235B7"/>
    <w:rsid w:val="6B1C3BBC"/>
    <w:rsid w:val="6B8D38AE"/>
    <w:rsid w:val="6BA1010E"/>
    <w:rsid w:val="6BC80F42"/>
    <w:rsid w:val="6CE47E41"/>
    <w:rsid w:val="6CED5810"/>
    <w:rsid w:val="6CF92413"/>
    <w:rsid w:val="6D1204DC"/>
    <w:rsid w:val="6DFE5E04"/>
    <w:rsid w:val="6E0D1F7B"/>
    <w:rsid w:val="6E796921"/>
    <w:rsid w:val="6E87203D"/>
    <w:rsid w:val="6F9278BB"/>
    <w:rsid w:val="6FB7D4E3"/>
    <w:rsid w:val="6FBE0EF0"/>
    <w:rsid w:val="6FFF1C22"/>
    <w:rsid w:val="700370F8"/>
    <w:rsid w:val="70EC5DDE"/>
    <w:rsid w:val="71572F19"/>
    <w:rsid w:val="719B7427"/>
    <w:rsid w:val="71E33685"/>
    <w:rsid w:val="71F326B3"/>
    <w:rsid w:val="724A6793"/>
    <w:rsid w:val="72647B59"/>
    <w:rsid w:val="7295497F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9C45B4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10">
    <w:name w:val="Default Paragraph Font"/>
    <w:semiHidden/>
    <w:qFormat/>
    <w:uiPriority w:val="99"/>
  </w:style>
  <w:style w:type="table" w:default="1" w:styleId="8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4">
    <w:name w:val="footer"/>
    <w:basedOn w:val="1"/>
    <w:link w:val="12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3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6">
    <w:name w:val="footnote text"/>
    <w:basedOn w:val="1"/>
    <w:next w:val="1"/>
    <w:qFormat/>
    <w:uiPriority w:val="0"/>
    <w:pPr>
      <w:snapToGrid w:val="0"/>
      <w:jc w:val="left"/>
    </w:pPr>
    <w:rPr>
      <w:sz w:val="18"/>
      <w:szCs w:val="18"/>
    </w:rPr>
  </w:style>
  <w:style w:type="paragraph" w:styleId="7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9">
    <w:name w:val="Table Grid"/>
    <w:basedOn w:val="8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11">
    <w:name w:val="page number"/>
    <w:basedOn w:val="10"/>
    <w:qFormat/>
    <w:uiPriority w:val="99"/>
    <w:rPr>
      <w:rFonts w:cs="Times New Roman"/>
    </w:rPr>
  </w:style>
  <w:style w:type="character" w:customStyle="1" w:styleId="12">
    <w:name w:val="Footer Char"/>
    <w:basedOn w:val="10"/>
    <w:link w:val="4"/>
    <w:semiHidden/>
    <w:qFormat/>
    <w:uiPriority w:val="99"/>
    <w:rPr>
      <w:sz w:val="18"/>
      <w:szCs w:val="18"/>
    </w:rPr>
  </w:style>
  <w:style w:type="character" w:customStyle="1" w:styleId="13">
    <w:name w:val="Header Char"/>
    <w:basedOn w:val="10"/>
    <w:link w:val="5"/>
    <w:semiHidden/>
    <w:qFormat/>
    <w:uiPriority w:val="99"/>
    <w:rPr>
      <w:sz w:val="18"/>
      <w:szCs w:val="18"/>
    </w:rPr>
  </w:style>
  <w:style w:type="paragraph" w:styleId="14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5">
    <w:name w:val="Table Normal"/>
    <w:semiHidden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6">
    <w:name w:val="Table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6</Pages>
  <Words>2951</Words>
  <Characters>3383</Characters>
  <Lines>0</Lines>
  <Paragraphs>0</Paragraphs>
  <TotalTime>2</TotalTime>
  <ScaleCrop>false</ScaleCrop>
  <LinksUpToDate>false</LinksUpToDate>
  <CharactersWithSpaces>3453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Administrator</cp:lastModifiedBy>
  <cp:lastPrinted>2024-05-27T00:33:00Z</cp:lastPrinted>
  <dcterms:modified xsi:type="dcterms:W3CDTF">2025-05-13T09:07:47Z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  <property fmtid="{D5CDD505-2E9C-101B-9397-08002B2CF9AE}" pid="3" name="KSOSaveFontToCloudKey">
    <vt:lpwstr>386772509_embed</vt:lpwstr>
  </property>
  <property fmtid="{D5CDD505-2E9C-101B-9397-08002B2CF9AE}" pid="4" name="ICV">
    <vt:lpwstr>38A4D8A13798479BB07CA77EE634100D_13</vt:lpwstr>
  </property>
</Properties>
</file>