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3" w:line="218" w:lineRule="auto"/>
        <w:jc w:val="center"/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</w:pPr>
    </w:p>
    <w:p>
      <w:pPr>
        <w:spacing w:before="223" w:line="218" w:lineRule="auto"/>
        <w:jc w:val="center"/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</w:pPr>
    </w:p>
    <w:p>
      <w:pPr>
        <w:spacing w:before="223" w:line="218" w:lineRule="auto"/>
        <w:jc w:val="center"/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  <w:t>年度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  <w:lang w:eastAsia="zh-CN"/>
        </w:rPr>
        <w:t>华容县水运事务中心</w:t>
      </w:r>
    </w:p>
    <w:p>
      <w:pPr>
        <w:spacing w:before="223" w:line="218" w:lineRule="auto"/>
        <w:jc w:val="center"/>
        <w:rPr>
          <w:rFonts w:hint="eastAsia" w:ascii="方正小标宋简体" w:hAnsi="方正小标宋简体" w:eastAsia="方正小标宋简体" w:cs="方正小标宋简体"/>
          <w:sz w:val="56"/>
          <w:szCs w:val="56"/>
        </w:rPr>
      </w:pP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  <w:lang w:eastAsia="zh-CN"/>
        </w:rPr>
        <w:t>部门</w:t>
      </w:r>
      <w:r>
        <w:rPr>
          <w:rFonts w:hint="eastAsia" w:ascii="方正小标宋简体" w:hAnsi="方正小标宋简体" w:eastAsia="方正小标宋简体" w:cs="方正小标宋简体"/>
          <w:spacing w:val="-1"/>
          <w:sz w:val="56"/>
          <w:szCs w:val="56"/>
        </w:rPr>
        <w:t>整体支出</w:t>
      </w:r>
      <w:r>
        <w:rPr>
          <w:rFonts w:hint="eastAsia" w:ascii="方正小标宋简体" w:hAnsi="方正小标宋简体" w:eastAsia="方正小标宋简体" w:cs="方正小标宋简体"/>
          <w:spacing w:val="-3"/>
          <w:sz w:val="56"/>
          <w:szCs w:val="56"/>
        </w:rPr>
        <w:t>绩效自评报告</w: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pStyle w:val="7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line="221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部门（单位）名称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none" w:color="auto"/>
          <w:lang w:eastAsia="zh-CN"/>
        </w:rPr>
        <w:t>华容县水运事务中心</w:t>
      </w:r>
    </w:p>
    <w:p>
      <w:pPr>
        <w:spacing w:before="228" w:line="222" w:lineRule="auto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8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21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pacing w:val="43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pacing w:val="-8"/>
          <w:sz w:val="32"/>
          <w:szCs w:val="32"/>
        </w:rPr>
        <w:t>日</w:t>
      </w:r>
    </w:p>
    <w:p>
      <w:pPr>
        <w:spacing w:line="335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ectPr>
          <w:footerReference r:id="rId3" w:type="default"/>
          <w:pgSz w:w="11905" w:h="16838"/>
          <w:pgMar w:top="1984" w:right="1701" w:bottom="1984" w:left="1701" w:header="850" w:footer="1587" w:gutter="0"/>
          <w:pgNumType w:fmt="numberInDash" w:start="7"/>
          <w:cols w:space="0" w:num="1"/>
          <w:rtlGutter w:val="0"/>
          <w:docGrid w:type="lines" w:linePitch="314" w:charSpace="0"/>
        </w:sectPr>
      </w:pPr>
      <w: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both"/>
        <w:textAlignment w:val="auto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</w:pPr>
    </w:p>
    <w:p>
      <w:pPr>
        <w:pStyle w:val="7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eastAsia="zh-CN"/>
        </w:rPr>
        <w:t>华容县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eastAsia="zh-CN"/>
        </w:rPr>
        <w:t>部门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整体支出</w:t>
      </w:r>
      <w:r>
        <w:rPr>
          <w:rFonts w:hint="eastAsia" w:ascii="方正小标宋简体" w:hAnsi="方正小标宋简体" w:eastAsia="方正小标宋简体" w:cs="方正小标宋简体"/>
          <w:spacing w:val="7"/>
          <w:sz w:val="44"/>
          <w:szCs w:val="44"/>
        </w:rPr>
        <w:t>绩效自评报告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pStyle w:val="7"/>
      </w:pPr>
    </w:p>
    <w:p>
      <w:pPr>
        <w:numPr>
          <w:ilvl w:val="0"/>
          <w:numId w:val="1"/>
        </w:numPr>
        <w:spacing w:before="101" w:line="228" w:lineRule="auto"/>
        <w:ind w:left="648"/>
        <w:rPr>
          <w:rFonts w:hint="eastAsia" w:ascii="黑体" w:hAnsi="黑体" w:eastAsia="黑体" w:cs="黑体"/>
          <w:spacing w:val="5"/>
          <w:sz w:val="32"/>
          <w:szCs w:val="32"/>
        </w:rPr>
      </w:pPr>
      <w:r>
        <w:rPr>
          <w:rFonts w:hint="eastAsia" w:ascii="黑体" w:hAnsi="黑体" w:eastAsia="黑体" w:cs="黑体"/>
          <w:spacing w:val="5"/>
          <w:sz w:val="32"/>
          <w:szCs w:val="32"/>
        </w:rPr>
        <w:t>部门基本情况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（一）单位基本情况：</w:t>
      </w:r>
      <w:r>
        <w:rPr>
          <w:rFonts w:hint="eastAsia" w:ascii="仿宋" w:hAnsi="仿宋" w:eastAsia="仿宋"/>
          <w:sz w:val="28"/>
          <w:szCs w:val="28"/>
        </w:rPr>
        <w:t>华容县水运事务中心系县财政全额预算拨款单位。</w:t>
      </w:r>
      <w:r>
        <w:rPr>
          <w:rFonts w:hint="eastAsia" w:ascii="仿宋" w:hAnsi="仿宋" w:eastAsia="仿宋"/>
          <w:color w:val="auto"/>
          <w:sz w:val="28"/>
          <w:szCs w:val="28"/>
        </w:rPr>
        <w:t>202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28"/>
          <w:szCs w:val="28"/>
        </w:rPr>
        <w:t>年编制部门核实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华容县水运事务中心</w:t>
      </w:r>
      <w:r>
        <w:rPr>
          <w:rFonts w:hint="eastAsia" w:ascii="仿宋" w:hAnsi="仿宋" w:eastAsia="仿宋"/>
          <w:color w:val="auto"/>
          <w:sz w:val="28"/>
          <w:szCs w:val="28"/>
        </w:rPr>
        <w:t>人员编制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color w:val="auto"/>
          <w:sz w:val="28"/>
          <w:szCs w:val="28"/>
        </w:rPr>
        <w:t>人，实有人数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29</w:t>
      </w:r>
      <w:r>
        <w:rPr>
          <w:rFonts w:hint="eastAsia" w:ascii="仿宋" w:hAnsi="仿宋" w:eastAsia="仿宋"/>
          <w:color w:val="auto"/>
          <w:sz w:val="28"/>
          <w:szCs w:val="28"/>
        </w:rPr>
        <w:t>人。</w:t>
      </w:r>
      <w:r>
        <w:rPr>
          <w:rFonts w:hint="eastAsia" w:ascii="仿宋" w:hAnsi="仿宋" w:eastAsia="仿宋"/>
          <w:sz w:val="28"/>
          <w:szCs w:val="28"/>
        </w:rPr>
        <w:t>内设机构6个：办公室、港口股、财务股、法制</w:t>
      </w:r>
      <w:r>
        <w:rPr>
          <w:rFonts w:ascii="仿宋" w:hAnsi="仿宋" w:eastAsia="仿宋"/>
          <w:sz w:val="28"/>
          <w:szCs w:val="28"/>
        </w:rPr>
        <w:t>股</w:t>
      </w:r>
      <w:r>
        <w:rPr>
          <w:rFonts w:hint="eastAsia" w:ascii="仿宋" w:hAnsi="仿宋" w:eastAsia="仿宋"/>
          <w:sz w:val="28"/>
          <w:szCs w:val="28"/>
        </w:rPr>
        <w:t>、安全股、航道股。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（二）部门主要职能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负责编制全县港口、航道等水路交通发展规划和计划，编报内河、港口、航道的新建、改建（养护）工程项目年度计划并组织实施。负责水上航道及通航环境管理，港口码头及其作业污染水域管理，水上水下施工作业及涉水工程管理，负责水上搜救、沉船沉物打捞及水上应急救援等技术支撑工作。负责防汛抢险和水路战备运输等应急运输保障的行政辅助工作，协助监督实施行业职业道德和经营规范，协助处理行政执法事项。负责地方航道管理的行政辅助工作，负责地方航道通航条件影响。评价的技术支撑工作，负责所辖地方航道航标及助航标志的设置，参与协调水资源综合利用事务。负责全县水路领域安全巡查，宣传教育工作。负责发布航道通告和航道水情通报，向进出港船舶、船员发布航行有关安全信息和提供咨询服务等工作。承办县委、县政府和县交通运输局交办的其它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420" w:firstLineChars="200"/>
        <w:jc w:val="both"/>
        <w:textAlignment w:val="baseline"/>
        <w:rPr>
          <w:rFonts w:hint="eastAsia"/>
        </w:rPr>
      </w:pPr>
    </w:p>
    <w:p>
      <w:pPr>
        <w:spacing w:before="216" w:line="226" w:lineRule="auto"/>
        <w:ind w:left="648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pacing w:val="-2"/>
          <w:sz w:val="32"/>
          <w:szCs w:val="32"/>
        </w:rPr>
        <w:t>二、一般公共预算支出情况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（一）基本支出情况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2024年华容县水运事务中心全年基本支出507.22万元，其中：工资福利支出357.7万元，商品和服务支出125.56万元，对个人和家庭的补助支出23.95万元。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2024年“三公”经费实际支出0.57万元，比2023年“三公”经费支出0.73万元减少0.16万元，下降21.92%，主要是厉行节俭，缩减三公经费开支。其中公务接待费0.57万元，无公务用车运维费。</w:t>
      </w:r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项目支出情况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color w:val="auto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2024年华容县水运事务中心全年项目支出140.97万元，其中：其他交通运输经费111.6万元(其中农村客运补贴资金和城市交通发展奖励资金51.1万元、2023年省决算补助资金60.5万元），其他公路水路运输经费（事业发展资金）11.54万元，农村环境保护经费和其他国有土地使用权出让收入安排的经费合计17.826万元（2023年度船舶污染物免费接收政府购买服务余额资金）。比2023年增加26.39万元，上升23.03%。</w:t>
      </w:r>
      <w:bookmarkStart w:id="0" w:name="_GoBack"/>
      <w:bookmarkEnd w:id="0"/>
    </w:p>
    <w:p>
      <w:pPr>
        <w:spacing w:before="219" w:line="226" w:lineRule="auto"/>
        <w:ind w:left="653"/>
        <w:rPr>
          <w:rFonts w:hint="eastAsia" w:ascii="黑体" w:hAnsi="黑体" w:eastAsia="黑体" w:cs="黑体"/>
          <w:spacing w:val="8"/>
          <w:sz w:val="32"/>
          <w:szCs w:val="32"/>
        </w:rPr>
      </w:pPr>
      <w:r>
        <w:rPr>
          <w:rFonts w:hint="eastAsia" w:ascii="黑体" w:hAnsi="黑体" w:eastAsia="黑体" w:cs="黑体"/>
          <w:spacing w:val="8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pacing w:val="8"/>
          <w:sz w:val="32"/>
          <w:szCs w:val="32"/>
        </w:rPr>
        <w:t>、部门整体支出绩效情况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2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（一）严格预算支出管理。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在支出预算编制上，人员经费按照配置定额，逐人核定编制，公用经费分类分档，按定额编制；根据“总量控制、计划管理”的要求从严控制行政经费，严格控制“三公”经费，资产的配置严格政府采购，按照预算科目和项目资金的规定使用财政资金，保障部门整体支出的规范化、制度化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2" w:firstLineChars="200"/>
        <w:jc w:val="both"/>
        <w:textAlignment w:val="baseline"/>
        <w:rPr>
          <w:rFonts w:hint="eastAsia" w:ascii="仿宋" w:hAnsi="仿宋" w:eastAsia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（二）财务管理上，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按照国家相关法律法规，制定了机关财务、</w:t>
      </w:r>
      <w:r>
        <w:rPr>
          <w:rFonts w:hint="eastAsia" w:ascii="仿宋" w:hAnsi="仿宋" w:eastAsia="仿宋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公物购置使用、接待、会务、因公出国、车辆使用等管理制度，并严格按照制度管理和执行，防范风险，保证财政资金的安全和高效运行。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2" w:firstLineChars="200"/>
        <w:jc w:val="both"/>
        <w:textAlignment w:val="baseline"/>
        <w:rPr>
          <w:rFonts w:hint="eastAsia" w:ascii="仿宋" w:hAnsi="仿宋" w:eastAsia="仿宋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（三）整体支出绩效情况分析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2024年，根据年初工作规划和重点工作，围绕县委、县政府和县交通运输局的工作部署，积极履行职责，强化管理，较好地完成了年度工作目标，同时加强预算收支的管理，建立健全内部管理制度，部门整体支出管理得到了提升。2024年度部门整体支出绩效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1、预算执行方面，单位预算资金严格按规定管理使用。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2、预算管理方面，制定了切实有效的财务、资产管理制度，执行总体较为有效。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before="220" w:line="600" w:lineRule="exact"/>
        <w:ind w:firstLine="676" w:firstLineChars="200"/>
        <w:rPr>
          <w:rFonts w:hint="eastAsia" w:ascii="黑体" w:hAnsi="黑体" w:eastAsia="黑体" w:cs="黑体"/>
          <w:color w:val="000000" w:themeColor="text1"/>
          <w:spacing w:val="9"/>
          <w:position w:val="2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9"/>
          <w:position w:val="2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 w:cs="黑体"/>
          <w:color w:val="000000" w:themeColor="text1"/>
          <w:spacing w:val="9"/>
          <w:position w:val="2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存在的问题及原因分析</w:t>
      </w:r>
    </w:p>
    <w:p>
      <w:pPr>
        <w:keepNext w:val="0"/>
        <w:keepLines w:val="0"/>
        <w:pageBreakBefore w:val="0"/>
        <w:widowControl w:val="0"/>
        <w:tabs>
          <w:tab w:val="left" w:pos="75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60" w:firstLineChars="200"/>
        <w:jc w:val="both"/>
        <w:textAlignment w:val="baseline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snapToGrid w:val="0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预算编制有待更严格执行，预算编制与实际支出项目有的存在差异。</w:t>
      </w:r>
    </w:p>
    <w:p>
      <w:pPr>
        <w:numPr>
          <w:ilvl w:val="0"/>
          <w:numId w:val="0"/>
        </w:numPr>
        <w:spacing w:line="227" w:lineRule="auto"/>
        <w:ind w:left="641" w:leftChars="0"/>
        <w:rPr>
          <w:rFonts w:hint="eastAsia" w:ascii="黑体" w:hAnsi="黑体" w:eastAsia="黑体" w:cs="黑体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pacing w:val="8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 w:cs="黑体"/>
          <w:color w:val="000000" w:themeColor="text1"/>
          <w:spacing w:val="8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下一步改进措施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snapToGrid w:val="0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一是按照预算规定的项目和用途严格财务审核，经费支出严格按预算规定项目的财务支出内容进行财务核算，在预算金额内严格控制费用的支出。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560" w:firstLineChars="200"/>
        <w:jc w:val="both"/>
        <w:textAlignment w:val="baseline"/>
        <w:rPr>
          <w:rFonts w:hint="eastAsia" w:ascii="仿宋" w:hAnsi="仿宋" w:eastAsia="仿宋" w:cs="Arial"/>
          <w:snapToGrid w:val="0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Arial"/>
          <w:snapToGrid w:val="0"/>
          <w:color w:val="000000" w:themeColor="text1"/>
          <w:kern w:val="0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二是预算财务分析常态化，定期做好预算支出财务分析，做好部门整体支出预算评价工作。</w:t>
      </w:r>
    </w:p>
    <w:p>
      <w:pPr>
        <w:pStyle w:val="2"/>
        <w:numPr>
          <w:ilvl w:val="0"/>
          <w:numId w:val="0"/>
        </w:numPr>
        <w:ind w:left="641" w:leftChars="0"/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>
      <w:pPr>
        <w:ind w:firstLine="420" w:firstLineChars="200"/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jc w:val="center"/>
      <w:rPr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" w:line="174" w:lineRule="auto"/>
      <w:ind w:left="8576"/>
      <w:rPr>
        <w:sz w:val="28"/>
        <w:szCs w:val="2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D88973"/>
    <w:multiLevelType w:val="singleLevel"/>
    <w:tmpl w:val="2AD8897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A9A14EA"/>
    <w:multiLevelType w:val="singleLevel"/>
    <w:tmpl w:val="6A9A14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Dg3MGQ2YmE5ZTI3MGI2YjE3YWE4MDY2MzA0NTMifQ=="/>
    <w:docVar w:name="KSO_WPS_MARK_KEY" w:val="dd296ea0-83d0-401a-8f64-1cedd8ef2ebb"/>
  </w:docVars>
  <w:rsids>
    <w:rsidRoot w:val="00000000"/>
    <w:rsid w:val="011E77FB"/>
    <w:rsid w:val="07F80070"/>
    <w:rsid w:val="0FB71393"/>
    <w:rsid w:val="0FEC2CD5"/>
    <w:rsid w:val="18A62B4E"/>
    <w:rsid w:val="2E2270BF"/>
    <w:rsid w:val="39777772"/>
    <w:rsid w:val="3D75084A"/>
    <w:rsid w:val="53D55A7E"/>
    <w:rsid w:val="550629FB"/>
    <w:rsid w:val="5D6D6DA8"/>
    <w:rsid w:val="6A3940C3"/>
    <w:rsid w:val="767D64B9"/>
    <w:rsid w:val="771163FC"/>
    <w:rsid w:val="781A148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footnote text"/>
    <w:basedOn w:val="1"/>
    <w:next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0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1805</Words>
  <Characters>1908</Characters>
  <Lines>0</Lines>
  <Paragraphs>0</Paragraphs>
  <TotalTime>3</TotalTime>
  <ScaleCrop>false</ScaleCrop>
  <LinksUpToDate>false</LinksUpToDate>
  <CharactersWithSpaces>1910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cp:lastPrinted>2024-05-30T03:19:00Z</cp:lastPrinted>
  <dcterms:modified xsi:type="dcterms:W3CDTF">2025-05-28T02:36:57Z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92614E6CAAAA4AC085C8C8C11F2B4A15</vt:lpwstr>
  </property>
</Properties>
</file>