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6"/>
          <w:sz w:val="44"/>
          <w:szCs w:val="44"/>
        </w:rPr>
        <w:t>年度部门整体支出绩效自评表</w:t>
      </w:r>
    </w:p>
    <w:p>
      <w:pPr>
        <w:spacing w:line="132" w:lineRule="exact"/>
      </w:pPr>
    </w:p>
    <w:tbl>
      <w:tblPr>
        <w:tblStyle w:val="7"/>
        <w:tblW w:w="5615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3"/>
        <w:gridCol w:w="586"/>
        <w:gridCol w:w="907"/>
        <w:gridCol w:w="200"/>
        <w:gridCol w:w="1280"/>
        <w:gridCol w:w="556"/>
        <w:gridCol w:w="1380"/>
        <w:gridCol w:w="1189"/>
        <w:gridCol w:w="408"/>
        <w:gridCol w:w="601"/>
        <w:gridCol w:w="158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251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县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级预算部门、单位名称</w:t>
            </w:r>
          </w:p>
        </w:tc>
        <w:tc>
          <w:tcPr>
            <w:tcW w:w="3748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华容县水运事务中心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344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年度预算申请（万元）</w:t>
            </w:r>
          </w:p>
        </w:tc>
        <w:tc>
          <w:tcPr>
            <w:tcW w:w="906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6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103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预算数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执行数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分值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执行率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自评得分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906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年度资金总额</w:t>
            </w:r>
          </w:p>
        </w:tc>
        <w:tc>
          <w:tcPr>
            <w:tcW w:w="685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408.32</w:t>
            </w:r>
          </w:p>
        </w:tc>
        <w:tc>
          <w:tcPr>
            <w:tcW w:w="103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648.27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648.19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99.99%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58" w:firstLineChars="28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按收入性质分：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按支出性质分：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其中：一般公共预算：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641.8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其中：基本支出：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507.22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政府性基金拨款：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6.47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840" w:firstLineChars="4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项目支出：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140.97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纳入专户管理的非税收入拨款：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344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840" w:firstLineChars="40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其他资金：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344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年度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体目标</w:t>
            </w: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预期目标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实际完成情况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  <w:jc w:val="center"/>
        </w:trPr>
        <w:tc>
          <w:tcPr>
            <w:tcW w:w="344" w:type="pct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</w:rPr>
            </w:pPr>
          </w:p>
        </w:tc>
        <w:tc>
          <w:tcPr>
            <w:tcW w:w="2629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eastAsia="仿宋" w:asciiTheme="minorEastAsia" w:hAnsi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  <w:t>年度预算收支平衡，部门运转稳定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;</w:t>
            </w:r>
            <w:r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  <w:t>成品油价格补贴发放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；做好航道养护、港口渡口管理。</w:t>
            </w:r>
          </w:p>
        </w:tc>
        <w:tc>
          <w:tcPr>
            <w:tcW w:w="2025" w:type="pct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  <w:t>年度收支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持平</w:t>
            </w:r>
            <w:r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  <w:t>，部门运转稳定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;</w:t>
            </w:r>
            <w:r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  <w:t>成品油价格补贴按时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足额</w:t>
            </w:r>
            <w:r>
              <w:rPr>
                <w:rFonts w:hint="eastAsia" w:eastAsia="宋体"/>
                <w:color w:val="auto"/>
                <w:sz w:val="18"/>
                <w:szCs w:val="18"/>
                <w:highlight w:val="none"/>
                <w:lang w:eastAsia="zh-CN"/>
              </w:rPr>
              <w:t>发放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eastAsia="zh-CN"/>
              </w:rPr>
              <w:t>；航道养护、港口渡口管理运行正常有序。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344" w:type="pct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7" w:lineRule="auto"/>
              <w:ind w:left="2814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31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6" w:lineRule="auto"/>
              <w:ind w:left="27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12"/>
                <w:sz w:val="21"/>
                <w:szCs w:val="21"/>
                <w:highlight w:val="none"/>
              </w:rPr>
              <w:t>一级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27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9" w:lineRule="exact"/>
              <w:ind w:left="26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position w:val="4"/>
                <w:sz w:val="21"/>
                <w:szCs w:val="21"/>
                <w:highlight w:val="none"/>
              </w:rPr>
              <w:t>二级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261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7" w:lineRule="auto"/>
              <w:ind w:left="36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三级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auto"/>
              <w:ind w:left="362"/>
              <w:jc w:val="center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37" w:lineRule="auto"/>
              <w:ind w:left="393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6"/>
                <w:sz w:val="21"/>
                <w:szCs w:val="21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93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79" w:lineRule="exact"/>
              <w:ind w:left="375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position w:val="4"/>
                <w:sz w:val="21"/>
                <w:szCs w:val="21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265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ind w:left="176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19" w:lineRule="auto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6" w:lineRule="auto"/>
              <w:ind w:right="152"/>
              <w:jc w:val="both"/>
              <w:textAlignment w:val="baseline"/>
              <w:rPr>
                <w:rFonts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偏差原</w:t>
            </w:r>
            <w:r>
              <w:rPr>
                <w:rFonts w:hint="eastAsia" w:ascii="宋体" w:hAnsi="宋体" w:cs="宋体"/>
                <w:color w:val="auto"/>
                <w:spacing w:val="-2"/>
                <w:sz w:val="21"/>
                <w:szCs w:val="21"/>
                <w:highlight w:val="none"/>
                <w:lang w:eastAsia="zh-CN"/>
              </w:rPr>
              <w:t>因</w:t>
            </w:r>
            <w:r>
              <w:rPr>
                <w:rFonts w:ascii="宋体" w:hAnsi="宋体" w:eastAsia="宋体" w:cs="宋体"/>
                <w:color w:val="auto"/>
                <w:spacing w:val="-2"/>
                <w:sz w:val="21"/>
                <w:szCs w:val="21"/>
                <w:highlight w:val="none"/>
              </w:rPr>
              <w:t>分析及</w:t>
            </w:r>
            <w:r>
              <w:rPr>
                <w:rFonts w:ascii="宋体" w:hAnsi="宋体" w:eastAsia="宋体" w:cs="宋体"/>
                <w:color w:val="auto"/>
                <w:spacing w:val="2"/>
                <w:sz w:val="21"/>
                <w:szCs w:val="21"/>
                <w:highlight w:val="none"/>
              </w:rPr>
              <w:t>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4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产出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(</w:t>
            </w: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分)</w:t>
            </w: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数量指标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日常正常运作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cs="宋体" w:eastAsiaTheme="minorEastAsia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648.27万元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648.19万元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344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质量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资金使用合规性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344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时效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资金给付及时性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344" w:type="pct"/>
            <w:vMerge w:val="continue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ascii="Arial"/>
                <w:color w:val="auto"/>
                <w:sz w:val="21"/>
                <w:highlight w:val="none"/>
              </w:rPr>
            </w:pPr>
          </w:p>
        </w:tc>
        <w:tc>
          <w:tcPr>
            <w:tcW w:w="31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成本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预算执行率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4" w:type="pct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效益  指标  (30分)</w:t>
            </w:r>
          </w:p>
        </w:tc>
        <w:tc>
          <w:tcPr>
            <w:tcW w:w="48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经济效益指标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成品油补贴发放率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4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航道养护公里数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210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公里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210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公里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4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航道畅通率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4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生态效益指标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航道环境保护管理水平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4" w:type="pct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满意度指标(</w:t>
            </w: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分)</w:t>
            </w:r>
          </w:p>
        </w:tc>
        <w:tc>
          <w:tcPr>
            <w:tcW w:w="485" w:type="pct"/>
            <w:vMerge w:val="restart"/>
            <w:tcBorders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服务对 象满意 度指标</w:t>
            </w: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344" w:type="pct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color w:val="auto"/>
                <w:sz w:val="21"/>
              </w:rPr>
            </w:pPr>
          </w:p>
        </w:tc>
        <w:tc>
          <w:tcPr>
            <w:tcW w:w="314" w:type="pct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85" w:type="pct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90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受益群众满意度</w:t>
            </w:r>
          </w:p>
        </w:tc>
        <w:tc>
          <w:tcPr>
            <w:tcW w:w="739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6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  <w:jc w:val="center"/>
        </w:trPr>
        <w:tc>
          <w:tcPr>
            <w:tcW w:w="3611" w:type="pct"/>
            <w:gridSpan w:val="8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  <w:t>总分</w:t>
            </w:r>
          </w:p>
        </w:tc>
        <w:tc>
          <w:tcPr>
            <w:tcW w:w="218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32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84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pPr>
        <w:rPr>
          <w:rFonts w:hint="eastAsia"/>
        </w:rPr>
      </w:pPr>
      <w:r>
        <w:rPr>
          <w:rFonts w:ascii="宋体" w:hAnsi="宋体" w:eastAsia="宋体" w:cs="宋体"/>
          <w:color w:val="auto"/>
          <w:spacing w:val="3"/>
          <w:sz w:val="23"/>
          <w:szCs w:val="23"/>
        </w:rPr>
        <w:t>说明：以上数据参照202</w:t>
      </w:r>
      <w:r>
        <w:rPr>
          <w:rFonts w:hint="eastAsia" w:ascii="宋体" w:hAnsi="宋体" w:cs="宋体"/>
          <w:color w:val="auto"/>
          <w:spacing w:val="3"/>
          <w:sz w:val="23"/>
          <w:szCs w:val="23"/>
          <w:lang w:val="en-US" w:eastAsia="zh-CN"/>
        </w:rPr>
        <w:t>4</w:t>
      </w:r>
      <w:r>
        <w:rPr>
          <w:rFonts w:ascii="宋体" w:hAnsi="宋体" w:eastAsia="宋体" w:cs="宋体"/>
          <w:color w:val="auto"/>
          <w:spacing w:val="3"/>
          <w:sz w:val="23"/>
          <w:szCs w:val="23"/>
        </w:rPr>
        <w:t>年部门决算报表中的“收入支出决算总表”(财</w:t>
      </w:r>
      <w:r>
        <w:rPr>
          <w:rFonts w:ascii="宋体" w:hAnsi="宋体" w:eastAsia="宋体" w:cs="宋体"/>
          <w:color w:val="auto"/>
          <w:spacing w:val="2"/>
          <w:sz w:val="23"/>
          <w:szCs w:val="23"/>
        </w:rPr>
        <w:t>决01表)。</w:t>
      </w:r>
    </w:p>
    <w:p>
      <w:pPr>
        <w:rPr>
          <w:rFonts w:hint="eastAsia"/>
        </w:rPr>
      </w:pP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填表人：</w:t>
      </w:r>
      <w:r>
        <w:rPr>
          <w:rFonts w:hint="eastAsia"/>
          <w:lang w:eastAsia="zh-CN"/>
        </w:rPr>
        <w:t>兰蔚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填报日期：</w:t>
      </w:r>
      <w:r>
        <w:rPr>
          <w:rFonts w:hint="eastAsia"/>
          <w:lang w:val="en-US" w:eastAsia="zh-CN"/>
        </w:rPr>
        <w:t>2025.5.28</w:t>
      </w:r>
      <w:r>
        <w:rPr>
          <w:rFonts w:hint="eastAsia"/>
        </w:rPr>
        <w:t xml:space="preserve">     联系电话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4606100 </w:t>
      </w:r>
      <w:r>
        <w:rPr>
          <w:rFonts w:hint="eastAsia"/>
        </w:rPr>
        <w:t xml:space="preserve">  单位负责人签字</w:t>
      </w:r>
      <w:r>
        <w:rPr>
          <w:rFonts w:hint="eastAsia"/>
          <w:lang w:eastAsia="zh-CN"/>
        </w:rPr>
        <w:t>：</w:t>
      </w:r>
      <w:r>
        <w:rPr>
          <w:rFonts w:hint="eastAsia"/>
          <w:lang w:eastAsia="zh-CN"/>
        </w:rPr>
        <w:tab/>
      </w: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粗黑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zZDg3MGQ2YmE5ZTI3MGI2YjE3YWE4MDY2MzA0NTMifQ=="/>
    <w:docVar w:name="KSO_WPS_MARK_KEY" w:val="14a578e8-f8f6-4283-8aab-d26e299ea9e6"/>
  </w:docVars>
  <w:rsids>
    <w:rsidRoot w:val="00000000"/>
    <w:rsid w:val="025A2278"/>
    <w:rsid w:val="0FB71393"/>
    <w:rsid w:val="18023926"/>
    <w:rsid w:val="184453FA"/>
    <w:rsid w:val="25F157AA"/>
    <w:rsid w:val="29881D8A"/>
    <w:rsid w:val="2DDB671C"/>
    <w:rsid w:val="2E2270BF"/>
    <w:rsid w:val="358128B0"/>
    <w:rsid w:val="40F814C2"/>
    <w:rsid w:val="54A20983"/>
    <w:rsid w:val="60CE54E0"/>
    <w:rsid w:val="64A93D21"/>
    <w:rsid w:val="7294664B"/>
    <w:rsid w:val="781A1483"/>
    <w:rsid w:val="7C405EA3"/>
    <w:rsid w:val="7E72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00" w:beforeLines="100" w:beforeAutospacing="0" w:after="100" w:afterLines="100" w:afterAutospacing="0" w:line="680" w:lineRule="exact"/>
      <w:outlineLvl w:val="0"/>
    </w:pPr>
    <w:rPr>
      <w:rFonts w:ascii="方正粗黑宋简体" w:hAnsi="方正粗黑宋简体" w:eastAsiaTheme="majorEastAsia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6">
    <w:name w:val="样式2"/>
    <w:basedOn w:val="1"/>
    <w:qFormat/>
    <w:uiPriority w:val="0"/>
    <w:pPr>
      <w:spacing w:before="560" w:line="580" w:lineRule="exact"/>
      <w:ind w:firstLine="600"/>
      <w:jc w:val="center"/>
    </w:pPr>
    <w:rPr>
      <w:rFonts w:hint="eastAsia" w:ascii="方正小标宋简体" w:hAnsi="方正小标宋简体" w:eastAsia="方正小标宋简体" w:cs="方正小标宋简体"/>
      <w:b/>
      <w:color w:val="000000"/>
      <w:sz w:val="44"/>
      <w:szCs w:val="44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537</Words>
  <Characters>677</Characters>
  <Lines>0</Lines>
  <Paragraphs>0</Paragraphs>
  <TotalTime>31</TotalTime>
  <ScaleCrop>false</ScaleCrop>
  <LinksUpToDate>false</LinksUpToDate>
  <CharactersWithSpaces>704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Administrator</cp:lastModifiedBy>
  <dcterms:modified xsi:type="dcterms:W3CDTF">2025-05-28T03:33:19Z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E821EC1392E24F28B4F795474E21D92C</vt:lpwstr>
  </property>
</Properties>
</file>