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4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outlineLvl w:val="0"/>
        <w:rPr>
          <w:rFonts w:hint="default" w:ascii="Times New Roman" w:hAnsi="Times New Roman" w:eastAsia="汉仪中黑 197" w:cs="Times New Roman"/>
          <w:b/>
          <w:bCs/>
          <w:sz w:val="44"/>
          <w:szCs w:val="44"/>
          <w:lang w:eastAsia="zh-CN"/>
        </w:rPr>
      </w:pPr>
    </w:p>
    <w:p>
      <w:pPr>
        <w:jc w:val="center"/>
        <w:outlineLvl w:val="0"/>
        <w:rPr>
          <w:rFonts w:hint="default" w:ascii="Times New Roman" w:hAnsi="Times New Roman" w:eastAsia="汉仪中黑 197" w:cs="Times New Roman"/>
          <w:b/>
          <w:bCs/>
          <w:sz w:val="44"/>
          <w:szCs w:val="44"/>
          <w:lang w:eastAsia="zh-CN"/>
        </w:rPr>
      </w:pPr>
    </w:p>
    <w:p>
      <w:pPr>
        <w:jc w:val="both"/>
        <w:outlineLvl w:val="0"/>
        <w:rPr>
          <w:rFonts w:hint="eastAsia" w:ascii="汉仪中黑 197" w:hAnsi="汉仪中黑 197" w:eastAsia="汉仪中黑 197" w:cs="汉仪中黑 197"/>
          <w:b/>
          <w:bCs/>
          <w:sz w:val="44"/>
          <w:szCs w:val="44"/>
        </w:rPr>
      </w:pPr>
      <w:r>
        <w:rPr>
          <w:rFonts w:hint="default" w:ascii="Times New Roman" w:hAnsi="Times New Roman" w:eastAsia="汉仪中黑 197" w:cs="Times New Roman"/>
          <w:b/>
          <w:bCs/>
          <w:sz w:val="44"/>
          <w:szCs w:val="44"/>
          <w:lang w:eastAsia="zh-CN"/>
        </w:rPr>
        <w:t>2024</w:t>
      </w:r>
      <w:r>
        <w:rPr>
          <w:rFonts w:hint="eastAsia" w:ascii="汉仪中黑 197" w:hAnsi="汉仪中黑 197" w:eastAsia="汉仪中黑 197" w:cs="汉仪中黑 197"/>
          <w:b/>
          <w:bCs/>
          <w:sz w:val="44"/>
          <w:szCs w:val="44"/>
        </w:rPr>
        <w:t>年度</w:t>
      </w:r>
      <w:r>
        <w:rPr>
          <w:rFonts w:hint="eastAsia" w:ascii="汉仪中黑 197" w:hAnsi="汉仪中黑 197" w:eastAsia="汉仪中黑 197" w:cs="汉仪中黑 197"/>
          <w:b/>
          <w:bCs/>
          <w:sz w:val="44"/>
          <w:szCs w:val="44"/>
          <w:lang w:val="en-US" w:eastAsia="zh-CN"/>
        </w:rPr>
        <w:t>华容县林业局省决算补助资金</w:t>
      </w:r>
      <w:r>
        <w:rPr>
          <w:rFonts w:hint="eastAsia" w:ascii="汉仪中黑 197" w:hAnsi="汉仪中黑 197" w:eastAsia="汉仪中黑 197" w:cs="汉仪中黑 197"/>
          <w:b/>
          <w:bCs/>
          <w:sz w:val="44"/>
          <w:szCs w:val="44"/>
        </w:rPr>
        <w:t>支出</w:t>
      </w:r>
    </w:p>
    <w:p>
      <w:pPr>
        <w:jc w:val="center"/>
        <w:outlineLvl w:val="0"/>
        <w:rPr>
          <w:rFonts w:hint="eastAsia" w:ascii="汉仪中黑 197" w:hAnsi="汉仪中黑 197" w:eastAsia="汉仪中黑 197" w:cs="汉仪中黑 197"/>
          <w:b/>
          <w:bCs/>
          <w:sz w:val="44"/>
          <w:szCs w:val="44"/>
        </w:rPr>
      </w:pPr>
      <w:r>
        <w:rPr>
          <w:rFonts w:hint="eastAsia" w:ascii="汉仪中黑 197" w:hAnsi="汉仪中黑 197" w:eastAsia="汉仪中黑 197" w:cs="汉仪中黑 197"/>
          <w:b/>
          <w:bCs/>
          <w:sz w:val="44"/>
          <w:szCs w:val="44"/>
        </w:rPr>
        <w:t>绩效自评报告</w:t>
      </w:r>
    </w:p>
    <w:p>
      <w:pPr>
        <w:jc w:val="center"/>
        <w:rPr>
          <w:rFonts w:hint="default" w:ascii="Times New Roman" w:hAnsi="Times New Roman" w:eastAsia="方正小标宋_GBK" w:cs="Times New Roman"/>
          <w:b/>
          <w:sz w:val="52"/>
          <w:szCs w:val="5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7"/>
        <w:rPr>
          <w:rFonts w:hint="default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both"/>
        <w:rPr>
          <w:rFonts w:hint="eastAsia" w:ascii="仿宋" w:hAnsi="仿宋" w:eastAsia="仿宋" w:cs="仿宋"/>
          <w:sz w:val="32"/>
          <w:szCs w:val="32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jc w:val="center"/>
        <w:textAlignment w:val="auto"/>
        <w:rPr>
          <w:rFonts w:hint="default" w:ascii="仿宋" w:hAnsi="仿宋" w:eastAsia="仿宋" w:cs="仿宋"/>
          <w:sz w:val="32"/>
          <w:szCs w:val="32"/>
          <w:lang w:val="en-US"/>
        </w:rPr>
      </w:pPr>
      <w:r>
        <w:rPr>
          <w:rFonts w:hint="eastAsia" w:ascii="仿宋" w:hAnsi="仿宋" w:eastAsia="仿宋" w:cs="仿宋"/>
          <w:spacing w:val="-10"/>
          <w:sz w:val="32"/>
          <w:szCs w:val="32"/>
        </w:rPr>
        <w:t>部门（单位）名称</w:t>
      </w:r>
      <w:r>
        <w:rPr>
          <w:rFonts w:hint="eastAsia" w:ascii="仿宋" w:hAnsi="仿宋" w:eastAsia="仿宋" w:cs="仿宋"/>
          <w:spacing w:val="4"/>
          <w:sz w:val="32"/>
          <w:szCs w:val="32"/>
        </w:rPr>
        <w:t>：</w:t>
      </w:r>
      <w:r>
        <w:rPr>
          <w:rFonts w:hint="eastAsia" w:ascii="仿宋" w:hAnsi="仿宋" w:eastAsia="仿宋" w:cs="仿宋"/>
          <w:sz w:val="32"/>
          <w:szCs w:val="32"/>
          <w:u w:val="single" w:color="auto"/>
        </w:rPr>
        <w:t xml:space="preserve"> </w:t>
      </w:r>
      <w:r>
        <w:rPr>
          <w:rFonts w:hint="eastAsia" w:ascii="仿宋" w:hAnsi="仿宋" w:eastAsia="仿宋" w:cs="仿宋"/>
          <w:sz w:val="32"/>
          <w:szCs w:val="32"/>
          <w:u w:val="single" w:color="auto"/>
          <w:lang w:val="en-US" w:eastAsia="zh-CN"/>
        </w:rPr>
        <w:t xml:space="preserve">  华容县林业局</w:t>
      </w:r>
      <w:r>
        <w:rPr>
          <w:rFonts w:hint="eastAsia" w:cs="仿宋"/>
          <w:sz w:val="32"/>
          <w:szCs w:val="32"/>
          <w:u w:val="single" w:color="auto"/>
          <w:lang w:val="en-US" w:eastAsia="zh-CN"/>
        </w:rPr>
        <w:t xml:space="preserve">   </w:t>
      </w:r>
    </w:p>
    <w:p>
      <w:pPr>
        <w:spacing w:before="228" w:line="222" w:lineRule="auto"/>
        <w:jc w:val="center"/>
        <w:rPr>
          <w:rFonts w:hint="default" w:ascii="Times New Roman" w:hAnsi="Times New Roman" w:eastAsia="仿宋" w:cs="Times New Roman"/>
          <w:sz w:val="32"/>
          <w:szCs w:val="32"/>
        </w:rPr>
      </w:pPr>
      <w:r>
        <w:rPr>
          <w:rFonts w:hint="default" w:ascii="Times New Roman" w:hAnsi="Times New Roman" w:eastAsia="仿宋" w:cs="Times New Roman"/>
          <w:spacing w:val="-8"/>
          <w:sz w:val="32"/>
          <w:szCs w:val="32"/>
          <w:lang w:val="en-US" w:eastAsia="zh-CN"/>
        </w:rPr>
        <w:t>2025</w:t>
      </w:r>
      <w:r>
        <w:rPr>
          <w:rFonts w:hint="default" w:ascii="Times New Roman" w:hAnsi="Times New Roman" w:eastAsia="仿宋" w:cs="Times New Roman"/>
          <w:spacing w:val="-8"/>
          <w:sz w:val="32"/>
          <w:szCs w:val="32"/>
        </w:rPr>
        <w:t>年</w:t>
      </w:r>
      <w:r>
        <w:rPr>
          <w:rFonts w:hint="default" w:ascii="Times New Roman" w:hAnsi="Times New Roman" w:eastAsia="仿宋" w:cs="Times New Roman"/>
          <w:spacing w:val="21"/>
          <w:sz w:val="32"/>
          <w:szCs w:val="32"/>
        </w:rPr>
        <w:t xml:space="preserve"> </w:t>
      </w:r>
      <w:r>
        <w:rPr>
          <w:rFonts w:hint="default" w:ascii="Times New Roman" w:hAnsi="Times New Roman" w:eastAsia="仿宋" w:cs="Times New Roman"/>
          <w:spacing w:val="21"/>
          <w:sz w:val="32"/>
          <w:szCs w:val="32"/>
          <w:lang w:val="en-US" w:eastAsia="zh-CN"/>
        </w:rPr>
        <w:t>5</w:t>
      </w:r>
      <w:r>
        <w:rPr>
          <w:rFonts w:hint="default" w:ascii="Times New Roman" w:hAnsi="Times New Roman" w:eastAsia="仿宋" w:cs="Times New Roman"/>
          <w:spacing w:val="21"/>
          <w:sz w:val="32"/>
          <w:szCs w:val="32"/>
        </w:rPr>
        <w:t xml:space="preserve"> </w:t>
      </w:r>
      <w:r>
        <w:rPr>
          <w:rFonts w:hint="default" w:ascii="Times New Roman" w:hAnsi="Times New Roman" w:eastAsia="仿宋" w:cs="Times New Roman"/>
          <w:spacing w:val="-8"/>
          <w:sz w:val="32"/>
          <w:szCs w:val="32"/>
        </w:rPr>
        <w:t>月</w:t>
      </w:r>
      <w:r>
        <w:rPr>
          <w:rFonts w:hint="default" w:ascii="Times New Roman" w:hAnsi="Times New Roman" w:eastAsia="仿宋" w:cs="Times New Roman"/>
          <w:spacing w:val="43"/>
          <w:sz w:val="32"/>
          <w:szCs w:val="32"/>
        </w:rPr>
        <w:t xml:space="preserve"> </w:t>
      </w:r>
      <w:r>
        <w:rPr>
          <w:rFonts w:hint="default" w:ascii="Times New Roman" w:hAnsi="Times New Roman" w:eastAsia="仿宋" w:cs="Times New Roman"/>
          <w:spacing w:val="43"/>
          <w:sz w:val="32"/>
          <w:szCs w:val="32"/>
          <w:lang w:val="en-US" w:eastAsia="zh-CN"/>
        </w:rPr>
        <w:t>20</w:t>
      </w:r>
      <w:r>
        <w:rPr>
          <w:rFonts w:hint="default" w:ascii="Times New Roman" w:hAnsi="Times New Roman" w:eastAsia="仿宋" w:cs="Times New Roman"/>
          <w:spacing w:val="43"/>
          <w:sz w:val="32"/>
          <w:szCs w:val="32"/>
        </w:rPr>
        <w:t xml:space="preserve"> </w:t>
      </w:r>
      <w:r>
        <w:rPr>
          <w:rFonts w:hint="default" w:ascii="Times New Roman" w:hAnsi="Times New Roman" w:eastAsia="仿宋" w:cs="Times New Roman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default" w:ascii="Times New Roman" w:hAnsi="Times New Roman" w:eastAsia="仿宋" w:cs="Times New Roman"/>
          <w:sz w:val="32"/>
          <w:szCs w:val="32"/>
        </w:rPr>
      </w:pPr>
    </w:p>
    <w:p>
      <w:pPr>
        <w:pStyle w:val="2"/>
        <w:spacing w:before="102" w:line="224" w:lineRule="auto"/>
        <w:ind w:left="3216"/>
        <w:rPr>
          <w:rFonts w:hint="default" w:ascii="Times New Roman" w:hAnsi="Times New Roman" w:eastAsia="仿宋" w:cs="Times New Roman"/>
          <w:spacing w:val="8"/>
          <w:sz w:val="32"/>
          <w:szCs w:val="32"/>
        </w:rPr>
      </w:pPr>
    </w:p>
    <w:p>
      <w:pPr>
        <w:pStyle w:val="2"/>
        <w:spacing w:before="102" w:line="224" w:lineRule="auto"/>
        <w:ind w:left="3216"/>
        <w:rPr>
          <w:rFonts w:hint="default" w:ascii="Times New Roman" w:hAnsi="Times New Roman" w:eastAsia="仿宋" w:cs="Times New Roman"/>
          <w:spacing w:val="8"/>
          <w:sz w:val="32"/>
          <w:szCs w:val="32"/>
        </w:rPr>
      </w:pPr>
      <w:r>
        <w:rPr>
          <w:rFonts w:hint="default" w:ascii="Times New Roman" w:hAnsi="Times New Roman" w:eastAsia="仿宋" w:cs="Times New Roman"/>
          <w:spacing w:val="8"/>
          <w:sz w:val="32"/>
          <w:szCs w:val="32"/>
        </w:rPr>
        <w:t>（此页为封面）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outlineLvl w:val="0"/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</w:pPr>
    </w:p>
    <w:p>
      <w:pPr>
        <w:jc w:val="center"/>
        <w:outlineLvl w:val="0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汉仪中黑 197" w:cs="Times New Roman"/>
          <w:b/>
          <w:bCs/>
          <w:sz w:val="44"/>
          <w:szCs w:val="44"/>
          <w:lang w:eastAsia="zh-CN"/>
        </w:rPr>
        <w:t>2024</w:t>
      </w:r>
      <w:r>
        <w:rPr>
          <w:rFonts w:hint="eastAsia" w:ascii="汉仪中黑 197" w:hAnsi="汉仪中黑 197" w:eastAsia="汉仪中黑 197" w:cs="汉仪中黑 197"/>
          <w:b/>
          <w:bCs/>
          <w:sz w:val="44"/>
          <w:szCs w:val="44"/>
        </w:rPr>
        <w:t>年度</w:t>
      </w:r>
      <w:r>
        <w:rPr>
          <w:rFonts w:hint="eastAsia" w:ascii="汉仪中黑 197" w:hAnsi="汉仪中黑 197" w:eastAsia="汉仪中黑 197" w:cs="汉仪中黑 197"/>
          <w:b/>
          <w:bCs/>
          <w:sz w:val="44"/>
          <w:szCs w:val="44"/>
          <w:lang w:val="en-US" w:eastAsia="zh-CN"/>
        </w:rPr>
        <w:t>华容县林业局省决算补助资金</w:t>
      </w:r>
      <w:r>
        <w:rPr>
          <w:rFonts w:hint="eastAsia" w:ascii="汉仪中黑 197" w:hAnsi="汉仪中黑 197" w:eastAsia="汉仪中黑 197" w:cs="汉仪中黑 197"/>
          <w:b/>
          <w:bCs/>
          <w:sz w:val="44"/>
          <w:szCs w:val="44"/>
        </w:rPr>
        <w:t>支出绩效自评报告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黑体" w:hAnsi="黑体" w:eastAsia="黑体" w:cs="黑体"/>
          <w:sz w:val="30"/>
          <w:szCs w:val="3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outlineLvl w:val="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一、基本情况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outlineLvl w:val="1"/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  <w:t>（一）项目概况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outlineLvl w:val="1"/>
        <w:rPr>
          <w:rFonts w:hint="eastAsia" w:ascii="仿宋" w:hAnsi="仿宋" w:eastAsia="仿宋" w:cs="仿宋"/>
          <w:sz w:val="30"/>
          <w:szCs w:val="30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省决算补助资金为总资金62万元，用于林业项目的各种开支和项目实施。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outlineLvl w:val="1"/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  <w:t>（二）项目绩效目标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outlineLvl w:val="1"/>
        <w:rPr>
          <w:rFonts w:hint="eastAsia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华容县域内林业项目评估、验收、检查、抽查等项目工作及其他林业项目的工程费用。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outlineLvl w:val="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二、绩效评价工作开展情况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outlineLvl w:val="1"/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  <w:t>（一）绩效评价目的、对象和范围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outlineLvl w:val="1"/>
        <w:rPr>
          <w:rFonts w:hint="eastAsia" w:eastAsia="仿宋_GB2312"/>
          <w:sz w:val="32"/>
          <w:szCs w:val="32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绩效评价目的是了解绩效目标完成情况，是否发生偏离，对出现较大偏差的方面进行分析、调整。绩效评价对象是省决算补助资金。绩效评价范围是省决算补助资金的建设内容。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outlineLvl w:val="1"/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  <w:t>（二）绩效评价原则、评价指标体系（附表说明）、评价方法、评价标准等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outlineLvl w:val="1"/>
        <w:rPr>
          <w:rFonts w:hint="eastAsia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绩效评价由项目实施股室及单位自主实施，即“谁支出、谁自评”。绩效评价的主要依据为国家相关法律、法规和规章制度；各级预算部门职责相关规定，中长期事业发展规划及年度工作计划；相关行业政策、行业标准及专业技术规范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outlineLvl w:val="1"/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  <w:t>（三）绩效评价工作过程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outlineLvl w:val="1"/>
        <w:rPr>
          <w:rFonts w:hint="eastAsia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我局针对该项目，成立专门的自评小组，客观真实的开展绩效自评工作。</w:t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outlineLvl w:val="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 xml:space="preserve">综合评价情况及评价结论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outlineLvl w:val="1"/>
        <w:rPr>
          <w:rFonts w:hint="eastAsia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经过绩效自评，该项目绩效目标已完成，未发生偏离，综合评价为优。项目资金62万元全部执行到位，无结余或超支，执行率100%。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outlineLvl w:val="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四、绩效评价指标分析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outlineLvl w:val="1"/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</w:pPr>
      <w:bookmarkStart w:id="0" w:name="_GoBack"/>
      <w:r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  <w:t>（一）项目决策情况</w:t>
      </w:r>
    </w:p>
    <w:bookmarkEnd w:id="0"/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outlineLvl w:val="1"/>
        <w:rPr>
          <w:rFonts w:hint="eastAsia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有关法律法规的明确规定；经过局党委班子集体决议，通过了财政预算审批下达资金。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outlineLvl w:val="1"/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  <w:t>（二）项目过程情况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outlineLvl w:val="1"/>
        <w:rPr>
          <w:rFonts w:hint="eastAsia" w:eastAsia="仿宋_GB2312"/>
          <w:sz w:val="32"/>
          <w:szCs w:val="32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资金及时到位，支出依据合规，无虚列项目支出情况，无截留挤占挪用情况，无超标准开支情况，无超预算情况，项目管理制度健全，严格执行相关管理制度。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outlineLvl w:val="1"/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  <w:t>（三）项目产出情况</w:t>
      </w:r>
    </w:p>
    <w:p>
      <w:pPr>
        <w:pStyle w:val="2"/>
        <w:widowControl w:val="0"/>
        <w:numPr>
          <w:ilvl w:val="0"/>
          <w:numId w:val="0"/>
        </w:numPr>
        <w:ind w:firstLine="600" w:firstLineChars="200"/>
        <w:jc w:val="both"/>
        <w:rPr>
          <w:rFonts w:hint="eastAsia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实施林业项目4个，</w:t>
      </w:r>
      <w:r>
        <w:rPr>
          <w:rFonts w:hint="eastAsia" w:cs="仿宋"/>
          <w:sz w:val="30"/>
          <w:szCs w:val="30"/>
          <w:lang w:val="en-US" w:eastAsia="zh-CN"/>
        </w:rPr>
        <w:t>包括森林防火支出、生态修复方案编制、候鸟迁徙通道巡查保护、无人机病虫害防治等，</w:t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验收合格率达100%，任务当期完成率达100%，项目资金使用的预定目标如期完成。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outlineLvl w:val="1"/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楷体_GB2312" w:hAnsi="楷体_GB2312" w:eastAsia="楷体_GB2312" w:cs="楷体_GB2312"/>
          <w:b w:val="0"/>
          <w:bCs w:val="0"/>
          <w:kern w:val="2"/>
          <w:sz w:val="32"/>
          <w:szCs w:val="32"/>
          <w:lang w:val="en-US" w:eastAsia="zh-CN" w:bidi="ar-SA"/>
        </w:rPr>
        <w:t>（四）项目效益情况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经济效益方面，通过项目实施，有效带动林农增收，提高林区周边就业。社会效益方面，提高了公众对林业生态保护的认识，改善了区域人居环境，促进了社会和谐发展。生态效益方面，候鸟等野生动物得到有效保护，森林、草原、荒漠生态系统功能改善可持续影响明显。可持续影响方面，项目实施后为森林资源的长期保护和可持续发展提供了保障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Chars="200" w:firstLine="320" w:firstLineChars="100"/>
        <w:textAlignment w:val="auto"/>
        <w:outlineLvl w:val="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五、</w:t>
      </w:r>
      <w:r>
        <w:rPr>
          <w:rFonts w:hint="eastAsia" w:ascii="黑体" w:hAnsi="黑体" w:eastAsia="黑体" w:cs="黑体"/>
          <w:sz w:val="32"/>
          <w:szCs w:val="32"/>
        </w:rPr>
        <w:t>主要经验及做法、存在的问题及原因分析</w:t>
      </w:r>
    </w:p>
    <w:p>
      <w:pPr>
        <w:pStyle w:val="2"/>
        <w:widowControl w:val="0"/>
        <w:numPr>
          <w:ilvl w:val="0"/>
          <w:numId w:val="0"/>
        </w:numPr>
        <w:ind w:firstLine="620" w:firstLineChars="200"/>
        <w:jc w:val="both"/>
        <w:rPr>
          <w:rFonts w:hint="eastAsia" w:eastAsia="仿宋"/>
          <w:lang w:val="en-US" w:eastAsia="zh-CN"/>
        </w:rPr>
      </w:pPr>
      <w:r>
        <w:rPr>
          <w:rFonts w:hint="eastAsia"/>
          <w:lang w:val="en-US" w:eastAsia="zh-CN"/>
        </w:rPr>
        <w:t>无。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outlineLvl w:val="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六</w:t>
      </w:r>
      <w:r>
        <w:rPr>
          <w:rFonts w:hint="eastAsia" w:ascii="黑体" w:hAnsi="黑体" w:eastAsia="黑体" w:cs="黑体"/>
          <w:sz w:val="32"/>
          <w:szCs w:val="32"/>
        </w:rPr>
        <w:t>、其他需要说明的问题</w:t>
      </w:r>
    </w:p>
    <w:p>
      <w:pPr>
        <w:ind w:firstLine="620" w:firstLineChars="200"/>
        <w:rPr>
          <w:rFonts w:hint="eastAsia" w:ascii="黑体" w:hAnsi="黑体" w:eastAsia="黑体" w:cs="黑体"/>
          <w:sz w:val="30"/>
          <w:szCs w:val="30"/>
        </w:rPr>
      </w:pPr>
      <w:r>
        <w:rPr>
          <w:rFonts w:hint="eastAsia" w:ascii="仿宋" w:hAnsi="仿宋" w:eastAsia="仿宋" w:cs="仿宋"/>
          <w:kern w:val="2"/>
          <w:sz w:val="31"/>
          <w:szCs w:val="31"/>
          <w:lang w:val="en-US" w:eastAsia="zh-CN" w:bidi="ar-SA"/>
        </w:rPr>
        <w:t>无。</w:t>
      </w:r>
      <w:r>
        <w:rPr>
          <w:rFonts w:hint="eastAsia" w:ascii="黑体" w:hAnsi="黑体" w:eastAsia="黑体" w:cs="黑体"/>
          <w:sz w:val="30"/>
          <w:szCs w:val="30"/>
        </w:rPr>
        <w:br w:type="page"/>
      </w: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5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8" w:afterLines="50" w:line="580" w:lineRule="exact"/>
        <w:ind w:left="0"/>
        <w:jc w:val="center"/>
        <w:textAlignment w:val="auto"/>
        <w:outlineLvl w:val="0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  <w:lang w:eastAsia="zh-CN"/>
        </w:rPr>
        <w:t>2024</w:t>
      </w: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年度项目支出绩效自评表</w:t>
      </w:r>
    </w:p>
    <w:tbl>
      <w:tblPr>
        <w:tblStyle w:val="16"/>
        <w:tblW w:w="5056" w:type="pct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895"/>
        <w:gridCol w:w="895"/>
        <w:gridCol w:w="1126"/>
        <w:gridCol w:w="938"/>
        <w:gridCol w:w="990"/>
        <w:gridCol w:w="1134"/>
        <w:gridCol w:w="592"/>
        <w:gridCol w:w="697"/>
        <w:gridCol w:w="1337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1694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项目支出名称</w:t>
            </w:r>
          </w:p>
        </w:tc>
        <w:tc>
          <w:tcPr>
            <w:tcW w:w="3305" w:type="pct"/>
            <w:gridSpan w:val="6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省决算补助资金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主管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部门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华容县林业局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实施单位</w:t>
            </w:r>
          </w:p>
        </w:tc>
        <w:tc>
          <w:tcPr>
            <w:tcW w:w="1526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华容县林业局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项目资金（万元）</w:t>
            </w:r>
          </w:p>
        </w:tc>
        <w:tc>
          <w:tcPr>
            <w:tcW w:w="1173" w:type="pct"/>
            <w:gridSpan w:val="2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分值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3" w:type="pct"/>
            <w:gridSpan w:val="2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年度资金总额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62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62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3" w:type="pct"/>
            <w:gridSpan w:val="2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其中：当年财政拨款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62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62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3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上年结转资金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3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年度总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体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目标</w:t>
            </w:r>
          </w:p>
        </w:tc>
        <w:tc>
          <w:tcPr>
            <w:tcW w:w="2294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2184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0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294" w:type="pct"/>
            <w:gridSpan w:val="4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</w:rPr>
              <w:t>完成华容县域内林业项目评估、验收、检查及其他林业项目等工作</w:t>
            </w: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。</w:t>
            </w:r>
          </w:p>
        </w:tc>
        <w:tc>
          <w:tcPr>
            <w:tcW w:w="2184" w:type="pct"/>
            <w:gridSpan w:val="4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</w:rPr>
              <w:t>较好的完成了多个林业项目的实施、评估、验收和检查</w:t>
            </w: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eastAsia="zh-CN"/>
              </w:rPr>
              <w:t>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520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0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一级指标</w:t>
            </w:r>
          </w:p>
        </w:tc>
        <w:tc>
          <w:tcPr>
            <w:tcW w:w="652" w:type="pct"/>
            <w:tcBorders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二级指标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三级指标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偏差原因分析及改进措施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0" w:type="pct"/>
            <w:vMerge w:val="restart"/>
            <w:tcBorders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5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数量指标</w:t>
            </w:r>
          </w:p>
        </w:tc>
        <w:tc>
          <w:tcPr>
            <w:tcW w:w="545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实施林业项目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4个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4个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质量指标</w:t>
            </w:r>
          </w:p>
        </w:tc>
        <w:tc>
          <w:tcPr>
            <w:tcW w:w="545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验收</w:t>
            </w:r>
          </w:p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合格率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≥95%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≥95%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nil"/>
              <w:bottom w:val="nil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时效指标</w:t>
            </w:r>
          </w:p>
        </w:tc>
        <w:tc>
          <w:tcPr>
            <w:tcW w:w="545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当期任务完成率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65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有效带动林农增收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</w:rPr>
              <w:t>成效显著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</w:rPr>
              <w:t>成效显著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有效提高林农</w:t>
            </w:r>
          </w:p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就业率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</w:rPr>
              <w:t>成效显著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</w:rPr>
              <w:t>成效显著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</w:rPr>
              <w:t>有效提升辖区生态环境质量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</w:rPr>
              <w:t>成效显著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</w:rPr>
              <w:t>成效显著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生态环境高质量</w:t>
            </w:r>
          </w:p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可持续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</w:rPr>
              <w:t>可持续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</w:rPr>
              <w:t>可持续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652" w:type="pct"/>
            <w:tcBorders>
              <w:top w:val="single" w:color="auto" w:sz="4" w:space="0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4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涉及职工和周边群众满意度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≥98%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≥98%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652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5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控制预算执行数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cs="Times New Roman" w:eastAsiaTheme="minorEastAsia"/>
                <w:sz w:val="21"/>
                <w:szCs w:val="21"/>
                <w:lang w:val="en-US" w:eastAsia="zh-CN"/>
              </w:rPr>
              <w:t>62</w:t>
            </w: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万元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cs="Times New Roman" w:eastAsiaTheme="minorEastAsia"/>
                <w:sz w:val="21"/>
                <w:szCs w:val="21"/>
                <w:lang w:val="en-US" w:eastAsia="zh-CN"/>
              </w:rPr>
              <w:t>62</w:t>
            </w: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万元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2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38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控制预算执行差异率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≤5%</w:t>
            </w:r>
          </w:p>
        </w:tc>
        <w:tc>
          <w:tcPr>
            <w:tcW w:w="1134" w:type="dxa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≤5%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0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52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45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控制生态环境</w:t>
            </w:r>
          </w:p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破坏率</w:t>
            </w:r>
          </w:p>
        </w:tc>
        <w:tc>
          <w:tcPr>
            <w:tcW w:w="57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</w:rPr>
              <w:t>明显控制</w:t>
            </w:r>
          </w:p>
        </w:tc>
        <w:tc>
          <w:tcPr>
            <w:tcW w:w="658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</w:rPr>
              <w:t>明显控制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eastAsia" w:ascii="Times New Roman" w:hAnsi="Times New Roman" w:cs="Times New Roman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473" w:type="pct"/>
            <w:gridSpan w:val="6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34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40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77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备注：每个一级项目支出一张表。如，业务工作经费，运行维护经费，其他事业发展类资金各一张表。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填表人：</w:t>
      </w:r>
      <w:r>
        <w:rPr>
          <w:rFonts w:hint="eastAsia"/>
          <w:lang w:val="en-US" w:eastAsia="zh-CN"/>
        </w:rPr>
        <w:t>王芳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填报日期：</w:t>
      </w:r>
      <w:r>
        <w:rPr>
          <w:rFonts w:hint="eastAsia"/>
          <w:lang w:val="en-US" w:eastAsia="zh-CN"/>
        </w:rPr>
        <w:t>2025.5.20</w:t>
      </w:r>
      <w:r>
        <w:rPr>
          <w:rFonts w:hint="eastAsia"/>
        </w:rPr>
        <w:t xml:space="preserve">   联系电话：</w:t>
      </w:r>
      <w:r>
        <w:rPr>
          <w:rFonts w:hint="eastAsia"/>
          <w:lang w:val="en-US" w:eastAsia="zh-CN"/>
        </w:rPr>
        <w:t>15676241319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单位负责人签字：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3" w:type="default"/>
      <w:pgSz w:w="11905" w:h="16838"/>
      <w:pgMar w:top="1871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0CED6FB-F0DB-4025-9519-D717D727C7B8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BA4DB6F4-7328-4571-AA62-2512D18F1ECE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163BE483-BA80-4C0F-A621-819DB7847F9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3C3D6783-36F2-4143-B55B-7D544E99DBD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584F5B51-52BA-478D-84BE-E08203D4B7B4}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6" w:fontKey="{EEC45832-609D-4D63-BF3D-8F427A3A0739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7" w:fontKey="{D3807EC1-5E9B-41B4-8FAE-5978D92732E7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8" w:fontKey="{9DE3C4DF-0065-4718-8B8E-E53FD5A323B9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9" w:fontKey="{99B8DC99-8E6C-4F31-AB01-A1204EA38637}"/>
  </w:font>
  <w:font w:name="汉仪中黑 197">
    <w:panose1 w:val="00020600040101010101"/>
    <w:charset w:val="86"/>
    <w:family w:val="auto"/>
    <w:pitch w:val="default"/>
    <w:sig w:usb0="A00002BF" w:usb1="18EF7CFA" w:usb2="00000016" w:usb3="00000000" w:csb0="0004009F" w:csb1="00000000"/>
    <w:embedRegular r:id="rId10" w:fontKey="{2B4BDDE3-F0F9-424B-888B-16471AEF9C87}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11" w:fontKey="{7D87C6EF-D364-4A3B-9DFF-DA6C78111ED2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2" w:fontKey="{08B7294E-B38F-413A-8C32-C32F2BC83034}"/>
  </w:font>
  <w:font w:name="楷体_GB2312">
    <w:altName w:val="楷体"/>
    <w:panose1 w:val="02010609030101010101"/>
    <w:charset w:val="86"/>
    <w:family w:val="auto"/>
    <w:pitch w:val="default"/>
    <w:sig w:usb0="00000000" w:usb1="00000000" w:usb2="00000000" w:usb3="00000000" w:csb0="00040000" w:csb1="00000000"/>
    <w:embedRegular r:id="rId13" w:fontKey="{B7D73786-374B-4A40-A9E9-9E43FC5E6DC9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  <w:embedRegular r:id="rId14" w:fontKey="{D76126C2-B0F2-49A4-BEE4-474254BBF56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776139D"/>
    <w:multiLevelType w:val="singleLevel"/>
    <w:tmpl w:val="9776139D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4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c3NTgwOTQ2ZjljY2M0NTYxMGQyZjAyM2JmNDViZmUifQ=="/>
    <w:docVar w:name="KSO_WPS_MARK_KEY" w:val="69f57c6e-e546-4c65-9fd5-6ed2ba79f367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33559"/>
    <w:rsid w:val="03D86621"/>
    <w:rsid w:val="04EE6171"/>
    <w:rsid w:val="05315F6B"/>
    <w:rsid w:val="05395EA9"/>
    <w:rsid w:val="0616597F"/>
    <w:rsid w:val="06426ACC"/>
    <w:rsid w:val="06C2057F"/>
    <w:rsid w:val="07A62D33"/>
    <w:rsid w:val="07FE0BAD"/>
    <w:rsid w:val="086B5F82"/>
    <w:rsid w:val="089112ED"/>
    <w:rsid w:val="09E6794E"/>
    <w:rsid w:val="0A067AB9"/>
    <w:rsid w:val="0ABD557B"/>
    <w:rsid w:val="0B013855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2AA7B7B"/>
    <w:rsid w:val="13441D7E"/>
    <w:rsid w:val="136F31F8"/>
    <w:rsid w:val="138750E0"/>
    <w:rsid w:val="1396506E"/>
    <w:rsid w:val="13D82A59"/>
    <w:rsid w:val="140E6961"/>
    <w:rsid w:val="15604228"/>
    <w:rsid w:val="156255E2"/>
    <w:rsid w:val="15A620D3"/>
    <w:rsid w:val="1600728B"/>
    <w:rsid w:val="166B587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901B90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441441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CE1DB0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73C7C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24113D9"/>
    <w:rsid w:val="33235CE2"/>
    <w:rsid w:val="33F22F3B"/>
    <w:rsid w:val="34F03F67"/>
    <w:rsid w:val="35342E3F"/>
    <w:rsid w:val="35A42962"/>
    <w:rsid w:val="36AD0EA9"/>
    <w:rsid w:val="36B6623F"/>
    <w:rsid w:val="36FF783F"/>
    <w:rsid w:val="37450F88"/>
    <w:rsid w:val="375F1A7E"/>
    <w:rsid w:val="378B026E"/>
    <w:rsid w:val="37B37BEF"/>
    <w:rsid w:val="37B47BE4"/>
    <w:rsid w:val="37D6106F"/>
    <w:rsid w:val="37F52D97"/>
    <w:rsid w:val="38241593"/>
    <w:rsid w:val="38856E40"/>
    <w:rsid w:val="38BE1DF3"/>
    <w:rsid w:val="38F862EB"/>
    <w:rsid w:val="39343807"/>
    <w:rsid w:val="394274B0"/>
    <w:rsid w:val="39887BBC"/>
    <w:rsid w:val="399775A7"/>
    <w:rsid w:val="39B06F76"/>
    <w:rsid w:val="3A0F7AD4"/>
    <w:rsid w:val="3A53023B"/>
    <w:rsid w:val="3AC3717D"/>
    <w:rsid w:val="3AF42D2D"/>
    <w:rsid w:val="3B062751"/>
    <w:rsid w:val="3B3A041F"/>
    <w:rsid w:val="3BAE6BF9"/>
    <w:rsid w:val="3BEE0229"/>
    <w:rsid w:val="3C29300F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09134A"/>
    <w:rsid w:val="3E5F4AE1"/>
    <w:rsid w:val="3ED93230"/>
    <w:rsid w:val="3F450429"/>
    <w:rsid w:val="3FB6105E"/>
    <w:rsid w:val="3FBF3F86"/>
    <w:rsid w:val="3FEF1C40"/>
    <w:rsid w:val="3FF70715"/>
    <w:rsid w:val="3FFD550C"/>
    <w:rsid w:val="4021030A"/>
    <w:rsid w:val="40226C80"/>
    <w:rsid w:val="40C451A5"/>
    <w:rsid w:val="40C671E5"/>
    <w:rsid w:val="41051ABE"/>
    <w:rsid w:val="415471E5"/>
    <w:rsid w:val="4156470B"/>
    <w:rsid w:val="41943ACE"/>
    <w:rsid w:val="42521D88"/>
    <w:rsid w:val="425D4066"/>
    <w:rsid w:val="430118BA"/>
    <w:rsid w:val="43173FD4"/>
    <w:rsid w:val="43B27D8E"/>
    <w:rsid w:val="440F113B"/>
    <w:rsid w:val="44143822"/>
    <w:rsid w:val="44654A12"/>
    <w:rsid w:val="44E421C9"/>
    <w:rsid w:val="45320384"/>
    <w:rsid w:val="457C5F26"/>
    <w:rsid w:val="45F96148"/>
    <w:rsid w:val="4716830A"/>
    <w:rsid w:val="47BF53CA"/>
    <w:rsid w:val="48B126BB"/>
    <w:rsid w:val="49290AF3"/>
    <w:rsid w:val="49CF255F"/>
    <w:rsid w:val="4A3239D7"/>
    <w:rsid w:val="4ABA78EC"/>
    <w:rsid w:val="4B2C5DCD"/>
    <w:rsid w:val="4B46D032"/>
    <w:rsid w:val="4B7D1173"/>
    <w:rsid w:val="4BAC64D6"/>
    <w:rsid w:val="4BBDFBDE"/>
    <w:rsid w:val="4BCF5C41"/>
    <w:rsid w:val="4C150E22"/>
    <w:rsid w:val="4C20442F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576C9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6323CD"/>
    <w:rsid w:val="5D9C3D56"/>
    <w:rsid w:val="5DD775C7"/>
    <w:rsid w:val="5E134100"/>
    <w:rsid w:val="5F4F65CA"/>
    <w:rsid w:val="5F7A1C50"/>
    <w:rsid w:val="5FC69000"/>
    <w:rsid w:val="601C4AB5"/>
    <w:rsid w:val="601D68DC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6351EC"/>
    <w:rsid w:val="667E0AA1"/>
    <w:rsid w:val="66AE5CE5"/>
    <w:rsid w:val="66D4191C"/>
    <w:rsid w:val="677027A4"/>
    <w:rsid w:val="67ADCD0A"/>
    <w:rsid w:val="67B37C7A"/>
    <w:rsid w:val="67F20A94"/>
    <w:rsid w:val="6897117D"/>
    <w:rsid w:val="68FB17C3"/>
    <w:rsid w:val="695F12F9"/>
    <w:rsid w:val="69636C3A"/>
    <w:rsid w:val="696D83E8"/>
    <w:rsid w:val="699B4C9D"/>
    <w:rsid w:val="69A9560C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5E4A16"/>
    <w:rsid w:val="6DFE5E04"/>
    <w:rsid w:val="6E0D1F7B"/>
    <w:rsid w:val="6E796921"/>
    <w:rsid w:val="6E87203D"/>
    <w:rsid w:val="6EA7112B"/>
    <w:rsid w:val="6ED8429D"/>
    <w:rsid w:val="6EF60C5C"/>
    <w:rsid w:val="6F9278BB"/>
    <w:rsid w:val="6FB7D4E3"/>
    <w:rsid w:val="6FBE0EF0"/>
    <w:rsid w:val="6FBF6753"/>
    <w:rsid w:val="6FFF1C22"/>
    <w:rsid w:val="701A4630"/>
    <w:rsid w:val="70EC5DDE"/>
    <w:rsid w:val="71572F19"/>
    <w:rsid w:val="719B7427"/>
    <w:rsid w:val="71E33685"/>
    <w:rsid w:val="71F326B3"/>
    <w:rsid w:val="724A6793"/>
    <w:rsid w:val="72647B59"/>
    <w:rsid w:val="72F62F44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6FBE837"/>
    <w:rsid w:val="776ACBF9"/>
    <w:rsid w:val="77FF7A21"/>
    <w:rsid w:val="788039DC"/>
    <w:rsid w:val="7951325E"/>
    <w:rsid w:val="799536BA"/>
    <w:rsid w:val="79FB1715"/>
    <w:rsid w:val="7B170752"/>
    <w:rsid w:val="7B382425"/>
    <w:rsid w:val="7B8F681B"/>
    <w:rsid w:val="7BC55225"/>
    <w:rsid w:val="7BFF9B5C"/>
    <w:rsid w:val="7C3B673F"/>
    <w:rsid w:val="7CA0464C"/>
    <w:rsid w:val="7CED5089"/>
    <w:rsid w:val="7D8636B9"/>
    <w:rsid w:val="7DD96C0E"/>
    <w:rsid w:val="7E352599"/>
    <w:rsid w:val="7E474F7B"/>
    <w:rsid w:val="7E7CE0A2"/>
    <w:rsid w:val="7E7F4A49"/>
    <w:rsid w:val="7E8F7AC1"/>
    <w:rsid w:val="7EA67F14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8FFCBD08"/>
    <w:rsid w:val="97BCC380"/>
    <w:rsid w:val="9EE6731A"/>
    <w:rsid w:val="9EE803A7"/>
    <w:rsid w:val="9FFF52D8"/>
    <w:rsid w:val="AEB56B76"/>
    <w:rsid w:val="AF9DF110"/>
    <w:rsid w:val="AFABB544"/>
    <w:rsid w:val="AFFB55A4"/>
    <w:rsid w:val="B8EB831F"/>
    <w:rsid w:val="B97CA8A2"/>
    <w:rsid w:val="B9DFBE47"/>
    <w:rsid w:val="BB738274"/>
    <w:rsid w:val="BBE47017"/>
    <w:rsid w:val="BDEC0853"/>
    <w:rsid w:val="BEDF2C93"/>
    <w:rsid w:val="BF76451B"/>
    <w:rsid w:val="BFCF8B12"/>
    <w:rsid w:val="BFDE3C5E"/>
    <w:rsid w:val="BFF98747"/>
    <w:rsid w:val="BFFBFE8B"/>
    <w:rsid w:val="C5BFE7CC"/>
    <w:rsid w:val="CD1D59DB"/>
    <w:rsid w:val="D8BFEB7A"/>
    <w:rsid w:val="DA7C7C00"/>
    <w:rsid w:val="DBBAFFF2"/>
    <w:rsid w:val="DCEDDEBC"/>
    <w:rsid w:val="DD7F0B52"/>
    <w:rsid w:val="DE769F56"/>
    <w:rsid w:val="DF2D0D8F"/>
    <w:rsid w:val="DF5FFD2E"/>
    <w:rsid w:val="DF7CB467"/>
    <w:rsid w:val="DFD16BC5"/>
    <w:rsid w:val="DFFFA30A"/>
    <w:rsid w:val="E7C7ECFD"/>
    <w:rsid w:val="E993F613"/>
    <w:rsid w:val="EAF02C80"/>
    <w:rsid w:val="EAFDC676"/>
    <w:rsid w:val="EC7CC44F"/>
    <w:rsid w:val="EDFFCE85"/>
    <w:rsid w:val="EFFEB24D"/>
    <w:rsid w:val="EFFFEA89"/>
    <w:rsid w:val="F3BE4C83"/>
    <w:rsid w:val="F5F101A7"/>
    <w:rsid w:val="F67CDAB7"/>
    <w:rsid w:val="F7FFE2AA"/>
    <w:rsid w:val="F8FF1D42"/>
    <w:rsid w:val="FA96002D"/>
    <w:rsid w:val="FAFB27C0"/>
    <w:rsid w:val="FAFD7633"/>
    <w:rsid w:val="FB0D7ECA"/>
    <w:rsid w:val="FB1719BC"/>
    <w:rsid w:val="FB2CBFEE"/>
    <w:rsid w:val="FBF58250"/>
    <w:rsid w:val="FBFFE1D7"/>
    <w:rsid w:val="FCABCEC9"/>
    <w:rsid w:val="FCBE300F"/>
    <w:rsid w:val="FD2B24D7"/>
    <w:rsid w:val="FDB340CE"/>
    <w:rsid w:val="FDFF5343"/>
    <w:rsid w:val="FDFF90A7"/>
    <w:rsid w:val="FECB43AA"/>
    <w:rsid w:val="FEF02C5D"/>
    <w:rsid w:val="FEF9D4A3"/>
    <w:rsid w:val="FF5F60DE"/>
    <w:rsid w:val="FF5FC66C"/>
    <w:rsid w:val="FF9F4BB4"/>
    <w:rsid w:val="FFAF52EC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nhideWhenUsed="0" w:uiPriority="0" w:semiHidden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paragraph" w:styleId="4">
    <w:name w:val="heading 3"/>
    <w:basedOn w:val="1"/>
    <w:next w:val="1"/>
    <w:qFormat/>
    <w:locked/>
    <w:uiPriority w:val="0"/>
    <w:pPr>
      <w:keepNext/>
      <w:keepLines/>
      <w:spacing w:line="412" w:lineRule="auto"/>
      <w:outlineLvl w:val="2"/>
    </w:pPr>
    <w:rPr>
      <w:b/>
      <w:bCs/>
      <w:sz w:val="32"/>
      <w:szCs w:val="32"/>
    </w:rPr>
  </w:style>
  <w:style w:type="character" w:default="1" w:styleId="10">
    <w:name w:val="Default Paragraph Font"/>
    <w:semiHidden/>
    <w:qFormat/>
    <w:uiPriority w:val="99"/>
  </w:style>
  <w:style w:type="table" w:default="1" w:styleId="8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footer"/>
    <w:basedOn w:val="1"/>
    <w:link w:val="13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4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table" w:styleId="9">
    <w:name w:val="Table Grid"/>
    <w:basedOn w:val="8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page number"/>
    <w:basedOn w:val="10"/>
    <w:qFormat/>
    <w:uiPriority w:val="99"/>
    <w:rPr>
      <w:rFonts w:cs="Times New Roman"/>
    </w:rPr>
  </w:style>
  <w:style w:type="character" w:styleId="12">
    <w:name w:val="Hyperlink"/>
    <w:basedOn w:val="10"/>
    <w:unhideWhenUsed/>
    <w:qFormat/>
    <w:uiPriority w:val="99"/>
    <w:rPr>
      <w:color w:val="0000FF"/>
      <w:u w:val="single"/>
    </w:rPr>
  </w:style>
  <w:style w:type="character" w:customStyle="1" w:styleId="13">
    <w:name w:val="Footer Char"/>
    <w:basedOn w:val="10"/>
    <w:link w:val="5"/>
    <w:semiHidden/>
    <w:qFormat/>
    <w:uiPriority w:val="99"/>
    <w:rPr>
      <w:sz w:val="18"/>
      <w:szCs w:val="18"/>
    </w:rPr>
  </w:style>
  <w:style w:type="character" w:customStyle="1" w:styleId="14">
    <w:name w:val="Header Char"/>
    <w:basedOn w:val="10"/>
    <w:link w:val="6"/>
    <w:semiHidden/>
    <w:qFormat/>
    <w:uiPriority w:val="99"/>
    <w:rPr>
      <w:sz w:val="18"/>
      <w:szCs w:val="18"/>
    </w:rPr>
  </w:style>
  <w:style w:type="paragraph" w:styleId="15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7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6</Pages>
  <Words>1533</Words>
  <Characters>1634</Characters>
  <Lines>0</Lines>
  <Paragraphs>0</Paragraphs>
  <TotalTime>0</TotalTime>
  <ScaleCrop>false</ScaleCrop>
  <LinksUpToDate>false</LinksUpToDate>
  <CharactersWithSpaces>1653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2020-06-08T01:07:00Z</dcterms:created>
  <dc:creator>Administrator</dc:creator>
  <cp:lastModifiedBy>芳芳芳</cp:lastModifiedBy>
  <cp:lastPrinted>2025-05-22T07:31:19Z</cp:lastPrinted>
  <dcterms:modified xsi:type="dcterms:W3CDTF">2025-05-22T07:41:29Z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KSOSaveFontToCloudKey">
    <vt:lpwstr>386772509_embed</vt:lpwstr>
  </property>
  <property fmtid="{D5CDD505-2E9C-101B-9397-08002B2CF9AE}" pid="4" name="ICV">
    <vt:lpwstr>20FC851BE02347388DDA4F38AD13DA24</vt:lpwstr>
  </property>
  <property fmtid="{D5CDD505-2E9C-101B-9397-08002B2CF9AE}" pid="5" name="KSOTemplateDocerSaveRecord">
    <vt:lpwstr>eyJoZGlkIjoiZDQzZjc5NTllMGFiYmY5NmVhMTllZTJlYTQ3YTVjMjgiLCJ1c2VySWQiOiIzODY3NzI1MDkifQ==</vt:lpwstr>
  </property>
</Properties>
</file>