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C23F2">
      <w:pPr>
        <w:keepNext w:val="0"/>
        <w:keepLines w:val="0"/>
        <w:widowControl/>
        <w:suppressLineNumbers w:val="0"/>
        <w:kinsoku w:val="0"/>
        <w:autoSpaceDE w:val="0"/>
        <w:autoSpaceDN w:val="0"/>
        <w:spacing w:line="240" w:lineRule="auto"/>
        <w:ind w:firstLine="0" w:firstLineChars="0"/>
        <w:jc w:val="center"/>
        <w:textAlignment w:val="center"/>
        <w:rPr>
          <w:rFonts w:hint="eastAsia" w:ascii="等线" w:hAnsi="等线" w:eastAsia="等线" w:cs="等线"/>
          <w:i w:val="0"/>
          <w:iCs w:val="0"/>
          <w:snapToGrid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9"/>
        <w:tblW w:w="89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080"/>
        <w:gridCol w:w="1080"/>
        <w:gridCol w:w="1080"/>
        <w:gridCol w:w="1096"/>
        <w:gridCol w:w="1076"/>
        <w:gridCol w:w="1080"/>
        <w:gridCol w:w="1069"/>
      </w:tblGrid>
      <w:tr w14:paraId="49E25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82B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项目支出名称</w:t>
            </w:r>
          </w:p>
        </w:tc>
        <w:tc>
          <w:tcPr>
            <w:tcW w:w="7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CC4B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2024年稻谷目标价格改革补贴资金</w:t>
            </w:r>
          </w:p>
        </w:tc>
      </w:tr>
      <w:tr w14:paraId="1A72E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AD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E97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10B0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F55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F43A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5FFA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66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91F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17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A4D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984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44EB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6C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</w:tr>
      <w:tr w14:paraId="4334D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DE5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项目金额(万元)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C1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其中:当年财政拨款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C7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971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6B1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C0B7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C9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10B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5B07C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24E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AAC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8F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5A6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794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FED5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4500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1E3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0F66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A8EE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BE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166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CD5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C92F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225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824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FF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B4AF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A1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7A3FFE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6ADF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AF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BE8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84D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E91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1E4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</w:tr>
      <w:tr w14:paraId="0A817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A35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D3F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663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实际完成情况</w:t>
            </w:r>
          </w:p>
        </w:tc>
      </w:tr>
      <w:tr w14:paraId="64A3C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5A2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FD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向农民发放稻谷目标价格补贴，保障我县稻谷生产和优势产区稻谷种植收益基本稳定、引导种植结构调整、促进增加绿色优质稻谷供给、保障国家粮食安全。</w:t>
            </w:r>
          </w:p>
        </w:tc>
        <w:tc>
          <w:tcPr>
            <w:tcW w:w="3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BF4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向农民发放稻谷目标价格补贴，保障我县稻谷生产和优势产区稻谷种植收益基本稳定、引导种植结构调整、促进增加绿色优质稻谷供给、保障国家粮食安全。</w:t>
            </w:r>
          </w:p>
        </w:tc>
      </w:tr>
      <w:tr w14:paraId="14C4D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766B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</w:tr>
      <w:tr w14:paraId="2BB63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D35B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CA7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EEA9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24C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21D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A4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68E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12B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7DC89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18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3681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7ABC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资金管理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F06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397420%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9C3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00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B6F2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983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A48A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8308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C22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360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补贴对象审核准确性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7A01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准确性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2F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6DA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DA2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540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416C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4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C36C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0F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在2024年12月前发放补贴完毕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5CA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8697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51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B32E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0BD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EEA0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3C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A90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709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促进周边群众经济发展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A9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E82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B0F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619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92E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11EA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DC7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C758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E0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水稻和种植面积比上年增加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D13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F26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明显增加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3F32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D53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D67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2934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0632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B695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862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环境向良性发展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401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良性发展率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770B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5044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16E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FDB1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F8D0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83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8784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A3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提高农民种粮积极性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4D96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提升积极率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CAF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CE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598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2528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176A9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FF4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6380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1E4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提升农民满意度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A8C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B36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15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B2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23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0D540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1D81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C10C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2629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促进农民经济发展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652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CB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36A4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FD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9DB8F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63537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B1E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047A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785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促进产量增收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37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652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CE91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28E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bookmarkStart w:id="1" w:name="_GoBack"/>
            <w:bookmarkEnd w:id="1"/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0CB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B52B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D851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806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0BC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改善生态环境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6F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246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改善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254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F5F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5397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snapToGrid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6BB6737E">
      <w:pPr>
        <w:pStyle w:val="3"/>
        <w:spacing w:line="540" w:lineRule="exact"/>
        <w:rPr>
          <w:rFonts w:hint="eastAsia"/>
          <w:lang w:val="en-US" w:eastAsia="zh-CN"/>
        </w:rPr>
      </w:pPr>
    </w:p>
    <w:p w14:paraId="31D1DCB4">
      <w:pPr>
        <w:spacing w:line="540" w:lineRule="exact"/>
        <w:ind w:firstLine="640"/>
      </w:pPr>
    </w:p>
    <w:p w14:paraId="0606D0E3">
      <w:pPr>
        <w:pStyle w:val="4"/>
        <w:spacing w:line="540" w:lineRule="exact"/>
        <w:ind w:firstLine="640"/>
      </w:pPr>
      <w:r>
        <w:t>一、绩效目标分解下达情况</w:t>
      </w:r>
    </w:p>
    <w:p w14:paraId="5CCCCC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  <w:rPr>
          <w:rFonts w:eastAsia="仿宋_GB2312"/>
          <w:bCs w:val="0"/>
          <w:szCs w:val="24"/>
        </w:rPr>
      </w:pPr>
      <w:r>
        <w:rPr>
          <w:rFonts w:hint="eastAsia" w:eastAsia="仿宋_GB2312"/>
          <w:bCs w:val="0"/>
          <w:szCs w:val="24"/>
          <w:lang w:val="en-US" w:eastAsia="zh-CN"/>
        </w:rPr>
        <w:t>2024年中央转移支付华容县稻谷目标价格补贴预算资金3782.22万元。</w:t>
      </w:r>
      <w:r>
        <w:rPr>
          <w:rFonts w:hint="eastAsia"/>
          <w:bCs w:val="0"/>
          <w:szCs w:val="24"/>
          <w:lang w:val="en-US" w:eastAsia="zh-CN"/>
        </w:rPr>
        <w:t>我县</w:t>
      </w:r>
      <w:r>
        <w:rPr>
          <w:rFonts w:hint="eastAsia" w:eastAsia="仿宋_GB2312"/>
          <w:bCs w:val="0"/>
          <w:szCs w:val="24"/>
          <w:lang w:val="en-US" w:eastAsia="zh-CN"/>
        </w:rPr>
        <w:t>以上级补贴</w:t>
      </w:r>
      <w:r>
        <w:rPr>
          <w:rFonts w:hint="eastAsia"/>
          <w:bCs w:val="0"/>
          <w:szCs w:val="24"/>
          <w:lang w:val="en-US" w:eastAsia="zh-CN"/>
        </w:rPr>
        <w:t>政策文件</w:t>
      </w:r>
      <w:r>
        <w:rPr>
          <w:rFonts w:hint="eastAsia" w:eastAsia="仿宋_GB2312"/>
          <w:bCs w:val="0"/>
          <w:szCs w:val="24"/>
          <w:lang w:val="en-US" w:eastAsia="zh-CN"/>
        </w:rPr>
        <w:t>为依据，结合华容县实际，制定了《2024年华容县稻谷目标价格补贴工作实施方案》（华农联【2024】29号），</w:t>
      </w:r>
      <w:r>
        <w:rPr>
          <w:rFonts w:hint="eastAsia"/>
          <w:bCs w:val="0"/>
          <w:szCs w:val="24"/>
          <w:lang w:val="en-US" w:eastAsia="zh-CN"/>
        </w:rPr>
        <w:t>严格按照补贴资金发放流程，完成补贴兑付资金3782.22万元，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切实保障水稻种植者利益。</w:t>
      </w:r>
    </w:p>
    <w:p w14:paraId="7067AA6C">
      <w:pPr>
        <w:pStyle w:val="4"/>
        <w:spacing w:line="540" w:lineRule="exact"/>
        <w:ind w:firstLine="640"/>
      </w:pPr>
      <w:r>
        <w:t>二、绩效情况分析</w:t>
      </w:r>
    </w:p>
    <w:p w14:paraId="4840AC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  <w:rPr>
          <w:rFonts w:hint="default" w:eastAsia="仿宋_GB2312"/>
          <w:szCs w:val="32"/>
          <w:lang w:val="en-US" w:eastAsia="zh-CN"/>
        </w:rPr>
      </w:pPr>
      <w:r>
        <w:rPr>
          <w:rFonts w:eastAsia="楷体_GB2312"/>
          <w:b/>
          <w:bCs/>
        </w:rPr>
        <w:t>(一)资金投入情况分析。</w:t>
      </w:r>
      <w:r>
        <w:rPr>
          <w:rFonts w:hint="eastAsia"/>
          <w:szCs w:val="32"/>
          <w:lang w:val="en-US" w:eastAsia="zh-CN"/>
        </w:rPr>
        <w:t>2024年中央财政转移支付华容县稻谷目标价格补贴资金3782.22万元，实际到位资金3782.22万元，资金到位率100%。</w:t>
      </w:r>
    </w:p>
    <w:p w14:paraId="389B2E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Chars="0" w:firstLine="643" w:firstLineChars="200"/>
        <w:jc w:val="both"/>
        <w:textAlignment w:val="auto"/>
        <w:rPr>
          <w:rFonts w:hint="eastAsia" w:eastAsia="仿宋_GB2312"/>
          <w:szCs w:val="32"/>
          <w:lang w:eastAsia="zh-CN"/>
        </w:rPr>
      </w:pPr>
      <w:r>
        <w:rPr>
          <w:rFonts w:eastAsia="楷体_GB2312"/>
          <w:b/>
          <w:bCs/>
        </w:rPr>
        <w:t>(二)资金管理情况分析。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华容县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稻谷目标价格补贴资金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严格按照《华容县财政局关于进一步明确和规范惠农补贴资金“一卡通”发放工作职责的通知》（华财发〔2015〕26号）和《华容县惠农惠民补贴资金使用管理暂行办法》（华政办发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〕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7号）执行，做到了项目资金专款专用，项目资金专账管理，财务管理制度健全，财务制度执行良好，会计核算真实完整，项目资金支出和预算批复用途相符，支出符合国家财经法规和财务管理制度规定。资金拨付程序规范，资金管理制度健全。资金专账管理，资金专款专用，切实提高资金使用效益。</w:t>
      </w:r>
    </w:p>
    <w:p w14:paraId="3CAAFA4B">
      <w:pPr>
        <w:spacing w:line="540" w:lineRule="exact"/>
        <w:ind w:firstLine="643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eastAsia="楷体_GB2312"/>
          <w:b/>
          <w:bCs/>
        </w:rPr>
        <w:t>(三)总体绩效目标完成情况分析。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《湖南省稻谷目标价格补贴政策实施方案》（湘财建〔2024〕15号）、《湖南省财政厅关于提前下达2024年稻谷目标价格补贴预算的通知》（湘财预〔2023〕304号）和《湖南省财政厅关于预下达2024年稻谷目标价格补贴资金的通知》（湘财预〔2024〕77号）等相关文件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通知，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年省下达我县稻谷目标价格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补贴资金总额为</w:t>
      </w:r>
      <w:r>
        <w:rPr>
          <w:rFonts w:hint="eastAsia"/>
          <w:szCs w:val="32"/>
          <w:lang w:val="en-US" w:eastAsia="zh-CN"/>
        </w:rPr>
        <w:t>3782.22万元，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资金用于补贴县域内水稻实际种植者，补贴总金额</w:t>
      </w:r>
      <w:r>
        <w:rPr>
          <w:rFonts w:hint="eastAsia"/>
          <w:szCs w:val="32"/>
          <w:lang w:val="en-US" w:eastAsia="zh-CN"/>
        </w:rPr>
        <w:t>3782.22万元。一是基础补贴，补贴标准23.5元/亩，补贴面</w:t>
      </w:r>
      <w:r>
        <w:rPr>
          <w:rFonts w:hint="eastAsia" w:ascii="Times New Roman" w:hAnsi="Times New Roman" w:cs="Times New Roman"/>
          <w:szCs w:val="32"/>
          <w:lang w:val="en-US" w:eastAsia="zh-CN"/>
        </w:rPr>
        <w:t>积</w:t>
      </w:r>
      <w:r>
        <w:rPr>
          <w:rFonts w:hint="eastAsia" w:ascii="Times New Roman" w:hAnsi="Times New Roman" w:cs="Times New Roman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szCs w:val="32"/>
          <w:lang w:val="en-US" w:eastAsia="zh-CN"/>
        </w:rPr>
        <w:instrText xml:space="preserve"> = sum(B3:B17) \* MERGEFORMAT </w:instrText>
      </w:r>
      <w:r>
        <w:rPr>
          <w:rFonts w:hint="eastAsia" w:ascii="Times New Roman" w:hAnsi="Times New Roman" w:cs="Times New Roman"/>
          <w:szCs w:val="32"/>
          <w:lang w:val="en-US" w:eastAsia="zh-CN"/>
        </w:rPr>
        <w:fldChar w:fldCharType="separate"/>
      </w:r>
      <w:r>
        <w:rPr>
          <w:rFonts w:hint="eastAsia" w:ascii="Times New Roman" w:hAnsi="Times New Roman" w:cs="Times New Roman"/>
          <w:szCs w:val="32"/>
          <w:lang w:val="en-US" w:eastAsia="zh-CN"/>
        </w:rPr>
        <w:t>112.6644</w:t>
      </w:r>
      <w:r>
        <w:rPr>
          <w:rFonts w:hint="eastAsia" w:ascii="Times New Roman" w:hAnsi="Times New Roman" w:cs="Times New Roman"/>
          <w:szCs w:val="32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szCs w:val="32"/>
          <w:lang w:val="en-US" w:eastAsia="zh-CN"/>
        </w:rPr>
        <w:t>万亩，补贴金额2647.6134万元；二是适度规模经营补贴，补贴标准120元/亩，补贴面积7.430153万亩，补贴金额891.61836万元；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三是秸秆综合利用补贴，离田利用补贴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30元/亩，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补贴面积5.6085万亩，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低茬收割粉碎返田补贴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6元/亩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，补贴面积3.9877万亩，合计补贴金额192万元；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四是储备订单补贴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补贴标准早稻4元/50公斤</w:t>
      </w:r>
      <w:r>
        <w:rPr>
          <w:rFonts w:hint="eastAsia" w:ascii="仿宋_GB2312" w:hAnsi="仿宋_GB2312" w:cs="仿宋_GB2312"/>
          <w:color w:val="auto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中晚优质稻4元/50公斤</w:t>
      </w:r>
      <w:r>
        <w:rPr>
          <w:rFonts w:hint="eastAsia" w:ascii="仿宋_GB2312" w:hAnsi="仿宋_GB2312" w:cs="仿宋_GB2312"/>
          <w:color w:val="auto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，补贴数量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6373387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公斤，补贴面积1.2219万亩，补贴金额50.98824万元。四项合计补贴金额为3782.22万元。</w:t>
      </w:r>
    </w:p>
    <w:p w14:paraId="7061D491">
      <w:pPr>
        <w:spacing w:line="540" w:lineRule="exact"/>
        <w:ind w:firstLine="643"/>
        <w:rPr>
          <w:rFonts w:eastAsia="楷体_GB2312"/>
          <w:b/>
          <w:bCs/>
        </w:rPr>
      </w:pPr>
      <w:r>
        <w:rPr>
          <w:rFonts w:eastAsia="楷体_GB2312"/>
          <w:b/>
          <w:bCs/>
        </w:rPr>
        <w:t>(四)绩效指标完成情况分析。</w:t>
      </w:r>
    </w:p>
    <w:p w14:paraId="7B2C62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leftChars="0" w:firstLine="640"/>
        <w:jc w:val="both"/>
        <w:textAlignment w:val="auto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（一）产出指标完成情况分析：</w:t>
      </w:r>
    </w:p>
    <w:p w14:paraId="287A81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0" w:lineRule="exact"/>
        <w:ind w:leftChars="0" w:firstLine="640"/>
        <w:jc w:val="both"/>
        <w:textAlignment w:val="auto"/>
        <w:rPr>
          <w:rFonts w:hint="eastAsia" w:eastAsia="仿宋_GB231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（1）数量指标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《湖南省财政厅关于提前下达2024年稻谷目标价格补贴预算的通知》（湘财预〔2023〕304号）和《湖南省财政厅关于预下达2024年稻谷目标价格补贴资金的通知》（湘财预〔2024〕77号）等相关文件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通知，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华容县202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年稻谷目标价格补贴</w:t>
      </w:r>
      <w:r>
        <w:rPr>
          <w:rFonts w:hint="eastAsia" w:eastAsia="仿宋_GB2312"/>
          <w:sz w:val="32"/>
          <w:szCs w:val="32"/>
          <w:lang w:val="en-US" w:eastAsia="zh-CN"/>
        </w:rPr>
        <w:t>实际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下达资金</w:t>
      </w:r>
      <w:r>
        <w:rPr>
          <w:rFonts w:hint="eastAsia"/>
          <w:szCs w:val="32"/>
          <w:lang w:val="en-US" w:eastAsia="zh-CN"/>
        </w:rPr>
        <w:t>3782.22万元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，全部用于补贴本县水稻种植者</w:t>
      </w:r>
      <w:r>
        <w:rPr>
          <w:rFonts w:hint="eastAsia"/>
          <w:lang w:eastAsia="zh-CN"/>
        </w:rPr>
        <w:t>。</w:t>
      </w:r>
    </w:p>
    <w:p w14:paraId="5CB5DEE7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leftChars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质量指标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建立部门间协调机制，</w:t>
      </w:r>
      <w:r>
        <w:rPr>
          <w:rFonts w:hint="eastAsia" w:ascii="仿宋_GB2312" w:hAnsi="仿宋_GB2312" w:eastAsia="仿宋_GB2312" w:cs="仿宋_GB2312"/>
          <w:sz w:val="32"/>
          <w:szCs w:val="32"/>
        </w:rPr>
        <w:t>由县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农业农村局、财政局、发展和改革局</w:t>
      </w:r>
      <w:r>
        <w:rPr>
          <w:rFonts w:hint="eastAsia" w:ascii="仿宋_GB2312" w:hAnsi="仿宋_GB2312" w:eastAsia="仿宋_GB2312" w:cs="仿宋_GB2312"/>
          <w:sz w:val="32"/>
          <w:szCs w:val="32"/>
        </w:rPr>
        <w:t>牵头，县统计局等相关单位共同参与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根据责任分工各司其职，各负其责。发放按照“种植者申报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-村级上报-</w:t>
      </w:r>
      <w:r>
        <w:rPr>
          <w:rFonts w:hint="eastAsia" w:ascii="仿宋_GB2312" w:hAnsi="仿宋_GB2312" w:eastAsia="仿宋_GB2312" w:cs="仿宋_GB2312"/>
          <w:sz w:val="32"/>
          <w:szCs w:val="32"/>
        </w:rPr>
        <w:t>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（镇）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（镇）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公示-乡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（镇）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上报-</w:t>
      </w:r>
      <w:r>
        <w:rPr>
          <w:rFonts w:hint="eastAsia" w:ascii="仿宋_GB2312" w:hAnsi="仿宋_GB2312" w:eastAsia="仿宋_GB2312" w:cs="仿宋_GB2312"/>
          <w:sz w:val="32"/>
          <w:szCs w:val="32"/>
        </w:rPr>
        <w:t>县农业农村局审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县人民政府审定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补贴发放</w:t>
      </w:r>
      <w:r>
        <w:rPr>
          <w:rFonts w:hint="eastAsia" w:ascii="仿宋_GB2312" w:hAnsi="仿宋_GB2312" w:eastAsia="仿宋_GB2312" w:cs="仿宋_GB2312"/>
          <w:sz w:val="32"/>
          <w:szCs w:val="32"/>
        </w:rPr>
        <w:t>”的程序开展工作。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补贴对象审核准确性，符合条件的农户100%发放，所有乡（镇）、村均进行公示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 w14:paraId="6E6E5E8F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leftChars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时效指标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11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制定发布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华容县202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年稻谷目标价格改革补贴工作实施方案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年12月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发放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 w14:paraId="4E0BB61D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leftChars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成本指标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稻谷目标价格补贴标准23.5元/亩。</w:t>
      </w:r>
    </w:p>
    <w:p w14:paraId="05CE6D0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效益指标完成情况分析：</w:t>
      </w:r>
    </w:p>
    <w:p w14:paraId="10276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</w:pPr>
      <w:r>
        <w:t>（1）经济效益</w:t>
      </w:r>
      <w:r>
        <w:rPr>
          <w:rFonts w:hint="eastAsia"/>
          <w:lang w:eastAsia="zh-CN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保障了我县水稻种植者的收益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 w14:paraId="293F7E7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firstLine="640" w:firstLineChars="20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社会效益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2024年绿色优质稻种植面积48万亩，高于上年；2024年华容县稻谷目标价格补贴面积112.6644万亩，高于上年；早稻种植面积46.2万亩，与上年持平；水稻</w:t>
      </w:r>
      <w:r>
        <w:rPr>
          <w:rFonts w:hint="eastAsia" w:ascii="仿宋" w:hAnsi="仿宋" w:eastAsia="仿宋" w:cs="仿宋"/>
          <w:b w:val="0"/>
          <w:bCs w:val="0"/>
          <w:color w:val="auto"/>
          <w:spacing w:val="0"/>
          <w:w w:val="100"/>
          <w:kern w:val="2"/>
          <w:position w:val="0"/>
          <w:sz w:val="32"/>
          <w:szCs w:val="32"/>
          <w:shd w:val="clear"/>
          <w:lang w:val="en-US" w:eastAsia="zh-CN" w:bidi="ar-SA"/>
        </w:rPr>
        <w:t>适度规模经营面积（100亩以上）</w:t>
      </w:r>
      <w:r>
        <w:rPr>
          <w:rFonts w:hint="eastAsia" w:ascii="Times New Roman" w:hAnsi="Times New Roman" w:cs="Times New Roman"/>
          <w:szCs w:val="32"/>
          <w:lang w:val="en-US" w:eastAsia="zh-CN"/>
        </w:rPr>
        <w:t>7.430153万亩，与上年持平；</w:t>
      </w:r>
      <w:r>
        <w:rPr>
          <w:rFonts w:hint="eastAsia" w:ascii="Times New Roman" w:hAnsi="Times New Roman" w:cs="Times New Roman"/>
          <w:lang w:val="en-US" w:eastAsia="zh-CN"/>
        </w:rPr>
        <w:t>2024年稻谷市场化收购数量占产量比重为</w:t>
      </w:r>
      <w:r>
        <w:rPr>
          <w:rFonts w:hint="eastAsia" w:cs="Times New Roman"/>
          <w:lang w:val="en-US" w:eastAsia="zh-CN"/>
        </w:rPr>
        <w:t>80</w:t>
      </w:r>
      <w:r>
        <w:rPr>
          <w:rFonts w:hint="eastAsia" w:ascii="Times New Roman" w:hAnsi="Times New Roman" w:cs="Times New Roman"/>
          <w:lang w:val="en-US" w:eastAsia="zh-CN"/>
        </w:rPr>
        <w:t>%，高于上年。</w:t>
      </w:r>
    </w:p>
    <w:p w14:paraId="70B8C8C9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firstLine="640" w:firstLineChars="200"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生态</w:t>
      </w:r>
      <w:r>
        <w:rPr>
          <w:rFonts w:ascii="Times New Roman" w:hAnsi="Times New Roman" w:cs="Times New Roman"/>
        </w:rPr>
        <w:t>效益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cs="Times New Roman"/>
          <w:lang w:val="en-US" w:eastAsia="zh-CN"/>
        </w:rPr>
        <w:t>耕地复种指数提升，农药化肥亩平使用量较上年减少或持平。</w:t>
      </w:r>
    </w:p>
    <w:p w14:paraId="471783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可持续影响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农民对补贴政策知晓率达95%以上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 w14:paraId="0FD00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  <w:rPr>
          <w:rFonts w:hint="eastAsia"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（三）满意度指标完成情况分析。</w:t>
      </w:r>
    </w:p>
    <w:p w14:paraId="6D092A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Chars="0" w:firstLine="640"/>
        <w:jc w:val="both"/>
        <w:textAlignment w:val="auto"/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农民对补贴政策落实满意度95%以上</w:t>
      </w:r>
      <w:r>
        <w:rPr>
          <w:rFonts w:hint="eastAsia" w:ascii="Times New Roman" w:hAnsi="Times New Roman" w:cs="Times New Roman"/>
          <w:kern w:val="2"/>
          <w:sz w:val="32"/>
          <w:szCs w:val="32"/>
          <w:lang w:val="en-US" w:eastAsia="zh-CN" w:bidi="ar-SA"/>
        </w:rPr>
        <w:t>。</w:t>
      </w:r>
    </w:p>
    <w:p w14:paraId="3195C126">
      <w:pPr>
        <w:numPr>
          <w:ilvl w:val="0"/>
          <w:numId w:val="4"/>
        </w:numPr>
        <w:spacing w:line="540" w:lineRule="exact"/>
        <w:ind w:firstLine="640"/>
        <w:rPr>
          <w:rFonts w:eastAsia="黑体"/>
          <w:szCs w:val="32"/>
        </w:rPr>
      </w:pPr>
      <w:r>
        <w:rPr>
          <w:rFonts w:eastAsia="黑体"/>
          <w:szCs w:val="32"/>
        </w:rPr>
        <w:t>偏离绩效目标的原因和下一步改进措施</w:t>
      </w:r>
    </w:p>
    <w:p w14:paraId="0911F8BD">
      <w:pPr>
        <w:pStyle w:val="12"/>
        <w:numPr>
          <w:ilvl w:val="0"/>
          <w:numId w:val="0"/>
        </w:numPr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 w14:paraId="033AA775">
      <w:pPr>
        <w:numPr>
          <w:ilvl w:val="0"/>
          <w:numId w:val="4"/>
        </w:numPr>
        <w:spacing w:line="540" w:lineRule="exact"/>
        <w:ind w:left="0" w:leftChars="0" w:firstLine="640" w:firstLineChars="200"/>
        <w:rPr>
          <w:rFonts w:eastAsia="黑体"/>
          <w:szCs w:val="32"/>
        </w:rPr>
      </w:pPr>
      <w:r>
        <w:rPr>
          <w:rFonts w:eastAsia="黑体"/>
          <w:szCs w:val="32"/>
        </w:rPr>
        <w:t>绩效自评结果拟应用和公开情况</w:t>
      </w:r>
    </w:p>
    <w:p w14:paraId="1353E8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</w:rPr>
        <w:t>绩效自评结果全部公开，在农业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农村</w:t>
      </w: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</w:rPr>
        <w:t>局召开专项工作会议上，并对照不足，发现问题，查找改进方法。</w:t>
      </w:r>
    </w:p>
    <w:p w14:paraId="6AE6F224">
      <w:pPr>
        <w:spacing w:line="540" w:lineRule="exact"/>
        <w:ind w:firstLine="640"/>
        <w:rPr>
          <w:rFonts w:eastAsia="黑体"/>
          <w:szCs w:val="32"/>
        </w:rPr>
      </w:pPr>
      <w:r>
        <w:rPr>
          <w:rFonts w:eastAsia="黑体"/>
          <w:szCs w:val="32"/>
        </w:rPr>
        <w:t>五、其他需要说明的问题</w:t>
      </w:r>
    </w:p>
    <w:p w14:paraId="0601D2CB">
      <w:pPr>
        <w:spacing w:line="54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</w:t>
      </w:r>
    </w:p>
    <w:p w14:paraId="719B925B">
      <w:pPr>
        <w:spacing w:line="540" w:lineRule="exact"/>
        <w:ind w:firstLine="640"/>
        <w:rPr>
          <w:rFonts w:eastAsia="黑体"/>
          <w:szCs w:val="32"/>
        </w:rPr>
      </w:pPr>
      <w:r>
        <w:rPr>
          <w:rFonts w:eastAsia="黑体"/>
          <w:szCs w:val="32"/>
        </w:rPr>
        <w:t>六、附件</w:t>
      </w:r>
    </w:p>
    <w:p w14:paraId="26C728CE">
      <w:pPr>
        <w:spacing w:line="540" w:lineRule="exact"/>
        <w:ind w:firstLine="640"/>
        <w:rPr>
          <w:szCs w:val="32"/>
        </w:rPr>
      </w:pPr>
      <w:bookmarkStart w:id="0" w:name="OLE_LINK1"/>
      <w:r>
        <w:rPr>
          <w:szCs w:val="32"/>
        </w:rPr>
        <w:t>转移支付区域(项目)绩效自评表</w:t>
      </w:r>
    </w:p>
    <w:bookmarkEnd w:id="0"/>
    <w:p w14:paraId="130B17F3">
      <w:pPr>
        <w:pStyle w:val="5"/>
        <w:spacing w:line="540" w:lineRule="exact"/>
        <w:rPr>
          <w:rFonts w:eastAsia="仿宋_GB2312"/>
          <w:color w:val="000000"/>
          <w:sz w:val="32"/>
          <w:szCs w:val="3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7" w:h="16840"/>
          <w:pgMar w:top="2098" w:right="1474" w:bottom="1985" w:left="1588" w:header="720" w:footer="1588" w:gutter="0"/>
          <w:cols w:space="720" w:num="1"/>
          <w:titlePg/>
          <w:docGrid w:type="lines" w:linePitch="312" w:charSpace="0"/>
        </w:sectPr>
      </w:pPr>
    </w:p>
    <w:p w14:paraId="12BFABD1">
      <w:pPr>
        <w:spacing w:line="540" w:lineRule="exact"/>
        <w:ind w:firstLine="640"/>
        <w:jc w:val="left"/>
        <w:rPr>
          <w:kern w:val="0"/>
        </w:rPr>
      </w:pPr>
      <w:r>
        <w:rPr>
          <w:rFonts w:hint="eastAsia"/>
          <w:kern w:val="0"/>
        </w:rPr>
        <w:t>附件</w:t>
      </w:r>
    </w:p>
    <w:p w14:paraId="7AFAC042">
      <w:pPr>
        <w:spacing w:line="540" w:lineRule="exact"/>
        <w:ind w:firstLine="72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28"/>
          <w:lang w:val="en-US" w:eastAsia="zh-CN"/>
        </w:rPr>
        <w:t>2024年度</w:t>
      </w:r>
      <w:r>
        <w:rPr>
          <w:rFonts w:hint="eastAsia" w:ascii="方正小标宋简体" w:eastAsia="方正小标宋简体"/>
          <w:sz w:val="36"/>
          <w:szCs w:val="36"/>
        </w:rPr>
        <w:t>转移支付区域(项目)绩效自评表</w:t>
      </w:r>
    </w:p>
    <w:tbl>
      <w:tblPr>
        <w:tblStyle w:val="9"/>
        <w:tblW w:w="52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019"/>
        <w:gridCol w:w="696"/>
        <w:gridCol w:w="842"/>
        <w:gridCol w:w="1083"/>
        <w:gridCol w:w="1328"/>
        <w:gridCol w:w="426"/>
        <w:gridCol w:w="709"/>
        <w:gridCol w:w="1398"/>
      </w:tblGrid>
      <w:tr w14:paraId="232A9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noWrap/>
            <w:vAlign w:val="center"/>
          </w:tcPr>
          <w:p w14:paraId="68B81F27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（项目）名称</w:t>
            </w:r>
          </w:p>
        </w:tc>
        <w:tc>
          <w:tcPr>
            <w:tcW w:w="7501" w:type="dxa"/>
            <w:gridSpan w:val="8"/>
            <w:noWrap/>
            <w:vAlign w:val="center"/>
          </w:tcPr>
          <w:p w14:paraId="5E825D07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2024年稻谷目标价格补贴资金</w:t>
            </w:r>
          </w:p>
        </w:tc>
      </w:tr>
      <w:tr w14:paraId="388C3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noWrap/>
            <w:vAlign w:val="center"/>
          </w:tcPr>
          <w:p w14:paraId="40867829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中央主管部门</w:t>
            </w:r>
          </w:p>
        </w:tc>
        <w:tc>
          <w:tcPr>
            <w:tcW w:w="7501" w:type="dxa"/>
            <w:gridSpan w:val="8"/>
            <w:noWrap/>
            <w:vAlign w:val="center"/>
          </w:tcPr>
          <w:p w14:paraId="5C990E9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农业农村部</w:t>
            </w:r>
          </w:p>
        </w:tc>
      </w:tr>
      <w:tr w14:paraId="1957E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noWrap/>
            <w:vAlign w:val="center"/>
          </w:tcPr>
          <w:p w14:paraId="7732CBED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地方主管部门</w:t>
            </w:r>
          </w:p>
        </w:tc>
        <w:tc>
          <w:tcPr>
            <w:tcW w:w="3640" w:type="dxa"/>
            <w:gridSpan w:val="4"/>
            <w:noWrap/>
            <w:vAlign w:val="center"/>
          </w:tcPr>
          <w:p w14:paraId="2BCE8E4F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湖南省农业农村厅</w:t>
            </w:r>
          </w:p>
        </w:tc>
        <w:tc>
          <w:tcPr>
            <w:tcW w:w="1754" w:type="dxa"/>
            <w:gridSpan w:val="2"/>
            <w:noWrap/>
            <w:vAlign w:val="center"/>
          </w:tcPr>
          <w:p w14:paraId="06778C0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资金使用单位</w:t>
            </w:r>
          </w:p>
        </w:tc>
        <w:tc>
          <w:tcPr>
            <w:tcW w:w="2107" w:type="dxa"/>
            <w:gridSpan w:val="2"/>
            <w:noWrap/>
            <w:vAlign w:val="center"/>
          </w:tcPr>
          <w:p w14:paraId="6C7580A5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  <w:t>华容县农业农村局</w:t>
            </w:r>
          </w:p>
        </w:tc>
      </w:tr>
      <w:tr w14:paraId="222F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restart"/>
            <w:noWrap/>
            <w:vAlign w:val="center"/>
          </w:tcPr>
          <w:p w14:paraId="15C4CA15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资金投入情况（万元）</w:t>
            </w:r>
          </w:p>
        </w:tc>
        <w:tc>
          <w:tcPr>
            <w:tcW w:w="1715" w:type="dxa"/>
            <w:gridSpan w:val="2"/>
            <w:noWrap/>
            <w:vAlign w:val="center"/>
          </w:tcPr>
          <w:p w14:paraId="52E1CC5D">
            <w:pPr>
              <w:spacing w:line="290" w:lineRule="exact"/>
              <w:ind w:firstLine="360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925" w:type="dxa"/>
            <w:gridSpan w:val="2"/>
            <w:noWrap/>
            <w:vAlign w:val="center"/>
          </w:tcPr>
          <w:p w14:paraId="0977C8B2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全年预算数（A）</w:t>
            </w:r>
          </w:p>
        </w:tc>
        <w:tc>
          <w:tcPr>
            <w:tcW w:w="1754" w:type="dxa"/>
            <w:gridSpan w:val="2"/>
            <w:noWrap/>
            <w:vAlign w:val="center"/>
          </w:tcPr>
          <w:p w14:paraId="704C0500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全年执行数（B)</w:t>
            </w:r>
          </w:p>
        </w:tc>
        <w:tc>
          <w:tcPr>
            <w:tcW w:w="2107" w:type="dxa"/>
            <w:gridSpan w:val="2"/>
            <w:noWrap/>
            <w:vAlign w:val="center"/>
          </w:tcPr>
          <w:p w14:paraId="4B85DDF0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预算执行率（B/A*100%)</w:t>
            </w:r>
          </w:p>
        </w:tc>
      </w:tr>
      <w:tr w14:paraId="6A076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0671B9AF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26FB483F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1925" w:type="dxa"/>
            <w:gridSpan w:val="2"/>
            <w:noWrap/>
            <w:vAlign w:val="center"/>
          </w:tcPr>
          <w:p w14:paraId="3EB0575D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3782.22</w:t>
            </w:r>
          </w:p>
        </w:tc>
        <w:tc>
          <w:tcPr>
            <w:tcW w:w="1754" w:type="dxa"/>
            <w:gridSpan w:val="2"/>
            <w:noWrap/>
            <w:vAlign w:val="center"/>
          </w:tcPr>
          <w:p w14:paraId="21A1204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3782.22</w:t>
            </w:r>
          </w:p>
        </w:tc>
        <w:tc>
          <w:tcPr>
            <w:tcW w:w="2107" w:type="dxa"/>
            <w:gridSpan w:val="2"/>
            <w:noWrap/>
            <w:vAlign w:val="center"/>
          </w:tcPr>
          <w:p w14:paraId="14667952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100</w:t>
            </w:r>
          </w:p>
        </w:tc>
      </w:tr>
      <w:tr w14:paraId="5018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5BE5807D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3158B5FF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其中：中央财政资金</w:t>
            </w:r>
          </w:p>
        </w:tc>
        <w:tc>
          <w:tcPr>
            <w:tcW w:w="1925" w:type="dxa"/>
            <w:gridSpan w:val="2"/>
            <w:noWrap/>
            <w:vAlign w:val="center"/>
          </w:tcPr>
          <w:p w14:paraId="6EB808F0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3782.22</w:t>
            </w:r>
          </w:p>
        </w:tc>
        <w:tc>
          <w:tcPr>
            <w:tcW w:w="1754" w:type="dxa"/>
            <w:gridSpan w:val="2"/>
            <w:noWrap/>
            <w:vAlign w:val="center"/>
          </w:tcPr>
          <w:p w14:paraId="725800E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3782.22</w:t>
            </w:r>
          </w:p>
        </w:tc>
        <w:tc>
          <w:tcPr>
            <w:tcW w:w="2107" w:type="dxa"/>
            <w:gridSpan w:val="2"/>
            <w:noWrap/>
            <w:vAlign w:val="center"/>
          </w:tcPr>
          <w:p w14:paraId="22E44D29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100</w:t>
            </w:r>
          </w:p>
        </w:tc>
      </w:tr>
      <w:tr w14:paraId="4604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3EDE1DD6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4BDEFF51">
            <w:pPr>
              <w:widowControl/>
              <w:spacing w:line="290" w:lineRule="exact"/>
              <w:ind w:firstLine="450" w:firstLineChars="25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地方财政资金</w:t>
            </w:r>
          </w:p>
        </w:tc>
        <w:tc>
          <w:tcPr>
            <w:tcW w:w="1925" w:type="dxa"/>
            <w:gridSpan w:val="2"/>
            <w:noWrap/>
            <w:vAlign w:val="center"/>
          </w:tcPr>
          <w:p w14:paraId="3E36A53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noWrap/>
            <w:vAlign w:val="center"/>
          </w:tcPr>
          <w:p w14:paraId="5753A1C8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637C8D2C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0AF1D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370C2C73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739CBF58">
            <w:pPr>
              <w:widowControl/>
              <w:spacing w:line="290" w:lineRule="exact"/>
              <w:ind w:firstLine="450" w:firstLineChars="25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25" w:type="dxa"/>
            <w:gridSpan w:val="2"/>
            <w:noWrap/>
            <w:vAlign w:val="center"/>
          </w:tcPr>
          <w:p w14:paraId="57B4C395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54" w:type="dxa"/>
            <w:gridSpan w:val="2"/>
            <w:noWrap/>
            <w:vAlign w:val="center"/>
          </w:tcPr>
          <w:p w14:paraId="27B47FF1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5960F92B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7CFA4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restart"/>
            <w:noWrap/>
            <w:vAlign w:val="center"/>
          </w:tcPr>
          <w:p w14:paraId="58CA9743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资金管理情况</w:t>
            </w:r>
          </w:p>
        </w:tc>
        <w:tc>
          <w:tcPr>
            <w:tcW w:w="1715" w:type="dxa"/>
            <w:gridSpan w:val="2"/>
            <w:noWrap/>
            <w:vAlign w:val="center"/>
          </w:tcPr>
          <w:p w14:paraId="122E6560">
            <w:pPr>
              <w:spacing w:line="290" w:lineRule="exact"/>
              <w:ind w:firstLine="36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3679" w:type="dxa"/>
            <w:gridSpan w:val="4"/>
            <w:noWrap/>
            <w:vAlign w:val="center"/>
          </w:tcPr>
          <w:p w14:paraId="50773A15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情况说明</w:t>
            </w:r>
          </w:p>
        </w:tc>
        <w:tc>
          <w:tcPr>
            <w:tcW w:w="2107" w:type="dxa"/>
            <w:gridSpan w:val="2"/>
            <w:noWrap/>
            <w:vAlign w:val="center"/>
          </w:tcPr>
          <w:p w14:paraId="48AEA5C0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存在问题和改进措施</w:t>
            </w:r>
          </w:p>
        </w:tc>
      </w:tr>
      <w:tr w14:paraId="51663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2BC883B6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49225ED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分配科学性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252CF7AF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64506B50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5EEB4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421FDE35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28236737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下达及时性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37B8EE6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4D05023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2174D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2966105D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2697C443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拨付合规性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51CE7CF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5F3D0E62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77216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24F357A1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0A54C233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使用规范性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315777A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2424BD9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3D52C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27EAB314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4035936F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执行准确性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137AB41A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2A36B0C1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7EAE1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27FC0A1F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04297AD4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预算绩效管理情况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0E23E9B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6A47537C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45BF3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1451" w:type="dxa"/>
            <w:vMerge w:val="continue"/>
            <w:vAlign w:val="center"/>
          </w:tcPr>
          <w:p w14:paraId="3F0F5CA7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noWrap/>
            <w:vAlign w:val="center"/>
          </w:tcPr>
          <w:p w14:paraId="5A3ACCE1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支出责任履行情况</w:t>
            </w:r>
          </w:p>
        </w:tc>
        <w:tc>
          <w:tcPr>
            <w:tcW w:w="3679" w:type="dxa"/>
            <w:gridSpan w:val="4"/>
            <w:noWrap/>
            <w:vAlign w:val="center"/>
          </w:tcPr>
          <w:p w14:paraId="449A6B6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2107" w:type="dxa"/>
            <w:gridSpan w:val="2"/>
            <w:noWrap/>
            <w:vAlign w:val="center"/>
          </w:tcPr>
          <w:p w14:paraId="3E4E0F05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</w:p>
        </w:tc>
      </w:tr>
      <w:tr w14:paraId="0BC4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1451" w:type="dxa"/>
            <w:vMerge w:val="restart"/>
            <w:vAlign w:val="center"/>
          </w:tcPr>
          <w:p w14:paraId="5BF7D53B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总体目标完成情况</w:t>
            </w:r>
          </w:p>
        </w:tc>
        <w:tc>
          <w:tcPr>
            <w:tcW w:w="3640" w:type="dxa"/>
            <w:gridSpan w:val="4"/>
            <w:noWrap/>
            <w:vAlign w:val="center"/>
          </w:tcPr>
          <w:p w14:paraId="59C1BF6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总体目标</w:t>
            </w:r>
          </w:p>
        </w:tc>
        <w:tc>
          <w:tcPr>
            <w:tcW w:w="3861" w:type="dxa"/>
            <w:gridSpan w:val="4"/>
            <w:noWrap/>
            <w:vAlign w:val="center"/>
          </w:tcPr>
          <w:p w14:paraId="75AE5E81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全年实际完成情况</w:t>
            </w:r>
          </w:p>
        </w:tc>
      </w:tr>
      <w:tr w14:paraId="7398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exact"/>
          <w:jc w:val="center"/>
        </w:trPr>
        <w:tc>
          <w:tcPr>
            <w:tcW w:w="1451" w:type="dxa"/>
            <w:vMerge w:val="continue"/>
            <w:vAlign w:val="center"/>
          </w:tcPr>
          <w:p w14:paraId="38878F53">
            <w:pPr>
              <w:widowControl/>
              <w:adjustRightInd/>
              <w:spacing w:line="290" w:lineRule="exact"/>
              <w:ind w:firstLine="0" w:firstLineChars="0"/>
              <w:jc w:val="left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3640" w:type="dxa"/>
            <w:gridSpan w:val="4"/>
            <w:vAlign w:val="center"/>
          </w:tcPr>
          <w:p w14:paraId="405446B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以习近平新时代中国特色社会主义思想为指导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全面贯彻党的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二十大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精神，深化稻谷收储制度和价格形成机制改革，增强稻谷最低收购价政策的灵活性和弹性，更加有效发挥市场机制作用。通过实施稻谷补贴政策，保障稻谷生产和优势产区稻谷种植收益基本稳定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引导种植结构调整、促进增加绿色优质稻谷供给、支持深化稻谷收储制度改革、保持我县稻谷生产基本稳定，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为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保障国家粮食安全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发挥更好作用</w:t>
            </w: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。</w:t>
            </w:r>
          </w:p>
          <w:p w14:paraId="26F674B4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3861" w:type="dxa"/>
            <w:gridSpan w:val="4"/>
            <w:vAlign w:val="center"/>
          </w:tcPr>
          <w:p w14:paraId="449F24A0">
            <w:pPr>
              <w:widowControl/>
              <w:spacing w:line="290" w:lineRule="exact"/>
              <w:ind w:firstLine="360" w:firstLineChars="200"/>
              <w:jc w:val="left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落实补贴相关工作，制定了补贴方案，完成了补贴资金的兑付，保障了优势区稻谷种植收益基本稳定，引导了种植结构调整促进增加绿色优质稻谷供给，支持了深化稻谷收储制度改革。</w:t>
            </w:r>
          </w:p>
        </w:tc>
      </w:tr>
      <w:tr w14:paraId="614EA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451" w:type="dxa"/>
            <w:vMerge w:val="restart"/>
            <w:vAlign w:val="center"/>
          </w:tcPr>
          <w:p w14:paraId="242CC6DE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绩效</w:t>
            </w:r>
          </w:p>
          <w:p w14:paraId="20684C8E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19" w:type="dxa"/>
            <w:vAlign w:val="center"/>
          </w:tcPr>
          <w:p w14:paraId="7DCB623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38" w:type="dxa"/>
            <w:gridSpan w:val="2"/>
            <w:noWrap/>
            <w:vAlign w:val="center"/>
          </w:tcPr>
          <w:p w14:paraId="73A417AD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3" w:type="dxa"/>
            <w:noWrap/>
            <w:vAlign w:val="center"/>
          </w:tcPr>
          <w:p w14:paraId="1E8D8CD6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28" w:type="dxa"/>
            <w:noWrap/>
            <w:vAlign w:val="center"/>
          </w:tcPr>
          <w:p w14:paraId="4E077B2A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5030A224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全年实际</w:t>
            </w:r>
          </w:p>
          <w:p w14:paraId="7395C7BC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398" w:type="dxa"/>
            <w:noWrap/>
            <w:vAlign w:val="center"/>
          </w:tcPr>
          <w:p w14:paraId="2ED6B34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未完成原因</w:t>
            </w:r>
            <w:r>
              <w:rPr>
                <w:rFonts w:hint="eastAsia" w:eastAsia="宋体"/>
                <w:kern w:val="0"/>
                <w:sz w:val="18"/>
                <w:szCs w:val="18"/>
              </w:rPr>
              <w:t>和改进措施</w:t>
            </w:r>
          </w:p>
        </w:tc>
      </w:tr>
      <w:tr w14:paraId="7BFE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1451" w:type="dxa"/>
            <w:vMerge w:val="continue"/>
            <w:vAlign w:val="center"/>
          </w:tcPr>
          <w:p w14:paraId="4252A98D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vAlign w:val="center"/>
          </w:tcPr>
          <w:p w14:paraId="709FA27D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38" w:type="dxa"/>
            <w:gridSpan w:val="2"/>
            <w:vMerge w:val="restart"/>
            <w:noWrap/>
            <w:vAlign w:val="center"/>
          </w:tcPr>
          <w:p w14:paraId="44DBF0C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3" w:type="dxa"/>
            <w:noWrap/>
            <w:vAlign w:val="center"/>
          </w:tcPr>
          <w:p w14:paraId="793F1FDD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补贴资金用于稻谷相关支出的比例</w:t>
            </w:r>
          </w:p>
          <w:p w14:paraId="0550798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328" w:type="dxa"/>
            <w:noWrap/>
            <w:vAlign w:val="center"/>
          </w:tcPr>
          <w:p w14:paraId="5282F3A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6955720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98" w:type="dxa"/>
            <w:noWrap/>
            <w:vAlign w:val="center"/>
          </w:tcPr>
          <w:p w14:paraId="1785560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631C9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exact"/>
          <w:jc w:val="center"/>
        </w:trPr>
        <w:tc>
          <w:tcPr>
            <w:tcW w:w="1451" w:type="dxa"/>
            <w:vMerge w:val="continue"/>
            <w:vAlign w:val="center"/>
          </w:tcPr>
          <w:p w14:paraId="3CF9C34F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689684D4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restart"/>
            <w:noWrap/>
            <w:vAlign w:val="center"/>
          </w:tcPr>
          <w:p w14:paraId="18363D4A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3" w:type="dxa"/>
            <w:noWrap/>
            <w:vAlign w:val="center"/>
          </w:tcPr>
          <w:p w14:paraId="2BE25F9F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市（县）级层面是否建立部门间协调机制</w:t>
            </w:r>
          </w:p>
        </w:tc>
        <w:tc>
          <w:tcPr>
            <w:tcW w:w="1328" w:type="dxa"/>
            <w:noWrap/>
            <w:vAlign w:val="center"/>
          </w:tcPr>
          <w:p w14:paraId="525740BB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20188FEE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1398" w:type="dxa"/>
            <w:noWrap/>
            <w:vAlign w:val="center"/>
          </w:tcPr>
          <w:p w14:paraId="3F9F5AC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3193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exact"/>
          <w:jc w:val="center"/>
        </w:trPr>
        <w:tc>
          <w:tcPr>
            <w:tcW w:w="1451" w:type="dxa"/>
            <w:vMerge w:val="continue"/>
            <w:vAlign w:val="center"/>
          </w:tcPr>
          <w:p w14:paraId="66909EDC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1AA3661F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2E54BE5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2FA95232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建立稻谷生产者补贴公示等制度落实率</w:t>
            </w:r>
          </w:p>
        </w:tc>
        <w:tc>
          <w:tcPr>
            <w:tcW w:w="1328" w:type="dxa"/>
            <w:noWrap/>
            <w:vAlign w:val="center"/>
          </w:tcPr>
          <w:p w14:paraId="24FD2EBB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4659AB53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98" w:type="dxa"/>
            <w:noWrap/>
            <w:vAlign w:val="center"/>
          </w:tcPr>
          <w:p w14:paraId="2D5D9DA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18A9D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exact"/>
          <w:jc w:val="center"/>
        </w:trPr>
        <w:tc>
          <w:tcPr>
            <w:tcW w:w="1451" w:type="dxa"/>
            <w:vMerge w:val="continue"/>
            <w:vAlign w:val="center"/>
          </w:tcPr>
          <w:p w14:paraId="37375FAA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7EA03561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restart"/>
            <w:noWrap/>
            <w:vAlign w:val="center"/>
          </w:tcPr>
          <w:p w14:paraId="71A5D17E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3" w:type="dxa"/>
            <w:noWrap/>
            <w:vAlign w:val="center"/>
          </w:tcPr>
          <w:p w14:paraId="7FF88E6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及时制定符合当地实际的补贴实施方案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247B13E8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5" w:type="dxa"/>
            <w:gridSpan w:val="2"/>
            <w:shd w:val="clear" w:color="auto" w:fill="auto"/>
            <w:noWrap/>
            <w:vAlign w:val="center"/>
          </w:tcPr>
          <w:p w14:paraId="4C2ACE0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98" w:type="dxa"/>
            <w:noWrap/>
            <w:vAlign w:val="center"/>
          </w:tcPr>
          <w:p w14:paraId="6E514853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17F5A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1451" w:type="dxa"/>
            <w:vMerge w:val="continue"/>
            <w:vAlign w:val="center"/>
          </w:tcPr>
          <w:p w14:paraId="7345A568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46AE49DB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2A745F0A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38F58EA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及时兑付补贴资金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4371F043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5" w:type="dxa"/>
            <w:gridSpan w:val="2"/>
            <w:shd w:val="clear" w:color="auto" w:fill="auto"/>
            <w:noWrap/>
            <w:vAlign w:val="center"/>
          </w:tcPr>
          <w:p w14:paraId="41A1E084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98" w:type="dxa"/>
            <w:noWrap/>
            <w:vAlign w:val="center"/>
          </w:tcPr>
          <w:p w14:paraId="09A7BBDB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0BE9F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1451" w:type="dxa"/>
            <w:vMerge w:val="continue"/>
            <w:vAlign w:val="center"/>
          </w:tcPr>
          <w:p w14:paraId="73EEF252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7500539D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 w14:paraId="4C1C423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成本指标</w:t>
            </w:r>
          </w:p>
          <w:p w14:paraId="1761B8E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0A0E6B9D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稻谷目标价格补贴标准（元/亩）</w:t>
            </w:r>
          </w:p>
        </w:tc>
        <w:tc>
          <w:tcPr>
            <w:tcW w:w="1328" w:type="dxa"/>
            <w:noWrap/>
            <w:vAlign w:val="center"/>
          </w:tcPr>
          <w:p w14:paraId="109B7812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5" w:type="dxa"/>
            <w:gridSpan w:val="2"/>
            <w:noWrap/>
            <w:vAlign w:val="center"/>
          </w:tcPr>
          <w:p w14:paraId="630B9F9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23.5</w:t>
            </w:r>
          </w:p>
        </w:tc>
        <w:tc>
          <w:tcPr>
            <w:tcW w:w="1398" w:type="dxa"/>
            <w:noWrap/>
            <w:vAlign w:val="center"/>
          </w:tcPr>
          <w:p w14:paraId="5A4AE71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1EED8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1451" w:type="dxa"/>
            <w:vMerge w:val="continue"/>
            <w:vAlign w:val="center"/>
          </w:tcPr>
          <w:p w14:paraId="04E4BAD2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restart"/>
            <w:vAlign w:val="center"/>
          </w:tcPr>
          <w:p w14:paraId="3CFFED01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38" w:type="dxa"/>
            <w:gridSpan w:val="2"/>
            <w:vMerge w:val="restart"/>
            <w:vAlign w:val="center"/>
          </w:tcPr>
          <w:p w14:paraId="1691A33F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3" w:type="dxa"/>
            <w:noWrap/>
            <w:vAlign w:val="center"/>
          </w:tcPr>
          <w:p w14:paraId="777335A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保障优势产区稻谷种植收益</w:t>
            </w:r>
          </w:p>
        </w:tc>
        <w:tc>
          <w:tcPr>
            <w:tcW w:w="1328" w:type="dxa"/>
            <w:noWrap/>
            <w:vAlign w:val="center"/>
          </w:tcPr>
          <w:p w14:paraId="0138683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56CDB13B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398" w:type="dxa"/>
            <w:noWrap/>
            <w:vAlign w:val="center"/>
          </w:tcPr>
          <w:p w14:paraId="69A5427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7FCBE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1451" w:type="dxa"/>
            <w:vMerge w:val="continue"/>
            <w:vAlign w:val="center"/>
          </w:tcPr>
          <w:p w14:paraId="261B3172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218AD144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 w14:paraId="55AFF403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3" w:type="dxa"/>
            <w:noWrap/>
            <w:vAlign w:val="center"/>
          </w:tcPr>
          <w:p w14:paraId="61716E0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2024年绿色优质稻种植面积</w:t>
            </w:r>
          </w:p>
        </w:tc>
        <w:tc>
          <w:tcPr>
            <w:tcW w:w="1328" w:type="dxa"/>
            <w:noWrap/>
            <w:vAlign w:val="center"/>
          </w:tcPr>
          <w:p w14:paraId="69DDB55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高于上年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57DA62F2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高于上年</w:t>
            </w:r>
          </w:p>
        </w:tc>
        <w:tc>
          <w:tcPr>
            <w:tcW w:w="1398" w:type="dxa"/>
            <w:noWrap/>
            <w:vAlign w:val="center"/>
          </w:tcPr>
          <w:p w14:paraId="4D184AC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54296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1451" w:type="dxa"/>
            <w:vMerge w:val="continue"/>
            <w:vAlign w:val="center"/>
          </w:tcPr>
          <w:p w14:paraId="26441C43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3E58CB7A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194B1C8D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7DB2777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2024年稻谷播种面积与上年比较</w:t>
            </w:r>
          </w:p>
        </w:tc>
        <w:tc>
          <w:tcPr>
            <w:tcW w:w="1328" w:type="dxa"/>
            <w:noWrap/>
            <w:vAlign w:val="center"/>
          </w:tcPr>
          <w:p w14:paraId="209C967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39C8E1F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398" w:type="dxa"/>
            <w:noWrap/>
            <w:vAlign w:val="center"/>
          </w:tcPr>
          <w:p w14:paraId="1D44EF4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486D8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exact"/>
          <w:jc w:val="center"/>
        </w:trPr>
        <w:tc>
          <w:tcPr>
            <w:tcW w:w="1451" w:type="dxa"/>
            <w:vMerge w:val="continue"/>
            <w:vAlign w:val="center"/>
          </w:tcPr>
          <w:p w14:paraId="345259BE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11746368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5A8283E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  <w:vAlign w:val="center"/>
          </w:tcPr>
          <w:p w14:paraId="3DD91C4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2024年早稻播种面积与上年比较</w:t>
            </w:r>
          </w:p>
        </w:tc>
        <w:tc>
          <w:tcPr>
            <w:tcW w:w="1328" w:type="dxa"/>
            <w:noWrap/>
            <w:vAlign w:val="center"/>
          </w:tcPr>
          <w:p w14:paraId="2D0F1FA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734D926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基本稳定</w:t>
            </w:r>
          </w:p>
        </w:tc>
        <w:tc>
          <w:tcPr>
            <w:tcW w:w="1398" w:type="dxa"/>
            <w:noWrap/>
            <w:vAlign w:val="center"/>
          </w:tcPr>
          <w:p w14:paraId="6B72B533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514D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1451" w:type="dxa"/>
            <w:vMerge w:val="continue"/>
            <w:vAlign w:val="center"/>
          </w:tcPr>
          <w:p w14:paraId="2DFC04D0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34203998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3FD29D2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05C07F7E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2024年稻谷市场化收购数量占产量比重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78AC2FE4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高于上年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3AAF2EA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高于上年</w:t>
            </w:r>
          </w:p>
        </w:tc>
        <w:tc>
          <w:tcPr>
            <w:tcW w:w="1398" w:type="dxa"/>
            <w:noWrap/>
            <w:vAlign w:val="center"/>
          </w:tcPr>
          <w:p w14:paraId="696780A5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779B4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451" w:type="dxa"/>
            <w:vMerge w:val="continue"/>
            <w:vAlign w:val="center"/>
          </w:tcPr>
          <w:p w14:paraId="06482FF8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600B2ACF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 w14:paraId="30B1EF88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3" w:type="dxa"/>
            <w:noWrap/>
            <w:vAlign w:val="center"/>
          </w:tcPr>
          <w:p w14:paraId="7F9A13A8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耕地复种</w:t>
            </w:r>
          </w:p>
          <w:p w14:paraId="1A8AE316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指数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0D73FEB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47838D98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398" w:type="dxa"/>
            <w:noWrap/>
            <w:vAlign w:val="center"/>
          </w:tcPr>
          <w:p w14:paraId="01816D4D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513C0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1451" w:type="dxa"/>
            <w:vMerge w:val="continue"/>
            <w:vAlign w:val="center"/>
          </w:tcPr>
          <w:p w14:paraId="2D161236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478861AE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 w14:paraId="3221ABA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noWrap/>
            <w:vAlign w:val="center"/>
          </w:tcPr>
          <w:p w14:paraId="28EA62C7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农药化肥亩平使用量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6EC4DB8E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较上年减少或持平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44E9F36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较上年减少或持平</w:t>
            </w:r>
          </w:p>
        </w:tc>
        <w:tc>
          <w:tcPr>
            <w:tcW w:w="1398" w:type="dxa"/>
            <w:noWrap/>
            <w:vAlign w:val="center"/>
          </w:tcPr>
          <w:p w14:paraId="4D0644F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2F2A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1451" w:type="dxa"/>
            <w:vMerge w:val="continue"/>
            <w:vAlign w:val="center"/>
          </w:tcPr>
          <w:p w14:paraId="5CAEC9F2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vMerge w:val="continue"/>
            <w:vAlign w:val="center"/>
          </w:tcPr>
          <w:p w14:paraId="5919BBCB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vAlign w:val="center"/>
          </w:tcPr>
          <w:p w14:paraId="325E009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3" w:type="dxa"/>
            <w:noWrap/>
            <w:vAlign w:val="center"/>
          </w:tcPr>
          <w:p w14:paraId="4E80184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提升农民种粮的积极性</w:t>
            </w:r>
          </w:p>
        </w:tc>
        <w:tc>
          <w:tcPr>
            <w:tcW w:w="1328" w:type="dxa"/>
            <w:shd w:val="clear" w:color="auto" w:fill="auto"/>
            <w:noWrap/>
            <w:vAlign w:val="center"/>
          </w:tcPr>
          <w:p w14:paraId="1C8DC07C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135" w:type="dxa"/>
            <w:gridSpan w:val="2"/>
            <w:noWrap/>
            <w:vAlign w:val="center"/>
          </w:tcPr>
          <w:p w14:paraId="6C13AD9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398" w:type="dxa"/>
            <w:noWrap/>
            <w:vAlign w:val="center"/>
          </w:tcPr>
          <w:p w14:paraId="59FD2F6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66D22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1451" w:type="dxa"/>
            <w:vMerge w:val="continue"/>
            <w:tcBorders>
              <w:bottom w:val="single" w:color="auto" w:sz="4" w:space="0"/>
            </w:tcBorders>
            <w:vAlign w:val="center"/>
          </w:tcPr>
          <w:p w14:paraId="3F245ED3">
            <w:pPr>
              <w:widowControl/>
              <w:adjustRightInd/>
              <w:spacing w:line="290" w:lineRule="exact"/>
              <w:ind w:firstLine="0" w:firstLineChars="0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bottom w:val="single" w:color="auto" w:sz="4" w:space="0"/>
            </w:tcBorders>
            <w:vAlign w:val="center"/>
          </w:tcPr>
          <w:p w14:paraId="2DF54113">
            <w:pPr>
              <w:widowControl/>
              <w:spacing w:line="290" w:lineRule="exact"/>
              <w:ind w:firstLine="0" w:firstLineChars="0"/>
              <w:jc w:val="center"/>
              <w:textAlignment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38" w:type="dxa"/>
            <w:gridSpan w:val="2"/>
            <w:tcBorders>
              <w:bottom w:val="single" w:color="auto" w:sz="4" w:space="0"/>
            </w:tcBorders>
            <w:vAlign w:val="center"/>
          </w:tcPr>
          <w:p w14:paraId="15F807A1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服务对象满意度</w:t>
            </w:r>
          </w:p>
          <w:p w14:paraId="20337D09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3" w:type="dxa"/>
            <w:tcBorders>
              <w:bottom w:val="single" w:color="auto" w:sz="4" w:space="0"/>
            </w:tcBorders>
            <w:noWrap/>
            <w:vAlign w:val="center"/>
          </w:tcPr>
          <w:p w14:paraId="6BA0D4B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补贴对象满意度</w:t>
            </w:r>
          </w:p>
        </w:tc>
        <w:tc>
          <w:tcPr>
            <w:tcW w:w="132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47AF230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≧90%</w:t>
            </w:r>
          </w:p>
        </w:tc>
        <w:tc>
          <w:tcPr>
            <w:tcW w:w="1135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 w14:paraId="34822D2B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398" w:type="dxa"/>
            <w:tcBorders>
              <w:bottom w:val="single" w:color="auto" w:sz="4" w:space="0"/>
            </w:tcBorders>
            <w:noWrap/>
            <w:vAlign w:val="center"/>
          </w:tcPr>
          <w:p w14:paraId="59092CF0">
            <w:pPr>
              <w:widowControl/>
              <w:spacing w:line="290" w:lineRule="exact"/>
              <w:ind w:firstLine="0" w:firstLineChars="0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</w:tr>
      <w:tr w14:paraId="2714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exact"/>
          <w:jc w:val="center"/>
        </w:trPr>
        <w:tc>
          <w:tcPr>
            <w:tcW w:w="895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7B46808F">
            <w:pPr>
              <w:widowControl/>
              <w:spacing w:line="280" w:lineRule="exact"/>
              <w:ind w:left="540" w:hanging="540" w:hangingChars="30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注:1.资金使用单位按项目绩效目标填报，主管部门汇总时按区域绩效目标填报。</w:t>
            </w:r>
          </w:p>
          <w:p w14:paraId="0D4D65A1">
            <w:pPr>
              <w:widowControl/>
              <w:spacing w:line="280" w:lineRule="exact"/>
              <w:ind w:left="320" w:leftChars="100" w:firstLine="0" w:firstLineChars="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2.其他资金包括与中央财政资金、地方财政资金共同投入到同一项目的自有资金、社会资金，以及以前年度的结转结余资金等。</w:t>
            </w:r>
          </w:p>
          <w:p w14:paraId="0069095F">
            <w:pPr>
              <w:widowControl/>
              <w:spacing w:line="280" w:lineRule="exact"/>
              <w:ind w:firstLine="162" w:firstLineChars="90"/>
              <w:jc w:val="left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kern w:val="0"/>
                <w:sz w:val="18"/>
                <w:szCs w:val="18"/>
              </w:rPr>
              <w:t>3.全年执行数是指按照国库集中支付制度要求所形成的实际支出。</w:t>
            </w:r>
          </w:p>
        </w:tc>
      </w:tr>
    </w:tbl>
    <w:p w14:paraId="7889C3BB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???-18030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C50850">
    <w:pPr>
      <w:pStyle w:val="6"/>
      <w:framePr w:wrap="around" w:vAnchor="text" w:hAnchor="margin" w:xAlign="outside" w:y="1"/>
      <w:ind w:firstLine="0" w:firstLineChars="0"/>
      <w:rPr>
        <w:rStyle w:val="11"/>
        <w:sz w:val="28"/>
        <w:szCs w:val="28"/>
      </w:rPr>
    </w:pPr>
    <w:r>
      <w:rPr>
        <w:rStyle w:val="11"/>
        <w:rFonts w:hint="eastAsia"/>
        <w:sz w:val="28"/>
        <w:szCs w:val="28"/>
      </w:rPr>
      <w:t>—</w:t>
    </w:r>
    <w:r>
      <w:rPr>
        <w:rStyle w:val="11"/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rStyle w:val="11"/>
        <w:sz w:val="28"/>
        <w:szCs w:val="28"/>
      </w:rPr>
      <w:fldChar w:fldCharType="separate"/>
    </w:r>
    <w:r>
      <w:rPr>
        <w:rStyle w:val="11"/>
        <w:sz w:val="28"/>
        <w:szCs w:val="28"/>
      </w:rPr>
      <w:t>3</w:t>
    </w:r>
    <w:r>
      <w:rPr>
        <w:rStyle w:val="11"/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>—</w:t>
    </w:r>
  </w:p>
  <w:p w14:paraId="07CFDE29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1E210">
    <w:pPr>
      <w:pStyle w:val="6"/>
      <w:framePr w:wrap="around" w:vAnchor="text" w:hAnchor="margin" w:xAlign="outside" w:y="1"/>
      <w:ind w:firstLine="360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718148DA">
    <w:pPr>
      <w:pStyle w:val="6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B0672"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F5586">
    <w:pPr>
      <w:pStyle w:val="7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4A529"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46FC2">
    <w:pPr>
      <w:pStyle w:val="3"/>
      <w:spacing w:line="540" w:lineRule="exact"/>
      <w:rPr>
        <w:rFonts w:hint="eastAsia"/>
        <w:lang w:val="en-US" w:eastAsia="zh-CN"/>
      </w:rPr>
    </w:pPr>
  </w:p>
  <w:p w14:paraId="7AC545F1">
    <w:pPr>
      <w:pStyle w:val="3"/>
      <w:spacing w:line="540" w:lineRule="exact"/>
      <w:rPr>
        <w:rFonts w:hint="default"/>
        <w:lang w:val="en-US" w:eastAsia="zh-CN"/>
      </w:rPr>
    </w:pPr>
    <w:r>
      <w:rPr>
        <w:rFonts w:hint="eastAsia"/>
        <w:lang w:val="en-US" w:eastAsia="zh-CN"/>
      </w:rPr>
      <w:t>华容县农业农村局</w:t>
    </w:r>
  </w:p>
  <w:p w14:paraId="03F07854">
    <w:pPr>
      <w:pStyle w:val="3"/>
      <w:spacing w:line="540" w:lineRule="exact"/>
    </w:pPr>
    <w:r>
      <w:t>2024年度稻谷目标价格补贴绩效</w:t>
    </w:r>
    <w:r>
      <w:br w:type="textWrapping"/>
    </w:r>
    <w:r>
      <w:t>自</w:t>
    </w:r>
    <w:r>
      <w:rPr>
        <w:rFonts w:hint="eastAsia"/>
        <w:lang w:val="en-US" w:eastAsia="zh-CN"/>
      </w:rPr>
      <w:t xml:space="preserve">  </w:t>
    </w:r>
    <w:r>
      <w:t>评</w:t>
    </w:r>
    <w:r>
      <w:rPr>
        <w:rFonts w:hint="eastAsia"/>
        <w:lang w:val="en-US" w:eastAsia="zh-CN"/>
      </w:rPr>
      <w:t xml:space="preserve">  </w:t>
    </w:r>
    <w:r>
      <w:t>报</w:t>
    </w:r>
    <w:r>
      <w:rPr>
        <w:rFonts w:hint="eastAsia"/>
        <w:lang w:val="en-US" w:eastAsia="zh-CN"/>
      </w:rPr>
      <w:t xml:space="preserve">  </w:t>
    </w:r>
    <w:r>
      <w:t>告</w:t>
    </w:r>
  </w:p>
  <w:p w14:paraId="5AADFBE2">
    <w:pPr>
      <w:pStyle w:val="7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7B9F7A"/>
    <w:multiLevelType w:val="singleLevel"/>
    <w:tmpl w:val="957B9F7A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E5E085D2"/>
    <w:multiLevelType w:val="singleLevel"/>
    <w:tmpl w:val="E5E085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7E19BC"/>
    <w:multiLevelType w:val="singleLevel"/>
    <w:tmpl w:val="007E19BC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C189825"/>
    <w:multiLevelType w:val="singleLevel"/>
    <w:tmpl w:val="5C1898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MmQ3YzNjN2MwMTRiODcxNzk2ZGUzZGRmZWJhMzYifQ=="/>
    <w:docVar w:name="KSO_WPS_MARK_KEY" w:val="26c92ade-43b0-40b8-af9b-8783e9caafaf"/>
  </w:docVars>
  <w:rsids>
    <w:rsidRoot w:val="00643897"/>
    <w:rsid w:val="000755F3"/>
    <w:rsid w:val="00643897"/>
    <w:rsid w:val="1B966EEF"/>
    <w:rsid w:val="1DAD6772"/>
    <w:rsid w:val="1EF1268E"/>
    <w:rsid w:val="23955024"/>
    <w:rsid w:val="27196C26"/>
    <w:rsid w:val="288B5901"/>
    <w:rsid w:val="2DD6761F"/>
    <w:rsid w:val="330E2861"/>
    <w:rsid w:val="39447B32"/>
    <w:rsid w:val="43FB1735"/>
    <w:rsid w:val="473A28CD"/>
    <w:rsid w:val="57BA0B3E"/>
    <w:rsid w:val="58C4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590" w:lineRule="atLeast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700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rFonts w:eastAsia="黑体"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5">
    <w:name w:val="annotation text"/>
    <w:basedOn w:val="1"/>
    <w:unhideWhenUsed/>
    <w:qFormat/>
    <w:uiPriority w:val="99"/>
    <w:pPr>
      <w:adjustRightInd/>
      <w:snapToGrid/>
      <w:spacing w:line="240" w:lineRule="auto"/>
      <w:ind w:firstLine="0" w:firstLineChars="0"/>
      <w:jc w:val="left"/>
    </w:pPr>
    <w:rPr>
      <w:rFonts w:eastAsia="宋体"/>
      <w:sz w:val="21"/>
      <w:szCs w:val="22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qFormat/>
    <w:uiPriority w:val="0"/>
  </w:style>
  <w:style w:type="paragraph" w:customStyle="1" w:styleId="12">
    <w:name w:val="BodyText"/>
    <w:basedOn w:val="1"/>
    <w:next w:val="13"/>
    <w:qFormat/>
    <w:uiPriority w:val="0"/>
    <w:pPr>
      <w:widowControl/>
      <w:spacing w:before="100" w:beforeAutospacing="1" w:after="120" w:line="560" w:lineRule="exact"/>
      <w:ind w:firstLine="640" w:firstLineChars="200"/>
      <w:textAlignment w:val="baseline"/>
    </w:pPr>
    <w:rPr>
      <w:rFonts w:eastAsia="仿宋_GB2312"/>
      <w:sz w:val="32"/>
      <w:szCs w:val="32"/>
    </w:rPr>
  </w:style>
  <w:style w:type="paragraph" w:customStyle="1" w:styleId="13">
    <w:name w:val="UserStyle_3"/>
    <w:basedOn w:val="1"/>
    <w:qFormat/>
    <w:uiPriority w:val="0"/>
    <w:pPr>
      <w:widowControl/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100" w:beforeAutospacing="1" w:after="100" w:afterAutospacing="1" w:line="560" w:lineRule="exact"/>
      <w:ind w:firstLine="640" w:firstLineChars="200"/>
      <w:jc w:val="center"/>
      <w:textAlignment w:val="baseline"/>
    </w:pPr>
    <w:rPr>
      <w:rFonts w:ascii="???-18030" w:hAnsi="???-18030" w:eastAsia="仿宋_GB2312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2155</Words>
  <Characters>2485</Characters>
  <Lines>0</Lines>
  <Paragraphs>0</Paragraphs>
  <TotalTime>0</TotalTime>
  <ScaleCrop>false</ScaleCrop>
  <LinksUpToDate>false</LinksUpToDate>
  <CharactersWithSpaces>2489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2025-02-05T00:49:00Z</dcterms:created>
  <dc:creator>唐金萍</dc:creator>
  <cp:lastModifiedBy>青椒炒肉丝</cp:lastModifiedBy>
  <dcterms:modified xsi:type="dcterms:W3CDTF">2025-05-28T02:58:09Z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2DD7621E6361428FB9709EFD02CC80E3_13</vt:lpwstr>
  </property>
  <property fmtid="{D5CDD505-2E9C-101B-9397-08002B2CF9AE}" pid="4" name="KSOTemplateDocerSaveRecord">
    <vt:lpwstr>eyJoZGlkIjoiYzZlYmZjNGIxMzgxMjA2ODhhY2M2NTI3MjRlNDgyYTUiLCJ1c2VySWQiOiI5MDI3MDYwNzIifQ==</vt:lpwstr>
  </property>
</Properties>
</file>