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BB6" w:rsidRDefault="000D4BB6" w:rsidP="000D4BB6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0D4BB6" w:rsidRDefault="000D4BB6" w:rsidP="000D4BB6">
      <w:pPr>
        <w:pStyle w:val="a0"/>
        <w:spacing w:line="580" w:lineRule="exact"/>
      </w:pPr>
    </w:p>
    <w:p w:rsidR="000D4BB6" w:rsidRDefault="000D4BB6" w:rsidP="000D4BB6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2024年度部门整体支出绩效自评表</w:t>
      </w:r>
    </w:p>
    <w:p w:rsidR="000D4BB6" w:rsidRDefault="000D4BB6" w:rsidP="000D4BB6">
      <w:pPr>
        <w:spacing w:line="132" w:lineRule="exact"/>
      </w:pPr>
    </w:p>
    <w:tbl>
      <w:tblPr>
        <w:tblStyle w:val="TableNormal"/>
        <w:tblW w:w="5023" w:type="pct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11"/>
        <w:gridCol w:w="969"/>
        <w:gridCol w:w="922"/>
        <w:gridCol w:w="50"/>
        <w:gridCol w:w="950"/>
        <w:gridCol w:w="22"/>
        <w:gridCol w:w="997"/>
        <w:gridCol w:w="947"/>
        <w:gridCol w:w="683"/>
        <w:gridCol w:w="706"/>
        <w:gridCol w:w="1293"/>
      </w:tblGrid>
      <w:tr w:rsidR="000D4BB6" w:rsidTr="007365D4">
        <w:trPr>
          <w:trHeight w:val="901"/>
          <w:jc w:val="center"/>
        </w:trPr>
        <w:tc>
          <w:tcPr>
            <w:tcW w:w="1618" w:type="pct"/>
            <w:gridSpan w:val="3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预算部门名称</w:t>
            </w:r>
          </w:p>
        </w:tc>
        <w:tc>
          <w:tcPr>
            <w:tcW w:w="3382" w:type="pct"/>
            <w:gridSpan w:val="8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华容县城兴小学</w:t>
            </w:r>
          </w:p>
        </w:tc>
      </w:tr>
      <w:tr w:rsidR="000D4BB6" w:rsidTr="007365D4">
        <w:trPr>
          <w:trHeight w:val="820"/>
          <w:jc w:val="center"/>
        </w:trPr>
        <w:tc>
          <w:tcPr>
            <w:tcW w:w="486" w:type="pct"/>
            <w:vMerge w:val="restart"/>
            <w:tcBorders>
              <w:bottom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年度预算申请（万元）</w:t>
            </w:r>
          </w:p>
        </w:tc>
        <w:tc>
          <w:tcPr>
            <w:tcW w:w="1132" w:type="pct"/>
            <w:gridSpan w:val="2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年初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预算数</w:t>
            </w:r>
          </w:p>
        </w:tc>
        <w:tc>
          <w:tcPr>
            <w:tcW w:w="610" w:type="pct"/>
            <w:gridSpan w:val="2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全年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预算数</w:t>
            </w:r>
          </w:p>
        </w:tc>
        <w:tc>
          <w:tcPr>
            <w:tcW w:w="567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全年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执行数</w:t>
            </w:r>
          </w:p>
        </w:tc>
        <w:tc>
          <w:tcPr>
            <w:tcW w:w="409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分值</w:t>
            </w:r>
          </w:p>
        </w:tc>
        <w:tc>
          <w:tcPr>
            <w:tcW w:w="423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执行率</w:t>
            </w:r>
          </w:p>
        </w:tc>
        <w:tc>
          <w:tcPr>
            <w:tcW w:w="774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自评得分</w:t>
            </w:r>
          </w:p>
        </w:tc>
      </w:tr>
      <w:tr w:rsidR="000D4BB6" w:rsidTr="007365D4">
        <w:trPr>
          <w:trHeight w:val="520"/>
          <w:jc w:val="center"/>
        </w:trPr>
        <w:tc>
          <w:tcPr>
            <w:tcW w:w="486" w:type="pct"/>
            <w:vMerge/>
            <w:tcBorders>
              <w:top w:val="nil"/>
              <w:bottom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32" w:type="pct"/>
            <w:gridSpan w:val="2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年度资金总额</w:t>
            </w:r>
          </w:p>
        </w:tc>
        <w:tc>
          <w:tcPr>
            <w:tcW w:w="599" w:type="pct"/>
            <w:gridSpan w:val="2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372.43</w:t>
            </w:r>
          </w:p>
        </w:tc>
        <w:tc>
          <w:tcPr>
            <w:tcW w:w="610" w:type="pct"/>
            <w:gridSpan w:val="2"/>
            <w:vAlign w:val="center"/>
          </w:tcPr>
          <w:p w:rsidR="000D4BB6" w:rsidRDefault="0031362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549.7</w:t>
            </w:r>
            <w:r w:rsidR="000D4BB6"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567" w:type="pct"/>
            <w:vAlign w:val="center"/>
          </w:tcPr>
          <w:p w:rsidR="000D4BB6" w:rsidRDefault="000D4BB6" w:rsidP="000D4BB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549.75</w:t>
            </w:r>
          </w:p>
        </w:tc>
        <w:tc>
          <w:tcPr>
            <w:tcW w:w="409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23" w:type="pct"/>
            <w:vAlign w:val="center"/>
          </w:tcPr>
          <w:p w:rsidR="000D4BB6" w:rsidRDefault="0031362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100</w:t>
            </w:r>
            <w:r w:rsidR="000D4BB6">
              <w:rPr>
                <w:rFonts w:asciiTheme="minorEastAsia" w:eastAsia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774" w:type="pct"/>
            <w:vAlign w:val="center"/>
          </w:tcPr>
          <w:p w:rsidR="000D4BB6" w:rsidRDefault="0031362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</w:tr>
      <w:tr w:rsidR="000D4BB6" w:rsidTr="007365D4">
        <w:trPr>
          <w:trHeight w:val="520"/>
          <w:jc w:val="center"/>
        </w:trPr>
        <w:tc>
          <w:tcPr>
            <w:tcW w:w="486" w:type="pct"/>
            <w:vMerge/>
            <w:tcBorders>
              <w:top w:val="nil"/>
              <w:bottom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 w:rsidR="000D4BB6" w:rsidRDefault="000D4BB6" w:rsidP="00313626">
            <w:pPr>
              <w:spacing w:line="260" w:lineRule="exact"/>
              <w:ind w:firstLineChars="28" w:firstLine="56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按收入性质分：480.</w:t>
            </w:r>
            <w:r w:rsidR="00313626"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2173" w:type="pct"/>
            <w:gridSpan w:val="4"/>
            <w:vAlign w:val="center"/>
          </w:tcPr>
          <w:p w:rsidR="000D4BB6" w:rsidRDefault="000D4BB6" w:rsidP="00E369C4">
            <w:pPr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按支出性质分：</w:t>
            </w:r>
          </w:p>
        </w:tc>
      </w:tr>
      <w:tr w:rsidR="000D4BB6" w:rsidTr="007365D4">
        <w:trPr>
          <w:trHeight w:val="520"/>
          <w:jc w:val="center"/>
        </w:trPr>
        <w:tc>
          <w:tcPr>
            <w:tcW w:w="486" w:type="pct"/>
            <w:vMerge/>
            <w:tcBorders>
              <w:top w:val="nil"/>
              <w:bottom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 w:rsidR="000D4BB6" w:rsidRDefault="000D4BB6" w:rsidP="00313626">
            <w:pPr>
              <w:spacing w:line="260" w:lineRule="exact"/>
              <w:ind w:firstLineChars="100" w:firstLine="20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其中：一般公共预算：480.</w:t>
            </w:r>
            <w:r w:rsidR="00313626"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2173" w:type="pct"/>
            <w:gridSpan w:val="4"/>
            <w:vAlign w:val="center"/>
          </w:tcPr>
          <w:p w:rsidR="000D4BB6" w:rsidRDefault="000D4BB6" w:rsidP="000D4BB6">
            <w:pPr>
              <w:spacing w:line="260" w:lineRule="exact"/>
              <w:ind w:firstLineChars="100" w:firstLine="20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其中：基本支出：</w:t>
            </w:r>
            <w:r w:rsidR="007365D4">
              <w:rPr>
                <w:rFonts w:asciiTheme="minorEastAsia" w:eastAsiaTheme="minorEastAsia" w:hAnsiTheme="minorEastAsia" w:cstheme="minorEastAsia" w:hint="eastAsia"/>
                <w:szCs w:val="21"/>
              </w:rPr>
              <w:t>519.75</w:t>
            </w:r>
          </w:p>
        </w:tc>
      </w:tr>
      <w:tr w:rsidR="000D4BB6" w:rsidTr="007365D4">
        <w:trPr>
          <w:trHeight w:val="520"/>
          <w:jc w:val="center"/>
        </w:trPr>
        <w:tc>
          <w:tcPr>
            <w:tcW w:w="486" w:type="pct"/>
            <w:vMerge/>
            <w:tcBorders>
              <w:top w:val="nil"/>
              <w:bottom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 w:rsidR="000D4BB6" w:rsidRDefault="000D4BB6" w:rsidP="000D4BB6">
            <w:pPr>
              <w:spacing w:line="260" w:lineRule="exact"/>
              <w:ind w:firstLineChars="400" w:firstLine="80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政府性基金拨款：0</w:t>
            </w:r>
          </w:p>
        </w:tc>
        <w:tc>
          <w:tcPr>
            <w:tcW w:w="2173" w:type="pct"/>
            <w:gridSpan w:val="4"/>
            <w:vAlign w:val="center"/>
          </w:tcPr>
          <w:p w:rsidR="000D4BB6" w:rsidRDefault="000D4BB6" w:rsidP="000D4BB6">
            <w:pPr>
              <w:spacing w:line="260" w:lineRule="exact"/>
              <w:ind w:firstLineChars="400" w:firstLine="80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项目支出：</w:t>
            </w:r>
            <w:r w:rsidR="007365D4">
              <w:rPr>
                <w:rFonts w:asciiTheme="minorEastAsia" w:eastAsiaTheme="minorEastAsia" w:hAnsiTheme="minorEastAsia" w:cstheme="minorEastAsia" w:hint="eastAsia"/>
                <w:szCs w:val="21"/>
              </w:rPr>
              <w:t>30</w:t>
            </w:r>
          </w:p>
        </w:tc>
      </w:tr>
      <w:tr w:rsidR="000D4BB6" w:rsidTr="007365D4">
        <w:trPr>
          <w:trHeight w:val="520"/>
          <w:jc w:val="center"/>
        </w:trPr>
        <w:tc>
          <w:tcPr>
            <w:tcW w:w="486" w:type="pct"/>
            <w:vMerge/>
            <w:tcBorders>
              <w:top w:val="nil"/>
              <w:bottom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 w:rsidR="000D4BB6" w:rsidRDefault="000D4BB6" w:rsidP="000D4BB6">
            <w:pPr>
              <w:spacing w:line="260" w:lineRule="exact"/>
              <w:ind w:firstLineChars="100" w:firstLine="20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纳入专户管理的非税收入拨款：69.63</w:t>
            </w:r>
          </w:p>
        </w:tc>
        <w:tc>
          <w:tcPr>
            <w:tcW w:w="2173" w:type="pct"/>
            <w:gridSpan w:val="4"/>
            <w:vAlign w:val="center"/>
          </w:tcPr>
          <w:p w:rsidR="000D4BB6" w:rsidRDefault="000D4BB6" w:rsidP="00E369C4">
            <w:pPr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0D4BB6" w:rsidTr="007365D4">
        <w:trPr>
          <w:trHeight w:val="520"/>
          <w:jc w:val="center"/>
        </w:trPr>
        <w:tc>
          <w:tcPr>
            <w:tcW w:w="486" w:type="pct"/>
            <w:vMerge/>
            <w:tcBorders>
              <w:top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 w:rsidR="000D4BB6" w:rsidRDefault="000D4BB6" w:rsidP="000D4BB6">
            <w:pPr>
              <w:spacing w:line="260" w:lineRule="exact"/>
              <w:ind w:firstLineChars="400" w:firstLine="80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其他资金：0</w:t>
            </w:r>
          </w:p>
        </w:tc>
        <w:tc>
          <w:tcPr>
            <w:tcW w:w="2173" w:type="pct"/>
            <w:gridSpan w:val="4"/>
            <w:vAlign w:val="center"/>
          </w:tcPr>
          <w:p w:rsidR="000D4BB6" w:rsidRDefault="000D4BB6" w:rsidP="00E369C4">
            <w:pPr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0D4BB6" w:rsidTr="007365D4">
        <w:trPr>
          <w:trHeight w:val="520"/>
          <w:jc w:val="center"/>
        </w:trPr>
        <w:tc>
          <w:tcPr>
            <w:tcW w:w="486" w:type="pct"/>
            <w:vMerge w:val="restart"/>
            <w:tcBorders>
              <w:bottom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年度总体目标</w:t>
            </w:r>
          </w:p>
        </w:tc>
        <w:tc>
          <w:tcPr>
            <w:tcW w:w="2341" w:type="pct"/>
            <w:gridSpan w:val="6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预期目标</w:t>
            </w:r>
          </w:p>
        </w:tc>
        <w:tc>
          <w:tcPr>
            <w:tcW w:w="2173" w:type="pct"/>
            <w:gridSpan w:val="4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实际完成情况</w:t>
            </w:r>
          </w:p>
        </w:tc>
      </w:tr>
      <w:tr w:rsidR="000D4BB6" w:rsidTr="007365D4">
        <w:trPr>
          <w:trHeight w:val="520"/>
          <w:jc w:val="center"/>
        </w:trPr>
        <w:tc>
          <w:tcPr>
            <w:tcW w:w="486" w:type="pct"/>
            <w:vMerge/>
            <w:tcBorders>
              <w:top w:val="nil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 w:rsidR="000D4BB6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0"/>
              </w:rPr>
              <w:t>1.教育质量全面提升。2.安全管理全面强化。3.队伍建设全面加强。4.教育管理全面规范。5.发展保障全面深化。</w:t>
            </w:r>
          </w:p>
        </w:tc>
        <w:tc>
          <w:tcPr>
            <w:tcW w:w="2173" w:type="pct"/>
            <w:gridSpan w:val="4"/>
            <w:vAlign w:val="center"/>
          </w:tcPr>
          <w:p w:rsidR="000D4BB6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全部达成预期目标</w:t>
            </w:r>
          </w:p>
        </w:tc>
      </w:tr>
      <w:tr w:rsidR="000D4BB6" w:rsidTr="007365D4">
        <w:trPr>
          <w:trHeight w:val="860"/>
          <w:jc w:val="center"/>
        </w:trPr>
        <w:tc>
          <w:tcPr>
            <w:tcW w:w="486" w:type="pct"/>
            <w:vMerge w:val="restar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szCs w:val="21"/>
              </w:rPr>
              <w:t>绩</w:t>
            </w:r>
            <w:proofErr w:type="gramEnd"/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szCs w:val="21"/>
              </w:rPr>
              <w:t>效</w:t>
            </w:r>
            <w:proofErr w:type="gramEnd"/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标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一级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二级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三级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</w:t>
            </w:r>
          </w:p>
        </w:tc>
        <w:tc>
          <w:tcPr>
            <w:tcW w:w="597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指标值</w:t>
            </w:r>
          </w:p>
        </w:tc>
        <w:tc>
          <w:tcPr>
            <w:tcW w:w="567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完成值</w:t>
            </w:r>
          </w:p>
        </w:tc>
        <w:tc>
          <w:tcPr>
            <w:tcW w:w="409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分值</w:t>
            </w:r>
          </w:p>
        </w:tc>
        <w:tc>
          <w:tcPr>
            <w:tcW w:w="423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自评</w:t>
            </w:r>
          </w:p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得分</w:t>
            </w:r>
          </w:p>
        </w:tc>
        <w:tc>
          <w:tcPr>
            <w:tcW w:w="774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偏差原因分析及改进措施</w:t>
            </w: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产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出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(30分）</w:t>
            </w:r>
          </w:p>
        </w:tc>
        <w:tc>
          <w:tcPr>
            <w:tcW w:w="582" w:type="pct"/>
            <w:gridSpan w:val="2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数量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color w:val="000000"/>
                <w:sz w:val="13"/>
                <w:szCs w:val="13"/>
                <w:lang w:bidi="ar"/>
              </w:rPr>
              <w:t>组织开展德育活动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2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2</w:t>
            </w:r>
          </w:p>
        </w:tc>
        <w:tc>
          <w:tcPr>
            <w:tcW w:w="409" w:type="pct"/>
            <w:vAlign w:val="center"/>
          </w:tcPr>
          <w:p w:rsidR="007365D4" w:rsidRPr="00756C1B" w:rsidRDefault="007365D4" w:rsidP="00E369C4">
            <w:pPr>
              <w:widowControl/>
              <w:jc w:val="center"/>
              <w:textAlignment w:val="center"/>
              <w:rPr>
                <w:rFonts w:ascii="宋体" w:hAnsiTheme="minorEastAsia" w:cs="宋体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Pr="00756C1B" w:rsidRDefault="007365D4" w:rsidP="00E369C4">
            <w:pPr>
              <w:widowControl/>
              <w:jc w:val="left"/>
              <w:textAlignment w:val="center"/>
              <w:rPr>
                <w:rFonts w:ascii="宋体" w:hAnsiTheme="minorEastAsia" w:cs="宋体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5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color w:val="000000"/>
                <w:sz w:val="13"/>
                <w:szCs w:val="13"/>
                <w:lang w:bidi="ar"/>
              </w:rPr>
              <w:t>县级以上各类比赛学生获奖数同比增长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大于或等于0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大于或等于0</w:t>
            </w: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5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color w:val="000000"/>
                <w:sz w:val="13"/>
                <w:szCs w:val="13"/>
                <w:lang w:bidi="ar"/>
              </w:rPr>
              <w:t>县级以上各类教学比赛教师获奖数同比增长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大于或等于0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大于或等于0</w:t>
            </w: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5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质量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>建立完善的财务管理制度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6方面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5方面</w:t>
            </w: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5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>教学质量提升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有提升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有提升</w:t>
            </w: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5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时效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>500万以上重大在建基础设</w:t>
            </w: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lastRenderedPageBreak/>
              <w:t>施建设项目进度偏差率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lastRenderedPageBreak/>
              <w:t>5%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5%</w:t>
            </w: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5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454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 w:val="restar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szCs w:val="21"/>
              </w:rPr>
              <w:t>绩</w:t>
            </w:r>
            <w:proofErr w:type="gramEnd"/>
          </w:p>
          <w:p w:rsidR="007365D4" w:rsidRDefault="007365D4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szCs w:val="21"/>
              </w:rPr>
              <w:t>效</w:t>
            </w:r>
            <w:proofErr w:type="gramEnd"/>
          </w:p>
          <w:p w:rsidR="007365D4" w:rsidRDefault="007365D4" w:rsidP="00E369C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标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</w:t>
            </w:r>
            <w:proofErr w:type="gramEnd"/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益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（30分）</w:t>
            </w:r>
          </w:p>
        </w:tc>
        <w:tc>
          <w:tcPr>
            <w:tcW w:w="582" w:type="pct"/>
            <w:gridSpan w:val="2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经济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社会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>困难家庭学生资助比例同比增长率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大于或等于0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大于或等于0</w:t>
            </w:r>
          </w:p>
        </w:tc>
        <w:tc>
          <w:tcPr>
            <w:tcW w:w="409" w:type="pct"/>
            <w:vAlign w:val="center"/>
          </w:tcPr>
          <w:p w:rsidR="007365D4" w:rsidRPr="00756C1B" w:rsidRDefault="007365D4" w:rsidP="00E369C4">
            <w:pPr>
              <w:widowControl/>
              <w:jc w:val="center"/>
              <w:textAlignment w:val="center"/>
              <w:rPr>
                <w:rFonts w:ascii="宋体" w:hAnsiTheme="minorEastAsia" w:cs="宋体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  <w:lang w:bidi="ar"/>
              </w:rPr>
              <w:t>0</w:t>
            </w: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  <w:lang w:bidi="ar"/>
              </w:rPr>
              <w:t>9.99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>由于师德师风因素造成社会不良影响事故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0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0</w:t>
            </w: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  <w:lang w:bidi="ar"/>
              </w:rPr>
              <w:t>10</w:t>
            </w:r>
          </w:p>
        </w:tc>
        <w:tc>
          <w:tcPr>
            <w:tcW w:w="423" w:type="pct"/>
            <w:vAlign w:val="center"/>
          </w:tcPr>
          <w:p w:rsidR="007365D4" w:rsidRPr="00756C1B" w:rsidRDefault="007365D4" w:rsidP="00E369C4">
            <w:pPr>
              <w:widowControl/>
              <w:jc w:val="left"/>
              <w:textAlignment w:val="center"/>
              <w:rPr>
                <w:rFonts w:ascii="宋体" w:hAnsiTheme="minorEastAsia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  <w:lang w:bidi="ar"/>
              </w:rPr>
              <w:t>9.99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>困难家庭学生资助比例同比增长率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大于或等于0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大于或等于0</w:t>
            </w:r>
          </w:p>
        </w:tc>
        <w:tc>
          <w:tcPr>
            <w:tcW w:w="409" w:type="pct"/>
            <w:vAlign w:val="center"/>
          </w:tcPr>
          <w:p w:rsidR="007365D4" w:rsidRPr="00756C1B" w:rsidRDefault="007365D4" w:rsidP="00E369C4">
            <w:pPr>
              <w:widowControl/>
              <w:jc w:val="center"/>
              <w:textAlignment w:val="center"/>
              <w:rPr>
                <w:rFonts w:ascii="宋体" w:hAnsiTheme="minorEastAsia" w:cs="宋体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  <w:lang w:bidi="ar"/>
              </w:rPr>
              <w:t>0</w:t>
            </w: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  <w:lang w:bidi="ar"/>
              </w:rPr>
              <w:t>9.99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生态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  <w:lang w:bidi="ar"/>
              </w:rPr>
              <w:t>开支垃圾分类成效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  <w:lang w:bidi="ar"/>
              </w:rPr>
              <w:t>有成效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  <w:lang w:bidi="ar"/>
              </w:rPr>
              <w:t>有成效</w:t>
            </w:r>
          </w:p>
        </w:tc>
        <w:tc>
          <w:tcPr>
            <w:tcW w:w="409" w:type="pct"/>
            <w:vAlign w:val="center"/>
          </w:tcPr>
          <w:p w:rsidR="007365D4" w:rsidRPr="00756C1B" w:rsidRDefault="007365D4" w:rsidP="00E369C4">
            <w:pPr>
              <w:widowControl/>
              <w:jc w:val="center"/>
              <w:textAlignment w:val="center"/>
              <w:rPr>
                <w:rFonts w:ascii="宋体" w:hAnsiTheme="minorEastAsia" w:cs="宋体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Pr="00756C1B" w:rsidRDefault="007365D4" w:rsidP="00E369C4">
            <w:pPr>
              <w:widowControl/>
              <w:jc w:val="left"/>
              <w:textAlignment w:val="center"/>
              <w:rPr>
                <w:rFonts w:ascii="宋体" w:hAnsiTheme="minorEastAsia" w:cs="宋体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4.99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可持续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影响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color w:val="000000"/>
                <w:sz w:val="13"/>
                <w:szCs w:val="13"/>
                <w:lang w:bidi="ar"/>
              </w:rPr>
              <w:t>对绩效目标产生可持续影响效果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有成效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有成效</w:t>
            </w: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Pr="00756C1B" w:rsidRDefault="007365D4" w:rsidP="00E369C4">
            <w:pPr>
              <w:widowControl/>
              <w:jc w:val="left"/>
              <w:textAlignment w:val="center"/>
              <w:rPr>
                <w:rFonts w:ascii="宋体" w:hAnsiTheme="minorEastAsia" w:cs="宋体"/>
                <w:sz w:val="15"/>
                <w:szCs w:val="15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3"/>
                <w:szCs w:val="13"/>
                <w:lang w:bidi="ar"/>
              </w:rPr>
              <w:t>4</w:t>
            </w:r>
            <w:r>
              <w:rPr>
                <w:rFonts w:ascii="宋体" w:hAnsi="宋体" w:cs="宋体" w:hint="eastAsia"/>
                <w:color w:val="000000"/>
                <w:sz w:val="13"/>
                <w:szCs w:val="13"/>
                <w:lang w:bidi="ar"/>
              </w:rPr>
              <w:t>.99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满意度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  <w:p w:rsidR="007365D4" w:rsidRDefault="007365D4" w:rsidP="007365D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（20分）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服务对象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满意度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3"/>
                <w:szCs w:val="13"/>
              </w:rPr>
            </w:pPr>
            <w:r>
              <w:rPr>
                <w:rFonts w:ascii="仿宋" w:eastAsia="仿宋" w:hAnsi="仿宋" w:cs="仿宋" w:hint="eastAsia"/>
                <w:color w:val="000000"/>
                <w:sz w:val="11"/>
                <w:szCs w:val="11"/>
                <w:lang w:bidi="ar"/>
              </w:rPr>
              <w:t>教职工满意度调查分数(满分100)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3"/>
                <w:szCs w:val="13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1"/>
                <w:szCs w:val="11"/>
                <w:lang w:bidi="ar"/>
              </w:rPr>
              <w:t>90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3"/>
                <w:szCs w:val="13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1"/>
                <w:szCs w:val="11"/>
                <w:lang w:bidi="ar"/>
              </w:rPr>
              <w:t>90</w:t>
            </w:r>
          </w:p>
        </w:tc>
        <w:tc>
          <w:tcPr>
            <w:tcW w:w="409" w:type="pct"/>
            <w:vAlign w:val="center"/>
          </w:tcPr>
          <w:p w:rsidR="007365D4" w:rsidRPr="00756C1B" w:rsidRDefault="007365D4" w:rsidP="00E369C4">
            <w:pPr>
              <w:widowControl/>
              <w:jc w:val="center"/>
              <w:textAlignment w:val="center"/>
              <w:rPr>
                <w:rFonts w:ascii="宋体" w:hAnsiTheme="minorEastAsia" w:cs="宋体"/>
                <w:sz w:val="13"/>
                <w:szCs w:val="13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1"/>
                <w:szCs w:val="11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Pr="00756C1B" w:rsidRDefault="007365D4" w:rsidP="00E369C4">
            <w:pPr>
              <w:widowControl/>
              <w:jc w:val="left"/>
              <w:textAlignment w:val="center"/>
              <w:rPr>
                <w:rFonts w:ascii="宋体" w:hAnsiTheme="minorEastAsia" w:cs="宋体"/>
                <w:sz w:val="13"/>
                <w:szCs w:val="13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1"/>
                <w:szCs w:val="11"/>
                <w:lang w:bidi="ar"/>
              </w:rPr>
              <w:t>5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3"/>
                <w:szCs w:val="13"/>
              </w:rPr>
            </w:pPr>
            <w:r>
              <w:rPr>
                <w:rFonts w:ascii="仿宋" w:eastAsia="仿宋" w:hAnsi="仿宋" w:cs="仿宋" w:hint="eastAsia"/>
                <w:color w:val="000000"/>
                <w:sz w:val="11"/>
                <w:szCs w:val="11"/>
                <w:lang w:bidi="ar"/>
              </w:rPr>
              <w:t>学生满意度调查分数(满分100)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3"/>
                <w:szCs w:val="13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1"/>
                <w:szCs w:val="11"/>
                <w:lang w:bidi="ar"/>
              </w:rPr>
              <w:t>90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3"/>
                <w:szCs w:val="13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1"/>
                <w:szCs w:val="11"/>
                <w:lang w:bidi="ar"/>
              </w:rPr>
              <w:t>90</w:t>
            </w:r>
          </w:p>
        </w:tc>
        <w:tc>
          <w:tcPr>
            <w:tcW w:w="409" w:type="pct"/>
            <w:vAlign w:val="center"/>
          </w:tcPr>
          <w:p w:rsidR="007365D4" w:rsidRPr="00756C1B" w:rsidRDefault="007365D4" w:rsidP="00E369C4">
            <w:pPr>
              <w:widowControl/>
              <w:jc w:val="center"/>
              <w:textAlignment w:val="center"/>
              <w:rPr>
                <w:rFonts w:ascii="宋体" w:hAnsiTheme="minorEastAsia" w:cs="宋体"/>
                <w:sz w:val="13"/>
                <w:szCs w:val="13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1"/>
                <w:szCs w:val="11"/>
                <w:lang w:bidi="ar"/>
              </w:rPr>
              <w:t>5</w:t>
            </w:r>
          </w:p>
        </w:tc>
        <w:tc>
          <w:tcPr>
            <w:tcW w:w="423" w:type="pct"/>
            <w:vAlign w:val="center"/>
          </w:tcPr>
          <w:p w:rsidR="007365D4" w:rsidRPr="00756C1B" w:rsidRDefault="007365D4" w:rsidP="00E369C4">
            <w:pPr>
              <w:widowControl/>
              <w:jc w:val="left"/>
              <w:textAlignment w:val="center"/>
              <w:rPr>
                <w:rFonts w:ascii="宋体" w:hAnsiTheme="minorEastAsia" w:cs="宋体"/>
                <w:sz w:val="13"/>
                <w:szCs w:val="13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1"/>
                <w:szCs w:val="11"/>
                <w:lang w:bidi="ar"/>
              </w:rPr>
              <w:t>5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本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（20分）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经济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>公经费同比变动率</w:t>
            </w: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-5%</w:t>
            </w: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-5%</w:t>
            </w:r>
          </w:p>
        </w:tc>
        <w:tc>
          <w:tcPr>
            <w:tcW w:w="409" w:type="pct"/>
            <w:vAlign w:val="center"/>
          </w:tcPr>
          <w:p w:rsidR="007365D4" w:rsidRPr="00756C1B" w:rsidRDefault="007365D4" w:rsidP="00E369C4">
            <w:pPr>
              <w:widowControl/>
              <w:jc w:val="center"/>
              <w:textAlignment w:val="center"/>
              <w:rPr>
                <w:rFonts w:ascii="宋体" w:hAnsiTheme="minorEastAsia" w:cs="宋体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  <w:lang w:bidi="ar"/>
              </w:rPr>
              <w:t>0</w:t>
            </w:r>
          </w:p>
        </w:tc>
        <w:tc>
          <w:tcPr>
            <w:tcW w:w="423" w:type="pct"/>
            <w:vAlign w:val="center"/>
          </w:tcPr>
          <w:p w:rsidR="007365D4" w:rsidRPr="00756C1B" w:rsidRDefault="007365D4" w:rsidP="00E369C4">
            <w:pPr>
              <w:widowControl/>
              <w:jc w:val="left"/>
              <w:textAlignment w:val="center"/>
              <w:rPr>
                <w:rFonts w:ascii="宋体" w:hAnsiTheme="minorEastAsia" w:cs="宋体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6"/>
                <w:szCs w:val="16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  <w:lang w:bidi="ar"/>
              </w:rPr>
              <w:t>0</w:t>
            </w: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社会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7365D4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生态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环境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7365D4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0D4BB6" w:rsidTr="007365D4">
        <w:trPr>
          <w:trHeight w:val="510"/>
          <w:jc w:val="center"/>
        </w:trPr>
        <w:tc>
          <w:tcPr>
            <w:tcW w:w="486" w:type="pct"/>
            <w:vMerge/>
            <w:textDirection w:val="tbRlV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67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23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0D4BB6" w:rsidTr="007365D4">
        <w:trPr>
          <w:trHeight w:val="510"/>
          <w:jc w:val="center"/>
        </w:trPr>
        <w:tc>
          <w:tcPr>
            <w:tcW w:w="3394" w:type="pct"/>
            <w:gridSpan w:val="8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总分</w:t>
            </w:r>
          </w:p>
        </w:tc>
        <w:tc>
          <w:tcPr>
            <w:tcW w:w="409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100</w:t>
            </w:r>
          </w:p>
        </w:tc>
        <w:tc>
          <w:tcPr>
            <w:tcW w:w="423" w:type="pct"/>
            <w:vAlign w:val="center"/>
          </w:tcPr>
          <w:p w:rsidR="000D4BB6" w:rsidRDefault="007365D4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99.96</w:t>
            </w:r>
          </w:p>
        </w:tc>
        <w:tc>
          <w:tcPr>
            <w:tcW w:w="774" w:type="pct"/>
            <w:vAlign w:val="center"/>
          </w:tcPr>
          <w:p w:rsidR="000D4BB6" w:rsidRDefault="000D4BB6" w:rsidP="00E369C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</w:tbl>
    <w:p w:rsidR="000D4BB6" w:rsidRDefault="000D4BB6" w:rsidP="000D4BB6">
      <w:r>
        <w:rPr>
          <w:rFonts w:hint="eastAsia"/>
        </w:rPr>
        <w:t>说明：此表按照决算数填列。</w:t>
      </w:r>
    </w:p>
    <w:p w:rsidR="000D4BB6" w:rsidRDefault="000D4BB6" w:rsidP="000D4BB6">
      <w:r>
        <w:rPr>
          <w:rFonts w:hint="eastAsia"/>
        </w:rPr>
        <w:t>填表人：</w:t>
      </w:r>
      <w:r w:rsidR="007365D4">
        <w:rPr>
          <w:rFonts w:hint="eastAsia"/>
        </w:rPr>
        <w:t>刘卫</w:t>
      </w:r>
      <w:r w:rsidR="007365D4">
        <w:rPr>
          <w:rFonts w:hint="eastAsia"/>
        </w:rPr>
        <w:t xml:space="preserve">   </w:t>
      </w:r>
      <w:r>
        <w:rPr>
          <w:rFonts w:hint="eastAsia"/>
        </w:rPr>
        <w:t>填报日期：</w:t>
      </w:r>
      <w:r w:rsidR="009F12FE">
        <w:rPr>
          <w:rFonts w:hint="eastAsia"/>
        </w:rPr>
        <w:t xml:space="preserve">2025-05-20  </w:t>
      </w:r>
      <w:r>
        <w:rPr>
          <w:rFonts w:hint="eastAsia"/>
        </w:rPr>
        <w:t>联系电话：</w:t>
      </w:r>
      <w:r w:rsidR="009F12FE">
        <w:rPr>
          <w:rFonts w:hint="eastAsia"/>
        </w:rPr>
        <w:t xml:space="preserve">15200222245  </w:t>
      </w:r>
      <w:bookmarkStart w:id="0" w:name="_GoBack"/>
      <w:bookmarkEnd w:id="0"/>
      <w:r>
        <w:rPr>
          <w:rFonts w:hint="eastAsia"/>
        </w:rPr>
        <w:t>单位负责人签字：</w:t>
      </w:r>
      <w:r w:rsidR="009F12FE">
        <w:rPr>
          <w:rFonts w:hint="eastAsia"/>
        </w:rPr>
        <w:t>丁当</w:t>
      </w:r>
    </w:p>
    <w:p w:rsidR="00E26693" w:rsidRPr="007365D4" w:rsidRDefault="00E26693"/>
    <w:sectPr w:rsidR="00E26693" w:rsidRPr="007365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B6"/>
    <w:rsid w:val="000D4BB6"/>
    <w:rsid w:val="00313626"/>
    <w:rsid w:val="007365D4"/>
    <w:rsid w:val="009F12FE"/>
    <w:rsid w:val="00E2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D4B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link w:val="Char"/>
    <w:qFormat/>
    <w:rsid w:val="000D4BB6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rsid w:val="000D4BB6"/>
    <w:rPr>
      <w:rFonts w:ascii="Times New Roman" w:eastAsia="宋体" w:hAnsi="Times New Roman" w:cs="Times New Roman"/>
      <w:sz w:val="18"/>
      <w:szCs w:val="18"/>
    </w:rPr>
  </w:style>
  <w:style w:type="table" w:customStyle="1" w:styleId="TableNormal">
    <w:name w:val="Table Normal"/>
    <w:semiHidden/>
    <w:unhideWhenUsed/>
    <w:qFormat/>
    <w:rsid w:val="000D4BB6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D4B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link w:val="Char"/>
    <w:qFormat/>
    <w:rsid w:val="000D4BB6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rsid w:val="000D4BB6"/>
    <w:rPr>
      <w:rFonts w:ascii="Times New Roman" w:eastAsia="宋体" w:hAnsi="Times New Roman" w:cs="Times New Roman"/>
      <w:sz w:val="18"/>
      <w:szCs w:val="18"/>
    </w:rPr>
  </w:style>
  <w:style w:type="table" w:customStyle="1" w:styleId="TableNormal">
    <w:name w:val="Table Normal"/>
    <w:semiHidden/>
    <w:unhideWhenUsed/>
    <w:qFormat/>
    <w:rsid w:val="000D4BB6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2025-05-20T02:50:00Z</dcterms:created>
  <dcterms:modified xsi:type="dcterms:W3CDTF">2025-05-20T04:48:00Z</dcterms:modified>
</cp:coreProperties>
</file>