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1" w:lineRule="auto"/>
        <w:rPr>
          <w:rFonts w:ascii="Arial"/>
          <w:sz w:val="21"/>
        </w:rPr>
      </w:pPr>
    </w:p>
    <w:p>
      <w:pPr>
        <w:spacing w:line="251" w:lineRule="auto"/>
        <w:rPr>
          <w:rFonts w:ascii="Arial"/>
          <w:sz w:val="21"/>
        </w:rPr>
      </w:pPr>
    </w:p>
    <w:p>
      <w:pPr>
        <w:rPr>
          <w:rFonts w:ascii="Arial"/>
          <w:sz w:val="21"/>
        </w:rPr>
      </w:pPr>
    </w:p>
    <w:p>
      <w:pPr>
        <w:pStyle w:val="9"/>
      </w:pPr>
    </w:p>
    <w:p/>
    <w:p>
      <w:pPr>
        <w:spacing w:before="223" w:line="218" w:lineRule="auto"/>
        <w:ind w:left="1384"/>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pacing w:val="-1"/>
          <w:sz w:val="52"/>
          <w:szCs w:val="52"/>
        </w:rPr>
        <w:t>202</w:t>
      </w:r>
      <w:r>
        <w:rPr>
          <w:rFonts w:hint="eastAsia" w:ascii="方正小标宋简体" w:hAnsi="方正小标宋简体" w:eastAsia="方正小标宋简体" w:cs="方正小标宋简体"/>
          <w:spacing w:val="-1"/>
          <w:sz w:val="52"/>
          <w:szCs w:val="52"/>
          <w:lang w:val="en-US" w:eastAsia="zh-CN"/>
        </w:rPr>
        <w:t>4</w:t>
      </w:r>
      <w:r>
        <w:rPr>
          <w:rFonts w:hint="eastAsia" w:ascii="方正小标宋简体" w:hAnsi="方正小标宋简体" w:eastAsia="方正小标宋简体" w:cs="方正小标宋简体"/>
          <w:spacing w:val="-1"/>
          <w:sz w:val="52"/>
          <w:szCs w:val="52"/>
        </w:rPr>
        <w:t>年度</w:t>
      </w:r>
      <w:r>
        <w:rPr>
          <w:rFonts w:hint="eastAsia" w:ascii="方正小标宋简体" w:hAnsi="方正小标宋简体" w:eastAsia="方正小标宋简体" w:cs="方正小标宋简体"/>
          <w:spacing w:val="-1"/>
          <w:sz w:val="52"/>
          <w:szCs w:val="52"/>
          <w:lang w:val="en-US" w:eastAsia="zh-CN"/>
        </w:rPr>
        <w:t>中共华容县委统战部</w:t>
      </w:r>
      <w:r>
        <w:rPr>
          <w:rFonts w:hint="eastAsia" w:ascii="方正小标宋简体" w:hAnsi="方正小标宋简体" w:eastAsia="方正小标宋简体" w:cs="方正小标宋简体"/>
          <w:spacing w:val="-1"/>
          <w:sz w:val="52"/>
          <w:szCs w:val="52"/>
        </w:rPr>
        <w:t>整体支出</w:t>
      </w:r>
      <w:r>
        <w:rPr>
          <w:rFonts w:hint="eastAsia" w:ascii="方正小标宋简体" w:hAnsi="方正小标宋简体" w:eastAsia="方正小标宋简体" w:cs="方正小标宋简体"/>
          <w:spacing w:val="-3"/>
          <w:sz w:val="52"/>
          <w:szCs w:val="52"/>
        </w:rPr>
        <w:t>绩效自评报告</w:t>
      </w:r>
    </w:p>
    <w:p>
      <w:pPr>
        <w:spacing w:line="243" w:lineRule="auto"/>
        <w:jc w:val="center"/>
        <w:rPr>
          <w:rFonts w:ascii="Arial"/>
          <w:sz w:val="21"/>
        </w:rPr>
      </w:pPr>
    </w:p>
    <w:p>
      <w:pPr>
        <w:spacing w:line="243" w:lineRule="auto"/>
        <w:jc w:val="center"/>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9"/>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5"/>
        <w:keepNext w:val="0"/>
        <w:keepLines w:val="0"/>
        <w:pageBreakBefore w:val="0"/>
        <w:widowControl w:val="0"/>
        <w:kinsoku/>
        <w:wordWrap/>
        <w:overflowPunct/>
        <w:topLinePunct w:val="0"/>
        <w:autoSpaceDE/>
        <w:autoSpaceDN/>
        <w:bidi w:val="0"/>
        <w:adjustRightInd/>
        <w:snapToGrid/>
        <w:spacing w:before="100" w:line="221" w:lineRule="auto"/>
        <w:ind w:firstLine="60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部门（单位）名称</w:t>
      </w:r>
      <w:r>
        <w:rPr>
          <w:rFonts w:hint="eastAsia" w:ascii="仿宋_GB2312" w:hAnsi="仿宋_GB2312" w:eastAsia="仿宋_GB2312" w:cs="仿宋_GB2312"/>
          <w:spacing w:val="4"/>
          <w:sz w:val="32"/>
          <w:szCs w:val="32"/>
        </w:rPr>
        <w:t>：</w:t>
      </w:r>
      <w:r>
        <w:rPr>
          <w:rFonts w:hint="eastAsia" w:ascii="仿宋_GB2312" w:hAnsi="仿宋_GB2312" w:eastAsia="仿宋_GB2312" w:cs="仿宋_GB2312"/>
          <w:spacing w:val="4"/>
          <w:sz w:val="32"/>
          <w:szCs w:val="32"/>
          <w:u w:val="single" w:color="auto"/>
          <w:lang w:val="en-US" w:eastAsia="zh-CN"/>
        </w:rPr>
        <w:t>(</w:t>
      </w:r>
      <w:r>
        <w:rPr>
          <w:rFonts w:hint="eastAsia" w:ascii="仿宋_GB2312" w:hAnsi="仿宋_GB2312" w:eastAsia="仿宋_GB2312" w:cs="仿宋_GB2312"/>
          <w:spacing w:val="-118"/>
          <w:sz w:val="32"/>
          <w:szCs w:val="32"/>
          <w:u w:val="single" w:color="auto"/>
        </w:rPr>
        <w:t xml:space="preserve"> </w:t>
      </w:r>
      <w:r>
        <w:rPr>
          <w:rFonts w:hint="eastAsia" w:ascii="仿宋_GB2312" w:hAnsi="仿宋_GB2312" w:eastAsia="仿宋_GB2312" w:cs="仿宋_GB2312"/>
          <w:spacing w:val="-75"/>
          <w:sz w:val="32"/>
          <w:szCs w:val="32"/>
          <w:u w:val="single" w:color="auto"/>
        </w:rPr>
        <w:t xml:space="preserve"> </w:t>
      </w:r>
      <w:r>
        <w:rPr>
          <w:rFonts w:hint="eastAsia" w:ascii="仿宋_GB2312" w:hAnsi="仿宋_GB2312" w:eastAsia="仿宋_GB2312" w:cs="仿宋_GB2312"/>
          <w:spacing w:val="-10"/>
          <w:sz w:val="32"/>
          <w:szCs w:val="32"/>
          <w:u w:val="single" w:color="auto"/>
        </w:rPr>
        <w:t>盖章）</w:t>
      </w:r>
      <w:r>
        <w:rPr>
          <w:rFonts w:hint="eastAsia" w:ascii="仿宋_GB2312" w:hAnsi="仿宋_GB2312" w:eastAsia="仿宋_GB2312" w:cs="仿宋_GB2312"/>
          <w:sz w:val="32"/>
          <w:szCs w:val="32"/>
          <w:u w:val="single" w:color="auto"/>
        </w:rPr>
        <w:t xml:space="preserve">       </w:t>
      </w:r>
      <w:r>
        <w:rPr>
          <w:rFonts w:hint="eastAsia" w:ascii="仿宋_GB2312" w:hAnsi="仿宋_GB2312" w:eastAsia="仿宋_GB2312" w:cs="仿宋_GB2312"/>
          <w:sz w:val="32"/>
          <w:szCs w:val="32"/>
          <w:u w:val="single" w:color="auto"/>
          <w:lang w:val="en-US" w:eastAsia="zh-CN"/>
        </w:rPr>
        <w:t xml:space="preserve">     </w:t>
      </w:r>
      <w:r>
        <w:rPr>
          <w:rFonts w:hint="eastAsia" w:ascii="仿宋_GB2312" w:hAnsi="仿宋_GB2312" w:eastAsia="仿宋_GB2312" w:cs="仿宋_GB2312"/>
          <w:sz w:val="32"/>
          <w:szCs w:val="32"/>
          <w:u w:val="single" w:color="auto"/>
        </w:rPr>
        <w:t xml:space="preserve">  </w:t>
      </w:r>
    </w:p>
    <w:p>
      <w:pPr>
        <w:spacing w:before="228" w:line="222" w:lineRule="auto"/>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pacing w:val="-8"/>
          <w:sz w:val="32"/>
          <w:szCs w:val="32"/>
          <w:lang w:val="en-US" w:eastAsia="zh-CN"/>
        </w:rPr>
        <w:t>2025</w:t>
      </w:r>
      <w:r>
        <w:rPr>
          <w:rFonts w:hint="eastAsia" w:asciiTheme="minorEastAsia" w:hAnsiTheme="minorEastAsia" w:eastAsiaTheme="minorEastAsia" w:cstheme="minorEastAsia"/>
          <w:spacing w:val="-8"/>
          <w:sz w:val="32"/>
          <w:szCs w:val="32"/>
        </w:rPr>
        <w:t>年</w:t>
      </w:r>
      <w:r>
        <w:rPr>
          <w:rFonts w:hint="eastAsia" w:asciiTheme="minorEastAsia" w:hAnsiTheme="minorEastAsia" w:eastAsiaTheme="minorEastAsia" w:cstheme="minorEastAsia"/>
          <w:spacing w:val="21"/>
          <w:sz w:val="32"/>
          <w:szCs w:val="32"/>
        </w:rPr>
        <w:t xml:space="preserve"> </w:t>
      </w:r>
      <w:r>
        <w:rPr>
          <w:rFonts w:hint="eastAsia" w:asciiTheme="minorEastAsia" w:hAnsiTheme="minorEastAsia" w:eastAsiaTheme="minorEastAsia" w:cstheme="minorEastAsia"/>
          <w:spacing w:val="21"/>
          <w:sz w:val="32"/>
          <w:szCs w:val="32"/>
          <w:lang w:val="en-US" w:eastAsia="zh-CN"/>
        </w:rPr>
        <w:t>05</w:t>
      </w:r>
      <w:r>
        <w:rPr>
          <w:rFonts w:hint="eastAsia" w:asciiTheme="minorEastAsia" w:hAnsiTheme="minorEastAsia" w:eastAsiaTheme="minorEastAsia" w:cstheme="minorEastAsia"/>
          <w:spacing w:val="21"/>
          <w:sz w:val="32"/>
          <w:szCs w:val="32"/>
        </w:rPr>
        <w:t xml:space="preserve"> </w:t>
      </w:r>
      <w:r>
        <w:rPr>
          <w:rFonts w:hint="eastAsia" w:asciiTheme="minorEastAsia" w:hAnsiTheme="minorEastAsia" w:eastAsiaTheme="minorEastAsia" w:cstheme="minorEastAsia"/>
          <w:spacing w:val="-8"/>
          <w:sz w:val="32"/>
          <w:szCs w:val="32"/>
        </w:rPr>
        <w:t>月</w:t>
      </w:r>
      <w:r>
        <w:rPr>
          <w:rFonts w:hint="eastAsia" w:asciiTheme="minorEastAsia" w:hAnsiTheme="minorEastAsia" w:eastAsiaTheme="minorEastAsia" w:cstheme="minorEastAsia"/>
          <w:spacing w:val="43"/>
          <w:sz w:val="32"/>
          <w:szCs w:val="32"/>
        </w:rPr>
        <w:t xml:space="preserve"> </w:t>
      </w:r>
      <w:r>
        <w:rPr>
          <w:rFonts w:hint="eastAsia" w:asciiTheme="minorEastAsia" w:hAnsiTheme="minorEastAsia" w:eastAsiaTheme="minorEastAsia" w:cstheme="minorEastAsia"/>
          <w:spacing w:val="43"/>
          <w:sz w:val="32"/>
          <w:szCs w:val="32"/>
          <w:lang w:val="en-US" w:eastAsia="zh-CN"/>
        </w:rPr>
        <w:t>28</w:t>
      </w:r>
      <w:r>
        <w:rPr>
          <w:rFonts w:hint="eastAsia" w:asciiTheme="minorEastAsia" w:hAnsiTheme="minorEastAsia" w:eastAsiaTheme="minorEastAsia" w:cstheme="minorEastAsia"/>
          <w:spacing w:val="43"/>
          <w:sz w:val="32"/>
          <w:szCs w:val="32"/>
        </w:rPr>
        <w:t xml:space="preserve"> </w:t>
      </w:r>
      <w:r>
        <w:rPr>
          <w:rFonts w:hint="eastAsia" w:asciiTheme="minorEastAsia" w:hAnsiTheme="minorEastAsia" w:eastAsiaTheme="minorEastAsia" w:cstheme="minorEastAsia"/>
          <w:spacing w:val="-8"/>
          <w:sz w:val="32"/>
          <w:szCs w:val="32"/>
        </w:rPr>
        <w:t>日</w:t>
      </w:r>
    </w:p>
    <w:p>
      <w:pPr>
        <w:spacing w:line="335" w:lineRule="auto"/>
        <w:rPr>
          <w:rFonts w:hint="eastAsia" w:ascii="仿宋_GB2312" w:hAnsi="仿宋_GB2312" w:eastAsia="仿宋_GB2312" w:cs="仿宋_GB2312"/>
          <w:sz w:val="32"/>
          <w:szCs w:val="32"/>
        </w:rPr>
      </w:pPr>
    </w:p>
    <w:p>
      <w:r>
        <w:br w:type="page"/>
      </w:r>
    </w:p>
    <w:p>
      <w:pPr>
        <w:pStyle w:val="9"/>
        <w:rPr>
          <w:rFonts w:hint="eastAsia"/>
        </w:rPr>
      </w:pPr>
    </w:p>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jc w:val="center"/>
        <w:textAlignment w:val="auto"/>
        <w:rPr>
          <w:rFonts w:hint="eastAsia" w:ascii="方正小标宋简体" w:hAnsi="方正小标宋简体" w:eastAsia="方正小标宋简体" w:cs="方正小标宋简体"/>
          <w:spacing w:val="-1"/>
          <w:sz w:val="52"/>
          <w:szCs w:val="52"/>
          <w:lang w:val="en-US" w:eastAsia="zh-CN"/>
        </w:rPr>
      </w:pPr>
      <w:r>
        <w:rPr>
          <w:rFonts w:hint="eastAsia" w:ascii="方正小标宋简体" w:hAnsi="方正小标宋简体" w:eastAsia="方正小标宋简体" w:cs="方正小标宋简体"/>
          <w:spacing w:val="6"/>
          <w:sz w:val="44"/>
          <w:szCs w:val="44"/>
        </w:rPr>
        <w:t>202</w:t>
      </w:r>
      <w:r>
        <w:rPr>
          <w:rFonts w:hint="eastAsia" w:ascii="方正小标宋简体" w:hAnsi="方正小标宋简体" w:eastAsia="方正小标宋简体" w:cs="方正小标宋简体"/>
          <w:spacing w:val="6"/>
          <w:sz w:val="44"/>
          <w:szCs w:val="44"/>
          <w:lang w:val="en-US" w:eastAsia="zh-CN"/>
        </w:rPr>
        <w:t>4</w:t>
      </w:r>
      <w:r>
        <w:rPr>
          <w:rFonts w:hint="eastAsia" w:ascii="方正小标宋简体" w:hAnsi="方正小标宋简体" w:eastAsia="方正小标宋简体" w:cs="方正小标宋简体"/>
          <w:spacing w:val="6"/>
          <w:sz w:val="44"/>
          <w:szCs w:val="44"/>
        </w:rPr>
        <w:t>年度</w:t>
      </w:r>
      <w:r>
        <w:rPr>
          <w:rFonts w:hint="eastAsia" w:ascii="方正小标宋简体" w:hAnsi="方正小标宋简体" w:eastAsia="方正小标宋简体" w:cs="方正小标宋简体"/>
          <w:spacing w:val="-1"/>
          <w:sz w:val="52"/>
          <w:szCs w:val="52"/>
          <w:lang w:val="en-US" w:eastAsia="zh-CN"/>
        </w:rPr>
        <w:t>中共华容县委统战部</w:t>
      </w:r>
    </w:p>
    <w:p>
      <w:pPr>
        <w:keepNext w:val="0"/>
        <w:keepLines w:val="0"/>
        <w:pageBreakBefore w:val="0"/>
        <w:widowControl w:val="0"/>
        <w:kinsoku/>
        <w:wordWrap/>
        <w:overflowPunct/>
        <w:topLinePunct w:val="0"/>
        <w:autoSpaceDE/>
        <w:autoSpaceDN/>
        <w:bidi w:val="0"/>
        <w:adjustRightInd/>
        <w:snapToGrid/>
        <w:spacing w:line="580" w:lineRule="exact"/>
        <w:ind w:left="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pacing w:val="6"/>
          <w:sz w:val="44"/>
          <w:szCs w:val="44"/>
        </w:rPr>
        <w:t>整体支出</w:t>
      </w:r>
      <w:r>
        <w:rPr>
          <w:rFonts w:hint="eastAsia" w:ascii="方正小标宋简体" w:hAnsi="方正小标宋简体" w:eastAsia="方正小标宋简体" w:cs="方正小标宋简体"/>
          <w:spacing w:val="7"/>
          <w:sz w:val="44"/>
          <w:szCs w:val="44"/>
        </w:rPr>
        <w:t>绩效自评报告</w:t>
      </w:r>
    </w:p>
    <w:p>
      <w:pPr>
        <w:spacing w:line="283" w:lineRule="auto"/>
        <w:rPr>
          <w:rFonts w:ascii="Arial"/>
          <w:sz w:val="21"/>
        </w:rPr>
      </w:pPr>
    </w:p>
    <w:p>
      <w:pPr>
        <w:spacing w:line="284" w:lineRule="auto"/>
        <w:rPr>
          <w:rFonts w:ascii="Arial"/>
          <w:sz w:val="21"/>
        </w:rPr>
      </w:pPr>
    </w:p>
    <w:p>
      <w:pPr>
        <w:pStyle w:val="9"/>
      </w:pPr>
    </w:p>
    <w:p>
      <w:pPr>
        <w:numPr>
          <w:ilvl w:val="0"/>
          <w:numId w:val="1"/>
        </w:numPr>
        <w:spacing w:before="101" w:line="228" w:lineRule="auto"/>
        <w:ind w:left="648"/>
        <w:rPr>
          <w:rFonts w:hint="eastAsia" w:ascii="黑体" w:hAnsi="黑体" w:eastAsia="黑体" w:cs="黑体"/>
          <w:spacing w:val="5"/>
          <w:sz w:val="32"/>
          <w:szCs w:val="32"/>
        </w:rPr>
      </w:pPr>
      <w:r>
        <w:rPr>
          <w:rFonts w:hint="eastAsia" w:ascii="黑体" w:hAnsi="黑体" w:eastAsia="黑体" w:cs="黑体"/>
          <w:spacing w:val="5"/>
          <w:sz w:val="32"/>
          <w:szCs w:val="32"/>
        </w:rPr>
        <w:t>部门基本情况</w:t>
      </w:r>
    </w:p>
    <w:p>
      <w:pPr>
        <w:spacing w:line="560" w:lineRule="exact"/>
        <w:ind w:firstLine="560" w:firstLineChars="200"/>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1、人员编制：机关共有人员编制25人（行政编制14名，事业编制11人）。实有人数21人（行政编制11名，事业编制10人），退休人员13人。</w:t>
      </w:r>
    </w:p>
    <w:p>
      <w:pPr>
        <w:spacing w:line="560" w:lineRule="exact"/>
        <w:ind w:firstLine="560" w:firstLineChars="200"/>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2、机构设置：内设职能办公室7个：办公室、干部室、民族宗教事务室、政策法规室（行政审批室）、非公有制经济工作室、党外知识分子和新的社会阶层人士统战工作室、港澳台侨统战工作室。其他机构2个：县归国华侨联合会（简称县侨联）、县宗教执法队。</w:t>
      </w:r>
    </w:p>
    <w:p>
      <w:pPr>
        <w:spacing w:line="560" w:lineRule="exact"/>
        <w:ind w:firstLine="560" w:firstLineChars="200"/>
        <w:rPr>
          <w:rFonts w:hint="eastAsia"/>
        </w:rPr>
      </w:pPr>
      <w:r>
        <w:rPr>
          <w:rFonts w:hint="eastAsia" w:asciiTheme="minorEastAsia" w:hAnsiTheme="minorEastAsia" w:eastAsiaTheme="minorEastAsia" w:cstheme="minorEastAsia"/>
          <w:bCs/>
          <w:sz w:val="28"/>
          <w:szCs w:val="28"/>
          <w:lang w:val="en-US" w:eastAsia="zh-CN"/>
        </w:rPr>
        <w:t>3、职能职责概述：</w:t>
      </w:r>
      <w:r>
        <w:rPr>
          <w:rFonts w:hint="eastAsia" w:asciiTheme="minorEastAsia" w:hAnsiTheme="minorEastAsia" w:eastAsiaTheme="minorEastAsia" w:cstheme="minorEastAsia"/>
          <w:bCs/>
          <w:sz w:val="28"/>
          <w:szCs w:val="28"/>
        </w:rPr>
        <w:t>贯彻执行贯彻执行党的民族宗教政策，依法履行民族宗教管理；贯彻执行港、澳、台有关方针、政策，宣传贯彻党和国家关于侨务工作的方针、政策和法律、法规，开展以祖国统一为重点的海外统战工作；负责党外人士的政治安排，联系县内外的工商界社团和代表人士，指导县工商联工作；开展新的社会阶层人士统战工作。</w:t>
      </w:r>
    </w:p>
    <w:p>
      <w:pPr>
        <w:spacing w:before="216" w:line="226" w:lineRule="auto"/>
        <w:ind w:left="648"/>
        <w:rPr>
          <w:rFonts w:hint="eastAsia" w:ascii="黑体" w:hAnsi="黑体" w:eastAsia="黑体" w:cs="黑体"/>
          <w:sz w:val="32"/>
          <w:szCs w:val="32"/>
        </w:rPr>
      </w:pPr>
      <w:r>
        <w:rPr>
          <w:rFonts w:hint="eastAsia" w:ascii="黑体" w:hAnsi="黑体" w:eastAsia="黑体" w:cs="黑体"/>
          <w:spacing w:val="-2"/>
          <w:sz w:val="32"/>
          <w:szCs w:val="32"/>
        </w:rPr>
        <w:t>二、一般公共预算支出情况</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（一）基本支出情况</w:t>
      </w:r>
    </w:p>
    <w:p>
      <w:pPr>
        <w:spacing w:line="560" w:lineRule="exact"/>
        <w:ind w:firstLine="560" w:firstLineChars="200"/>
        <w:rPr>
          <w:rFonts w:hint="eastAsia"/>
        </w:rPr>
      </w:pPr>
      <w:r>
        <w:rPr>
          <w:rFonts w:hint="eastAsia" w:asciiTheme="minorEastAsia" w:hAnsiTheme="minorEastAsia" w:eastAsiaTheme="minorEastAsia" w:cstheme="minorEastAsia"/>
          <w:color w:val="000000"/>
          <w:sz w:val="28"/>
          <w:szCs w:val="28"/>
          <w:lang w:val="en-US" w:eastAsia="zh-CN"/>
        </w:rPr>
        <w:t>本年实现年度收入454.96万元，其中：公共财政预算拨款454.96万元，本年度实际支出454.96万元，主要是基本支出454.96万元，其中人员经费支出295.68万元（工资福利支出281.1万元，对个人和家庭的补助14.58万元），公用经费支出159.28万元（商品和服务支出159.28万元）。</w:t>
      </w:r>
    </w:p>
    <w:p>
      <w:pPr>
        <w:keepNext w:val="0"/>
        <w:keepLines w:val="0"/>
        <w:pageBreakBefore w:val="0"/>
        <w:widowControl w:val="0"/>
        <w:numPr>
          <w:ilvl w:val="0"/>
          <w:numId w:val="2"/>
        </w:numPr>
        <w:kinsoku/>
        <w:wordWrap/>
        <w:overflowPunct/>
        <w:topLinePunct w:val="0"/>
        <w:autoSpaceDE/>
        <w:autoSpaceDN/>
        <w:bidi w:val="0"/>
        <w:adjustRightInd/>
        <w:snapToGrid/>
        <w:ind w:left="237" w:leftChars="113"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项目支出情况</w:t>
      </w:r>
    </w:p>
    <w:p>
      <w:pPr>
        <w:pStyle w:val="9"/>
        <w:numPr>
          <w:ilvl w:val="0"/>
          <w:numId w:val="0"/>
        </w:numPr>
        <w:ind w:left="648" w:leftChars="0"/>
        <w:rPr>
          <w:rFonts w:hint="eastAsia" w:asciiTheme="minorEastAsia" w:hAnsiTheme="minorEastAsia" w:eastAsiaTheme="minorEastAsia" w:cstheme="minorEastAsia"/>
          <w:color w:val="000000"/>
          <w:kern w:val="2"/>
          <w:sz w:val="28"/>
          <w:szCs w:val="28"/>
          <w:lang w:val="en-US" w:eastAsia="zh-CN" w:bidi="ar-SA"/>
        </w:rPr>
      </w:pPr>
      <w:r>
        <w:rPr>
          <w:rFonts w:hint="eastAsia" w:asciiTheme="minorEastAsia" w:hAnsiTheme="minorEastAsia" w:eastAsiaTheme="minorEastAsia" w:cstheme="minorEastAsia"/>
          <w:color w:val="000000"/>
          <w:kern w:val="2"/>
          <w:sz w:val="28"/>
          <w:szCs w:val="28"/>
          <w:lang w:val="en-US" w:eastAsia="zh-CN" w:bidi="ar-SA"/>
        </w:rPr>
        <w:t>本单位无项目支出</w:t>
      </w:r>
    </w:p>
    <w:p>
      <w:pPr>
        <w:numPr>
          <w:ilvl w:val="0"/>
          <w:numId w:val="0"/>
        </w:numPr>
        <w:spacing w:before="220" w:line="600" w:lineRule="exact"/>
        <w:ind w:left="648" w:leftChars="0"/>
        <w:rPr>
          <w:rFonts w:hint="eastAsia" w:ascii="黑体" w:hAnsi="黑体" w:eastAsia="黑体" w:cs="黑体"/>
          <w:spacing w:val="9"/>
          <w:position w:val="21"/>
          <w:sz w:val="32"/>
          <w:szCs w:val="32"/>
          <w:lang w:val="en-US" w:eastAsia="zh-CN"/>
        </w:rPr>
      </w:pPr>
      <w:r>
        <w:rPr>
          <w:rFonts w:hint="eastAsia" w:ascii="黑体" w:hAnsi="黑体" w:eastAsia="黑体" w:cs="黑体"/>
          <w:spacing w:val="9"/>
          <w:position w:val="21"/>
          <w:sz w:val="32"/>
          <w:szCs w:val="32"/>
          <w:lang w:val="en-US" w:eastAsia="zh-CN"/>
        </w:rPr>
        <w:t>三、政府性基金预算支出情况</w:t>
      </w:r>
    </w:p>
    <w:p>
      <w:pPr>
        <w:pStyle w:val="9"/>
        <w:numPr>
          <w:ilvl w:val="0"/>
          <w:numId w:val="0"/>
        </w:numPr>
        <w:ind w:left="648" w:leftChars="0"/>
        <w:rPr>
          <w:rFonts w:hint="eastAsia" w:asciiTheme="minorEastAsia" w:hAnsiTheme="minorEastAsia" w:eastAsiaTheme="minorEastAsia" w:cstheme="minorEastAsia"/>
          <w:color w:val="000000"/>
          <w:kern w:val="2"/>
          <w:sz w:val="28"/>
          <w:szCs w:val="28"/>
          <w:lang w:val="en-US" w:eastAsia="zh-CN" w:bidi="ar-SA"/>
        </w:rPr>
      </w:pPr>
      <w:r>
        <w:rPr>
          <w:rFonts w:hint="eastAsia" w:asciiTheme="minorEastAsia" w:hAnsiTheme="minorEastAsia" w:eastAsiaTheme="minorEastAsia" w:cstheme="minorEastAsia"/>
          <w:color w:val="000000"/>
          <w:kern w:val="2"/>
          <w:sz w:val="28"/>
          <w:szCs w:val="28"/>
          <w:lang w:val="en-US" w:eastAsia="zh-CN" w:bidi="ar-SA"/>
        </w:rPr>
        <w:t>本单位无政府性基金预算支出</w:t>
      </w:r>
    </w:p>
    <w:p>
      <w:pPr>
        <w:numPr>
          <w:ilvl w:val="0"/>
          <w:numId w:val="0"/>
        </w:numPr>
        <w:spacing w:before="220" w:line="600" w:lineRule="exact"/>
        <w:ind w:left="648" w:leftChars="0"/>
        <w:rPr>
          <w:rFonts w:hint="eastAsia" w:ascii="黑体" w:hAnsi="黑体" w:eastAsia="黑体" w:cs="黑体"/>
          <w:spacing w:val="9"/>
          <w:position w:val="21"/>
          <w:sz w:val="32"/>
          <w:szCs w:val="32"/>
          <w:lang w:val="en-US" w:eastAsia="zh-CN"/>
        </w:rPr>
      </w:pPr>
      <w:r>
        <w:rPr>
          <w:rFonts w:hint="eastAsia" w:ascii="黑体" w:hAnsi="黑体" w:eastAsia="黑体" w:cs="黑体"/>
          <w:spacing w:val="9"/>
          <w:position w:val="21"/>
          <w:sz w:val="32"/>
          <w:szCs w:val="32"/>
          <w:lang w:val="en-US" w:eastAsia="zh-CN"/>
        </w:rPr>
        <w:t>四、国有资本经营预算支出情况</w:t>
      </w:r>
    </w:p>
    <w:p>
      <w:pPr>
        <w:pStyle w:val="9"/>
        <w:numPr>
          <w:ilvl w:val="0"/>
          <w:numId w:val="0"/>
        </w:numPr>
        <w:ind w:left="648" w:leftChars="0"/>
        <w:rPr>
          <w:rFonts w:hint="eastAsia"/>
        </w:rPr>
      </w:pPr>
      <w:r>
        <w:rPr>
          <w:rFonts w:hint="eastAsia" w:asciiTheme="minorEastAsia" w:hAnsiTheme="minorEastAsia" w:eastAsiaTheme="minorEastAsia" w:cstheme="minorEastAsia"/>
          <w:color w:val="000000"/>
          <w:kern w:val="2"/>
          <w:sz w:val="28"/>
          <w:szCs w:val="28"/>
          <w:lang w:val="en-US" w:eastAsia="zh-CN" w:bidi="ar-SA"/>
        </w:rPr>
        <w:t>本单位无国有资本经营预算支出</w:t>
      </w:r>
    </w:p>
    <w:p>
      <w:pPr>
        <w:numPr>
          <w:ilvl w:val="0"/>
          <w:numId w:val="0"/>
        </w:numPr>
        <w:spacing w:before="220" w:line="600" w:lineRule="exact"/>
        <w:ind w:left="648" w:leftChars="0"/>
        <w:rPr>
          <w:rFonts w:hint="eastAsia" w:ascii="黑体" w:hAnsi="黑体" w:eastAsia="黑体" w:cs="黑体"/>
          <w:spacing w:val="9"/>
          <w:position w:val="21"/>
          <w:sz w:val="32"/>
          <w:szCs w:val="32"/>
        </w:rPr>
      </w:pPr>
      <w:r>
        <w:rPr>
          <w:rFonts w:hint="eastAsia" w:ascii="黑体" w:hAnsi="黑体" w:eastAsia="黑体" w:cs="黑体"/>
          <w:spacing w:val="9"/>
          <w:position w:val="21"/>
          <w:sz w:val="32"/>
          <w:szCs w:val="32"/>
          <w:lang w:val="en-US" w:eastAsia="zh-CN"/>
        </w:rPr>
        <w:t>五、</w:t>
      </w:r>
      <w:r>
        <w:rPr>
          <w:rFonts w:hint="eastAsia" w:ascii="黑体" w:hAnsi="黑体" w:eastAsia="黑体" w:cs="黑体"/>
          <w:spacing w:val="9"/>
          <w:position w:val="21"/>
          <w:sz w:val="32"/>
          <w:szCs w:val="32"/>
        </w:rPr>
        <w:t>社会保险基金预算支出情况</w:t>
      </w:r>
    </w:p>
    <w:p>
      <w:pPr>
        <w:pStyle w:val="9"/>
        <w:numPr>
          <w:ilvl w:val="0"/>
          <w:numId w:val="0"/>
        </w:numPr>
        <w:ind w:left="648" w:leftChars="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本单位无社会保险基金预算支出</w:t>
      </w:r>
    </w:p>
    <w:p>
      <w:pPr>
        <w:numPr>
          <w:ilvl w:val="0"/>
          <w:numId w:val="3"/>
        </w:numPr>
        <w:spacing w:before="220" w:line="600" w:lineRule="exact"/>
        <w:ind w:left="648" w:leftChars="0" w:firstLine="0" w:firstLineChars="0"/>
        <w:rPr>
          <w:rFonts w:hint="eastAsia" w:ascii="黑体" w:hAnsi="黑体" w:eastAsia="黑体" w:cs="黑体"/>
          <w:spacing w:val="9"/>
          <w:position w:val="21"/>
          <w:sz w:val="32"/>
          <w:szCs w:val="32"/>
        </w:rPr>
      </w:pPr>
      <w:r>
        <w:rPr>
          <w:rFonts w:hint="eastAsia" w:ascii="黑体" w:hAnsi="黑体" w:eastAsia="黑体" w:cs="黑体"/>
          <w:spacing w:val="9"/>
          <w:position w:val="21"/>
          <w:sz w:val="32"/>
          <w:szCs w:val="32"/>
        </w:rPr>
        <w:t>部门整体支出绩效情况</w:t>
      </w:r>
    </w:p>
    <w:p>
      <w:pPr>
        <w:pStyle w:val="2"/>
        <w:ind w:firstLine="640"/>
        <w:rPr>
          <w:rFonts w:hint="eastAsia"/>
        </w:rPr>
      </w:pPr>
      <w:r>
        <w:rPr>
          <w:rFonts w:hint="eastAsia" w:asciiTheme="minorEastAsia" w:hAnsiTheme="minorEastAsia" w:eastAsiaTheme="minorEastAsia" w:cstheme="minorEastAsia"/>
          <w:sz w:val="28"/>
          <w:szCs w:val="28"/>
          <w:lang w:val="en-US" w:eastAsia="zh-CN" w:bidi="ar-SA"/>
        </w:rPr>
        <w:t>县委出台《关于加强新时代统一战线工作的责任分工》文件，县委统战部工作领导小组印发《坚持我国宗教中国华方向做好新时代党的宗教工作的部门职责</w:t>
      </w:r>
      <w:r>
        <w:rPr>
          <w:rFonts w:hint="eastAsia" w:ascii="宋体" w:hAnsi="宋体" w:cs="黑体"/>
          <w:kern w:val="0"/>
          <w:sz w:val="32"/>
          <w:szCs w:val="32"/>
        </w:rPr>
        <w:t>组织对单位开展整体支出绩效评价，涉及一般公共预算支出</w:t>
      </w:r>
      <w:r>
        <w:rPr>
          <w:rFonts w:hint="eastAsia" w:ascii="宋体" w:cs="宋体"/>
          <w:sz w:val="32"/>
          <w:szCs w:val="32"/>
          <w:lang w:val="en-US" w:eastAsia="zh-CN"/>
        </w:rPr>
        <w:t>454</w:t>
      </w:r>
      <w:r>
        <w:rPr>
          <w:rFonts w:hint="eastAsia" w:ascii="宋体" w:cs="宋体"/>
          <w:sz w:val="32"/>
          <w:szCs w:val="32"/>
        </w:rPr>
        <w:t>.</w:t>
      </w:r>
      <w:r>
        <w:rPr>
          <w:rFonts w:hint="eastAsia" w:ascii="宋体" w:cs="宋体"/>
          <w:sz w:val="32"/>
          <w:szCs w:val="32"/>
          <w:lang w:val="en-US" w:eastAsia="zh-CN"/>
        </w:rPr>
        <w:t>96</w:t>
      </w:r>
      <w:r>
        <w:rPr>
          <w:rFonts w:hint="eastAsia" w:ascii="宋体" w:hAnsi="宋体" w:cs="黑体"/>
          <w:kern w:val="0"/>
          <w:sz w:val="32"/>
          <w:szCs w:val="32"/>
        </w:rPr>
        <w:t>万元，政府性基金预算支出</w:t>
      </w:r>
      <w:r>
        <w:rPr>
          <w:rFonts w:hint="eastAsia" w:ascii="宋体" w:hAnsi="Calibri" w:cs="宋体"/>
          <w:bCs/>
          <w:sz w:val="32"/>
          <w:szCs w:val="32"/>
          <w:lang w:val="en-US" w:eastAsia="zh-CN"/>
        </w:rPr>
        <w:t>0</w:t>
      </w:r>
      <w:r>
        <w:rPr>
          <w:rFonts w:hint="eastAsia" w:ascii="宋体" w:hAnsi="宋体" w:cs="黑体"/>
          <w:kern w:val="0"/>
          <w:sz w:val="32"/>
          <w:szCs w:val="32"/>
        </w:rPr>
        <w:t>万元, 国有资本经营预算支出</w:t>
      </w:r>
      <w:r>
        <w:rPr>
          <w:rFonts w:hint="eastAsia" w:ascii="宋体" w:hAnsi="Calibri" w:cs="宋体"/>
          <w:bCs/>
          <w:sz w:val="32"/>
          <w:szCs w:val="32"/>
        </w:rPr>
        <w:t>0</w:t>
      </w:r>
      <w:r>
        <w:rPr>
          <w:rFonts w:hint="eastAsia" w:ascii="宋体" w:hAnsi="宋体" w:cs="黑体"/>
          <w:kern w:val="0"/>
          <w:sz w:val="32"/>
          <w:szCs w:val="32"/>
        </w:rPr>
        <w:t>万元。从评价情况来看，</w:t>
      </w:r>
      <w:r>
        <w:rPr>
          <w:rFonts w:hint="eastAsia" w:ascii="宋体" w:hAnsi="Calibri" w:cs="宋体"/>
          <w:bCs/>
          <w:kern w:val="0"/>
          <w:sz w:val="32"/>
          <w:szCs w:val="32"/>
        </w:rPr>
        <w:t>单位根据年初工作规划和重点工作，围绕县委、县政府的工作部署，积极履行职责，强化管理，较好地完成了年度工作目标，同时加强预算收支的管理，建立健全内部管理制度，严格内部管理流程，严控三公经费，厉行节约压减一般性支出，部门整体支出管理得到了提升。</w:t>
      </w:r>
      <w:r>
        <w:rPr>
          <w:rFonts w:hint="eastAsia" w:ascii="宋体" w:hAnsi="Calibri" w:cs="宋体"/>
          <w:bCs/>
          <w:sz w:val="32"/>
          <w:szCs w:val="32"/>
        </w:rPr>
        <w:t>通过整体绩效评价结果显示</w:t>
      </w:r>
      <w:r>
        <w:rPr>
          <w:rFonts w:ascii="宋体" w:hAnsi="Calibri" w:cs="宋体"/>
          <w:bCs/>
          <w:sz w:val="32"/>
          <w:szCs w:val="32"/>
        </w:rPr>
        <w:t>202</w:t>
      </w:r>
      <w:r>
        <w:rPr>
          <w:rFonts w:hint="eastAsia" w:ascii="宋体" w:hAnsi="Calibri" w:cs="宋体"/>
          <w:bCs/>
          <w:sz w:val="32"/>
          <w:szCs w:val="32"/>
        </w:rPr>
        <w:t>4年度整体绩效目标完成情况较好</w:t>
      </w:r>
      <w:r>
        <w:rPr>
          <w:rFonts w:hint="eastAsia" w:ascii="宋体" w:hAnsi="宋体" w:cs="黑体"/>
          <w:kern w:val="0"/>
          <w:sz w:val="32"/>
          <w:szCs w:val="32"/>
        </w:rPr>
        <w:t>。</w:t>
      </w:r>
    </w:p>
    <w:p>
      <w:pPr>
        <w:snapToGrid w:val="0"/>
        <w:spacing w:line="520" w:lineRule="exact"/>
        <w:ind w:firstLine="560" w:firstLineChars="200"/>
        <w:rPr>
          <w:rFonts w:hint="eastAsia" w:asciiTheme="minorEastAsia" w:hAnsiTheme="minorEastAsia" w:eastAsiaTheme="minorEastAsia" w:cstheme="minorEastAsia"/>
          <w:sz w:val="28"/>
          <w:szCs w:val="28"/>
          <w:lang w:val="en-US" w:eastAsia="zh-CN" w:bidi="ar-SA"/>
        </w:rPr>
      </w:pPr>
    </w:p>
    <w:p>
      <w:pPr>
        <w:numPr>
          <w:ilvl w:val="0"/>
          <w:numId w:val="3"/>
        </w:numPr>
        <w:spacing w:before="220" w:line="600" w:lineRule="exact"/>
        <w:ind w:left="648" w:leftChars="0" w:firstLine="0" w:firstLineChars="0"/>
        <w:rPr>
          <w:rFonts w:hint="eastAsia" w:ascii="黑体" w:hAnsi="黑体" w:eastAsia="黑体" w:cs="黑体"/>
          <w:spacing w:val="9"/>
          <w:position w:val="21"/>
          <w:sz w:val="32"/>
          <w:szCs w:val="32"/>
        </w:rPr>
      </w:pPr>
      <w:r>
        <w:rPr>
          <w:rFonts w:hint="eastAsia" w:ascii="黑体" w:hAnsi="黑体" w:eastAsia="黑体" w:cs="黑体"/>
          <w:spacing w:val="9"/>
          <w:position w:val="21"/>
          <w:sz w:val="32"/>
          <w:szCs w:val="32"/>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before="220" w:line="500" w:lineRule="exact"/>
        <w:ind w:firstLine="560" w:firstLineChars="200"/>
        <w:textAlignment w:val="auto"/>
        <w:rPr>
          <w:rFonts w:hint="default" w:asciiTheme="minorEastAsia" w:hAnsiTheme="minorEastAsia" w:eastAsiaTheme="minorEastAsia" w:cstheme="minorEastAsia"/>
          <w:color w:val="000000"/>
          <w:sz w:val="32"/>
          <w:szCs w:val="32"/>
          <w:lang w:val="en-US" w:eastAsia="zh-CN"/>
        </w:rPr>
      </w:pPr>
      <w:r>
        <w:rPr>
          <w:rFonts w:hint="eastAsia" w:asciiTheme="minorEastAsia" w:hAnsiTheme="minorEastAsia" w:eastAsiaTheme="minorEastAsia" w:cstheme="minorEastAsia"/>
          <w:color w:val="000000"/>
          <w:sz w:val="28"/>
          <w:szCs w:val="28"/>
          <w:lang w:val="en-US" w:eastAsia="zh-CN"/>
        </w:rPr>
        <w:t>在肯定成绩的同时，我们也清醒地认识到存在的问题和不足。主要是：对统战部理论的学习有待进一步深化，统战作用发挥需要进一步提升，凝聚共识的方式方法有待进一步丰富，统战责任担当需要进一步加强，机关干部的能力作风需要进一步提升等。追根究底还是学习的进度与社会发展不能同步，需要随时的学习与反复的学习。</w:t>
      </w:r>
      <w:bookmarkStart w:id="0" w:name="_GoBack"/>
      <w:bookmarkEnd w:id="0"/>
    </w:p>
    <w:p>
      <w:pPr>
        <w:pStyle w:val="9"/>
        <w:numPr>
          <w:ilvl w:val="0"/>
          <w:numId w:val="0"/>
        </w:numPr>
        <w:ind w:left="648" w:leftChars="0"/>
        <w:rPr>
          <w:rFonts w:hint="eastAsia"/>
        </w:rPr>
      </w:pPr>
    </w:p>
    <w:p>
      <w:pPr>
        <w:numPr>
          <w:ilvl w:val="0"/>
          <w:numId w:val="0"/>
        </w:numPr>
        <w:spacing w:line="227" w:lineRule="auto"/>
        <w:ind w:left="648" w:leftChars="0"/>
        <w:rPr>
          <w:rFonts w:hint="eastAsia" w:ascii="黑体" w:hAnsi="黑体" w:eastAsia="黑体" w:cs="黑体"/>
          <w:spacing w:val="8"/>
          <w:sz w:val="32"/>
          <w:szCs w:val="32"/>
        </w:rPr>
      </w:pPr>
      <w:r>
        <w:rPr>
          <w:rFonts w:hint="eastAsia" w:ascii="黑体" w:hAnsi="黑体" w:eastAsia="黑体" w:cs="黑体"/>
          <w:spacing w:val="8"/>
          <w:sz w:val="32"/>
          <w:szCs w:val="32"/>
          <w:lang w:val="en-US" w:eastAsia="zh-CN"/>
        </w:rPr>
        <w:t>八、</w:t>
      </w:r>
      <w:r>
        <w:rPr>
          <w:rFonts w:hint="eastAsia" w:ascii="黑体" w:hAnsi="黑体" w:eastAsia="黑体" w:cs="黑体"/>
          <w:spacing w:val="8"/>
          <w:sz w:val="32"/>
          <w:szCs w:val="32"/>
        </w:rPr>
        <w:t>下一步改进措施</w:t>
      </w:r>
    </w:p>
    <w:p>
      <w:pPr>
        <w:pStyle w:val="9"/>
        <w:rPr>
          <w:rFonts w:hint="eastAsia"/>
        </w:rPr>
      </w:pPr>
    </w:p>
    <w:p>
      <w:pPr>
        <w:snapToGrid w:val="0"/>
        <w:spacing w:line="520" w:lineRule="exact"/>
        <w:ind w:firstLine="56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z w:val="28"/>
          <w:szCs w:val="28"/>
          <w:lang w:bidi="ar-SA"/>
        </w:rPr>
        <w:t>严格贯彻落实《中华人民共和国预算法》，加强预算绩效管理，进一步建立和完善内部控制制度；努力加强业务技能学习，不断提高业务水平和服务能力，严格执行财政纪律和财务管理制度，扎实做好本职工作。</w:t>
      </w:r>
    </w:p>
    <w:p>
      <w:pPr>
        <w:pStyle w:val="9"/>
        <w:numPr>
          <w:ilvl w:val="0"/>
          <w:numId w:val="0"/>
        </w:numPr>
        <w:ind w:left="648" w:leftChars="0"/>
        <w:rPr>
          <w:rFonts w:hint="eastAsia"/>
        </w:rPr>
      </w:pPr>
    </w:p>
    <w:p>
      <w:pPr>
        <w:numPr>
          <w:ilvl w:val="0"/>
          <w:numId w:val="4"/>
        </w:numPr>
        <w:spacing w:before="219" w:line="600" w:lineRule="exact"/>
        <w:ind w:left="650"/>
        <w:rPr>
          <w:rFonts w:hint="eastAsia" w:ascii="黑体" w:hAnsi="黑体" w:eastAsia="黑体" w:cs="黑体"/>
          <w:spacing w:val="8"/>
          <w:position w:val="21"/>
          <w:sz w:val="32"/>
          <w:szCs w:val="32"/>
        </w:rPr>
      </w:pPr>
      <w:r>
        <w:rPr>
          <w:rFonts w:hint="eastAsia" w:ascii="黑体" w:hAnsi="黑体" w:eastAsia="黑体" w:cs="黑体"/>
          <w:spacing w:val="9"/>
          <w:position w:val="21"/>
          <w:sz w:val="32"/>
          <w:szCs w:val="32"/>
        </w:rPr>
        <w:t>部门整体支出绩效自评结果拟应用和公开</w:t>
      </w:r>
      <w:r>
        <w:rPr>
          <w:rFonts w:hint="eastAsia" w:ascii="黑体" w:hAnsi="黑体" w:eastAsia="黑体" w:cs="黑体"/>
          <w:spacing w:val="8"/>
          <w:position w:val="21"/>
          <w:sz w:val="32"/>
          <w:szCs w:val="32"/>
        </w:rPr>
        <w:t>情况</w:t>
      </w:r>
    </w:p>
    <w:p>
      <w:pPr>
        <w:pStyle w:val="9"/>
        <w:ind w:firstLine="560" w:firstLineChars="200"/>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本单位将委托华容县财政局在华容县人民政府网站公开公示。</w:t>
      </w:r>
    </w:p>
    <w:p>
      <w:pPr>
        <w:pStyle w:val="9"/>
        <w:numPr>
          <w:ilvl w:val="0"/>
          <w:numId w:val="0"/>
        </w:numPr>
        <w:rPr>
          <w:rFonts w:hint="eastAsia"/>
        </w:rPr>
      </w:pPr>
    </w:p>
    <w:p>
      <w:pPr>
        <w:numPr>
          <w:ilvl w:val="0"/>
          <w:numId w:val="4"/>
        </w:numPr>
        <w:spacing w:line="226" w:lineRule="auto"/>
        <w:ind w:left="650" w:leftChars="0" w:firstLine="0" w:firstLineChars="0"/>
        <w:rPr>
          <w:rFonts w:hint="eastAsia" w:ascii="黑体" w:hAnsi="黑体" w:eastAsia="黑体" w:cs="黑体"/>
          <w:spacing w:val="-3"/>
          <w:sz w:val="32"/>
          <w:szCs w:val="32"/>
        </w:rPr>
      </w:pPr>
      <w:r>
        <w:rPr>
          <w:rFonts w:hint="eastAsia" w:ascii="黑体" w:hAnsi="黑体" w:eastAsia="黑体" w:cs="黑体"/>
          <w:spacing w:val="-3"/>
          <w:sz w:val="32"/>
          <w:szCs w:val="32"/>
        </w:rPr>
        <w:t>其他需要说明的情况</w:t>
      </w:r>
    </w:p>
    <w:p>
      <w:pPr>
        <w:pStyle w:val="9"/>
        <w:ind w:firstLine="560" w:firstLineChars="200"/>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 xml:space="preserve"> 无</w:t>
      </w:r>
    </w:p>
    <w:p>
      <w:pPr>
        <w:rPr>
          <w:rFonts w:hint="default" w:ascii="黑体" w:hAnsi="黑体" w:eastAsia="宋体" w:cs="黑体"/>
          <w:sz w:val="21"/>
          <w:szCs w:val="21"/>
          <w:lang w:val="en-US" w:eastAsia="zh-CN"/>
        </w:rPr>
      </w:pPr>
    </w:p>
    <w:sectPr>
      <w:footerReference r:id="rId3" w:type="default"/>
      <w:pgSz w:w="11905" w:h="16838"/>
      <w:pgMar w:top="1984" w:right="1701" w:bottom="1984" w:left="1701" w:header="850" w:footer="1587" w:gutter="0"/>
      <w:pgBorders>
        <w:top w:val="none" w:sz="0" w:space="0"/>
        <w:left w:val="none" w:sz="0" w:space="0"/>
        <w:bottom w:val="none" w:sz="0" w:space="0"/>
        <w:right w:val="none" w:sz="0" w:space="0"/>
      </w:pgBorders>
      <w:pgNumType w:fmt="numberInDash"/>
      <w:cols w:space="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1" w:line="174" w:lineRule="auto"/>
      <w:ind w:left="574"/>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keepNext w:val="0"/>
                            <w:keepLines w:val="0"/>
                            <w:pageBreakBefore w:val="0"/>
                            <w:widowControl w:val="0"/>
                            <w:kinsoku/>
                            <w:wordWrap/>
                            <w:overflowPunct/>
                            <w:topLinePunct w:val="0"/>
                            <w:bidi w:val="0"/>
                            <w:adjustRightInd/>
                            <w:snapToGrid w:val="0"/>
                            <w:ind w:left="525" w:leftChars="250" w:right="525" w:rightChars="25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fldChar w:fldCharType="begin"/>
                          </w:r>
                          <w:r>
                            <w:rPr>
                              <w:rFonts w:hint="eastAsia" w:ascii="华文仿宋" w:hAnsi="华文仿宋" w:eastAsia="华文仿宋" w:cs="华文仿宋"/>
                              <w:sz w:val="28"/>
                              <w:szCs w:val="28"/>
                            </w:rPr>
                            <w:instrText xml:space="preserve"> PAGE  \* MERGEFORMAT </w:instrText>
                          </w:r>
                          <w:r>
                            <w:rPr>
                              <w:rFonts w:hint="eastAsia" w:ascii="华文仿宋" w:hAnsi="华文仿宋" w:eastAsia="华文仿宋" w:cs="华文仿宋"/>
                              <w:sz w:val="28"/>
                              <w:szCs w:val="28"/>
                            </w:rPr>
                            <w:fldChar w:fldCharType="separate"/>
                          </w:r>
                          <w:r>
                            <w:rPr>
                              <w:rFonts w:hint="eastAsia" w:ascii="华文仿宋" w:hAnsi="华文仿宋" w:eastAsia="华文仿宋" w:cs="华文仿宋"/>
                              <w:sz w:val="28"/>
                              <w:szCs w:val="28"/>
                            </w:rPr>
                            <w:t>15</w:t>
                          </w:r>
                          <w:r>
                            <w:rPr>
                              <w:rFonts w:hint="eastAsia" w:ascii="华文仿宋" w:hAnsi="华文仿宋" w:eastAsia="华文仿宋" w:cs="华文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doX50U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RtKNFPY0enH99PPh9OvbwQ6ANRaP4PfxsIzdO9MB+dB76GMc3eV&#10;U/HGRAR2QH28wCu6QHgMmk6m0xwmDtvwQP7sMdw6H94Lo0gUCuqwvwQrO6x96F0Hl1hNm1UjZdqh&#10;1KQt6NXrt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B2hfnRQCAAAVBAAADgAAAAAAAAAB&#10;ACAAAAAfAQAAZHJzL2Uyb0RvYy54bWxQSwUGAAAAAAYABgBZAQAApQUAAAAA&#10;">
              <v:fill on="f" focussize="0,0"/>
              <v:stroke on="f" weight="0.5pt"/>
              <v:imagedata o:title=""/>
              <o:lock v:ext="edit" aspectratio="f"/>
              <v:textbox inset="0mm,0mm,0mm,0mm" style="mso-fit-shape-to-text:t;">
                <w:txbxContent>
                  <w:p>
                    <w:pPr>
                      <w:pStyle w:val="7"/>
                      <w:keepNext w:val="0"/>
                      <w:keepLines w:val="0"/>
                      <w:pageBreakBefore w:val="0"/>
                      <w:widowControl w:val="0"/>
                      <w:kinsoku/>
                      <w:wordWrap/>
                      <w:overflowPunct/>
                      <w:topLinePunct w:val="0"/>
                      <w:bidi w:val="0"/>
                      <w:adjustRightInd/>
                      <w:snapToGrid w:val="0"/>
                      <w:ind w:left="525" w:leftChars="250" w:right="525" w:rightChars="25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fldChar w:fldCharType="begin"/>
                    </w:r>
                    <w:r>
                      <w:rPr>
                        <w:rFonts w:hint="eastAsia" w:ascii="华文仿宋" w:hAnsi="华文仿宋" w:eastAsia="华文仿宋" w:cs="华文仿宋"/>
                        <w:sz w:val="28"/>
                        <w:szCs w:val="28"/>
                      </w:rPr>
                      <w:instrText xml:space="preserve"> PAGE  \* MERGEFORMAT </w:instrText>
                    </w:r>
                    <w:r>
                      <w:rPr>
                        <w:rFonts w:hint="eastAsia" w:ascii="华文仿宋" w:hAnsi="华文仿宋" w:eastAsia="华文仿宋" w:cs="华文仿宋"/>
                        <w:sz w:val="28"/>
                        <w:szCs w:val="28"/>
                      </w:rPr>
                      <w:fldChar w:fldCharType="separate"/>
                    </w:r>
                    <w:r>
                      <w:rPr>
                        <w:rFonts w:hint="eastAsia" w:ascii="华文仿宋" w:hAnsi="华文仿宋" w:eastAsia="华文仿宋" w:cs="华文仿宋"/>
                        <w:sz w:val="28"/>
                        <w:szCs w:val="28"/>
                      </w:rPr>
                      <w:t>15</w:t>
                    </w:r>
                    <w:r>
                      <w:rPr>
                        <w:rFonts w:hint="eastAsia" w:ascii="华文仿宋" w:hAnsi="华文仿宋" w:eastAsia="华文仿宋" w:cs="华文仿宋"/>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DA005C"/>
    <w:multiLevelType w:val="singleLevel"/>
    <w:tmpl w:val="81DA005C"/>
    <w:lvl w:ilvl="0" w:tentative="0">
      <w:start w:val="9"/>
      <w:numFmt w:val="chineseCounting"/>
      <w:suff w:val="nothing"/>
      <w:lvlText w:val="%1、"/>
      <w:lvlJc w:val="left"/>
      <w:rPr>
        <w:rFonts w:hint="eastAsia"/>
      </w:rPr>
    </w:lvl>
  </w:abstractNum>
  <w:abstractNum w:abstractNumId="1">
    <w:nsid w:val="9665F64E"/>
    <w:multiLevelType w:val="singleLevel"/>
    <w:tmpl w:val="9665F64E"/>
    <w:lvl w:ilvl="0" w:tentative="0">
      <w:start w:val="1"/>
      <w:numFmt w:val="chineseCounting"/>
      <w:suff w:val="nothing"/>
      <w:lvlText w:val="%1、"/>
      <w:lvlJc w:val="left"/>
      <w:rPr>
        <w:rFonts w:hint="eastAsia"/>
      </w:rPr>
    </w:lvl>
  </w:abstractNum>
  <w:abstractNum w:abstractNumId="2">
    <w:nsid w:val="E01A2DC7"/>
    <w:multiLevelType w:val="singleLevel"/>
    <w:tmpl w:val="E01A2DC7"/>
    <w:lvl w:ilvl="0" w:tentative="0">
      <w:start w:val="2"/>
      <w:numFmt w:val="chineseCounting"/>
      <w:suff w:val="nothing"/>
      <w:lvlText w:val="（%1）"/>
      <w:lvlJc w:val="left"/>
      <w:rPr>
        <w:rFonts w:hint="eastAsia"/>
      </w:rPr>
    </w:lvl>
  </w:abstractNum>
  <w:abstractNum w:abstractNumId="3">
    <w:nsid w:val="0C0B4A2E"/>
    <w:multiLevelType w:val="singleLevel"/>
    <w:tmpl w:val="0C0B4A2E"/>
    <w:lvl w:ilvl="0" w:tentative="0">
      <w:start w:val="6"/>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HorizontalSpacing w:val="210"/>
  <w:drawingGridVerticalSpacing w:val="157"/>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zZjc5NTllMGFiYmY5NmVhMTllZTJlYTQ3YTVjMjgifQ=="/>
  </w:docVars>
  <w:rsids>
    <w:rsidRoot w:val="00172A27"/>
    <w:rsid w:val="00047FEF"/>
    <w:rsid w:val="000A3906"/>
    <w:rsid w:val="001776F1"/>
    <w:rsid w:val="004A3A52"/>
    <w:rsid w:val="006F0A16"/>
    <w:rsid w:val="00773328"/>
    <w:rsid w:val="00821883"/>
    <w:rsid w:val="00917857"/>
    <w:rsid w:val="00951882"/>
    <w:rsid w:val="00A755C2"/>
    <w:rsid w:val="00D06DD6"/>
    <w:rsid w:val="011D2710"/>
    <w:rsid w:val="016A347B"/>
    <w:rsid w:val="01B42948"/>
    <w:rsid w:val="01BF20E7"/>
    <w:rsid w:val="01E4322D"/>
    <w:rsid w:val="021138F7"/>
    <w:rsid w:val="02B50488"/>
    <w:rsid w:val="0338470A"/>
    <w:rsid w:val="034822A9"/>
    <w:rsid w:val="03D86621"/>
    <w:rsid w:val="04EE6171"/>
    <w:rsid w:val="05315F6B"/>
    <w:rsid w:val="05395EA9"/>
    <w:rsid w:val="0616597F"/>
    <w:rsid w:val="06426ACC"/>
    <w:rsid w:val="07A62D33"/>
    <w:rsid w:val="086B5F82"/>
    <w:rsid w:val="09E6794E"/>
    <w:rsid w:val="0A067AB9"/>
    <w:rsid w:val="0ABD557B"/>
    <w:rsid w:val="0BBB5A8D"/>
    <w:rsid w:val="0C104906"/>
    <w:rsid w:val="0C607C21"/>
    <w:rsid w:val="0CCB7736"/>
    <w:rsid w:val="0D9E0E8D"/>
    <w:rsid w:val="0E1F65D3"/>
    <w:rsid w:val="0E3E5716"/>
    <w:rsid w:val="0E6B257C"/>
    <w:rsid w:val="0EAB7397"/>
    <w:rsid w:val="0EF755B3"/>
    <w:rsid w:val="0F17035E"/>
    <w:rsid w:val="0F4E168D"/>
    <w:rsid w:val="0F7A0392"/>
    <w:rsid w:val="0FAF3959"/>
    <w:rsid w:val="0FD26E31"/>
    <w:rsid w:val="1020625B"/>
    <w:rsid w:val="11404466"/>
    <w:rsid w:val="11837AA9"/>
    <w:rsid w:val="11963ADD"/>
    <w:rsid w:val="11EB0F5C"/>
    <w:rsid w:val="11F20483"/>
    <w:rsid w:val="11F814D1"/>
    <w:rsid w:val="12123C76"/>
    <w:rsid w:val="12831010"/>
    <w:rsid w:val="129038DB"/>
    <w:rsid w:val="131E6AEC"/>
    <w:rsid w:val="13441D7E"/>
    <w:rsid w:val="136F31F8"/>
    <w:rsid w:val="138750E0"/>
    <w:rsid w:val="1396506E"/>
    <w:rsid w:val="13D82A59"/>
    <w:rsid w:val="140E6961"/>
    <w:rsid w:val="15604228"/>
    <w:rsid w:val="15A620D3"/>
    <w:rsid w:val="16557B8E"/>
    <w:rsid w:val="16A3369E"/>
    <w:rsid w:val="17114A8B"/>
    <w:rsid w:val="176B77A7"/>
    <w:rsid w:val="178536BD"/>
    <w:rsid w:val="19516372"/>
    <w:rsid w:val="19575CC2"/>
    <w:rsid w:val="19A80228"/>
    <w:rsid w:val="19AF68C7"/>
    <w:rsid w:val="19E85A53"/>
    <w:rsid w:val="1A101464"/>
    <w:rsid w:val="1A4C1518"/>
    <w:rsid w:val="1AB71087"/>
    <w:rsid w:val="1AB74849"/>
    <w:rsid w:val="1AC52FF2"/>
    <w:rsid w:val="1AE6175D"/>
    <w:rsid w:val="1B742AA7"/>
    <w:rsid w:val="1BD5498B"/>
    <w:rsid w:val="1BF15B4E"/>
    <w:rsid w:val="1CA34935"/>
    <w:rsid w:val="1D5A640E"/>
    <w:rsid w:val="1E9351E5"/>
    <w:rsid w:val="1F7640EC"/>
    <w:rsid w:val="20176B8B"/>
    <w:rsid w:val="20D30097"/>
    <w:rsid w:val="20D76C5F"/>
    <w:rsid w:val="20E55C2B"/>
    <w:rsid w:val="21057490"/>
    <w:rsid w:val="214A230E"/>
    <w:rsid w:val="21B052C4"/>
    <w:rsid w:val="22A3415F"/>
    <w:rsid w:val="22B43877"/>
    <w:rsid w:val="22CA430C"/>
    <w:rsid w:val="22DF2F05"/>
    <w:rsid w:val="22FF5445"/>
    <w:rsid w:val="23201E3D"/>
    <w:rsid w:val="2342170A"/>
    <w:rsid w:val="238D0E57"/>
    <w:rsid w:val="24256710"/>
    <w:rsid w:val="251E7983"/>
    <w:rsid w:val="25FE2B31"/>
    <w:rsid w:val="260D5D83"/>
    <w:rsid w:val="260E1D77"/>
    <w:rsid w:val="277A77CA"/>
    <w:rsid w:val="28043432"/>
    <w:rsid w:val="284A2254"/>
    <w:rsid w:val="29165294"/>
    <w:rsid w:val="292F1467"/>
    <w:rsid w:val="29786927"/>
    <w:rsid w:val="297B51B4"/>
    <w:rsid w:val="29E40467"/>
    <w:rsid w:val="29EF4220"/>
    <w:rsid w:val="29F527E2"/>
    <w:rsid w:val="2A976254"/>
    <w:rsid w:val="2A9A1E2C"/>
    <w:rsid w:val="2BF35971"/>
    <w:rsid w:val="2C487650"/>
    <w:rsid w:val="2C5A7AC4"/>
    <w:rsid w:val="2E4F43C0"/>
    <w:rsid w:val="2EC7368E"/>
    <w:rsid w:val="2EDC05D9"/>
    <w:rsid w:val="2F240CAA"/>
    <w:rsid w:val="2F5137B6"/>
    <w:rsid w:val="2FF62815"/>
    <w:rsid w:val="30FB4B41"/>
    <w:rsid w:val="31621165"/>
    <w:rsid w:val="31F44D5E"/>
    <w:rsid w:val="322E1E8E"/>
    <w:rsid w:val="323C5548"/>
    <w:rsid w:val="33235CE2"/>
    <w:rsid w:val="33F22F3B"/>
    <w:rsid w:val="359F2200"/>
    <w:rsid w:val="35A42962"/>
    <w:rsid w:val="36AD0EA9"/>
    <w:rsid w:val="36C977EC"/>
    <w:rsid w:val="36FF783F"/>
    <w:rsid w:val="37450F88"/>
    <w:rsid w:val="375F1A7E"/>
    <w:rsid w:val="378B026E"/>
    <w:rsid w:val="37B47BE4"/>
    <w:rsid w:val="37CF1309"/>
    <w:rsid w:val="37D6106F"/>
    <w:rsid w:val="37F52D97"/>
    <w:rsid w:val="38241593"/>
    <w:rsid w:val="38856E40"/>
    <w:rsid w:val="38BE1DF3"/>
    <w:rsid w:val="38F862EB"/>
    <w:rsid w:val="39343807"/>
    <w:rsid w:val="39887BBC"/>
    <w:rsid w:val="3A0F7AD4"/>
    <w:rsid w:val="3A53023B"/>
    <w:rsid w:val="3AF42D2D"/>
    <w:rsid w:val="3B062751"/>
    <w:rsid w:val="3B3A041F"/>
    <w:rsid w:val="3BAE6BF9"/>
    <w:rsid w:val="3BEE0229"/>
    <w:rsid w:val="3C3568D7"/>
    <w:rsid w:val="3CCA47F2"/>
    <w:rsid w:val="3CDE0708"/>
    <w:rsid w:val="3D33006A"/>
    <w:rsid w:val="3D3954D4"/>
    <w:rsid w:val="3D5877DF"/>
    <w:rsid w:val="3DAE53BC"/>
    <w:rsid w:val="3DC55CAA"/>
    <w:rsid w:val="3DD556CA"/>
    <w:rsid w:val="3DFE271A"/>
    <w:rsid w:val="3E5F4AE1"/>
    <w:rsid w:val="3E89004A"/>
    <w:rsid w:val="3F450429"/>
    <w:rsid w:val="3FB6105E"/>
    <w:rsid w:val="3FBF3F86"/>
    <w:rsid w:val="3FF70715"/>
    <w:rsid w:val="3FFD550C"/>
    <w:rsid w:val="4021030A"/>
    <w:rsid w:val="40226C80"/>
    <w:rsid w:val="407500BD"/>
    <w:rsid w:val="40C451A5"/>
    <w:rsid w:val="40C671E5"/>
    <w:rsid w:val="41051ABE"/>
    <w:rsid w:val="4156470B"/>
    <w:rsid w:val="41943ACE"/>
    <w:rsid w:val="42521D88"/>
    <w:rsid w:val="425D4066"/>
    <w:rsid w:val="42AA035D"/>
    <w:rsid w:val="430118BA"/>
    <w:rsid w:val="43173FD4"/>
    <w:rsid w:val="43B27D8E"/>
    <w:rsid w:val="44143822"/>
    <w:rsid w:val="44654A12"/>
    <w:rsid w:val="44E421C9"/>
    <w:rsid w:val="45077116"/>
    <w:rsid w:val="45320384"/>
    <w:rsid w:val="457C5F26"/>
    <w:rsid w:val="4716830A"/>
    <w:rsid w:val="47A70D1B"/>
    <w:rsid w:val="47BF53CA"/>
    <w:rsid w:val="48B126BB"/>
    <w:rsid w:val="495956BC"/>
    <w:rsid w:val="49CF255F"/>
    <w:rsid w:val="4A3239D7"/>
    <w:rsid w:val="4B2C5DCD"/>
    <w:rsid w:val="4B46D032"/>
    <w:rsid w:val="4B7D1173"/>
    <w:rsid w:val="4BB62AE2"/>
    <w:rsid w:val="4BBDFBDE"/>
    <w:rsid w:val="4BCF5C41"/>
    <w:rsid w:val="4C150E22"/>
    <w:rsid w:val="4C6A38FC"/>
    <w:rsid w:val="4CD520DA"/>
    <w:rsid w:val="4CE74BC3"/>
    <w:rsid w:val="4CEEB85C"/>
    <w:rsid w:val="4CF5000E"/>
    <w:rsid w:val="4D6D6EEB"/>
    <w:rsid w:val="4DB17672"/>
    <w:rsid w:val="4DB27F04"/>
    <w:rsid w:val="4F5D15A2"/>
    <w:rsid w:val="4FCB46B2"/>
    <w:rsid w:val="4FFE57BD"/>
    <w:rsid w:val="50AC44C4"/>
    <w:rsid w:val="50EA6DB9"/>
    <w:rsid w:val="51453FF0"/>
    <w:rsid w:val="515661FD"/>
    <w:rsid w:val="51714DE5"/>
    <w:rsid w:val="51CA7471"/>
    <w:rsid w:val="521C2FA3"/>
    <w:rsid w:val="522529B2"/>
    <w:rsid w:val="524806C4"/>
    <w:rsid w:val="5301082D"/>
    <w:rsid w:val="5387476B"/>
    <w:rsid w:val="53910AF4"/>
    <w:rsid w:val="53FBDA3F"/>
    <w:rsid w:val="54F63F7F"/>
    <w:rsid w:val="555952B3"/>
    <w:rsid w:val="555E65E4"/>
    <w:rsid w:val="556B5A36"/>
    <w:rsid w:val="5599697B"/>
    <w:rsid w:val="55AF40BB"/>
    <w:rsid w:val="55E65FDC"/>
    <w:rsid w:val="5613734A"/>
    <w:rsid w:val="562D7E5B"/>
    <w:rsid w:val="564F3D12"/>
    <w:rsid w:val="56C95A1C"/>
    <w:rsid w:val="56F72F7C"/>
    <w:rsid w:val="5717642E"/>
    <w:rsid w:val="57946554"/>
    <w:rsid w:val="57D80A00"/>
    <w:rsid w:val="586243BF"/>
    <w:rsid w:val="586B734D"/>
    <w:rsid w:val="58FD3402"/>
    <w:rsid w:val="5968027A"/>
    <w:rsid w:val="59B7758F"/>
    <w:rsid w:val="5AAF7799"/>
    <w:rsid w:val="5AB04BD0"/>
    <w:rsid w:val="5B5C1753"/>
    <w:rsid w:val="5BE211F7"/>
    <w:rsid w:val="5BF510BE"/>
    <w:rsid w:val="5C6C4B26"/>
    <w:rsid w:val="5D03DFF6"/>
    <w:rsid w:val="5D9C3D56"/>
    <w:rsid w:val="5DD775C7"/>
    <w:rsid w:val="5E134100"/>
    <w:rsid w:val="5F7A1C50"/>
    <w:rsid w:val="5FC69000"/>
    <w:rsid w:val="601C4AB5"/>
    <w:rsid w:val="604F2F3E"/>
    <w:rsid w:val="60BE691E"/>
    <w:rsid w:val="60F838FC"/>
    <w:rsid w:val="61444403"/>
    <w:rsid w:val="62265BDF"/>
    <w:rsid w:val="62E1699A"/>
    <w:rsid w:val="62FBC294"/>
    <w:rsid w:val="63123C13"/>
    <w:rsid w:val="63153360"/>
    <w:rsid w:val="63363318"/>
    <w:rsid w:val="637D5875"/>
    <w:rsid w:val="63E3625B"/>
    <w:rsid w:val="64147F0D"/>
    <w:rsid w:val="64B713E7"/>
    <w:rsid w:val="64CE4D16"/>
    <w:rsid w:val="64D66362"/>
    <w:rsid w:val="65860217"/>
    <w:rsid w:val="659D5052"/>
    <w:rsid w:val="667E0AA1"/>
    <w:rsid w:val="66AE5CE5"/>
    <w:rsid w:val="66D4191C"/>
    <w:rsid w:val="677027A4"/>
    <w:rsid w:val="67B37C7A"/>
    <w:rsid w:val="67F20A94"/>
    <w:rsid w:val="68FB17C3"/>
    <w:rsid w:val="695F12F9"/>
    <w:rsid w:val="69636C3A"/>
    <w:rsid w:val="696D83E8"/>
    <w:rsid w:val="69C60A20"/>
    <w:rsid w:val="69CF7B2C"/>
    <w:rsid w:val="69EE4FDB"/>
    <w:rsid w:val="69FEC155"/>
    <w:rsid w:val="6A0B0004"/>
    <w:rsid w:val="6A3273AF"/>
    <w:rsid w:val="6AC56475"/>
    <w:rsid w:val="6AD35263"/>
    <w:rsid w:val="6B8D38AE"/>
    <w:rsid w:val="6BA1010E"/>
    <w:rsid w:val="6BC80F42"/>
    <w:rsid w:val="6CE47E41"/>
    <w:rsid w:val="6CED5810"/>
    <w:rsid w:val="6CF92413"/>
    <w:rsid w:val="6DFE5E04"/>
    <w:rsid w:val="6E0D1F7B"/>
    <w:rsid w:val="6E796921"/>
    <w:rsid w:val="6E87203D"/>
    <w:rsid w:val="6F9278BB"/>
    <w:rsid w:val="6FB7D4E3"/>
    <w:rsid w:val="6FBE0EF0"/>
    <w:rsid w:val="6FFF1C22"/>
    <w:rsid w:val="70EC5DDE"/>
    <w:rsid w:val="71572F19"/>
    <w:rsid w:val="719B7427"/>
    <w:rsid w:val="71E33685"/>
    <w:rsid w:val="71F326B3"/>
    <w:rsid w:val="724A6793"/>
    <w:rsid w:val="72647B59"/>
    <w:rsid w:val="7372FC32"/>
    <w:rsid w:val="73A56E44"/>
    <w:rsid w:val="73B12A87"/>
    <w:rsid w:val="741F26FA"/>
    <w:rsid w:val="74470DF8"/>
    <w:rsid w:val="744E1D52"/>
    <w:rsid w:val="74BD60BB"/>
    <w:rsid w:val="74CF0052"/>
    <w:rsid w:val="74FA3C0D"/>
    <w:rsid w:val="751D6EAE"/>
    <w:rsid w:val="75FD1676"/>
    <w:rsid w:val="760138EB"/>
    <w:rsid w:val="7687113B"/>
    <w:rsid w:val="76C3247D"/>
    <w:rsid w:val="76EFC8B0"/>
    <w:rsid w:val="771863F0"/>
    <w:rsid w:val="776ACBF9"/>
    <w:rsid w:val="77FF7A21"/>
    <w:rsid w:val="7951325E"/>
    <w:rsid w:val="799536BA"/>
    <w:rsid w:val="7B170752"/>
    <w:rsid w:val="7B382425"/>
    <w:rsid w:val="7B8F681B"/>
    <w:rsid w:val="7BC55225"/>
    <w:rsid w:val="7BFF9B5C"/>
    <w:rsid w:val="7C3B673F"/>
    <w:rsid w:val="7CED5089"/>
    <w:rsid w:val="7D8636B9"/>
    <w:rsid w:val="7DD96C0E"/>
    <w:rsid w:val="7E352599"/>
    <w:rsid w:val="7E474F7B"/>
    <w:rsid w:val="7E7F4A49"/>
    <w:rsid w:val="7E8F7AC1"/>
    <w:rsid w:val="7F2BE2DA"/>
    <w:rsid w:val="7F7F87CE"/>
    <w:rsid w:val="7FB79B09"/>
    <w:rsid w:val="7FE97AB9"/>
    <w:rsid w:val="7FF13FB3"/>
    <w:rsid w:val="7FF31D0E"/>
    <w:rsid w:val="7FFDD6B3"/>
    <w:rsid w:val="7FFFB476"/>
    <w:rsid w:val="8BDF47C4"/>
    <w:rsid w:val="97BCC380"/>
    <w:rsid w:val="9FFF52D8"/>
    <w:rsid w:val="AEB56B76"/>
    <w:rsid w:val="AF9DF110"/>
    <w:rsid w:val="AFABB544"/>
    <w:rsid w:val="B8EB831F"/>
    <w:rsid w:val="B97CA8A2"/>
    <w:rsid w:val="BDEC0853"/>
    <w:rsid w:val="BEDF2C93"/>
    <w:rsid w:val="BFCF8B12"/>
    <w:rsid w:val="BFDE3C5E"/>
    <w:rsid w:val="BFF98747"/>
    <w:rsid w:val="BFFBFE8B"/>
    <w:rsid w:val="CD1D59DB"/>
    <w:rsid w:val="D8BFEB7A"/>
    <w:rsid w:val="DA7C7C00"/>
    <w:rsid w:val="DBBAFFF2"/>
    <w:rsid w:val="DCEDDEBC"/>
    <w:rsid w:val="DD7F0B52"/>
    <w:rsid w:val="DF2D0D8F"/>
    <w:rsid w:val="DF5FFD2E"/>
    <w:rsid w:val="DF7CB467"/>
    <w:rsid w:val="DFD16BC5"/>
    <w:rsid w:val="E7C7ECFD"/>
    <w:rsid w:val="E993F613"/>
    <w:rsid w:val="EAF02C80"/>
    <w:rsid w:val="EAFDC676"/>
    <w:rsid w:val="EC7CC44F"/>
    <w:rsid w:val="EDFFCE85"/>
    <w:rsid w:val="EFFEB24D"/>
    <w:rsid w:val="EFFFEA89"/>
    <w:rsid w:val="F67CDAB7"/>
    <w:rsid w:val="F7FFE2AA"/>
    <w:rsid w:val="FA96002D"/>
    <w:rsid w:val="FAFB27C0"/>
    <w:rsid w:val="FAFD7633"/>
    <w:rsid w:val="FB1719BC"/>
    <w:rsid w:val="FB2CBFEE"/>
    <w:rsid w:val="FBF58250"/>
    <w:rsid w:val="FCABCEC9"/>
    <w:rsid w:val="FD2B24D7"/>
    <w:rsid w:val="FDB340CE"/>
    <w:rsid w:val="FDFF90A7"/>
    <w:rsid w:val="FECB43AA"/>
    <w:rsid w:val="FEF02C5D"/>
    <w:rsid w:val="FEF9D4A3"/>
    <w:rsid w:val="FF5F60DE"/>
    <w:rsid w:val="FF5FC66C"/>
    <w:rsid w:val="FF9F4BB4"/>
    <w:rsid w:val="FFBB7CF0"/>
    <w:rsid w:val="FFDD4AC6"/>
    <w:rsid w:val="FFDEE716"/>
    <w:rsid w:val="FFF927C6"/>
    <w:rsid w:val="FFFB44A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locked/>
    <w:uiPriority w:val="0"/>
    <w:pPr>
      <w:keepNext/>
      <w:keepLines/>
      <w:outlineLvl w:val="0"/>
    </w:pPr>
    <w:rPr>
      <w:rFonts w:eastAsia="黑体"/>
      <w:bCs/>
      <w:kern w:val="44"/>
      <w:szCs w:val="44"/>
    </w:rPr>
  </w:style>
  <w:style w:type="character" w:default="1" w:styleId="12">
    <w:name w:val="Default Paragraph Font"/>
    <w:semiHidden/>
    <w:qFormat/>
    <w:uiPriority w:val="99"/>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customStyle="1" w:styleId="2">
    <w:name w:val="正文-公1"/>
    <w:basedOn w:val="3"/>
    <w:next w:val="1"/>
    <w:qFormat/>
    <w:uiPriority w:val="0"/>
    <w:pPr>
      <w:ind w:firstLine="200" w:firstLineChars="200"/>
    </w:p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Body Text"/>
    <w:basedOn w:val="1"/>
    <w:next w:val="6"/>
    <w:semiHidden/>
    <w:qFormat/>
    <w:uiPriority w:val="0"/>
    <w:rPr>
      <w:rFonts w:ascii="仿宋" w:hAnsi="仿宋" w:eastAsia="仿宋" w:cs="仿宋"/>
      <w:sz w:val="31"/>
      <w:szCs w:val="31"/>
      <w:lang w:val="en-US" w:eastAsia="en-US" w:bidi="ar-SA"/>
    </w:rPr>
  </w:style>
  <w:style w:type="paragraph" w:styleId="6">
    <w:name w:val="Body Text First Indent"/>
    <w:basedOn w:val="5"/>
    <w:qFormat/>
    <w:uiPriority w:val="0"/>
    <w:pPr>
      <w:spacing w:line="500" w:lineRule="exact"/>
      <w:ind w:firstLine="420"/>
    </w:pPr>
    <w:rPr>
      <w:sz w:val="28"/>
      <w:szCs w:val="20"/>
    </w:rPr>
  </w:style>
  <w:style w:type="paragraph" w:styleId="7">
    <w:name w:val="footer"/>
    <w:basedOn w:val="1"/>
    <w:link w:val="14"/>
    <w:qFormat/>
    <w:uiPriority w:val="99"/>
    <w:pPr>
      <w:tabs>
        <w:tab w:val="center" w:pos="4153"/>
        <w:tab w:val="right" w:pos="8306"/>
      </w:tabs>
      <w:snapToGrid w:val="0"/>
      <w:jc w:val="left"/>
    </w:pPr>
    <w:rPr>
      <w:sz w:val="18"/>
      <w:szCs w:val="18"/>
    </w:rPr>
  </w:style>
  <w:style w:type="paragraph" w:styleId="8">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footnote text"/>
    <w:basedOn w:val="1"/>
    <w:next w:val="1"/>
    <w:qFormat/>
    <w:uiPriority w:val="0"/>
    <w:pPr>
      <w:snapToGrid w:val="0"/>
      <w:jc w:val="left"/>
    </w:pPr>
    <w:rPr>
      <w:sz w:val="18"/>
      <w:szCs w:val="18"/>
    </w:rPr>
  </w:style>
  <w:style w:type="table" w:styleId="11">
    <w:name w:val="Table Grid"/>
    <w:basedOn w:val="10"/>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page number"/>
    <w:basedOn w:val="12"/>
    <w:qFormat/>
    <w:uiPriority w:val="99"/>
    <w:rPr>
      <w:rFonts w:cs="Times New Roman"/>
    </w:rPr>
  </w:style>
  <w:style w:type="character" w:customStyle="1" w:styleId="14">
    <w:name w:val="Footer Char"/>
    <w:basedOn w:val="12"/>
    <w:link w:val="7"/>
    <w:semiHidden/>
    <w:qFormat/>
    <w:uiPriority w:val="99"/>
    <w:rPr>
      <w:sz w:val="18"/>
      <w:szCs w:val="18"/>
    </w:rPr>
  </w:style>
  <w:style w:type="character" w:customStyle="1" w:styleId="15">
    <w:name w:val="Header Char"/>
    <w:basedOn w:val="12"/>
    <w:link w:val="8"/>
    <w:semiHidden/>
    <w:qFormat/>
    <w:uiPriority w:val="99"/>
    <w:rPr>
      <w:sz w:val="18"/>
      <w:szCs w:val="18"/>
    </w:rPr>
  </w:style>
  <w:style w:type="paragraph" w:styleId="16">
    <w:name w:val="List Paragraph"/>
    <w:basedOn w:val="1"/>
    <w:qFormat/>
    <w:uiPriority w:val="99"/>
    <w:pPr>
      <w:ind w:firstLine="420" w:firstLineChars="200"/>
    </w:pPr>
    <w:rPr>
      <w:rFonts w:ascii="Calibri" w:hAnsi="Calibri"/>
      <w:szCs w:val="22"/>
    </w:rPr>
  </w:style>
  <w:style w:type="table" w:customStyle="1" w:styleId="17">
    <w:name w:val="Table Normal"/>
    <w:semiHidden/>
    <w:unhideWhenUsed/>
    <w:qFormat/>
    <w:uiPriority w:val="0"/>
    <w:tblPr>
      <w:tblLayout w:type="fixed"/>
      <w:tblCellMar>
        <w:top w:w="0" w:type="dxa"/>
        <w:left w:w="0" w:type="dxa"/>
        <w:bottom w:w="0" w:type="dxa"/>
        <w:right w:w="0" w:type="dxa"/>
      </w:tblCellMar>
    </w:tblPr>
  </w:style>
  <w:style w:type="paragraph" w:customStyle="1" w:styleId="18">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12</Pages>
  <Words>4354</Words>
  <Characters>4599</Characters>
  <Lines>0</Lines>
  <Paragraphs>0</Paragraphs>
  <TotalTime>1</TotalTime>
  <ScaleCrop>false</ScaleCrop>
  <LinksUpToDate>false</LinksUpToDate>
  <CharactersWithSpaces>4995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2020-06-06T01:07:00Z</dcterms:created>
  <dc:creator>Administrator</dc:creator>
  <cp:lastModifiedBy>Administrator</cp:lastModifiedBy>
  <cp:lastPrinted>2024-05-30T07:35:00Z</cp:lastPrinted>
  <dcterms:modified xsi:type="dcterms:W3CDTF">2025-05-28T03:43:42Z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KSOSaveFontToCloudKey">
    <vt:lpwstr>386772509_embed</vt:lpwstr>
  </property>
  <property fmtid="{D5CDD505-2E9C-101B-9397-08002B2CF9AE}" pid="4" name="ICV">
    <vt:lpwstr>F96CC6F13C934D6E834055B675BCA8AB_13</vt:lpwstr>
  </property>
</Properties>
</file>