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4BB" w:rsidRDefault="003E64BB" w:rsidP="003E64BB">
      <w:pPr>
        <w:spacing w:line="580" w:lineRule="exact"/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附件3</w:t>
      </w:r>
    </w:p>
    <w:p w:rsidR="003E64BB" w:rsidRDefault="003E64BB" w:rsidP="003E64BB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2024年度部门整体支出绩效自评表</w:t>
      </w:r>
    </w:p>
    <w:tbl>
      <w:tblPr>
        <w:tblStyle w:val="TableNormal"/>
        <w:tblW w:w="5023" w:type="pct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/>
      </w:tblPr>
      <w:tblGrid>
        <w:gridCol w:w="811"/>
        <w:gridCol w:w="969"/>
        <w:gridCol w:w="922"/>
        <w:gridCol w:w="50"/>
        <w:gridCol w:w="950"/>
        <w:gridCol w:w="22"/>
        <w:gridCol w:w="997"/>
        <w:gridCol w:w="947"/>
        <w:gridCol w:w="683"/>
        <w:gridCol w:w="706"/>
        <w:gridCol w:w="1293"/>
      </w:tblGrid>
      <w:tr w:rsidR="003E64BB" w:rsidTr="000779EB">
        <w:trPr>
          <w:trHeight w:val="901"/>
          <w:jc w:val="center"/>
        </w:trPr>
        <w:tc>
          <w:tcPr>
            <w:tcW w:w="1618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预算部门名称</w:t>
            </w:r>
          </w:p>
        </w:tc>
        <w:tc>
          <w:tcPr>
            <w:tcW w:w="3382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="新宋体" w:eastAsia="新宋体" w:hAnsi="新宋体" w:cs="新宋体" w:hint="eastAsia"/>
                <w:color w:val="000000"/>
                <w:szCs w:val="21"/>
              </w:rPr>
              <w:t>中共华容县委办公室</w:t>
            </w:r>
          </w:p>
        </w:tc>
      </w:tr>
      <w:tr w:rsidR="003E64BB" w:rsidTr="000779EB">
        <w:trPr>
          <w:trHeight w:val="820"/>
          <w:jc w:val="center"/>
        </w:trPr>
        <w:tc>
          <w:tcPr>
            <w:tcW w:w="48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年度预算申请（万元）</w:t>
            </w:r>
          </w:p>
        </w:tc>
        <w:tc>
          <w:tcPr>
            <w:tcW w:w="113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3E64BB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9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年初</w:t>
            </w:r>
          </w:p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预算数</w:t>
            </w:r>
          </w:p>
        </w:tc>
        <w:tc>
          <w:tcPr>
            <w:tcW w:w="61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全年</w:t>
            </w:r>
          </w:p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预算数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全年</w:t>
            </w:r>
          </w:p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执行数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分值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执行率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自评得分</w:t>
            </w:r>
          </w:p>
        </w:tc>
      </w:tr>
      <w:tr w:rsidR="003E64BB" w:rsidTr="000779EB">
        <w:trPr>
          <w:trHeight w:val="52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113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年度资金总额</w:t>
            </w:r>
          </w:p>
        </w:tc>
        <w:tc>
          <w:tcPr>
            <w:tcW w:w="59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496.5</w:t>
            </w:r>
          </w:p>
        </w:tc>
        <w:tc>
          <w:tcPr>
            <w:tcW w:w="61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1291.66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1287.11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99.6%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10</w:t>
            </w:r>
          </w:p>
        </w:tc>
      </w:tr>
      <w:tr w:rsidR="003E64BB" w:rsidTr="003E64BB">
        <w:trPr>
          <w:trHeight w:val="52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234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 w:rsidP="003E64BB">
            <w:pPr>
              <w:widowControl w:val="0"/>
              <w:spacing w:line="260" w:lineRule="exact"/>
              <w:ind w:firstLineChars="28" w:firstLine="56"/>
              <w:jc w:val="both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按收入性质分：</w:t>
            </w:r>
          </w:p>
        </w:tc>
        <w:tc>
          <w:tcPr>
            <w:tcW w:w="2173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spacing w:line="260" w:lineRule="exact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按支出性质分：</w:t>
            </w:r>
          </w:p>
        </w:tc>
      </w:tr>
      <w:tr w:rsidR="003E64BB" w:rsidTr="003E64BB">
        <w:trPr>
          <w:trHeight w:val="52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234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 w:rsidP="003E64BB">
            <w:pPr>
              <w:widowControl w:val="0"/>
              <w:spacing w:line="260" w:lineRule="exact"/>
              <w:ind w:firstLineChars="100" w:firstLine="200"/>
              <w:jc w:val="both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其中：一般公共预算：</w:t>
            </w:r>
            <w:r w:rsidR="00E83344">
              <w:rPr>
                <w:rFonts w:asciiTheme="minorEastAsia" w:eastAsiaTheme="minorEastAsia" w:hAnsiTheme="minorEastAsia" w:cstheme="minorEastAsia" w:hint="eastAsia"/>
                <w:szCs w:val="21"/>
              </w:rPr>
              <w:t>761.66</w:t>
            </w:r>
          </w:p>
        </w:tc>
        <w:tc>
          <w:tcPr>
            <w:tcW w:w="2173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 w:rsidP="003E64BB">
            <w:pPr>
              <w:widowControl w:val="0"/>
              <w:spacing w:line="260" w:lineRule="exact"/>
              <w:ind w:firstLineChars="100" w:firstLine="200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其中：基本支出：</w:t>
            </w:r>
            <w:r w:rsidR="00E83344">
              <w:rPr>
                <w:rFonts w:asciiTheme="minorEastAsia" w:eastAsiaTheme="minorEastAsia" w:hAnsiTheme="minorEastAsia" w:cstheme="minorEastAsia" w:hint="eastAsia"/>
                <w:szCs w:val="21"/>
              </w:rPr>
              <w:t>757.11</w:t>
            </w:r>
          </w:p>
        </w:tc>
      </w:tr>
      <w:tr w:rsidR="003E64BB" w:rsidTr="003E64BB">
        <w:trPr>
          <w:trHeight w:val="52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234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 w:rsidP="003E64BB">
            <w:pPr>
              <w:widowControl w:val="0"/>
              <w:spacing w:line="260" w:lineRule="exact"/>
              <w:ind w:firstLineChars="400" w:firstLine="800"/>
              <w:jc w:val="both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政府性基金拨款：</w:t>
            </w:r>
            <w:r w:rsidR="00E83344">
              <w:rPr>
                <w:rFonts w:asciiTheme="minorEastAsia" w:eastAsiaTheme="minorEastAsia" w:hAnsiTheme="minorEastAsia" w:cstheme="minorEastAsia" w:hint="eastAsia"/>
                <w:szCs w:val="21"/>
              </w:rPr>
              <w:t>530</w:t>
            </w:r>
          </w:p>
        </w:tc>
        <w:tc>
          <w:tcPr>
            <w:tcW w:w="2173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 w:rsidP="003E64BB">
            <w:pPr>
              <w:widowControl w:val="0"/>
              <w:spacing w:line="260" w:lineRule="exact"/>
              <w:ind w:firstLineChars="400" w:firstLine="800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项目支出：</w:t>
            </w:r>
            <w:r w:rsidR="00E83344">
              <w:rPr>
                <w:rFonts w:asciiTheme="minorEastAsia" w:eastAsiaTheme="minorEastAsia" w:hAnsiTheme="minorEastAsia" w:cstheme="minorEastAsia" w:hint="eastAsia"/>
                <w:szCs w:val="21"/>
              </w:rPr>
              <w:t>530</w:t>
            </w:r>
          </w:p>
        </w:tc>
      </w:tr>
      <w:tr w:rsidR="003E64BB" w:rsidTr="003E64BB">
        <w:trPr>
          <w:trHeight w:val="52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234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 w:rsidP="003E64BB">
            <w:pPr>
              <w:widowControl w:val="0"/>
              <w:spacing w:line="260" w:lineRule="exact"/>
              <w:ind w:firstLineChars="400" w:firstLine="800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纳入专户管理的非税收入拨款：</w:t>
            </w:r>
          </w:p>
        </w:tc>
        <w:tc>
          <w:tcPr>
            <w:tcW w:w="2173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3E64BB">
            <w:pPr>
              <w:widowControl w:val="0"/>
              <w:spacing w:line="260" w:lineRule="exact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3E64BB" w:rsidTr="003E64BB">
        <w:trPr>
          <w:trHeight w:val="52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234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 w:rsidP="003E64BB">
            <w:pPr>
              <w:widowControl w:val="0"/>
              <w:spacing w:line="260" w:lineRule="exact"/>
              <w:ind w:firstLineChars="400" w:firstLine="800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其他资金：</w:t>
            </w:r>
          </w:p>
        </w:tc>
        <w:tc>
          <w:tcPr>
            <w:tcW w:w="2173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3E64BB">
            <w:pPr>
              <w:widowControl w:val="0"/>
              <w:spacing w:line="260" w:lineRule="exact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3E64BB" w:rsidTr="000779EB">
        <w:trPr>
          <w:trHeight w:val="520"/>
          <w:jc w:val="center"/>
        </w:trPr>
        <w:tc>
          <w:tcPr>
            <w:tcW w:w="48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年度总体目标</w:t>
            </w:r>
          </w:p>
        </w:tc>
        <w:tc>
          <w:tcPr>
            <w:tcW w:w="234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预期目标</w:t>
            </w:r>
          </w:p>
        </w:tc>
        <w:tc>
          <w:tcPr>
            <w:tcW w:w="2173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实际完成情况</w:t>
            </w:r>
          </w:p>
        </w:tc>
      </w:tr>
      <w:tr w:rsidR="003E64BB" w:rsidTr="00E83344">
        <w:trPr>
          <w:trHeight w:val="239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234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Pr="00E83344" w:rsidRDefault="00E83344" w:rsidP="00E83344">
            <w:pPr>
              <w:widowControl w:val="0"/>
              <w:spacing w:line="260" w:lineRule="exact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 w:rsidRPr="00E83344"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1：着眼高效运转，综合协调更加规范</w:t>
            </w:r>
          </w:p>
          <w:p w:rsidR="00E83344" w:rsidRPr="00E83344" w:rsidRDefault="00E83344" w:rsidP="00E83344">
            <w:pPr>
              <w:widowControl w:val="0"/>
              <w:spacing w:line="260" w:lineRule="exact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 w:rsidRPr="00E83344"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2：做好参谋辅助，更加科学加强文件稿服务优质</w:t>
            </w:r>
          </w:p>
          <w:p w:rsidR="00E83344" w:rsidRPr="00E83344" w:rsidRDefault="00E83344" w:rsidP="00E83344">
            <w:pPr>
              <w:widowControl w:val="0"/>
              <w:spacing w:line="260" w:lineRule="exact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 w:rsidRPr="00E83344"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3：强化服务促落实，调查研究成效显著</w:t>
            </w:r>
          </w:p>
          <w:p w:rsidR="00E83344" w:rsidRPr="00E83344" w:rsidRDefault="00E83344" w:rsidP="00E83344">
            <w:pPr>
              <w:widowControl w:val="0"/>
              <w:spacing w:line="260" w:lineRule="exact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 w:rsidRPr="00E83344"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4：深改、档案、国安等工作扎实推进</w:t>
            </w:r>
          </w:p>
          <w:p w:rsidR="00E83344" w:rsidRPr="00E83344" w:rsidRDefault="00E83344" w:rsidP="00E83344">
            <w:pPr>
              <w:widowControl w:val="0"/>
              <w:spacing w:line="260" w:lineRule="exact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 w:rsidRPr="00E83344"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5：全县机要设备的安全运行和维护</w:t>
            </w:r>
          </w:p>
          <w:p w:rsidR="003E64BB" w:rsidRDefault="00E83344" w:rsidP="00564248">
            <w:pPr>
              <w:widowControl w:val="0"/>
              <w:spacing w:line="260" w:lineRule="exact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 w:rsidRPr="00E83344"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6：足额发放在职人员工资</w:t>
            </w:r>
            <w:r w:rsidR="00564248"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，</w:t>
            </w:r>
            <w:r w:rsidRPr="00E83344"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保障单位正常运行。</w:t>
            </w:r>
          </w:p>
        </w:tc>
        <w:tc>
          <w:tcPr>
            <w:tcW w:w="2173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 w:rsidRPr="00E83344"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高质量完成各项年度目标任务，机构运转正常，年度考核一类单位。</w:t>
            </w:r>
          </w:p>
        </w:tc>
      </w:tr>
      <w:tr w:rsidR="003E64BB" w:rsidTr="000779EB">
        <w:trPr>
          <w:trHeight w:val="860"/>
          <w:jc w:val="center"/>
        </w:trPr>
        <w:tc>
          <w:tcPr>
            <w:tcW w:w="48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绩</w:t>
            </w:r>
          </w:p>
          <w:p w:rsidR="003E64BB" w:rsidRDefault="003E64BB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效</w:t>
            </w:r>
          </w:p>
          <w:p w:rsidR="003E64BB" w:rsidRDefault="003E64BB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</w:t>
            </w:r>
          </w:p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标</w:t>
            </w:r>
          </w:p>
        </w:tc>
        <w:tc>
          <w:tcPr>
            <w:tcW w:w="58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一级</w:t>
            </w:r>
          </w:p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二级</w:t>
            </w:r>
          </w:p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三级</w:t>
            </w:r>
          </w:p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指标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年度</w:t>
            </w:r>
          </w:p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指标值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实际</w:t>
            </w:r>
          </w:p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完成值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分值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自评</w:t>
            </w:r>
          </w:p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得分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偏差原因分析及改进措施</w:t>
            </w:r>
          </w:p>
        </w:tc>
      </w:tr>
      <w:tr w:rsidR="00E83344" w:rsidTr="008B107A">
        <w:trPr>
          <w:trHeight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产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出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(30分）</w:t>
            </w:r>
          </w:p>
        </w:tc>
        <w:tc>
          <w:tcPr>
            <w:tcW w:w="582" w:type="pct"/>
            <w:gridSpan w:val="2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数量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0" w:lineRule="atLeas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sz w:val="17"/>
              </w:rPr>
              <w:t>1.</w:t>
            </w:r>
            <w:r>
              <w:rPr>
                <w:rFonts w:hint="eastAsia"/>
                <w:sz w:val="17"/>
              </w:rPr>
              <w:t>财政供养人数。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≥</w:t>
            </w:r>
            <w:r>
              <w:rPr>
                <w:rFonts w:hint="eastAsia"/>
                <w:sz w:val="17"/>
              </w:rPr>
              <w:t>44</w:t>
            </w:r>
            <w:r>
              <w:rPr>
                <w:rFonts w:hint="eastAsia"/>
                <w:sz w:val="17"/>
              </w:rPr>
              <w:t>人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8B107A">
        <w:trPr>
          <w:trHeight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0" w:lineRule="atLeas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2</w:t>
            </w:r>
            <w:r>
              <w:rPr>
                <w:sz w:val="17"/>
              </w:rPr>
              <w:t>.</w:t>
            </w:r>
            <w:r>
              <w:rPr>
                <w:rFonts w:hint="eastAsia"/>
                <w:sz w:val="17"/>
              </w:rPr>
              <w:t>重点工作完成率。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≥</w:t>
            </w:r>
            <w:r>
              <w:rPr>
                <w:rFonts w:hint="eastAsia"/>
                <w:sz w:val="17"/>
              </w:rPr>
              <w:t>95%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8B107A">
        <w:trPr>
          <w:trHeight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 w:rsidP="005864B8">
            <w:pPr>
              <w:spacing w:line="0" w:lineRule="atLeas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3.</w:t>
            </w:r>
            <w:r>
              <w:rPr>
                <w:rFonts w:hint="eastAsia"/>
                <w:sz w:val="17"/>
              </w:rPr>
              <w:t>组织协调全县型会议次数。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≥</w:t>
            </w:r>
            <w:r>
              <w:rPr>
                <w:rFonts w:hint="eastAsia"/>
                <w:sz w:val="17"/>
              </w:rPr>
              <w:t>1</w:t>
            </w:r>
            <w:r>
              <w:rPr>
                <w:rFonts w:hint="eastAsia"/>
                <w:sz w:val="17"/>
              </w:rPr>
              <w:t>次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8B107A">
        <w:trPr>
          <w:trHeight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 w:rsidP="005864B8">
            <w:pPr>
              <w:spacing w:line="0" w:lineRule="atLeas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4</w:t>
            </w:r>
            <w:r>
              <w:rPr>
                <w:sz w:val="17"/>
              </w:rPr>
              <w:t>.</w:t>
            </w:r>
            <w:r>
              <w:rPr>
                <w:rFonts w:hint="eastAsia"/>
                <w:sz w:val="17"/>
              </w:rPr>
              <w:t xml:space="preserve"> </w:t>
            </w:r>
            <w:r>
              <w:rPr>
                <w:rFonts w:hint="eastAsia"/>
                <w:sz w:val="17"/>
              </w:rPr>
              <w:t>完成调查研究课题数</w:t>
            </w:r>
            <w:r>
              <w:rPr>
                <w:rFonts w:hint="eastAsia"/>
                <w:sz w:val="17"/>
              </w:rPr>
              <w:t xml:space="preserve"> </w:t>
            </w:r>
            <w:r>
              <w:rPr>
                <w:rFonts w:hint="eastAsia"/>
                <w:sz w:val="17"/>
              </w:rPr>
              <w:t>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≥</w:t>
            </w:r>
            <w:r>
              <w:rPr>
                <w:rFonts w:hint="eastAsia"/>
                <w:sz w:val="17"/>
              </w:rPr>
              <w:t>3</w:t>
            </w:r>
            <w:r>
              <w:rPr>
                <w:rFonts w:hint="eastAsia"/>
                <w:sz w:val="17"/>
              </w:rPr>
              <w:t>个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283AAA">
        <w:trPr>
          <w:trHeight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 w:rsidP="005864B8">
            <w:pPr>
              <w:spacing w:line="0" w:lineRule="atLeas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5.</w:t>
            </w:r>
            <w:r>
              <w:rPr>
                <w:rFonts w:hint="eastAsia"/>
                <w:sz w:val="17"/>
              </w:rPr>
              <w:t>全县机要设备的安全运行维护率。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=100%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8B107A">
        <w:trPr>
          <w:trHeight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 w:rsidP="00E83344">
            <w:pPr>
              <w:spacing w:line="0" w:lineRule="atLeas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6</w:t>
            </w:r>
            <w:r>
              <w:rPr>
                <w:sz w:val="17"/>
              </w:rPr>
              <w:t>.</w:t>
            </w:r>
            <w:r>
              <w:rPr>
                <w:rFonts w:hint="eastAsia"/>
                <w:sz w:val="17"/>
              </w:rPr>
              <w:t>意见采纳率。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≥</w:t>
            </w:r>
            <w:r>
              <w:rPr>
                <w:rFonts w:hint="eastAsia"/>
                <w:sz w:val="17"/>
              </w:rPr>
              <w:t>90%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0779EB">
        <w:trPr>
          <w:trHeight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质量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sz w:val="17"/>
              </w:rPr>
              <w:t>1.</w:t>
            </w:r>
            <w:r>
              <w:rPr>
                <w:rFonts w:hint="eastAsia"/>
                <w:sz w:val="17"/>
              </w:rPr>
              <w:t>专项资金使用合规率。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≥</w:t>
            </w:r>
            <w:r>
              <w:rPr>
                <w:rFonts w:hint="eastAsia"/>
                <w:sz w:val="17"/>
              </w:rPr>
              <w:t>95%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0779EB">
        <w:trPr>
          <w:trHeight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sz w:val="17"/>
              </w:rPr>
              <w:t>2.</w:t>
            </w:r>
            <w:r>
              <w:rPr>
                <w:rFonts w:hint="eastAsia"/>
                <w:sz w:val="17"/>
              </w:rPr>
              <w:t xml:space="preserve"> </w:t>
            </w:r>
            <w:r>
              <w:rPr>
                <w:rFonts w:hint="eastAsia"/>
                <w:sz w:val="17"/>
              </w:rPr>
              <w:t>保障机构正常运转。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正常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0779EB">
        <w:trPr>
          <w:trHeight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 xml:space="preserve">3. </w:t>
            </w:r>
            <w:r>
              <w:rPr>
                <w:rFonts w:hint="eastAsia"/>
                <w:sz w:val="17"/>
              </w:rPr>
              <w:t>有效提升服务水平。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有效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0779EB">
        <w:trPr>
          <w:trHeight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时效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sz w:val="17"/>
              </w:rPr>
              <w:t>1.</w:t>
            </w:r>
            <w:r>
              <w:rPr>
                <w:rFonts w:hint="eastAsia"/>
                <w:sz w:val="17"/>
              </w:rPr>
              <w:t>资金拨付完成及时。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2024</w:t>
            </w:r>
            <w:r>
              <w:rPr>
                <w:rFonts w:hint="eastAsia"/>
                <w:sz w:val="17"/>
              </w:rPr>
              <w:t>年</w:t>
            </w:r>
            <w:r>
              <w:rPr>
                <w:rFonts w:hint="eastAsia"/>
                <w:sz w:val="17"/>
              </w:rPr>
              <w:t>12</w:t>
            </w:r>
            <w:r>
              <w:rPr>
                <w:rFonts w:hint="eastAsia"/>
                <w:sz w:val="17"/>
              </w:rPr>
              <w:t>月</w:t>
            </w:r>
            <w:r>
              <w:rPr>
                <w:rFonts w:hint="eastAsia"/>
                <w:sz w:val="17"/>
              </w:rPr>
              <w:t>31</w:t>
            </w:r>
            <w:r>
              <w:rPr>
                <w:rFonts w:hint="eastAsia"/>
                <w:sz w:val="17"/>
              </w:rPr>
              <w:t>日前完成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0779EB">
        <w:trPr>
          <w:trHeight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45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48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绩</w:t>
            </w:r>
          </w:p>
          <w:p w:rsidR="00E83344" w:rsidRDefault="00E8334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效</w:t>
            </w:r>
          </w:p>
          <w:p w:rsidR="00E83344" w:rsidRDefault="00E83344">
            <w:pPr>
              <w:spacing w:line="26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标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益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（30分）</w:t>
            </w:r>
          </w:p>
        </w:tc>
        <w:tc>
          <w:tcPr>
            <w:tcW w:w="582" w:type="pct"/>
            <w:gridSpan w:val="2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经济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效益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sz w:val="17"/>
              </w:rPr>
              <w:t>1.</w:t>
            </w:r>
            <w:r>
              <w:rPr>
                <w:rFonts w:hint="eastAsia"/>
                <w:sz w:val="17"/>
              </w:rPr>
              <w:t>加强预算使用监督，有效提升资金使用效率。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有效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社会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效益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0" w:lineRule="atLeas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sz w:val="17"/>
              </w:rPr>
              <w:t>1.</w:t>
            </w:r>
            <w:r>
              <w:rPr>
                <w:rFonts w:hint="eastAsia"/>
                <w:sz w:val="17"/>
              </w:rPr>
              <w:t>综合协调规范高效，服务水平有效提升。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提升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生态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效益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1.</w:t>
            </w:r>
            <w:r>
              <w:rPr>
                <w:rFonts w:hint="eastAsia"/>
                <w:sz w:val="17"/>
              </w:rPr>
              <w:t>有效加强机关大院节能减排。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有效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可持续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影响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1.</w:t>
            </w:r>
            <w:r>
              <w:rPr>
                <w:rFonts w:hint="eastAsia"/>
                <w:sz w:val="17"/>
              </w:rPr>
              <w:t>做好参谋辅助，提供可行性建议。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有效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满意度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（10分）</w:t>
            </w: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服务对象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满意度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sz w:val="17"/>
              </w:rPr>
              <w:t>1.</w:t>
            </w:r>
            <w:r>
              <w:rPr>
                <w:rFonts w:hint="eastAsia"/>
                <w:sz w:val="17"/>
              </w:rPr>
              <w:t>职工满意度。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≥</w:t>
            </w:r>
            <w:r>
              <w:rPr>
                <w:rFonts w:hint="eastAsia"/>
                <w:sz w:val="17"/>
              </w:rPr>
              <w:t>95%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sz w:val="17"/>
              </w:rPr>
              <w:t>2.</w:t>
            </w:r>
            <w:r>
              <w:rPr>
                <w:rFonts w:hint="eastAsia"/>
                <w:sz w:val="17"/>
              </w:rPr>
              <w:t xml:space="preserve"> </w:t>
            </w:r>
            <w:r>
              <w:rPr>
                <w:rFonts w:hint="eastAsia"/>
                <w:sz w:val="17"/>
              </w:rPr>
              <w:t>社会公众满意度。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≥</w:t>
            </w:r>
            <w:r>
              <w:rPr>
                <w:rFonts w:hint="eastAsia"/>
                <w:sz w:val="17"/>
              </w:rPr>
              <w:t>95%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3</w:t>
            </w:r>
            <w:r>
              <w:rPr>
                <w:sz w:val="17"/>
              </w:rPr>
              <w:t>.</w:t>
            </w:r>
            <w:r>
              <w:rPr>
                <w:rFonts w:hint="eastAsia"/>
                <w:sz w:val="17"/>
              </w:rPr>
              <w:t>服务对象满意度。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≥</w:t>
            </w:r>
            <w:r>
              <w:rPr>
                <w:rFonts w:hint="eastAsia"/>
                <w:sz w:val="17"/>
              </w:rPr>
              <w:t>95%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本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lastRenderedPageBreak/>
              <w:t>指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（20分）</w:t>
            </w: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lastRenderedPageBreak/>
              <w:t>经济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成本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lastRenderedPageBreak/>
              <w:t>指标</w:t>
            </w: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sz w:val="17"/>
              </w:rPr>
              <w:lastRenderedPageBreak/>
              <w:t>1.</w:t>
            </w:r>
            <w:r>
              <w:rPr>
                <w:rFonts w:hint="eastAsia"/>
                <w:sz w:val="17"/>
              </w:rPr>
              <w:t>总支出控制数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≤</w:t>
            </w:r>
            <w:r>
              <w:rPr>
                <w:rFonts w:hint="eastAsia"/>
                <w:sz w:val="17"/>
              </w:rPr>
              <w:t>1287.11</w:t>
            </w:r>
            <w:r>
              <w:rPr>
                <w:rFonts w:hint="eastAsia"/>
                <w:sz w:val="17"/>
              </w:rPr>
              <w:t>万元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sz w:val="17"/>
              </w:rPr>
              <w:t>2.</w:t>
            </w:r>
            <w:r>
              <w:rPr>
                <w:rFonts w:hint="eastAsia"/>
                <w:sz w:val="17"/>
              </w:rPr>
              <w:t>专项资金支出控制数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sz w:val="17"/>
              </w:rPr>
              <w:t>≤</w:t>
            </w:r>
            <w:r>
              <w:rPr>
                <w:rFonts w:hint="eastAsia"/>
                <w:sz w:val="17"/>
              </w:rPr>
              <w:t>530</w:t>
            </w:r>
            <w:r>
              <w:rPr>
                <w:rFonts w:hint="eastAsia"/>
                <w:sz w:val="17"/>
              </w:rPr>
              <w:t>万元</w:t>
            </w: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 w:rsidP="005864B8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社会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成本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生态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环境</w:t>
            </w:r>
          </w:p>
          <w:p w:rsidR="00E83344" w:rsidRDefault="00E83344">
            <w:pPr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成本</w:t>
            </w:r>
          </w:p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344" w:rsidRDefault="00E83344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E83344" w:rsidTr="000779EB">
        <w:trPr>
          <w:trHeight w:val="510"/>
          <w:jc w:val="center"/>
        </w:trPr>
        <w:tc>
          <w:tcPr>
            <w:tcW w:w="3394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总分</w:t>
            </w:r>
          </w:p>
        </w:tc>
        <w:tc>
          <w:tcPr>
            <w:tcW w:w="4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100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100</w:t>
            </w:r>
          </w:p>
        </w:tc>
        <w:tc>
          <w:tcPr>
            <w:tcW w:w="7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3344" w:rsidRDefault="00E83344">
            <w:pPr>
              <w:widowControl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</w:tbl>
    <w:p w:rsidR="003E64BB" w:rsidRDefault="003E64BB" w:rsidP="003E64BB">
      <w:pPr>
        <w:rPr>
          <w:rFonts w:ascii="Times New Roman" w:hAnsi="Times New Roman" w:cs="Times New Roman"/>
          <w:kern w:val="2"/>
          <w:sz w:val="21"/>
        </w:rPr>
      </w:pPr>
      <w:r>
        <w:rPr>
          <w:rFonts w:hint="eastAsia"/>
        </w:rPr>
        <w:t>说明：此表按照决算数填列。</w:t>
      </w:r>
    </w:p>
    <w:p w:rsidR="003E64BB" w:rsidRDefault="003E64BB" w:rsidP="003E64BB">
      <w:r>
        <w:rPr>
          <w:rFonts w:hint="eastAsia"/>
        </w:rPr>
        <w:t>填表人：</w:t>
      </w:r>
      <w:r>
        <w:t xml:space="preserve">     </w:t>
      </w:r>
      <w:r>
        <w:rPr>
          <w:rFonts w:hint="eastAsia"/>
        </w:rPr>
        <w:t>填报日期：</w:t>
      </w:r>
      <w:r>
        <w:t xml:space="preserve">         </w:t>
      </w:r>
      <w:r>
        <w:rPr>
          <w:rFonts w:hint="eastAsia"/>
        </w:rPr>
        <w:t>联系电话：</w:t>
      </w:r>
      <w:r>
        <w:t xml:space="preserve">           </w:t>
      </w:r>
      <w:r>
        <w:rPr>
          <w:rFonts w:hint="eastAsia"/>
        </w:rPr>
        <w:t>单位负责人签字：</w:t>
      </w:r>
    </w:p>
    <w:p w:rsidR="003E64BB" w:rsidRDefault="003E64BB" w:rsidP="003E64BB"/>
    <w:sectPr w:rsidR="003E64B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588" w:rsidRDefault="00F10588" w:rsidP="00AF259C">
      <w:pPr>
        <w:spacing w:after="0"/>
      </w:pPr>
      <w:r>
        <w:separator/>
      </w:r>
    </w:p>
  </w:endnote>
  <w:endnote w:type="continuationSeparator" w:id="1">
    <w:p w:rsidR="00F10588" w:rsidRDefault="00F10588" w:rsidP="00AF259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588" w:rsidRDefault="00F10588" w:rsidP="00AF259C">
      <w:pPr>
        <w:spacing w:after="0"/>
      </w:pPr>
      <w:r>
        <w:separator/>
      </w:r>
    </w:p>
  </w:footnote>
  <w:footnote w:type="continuationSeparator" w:id="1">
    <w:p w:rsidR="00F10588" w:rsidRDefault="00F10588" w:rsidP="00AF259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779EB"/>
    <w:rsid w:val="000E324F"/>
    <w:rsid w:val="00323B43"/>
    <w:rsid w:val="003D37D8"/>
    <w:rsid w:val="003E64BB"/>
    <w:rsid w:val="00426133"/>
    <w:rsid w:val="004358AB"/>
    <w:rsid w:val="00551513"/>
    <w:rsid w:val="00564248"/>
    <w:rsid w:val="00581FA2"/>
    <w:rsid w:val="008B7726"/>
    <w:rsid w:val="008C5998"/>
    <w:rsid w:val="0092360D"/>
    <w:rsid w:val="00AC2E27"/>
    <w:rsid w:val="00AF259C"/>
    <w:rsid w:val="00D31D50"/>
    <w:rsid w:val="00E83344"/>
    <w:rsid w:val="00EF556A"/>
    <w:rsid w:val="00F10588"/>
    <w:rsid w:val="00FE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unhideWhenUsed/>
    <w:qFormat/>
    <w:rsid w:val="003E64BB"/>
    <w:pPr>
      <w:widowControl w:val="0"/>
      <w:adjustRightInd/>
      <w:spacing w:after="0"/>
    </w:pPr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脚注文本 Char"/>
    <w:basedOn w:val="a0"/>
    <w:link w:val="a3"/>
    <w:semiHidden/>
    <w:rsid w:val="003E64BB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Body Text"/>
    <w:basedOn w:val="a"/>
    <w:link w:val="Char0"/>
    <w:semiHidden/>
    <w:unhideWhenUsed/>
    <w:qFormat/>
    <w:rsid w:val="003E64BB"/>
    <w:pPr>
      <w:widowControl w:val="0"/>
      <w:adjustRightInd/>
      <w:snapToGrid/>
      <w:spacing w:after="0"/>
      <w:jc w:val="both"/>
    </w:pPr>
    <w:rPr>
      <w:rFonts w:ascii="仿宋" w:eastAsia="仿宋" w:hAnsi="仿宋" w:cs="仿宋"/>
      <w:kern w:val="2"/>
      <w:sz w:val="31"/>
      <w:szCs w:val="31"/>
      <w:lang w:eastAsia="en-US"/>
    </w:rPr>
  </w:style>
  <w:style w:type="character" w:customStyle="1" w:styleId="Char0">
    <w:name w:val="正文文本 Char"/>
    <w:basedOn w:val="a0"/>
    <w:link w:val="a4"/>
    <w:semiHidden/>
    <w:rsid w:val="003E64BB"/>
    <w:rPr>
      <w:rFonts w:ascii="仿宋" w:eastAsia="仿宋" w:hAnsi="仿宋" w:cs="仿宋"/>
      <w:kern w:val="2"/>
      <w:sz w:val="31"/>
      <w:szCs w:val="31"/>
      <w:lang w:eastAsia="en-US"/>
    </w:rPr>
  </w:style>
  <w:style w:type="table" w:customStyle="1" w:styleId="TableNormal">
    <w:name w:val="Table Normal"/>
    <w:semiHidden/>
    <w:qFormat/>
    <w:rsid w:val="003E64BB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Char1"/>
    <w:uiPriority w:val="99"/>
    <w:semiHidden/>
    <w:unhideWhenUsed/>
    <w:rsid w:val="00AF259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AF259C"/>
    <w:rPr>
      <w:rFonts w:ascii="Tahoma" w:hAnsi="Tahoma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AF259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AF259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</cp:lastModifiedBy>
  <cp:revision>7</cp:revision>
  <dcterms:created xsi:type="dcterms:W3CDTF">2008-09-11T17:20:00Z</dcterms:created>
  <dcterms:modified xsi:type="dcterms:W3CDTF">2025-05-29T08:15:00Z</dcterms:modified>
</cp:coreProperties>
</file>