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949B8" w:rsidRDefault="004949B8">
      <w:pPr>
        <w:spacing w:line="300" w:lineRule="exact"/>
        <w:rPr>
          <w:rFonts w:ascii="黑体" w:eastAsia="黑体" w:hAnsi="黑体" w:cs="黑体"/>
          <w:spacing w:val="-4"/>
          <w:sz w:val="31"/>
          <w:szCs w:val="31"/>
        </w:rPr>
      </w:pPr>
    </w:p>
    <w:p w:rsidR="004949B8" w:rsidRDefault="0057022E">
      <w:pPr>
        <w:spacing w:line="580" w:lineRule="exact"/>
        <w:jc w:val="left"/>
        <w:rPr>
          <w:rFonts w:ascii="仿宋_GB2312" w:eastAsia="仿宋_GB2312" w:hAnsi="仿宋_GB2312" w:cs="仿宋_GB2312"/>
          <w:spacing w:val="-4"/>
          <w:sz w:val="32"/>
          <w:szCs w:val="32"/>
        </w:rPr>
      </w:pPr>
      <w:r>
        <w:rPr>
          <w:rFonts w:ascii="仿宋_GB2312" w:eastAsia="仿宋_GB2312" w:hAnsi="仿宋_GB2312" w:cs="仿宋_GB2312" w:hint="eastAsia"/>
          <w:spacing w:val="-4"/>
          <w:sz w:val="32"/>
          <w:szCs w:val="32"/>
        </w:rPr>
        <w:t>附件</w:t>
      </w:r>
      <w:r>
        <w:rPr>
          <w:rFonts w:ascii="仿宋_GB2312" w:eastAsia="仿宋_GB2312" w:hAnsi="仿宋_GB2312" w:cs="仿宋_GB2312" w:hint="eastAsia"/>
          <w:spacing w:val="-4"/>
          <w:sz w:val="32"/>
          <w:szCs w:val="32"/>
        </w:rPr>
        <w:t>3</w:t>
      </w:r>
    </w:p>
    <w:p w:rsidR="004949B8" w:rsidRDefault="004949B8">
      <w:pPr>
        <w:spacing w:line="251" w:lineRule="auto"/>
        <w:rPr>
          <w:rFonts w:ascii="Arial"/>
        </w:rPr>
      </w:pPr>
    </w:p>
    <w:p w:rsidR="004949B8" w:rsidRDefault="004949B8">
      <w:pPr>
        <w:spacing w:line="251" w:lineRule="auto"/>
        <w:rPr>
          <w:rFonts w:ascii="Arial"/>
        </w:rPr>
      </w:pPr>
    </w:p>
    <w:p w:rsidR="004949B8" w:rsidRDefault="004949B8">
      <w:pPr>
        <w:rPr>
          <w:rFonts w:ascii="Arial"/>
        </w:rPr>
      </w:pPr>
    </w:p>
    <w:p w:rsidR="004949B8" w:rsidRDefault="004949B8">
      <w:pPr>
        <w:pStyle w:val="a0"/>
      </w:pPr>
    </w:p>
    <w:p w:rsidR="004949B8" w:rsidRDefault="004949B8"/>
    <w:p w:rsidR="004949B8" w:rsidRDefault="0057022E">
      <w:pPr>
        <w:spacing w:before="223" w:line="218" w:lineRule="auto"/>
        <w:jc w:val="center"/>
        <w:rPr>
          <w:rFonts w:ascii="微软雅黑" w:eastAsia="微软雅黑" w:hAnsi="微软雅黑" w:cs="微软雅黑"/>
          <w:sz w:val="48"/>
          <w:szCs w:val="48"/>
        </w:rPr>
      </w:pPr>
      <w:r>
        <w:rPr>
          <w:rFonts w:ascii="微软雅黑" w:eastAsia="微软雅黑" w:hAnsi="微软雅黑" w:cs="微软雅黑" w:hint="eastAsia"/>
          <w:spacing w:val="-1"/>
          <w:sz w:val="48"/>
          <w:szCs w:val="48"/>
        </w:rPr>
        <w:t>202</w:t>
      </w:r>
      <w:r>
        <w:rPr>
          <w:rFonts w:ascii="微软雅黑" w:eastAsia="微软雅黑" w:hAnsi="微软雅黑" w:cs="微软雅黑" w:hint="eastAsia"/>
          <w:spacing w:val="-1"/>
          <w:sz w:val="48"/>
          <w:szCs w:val="48"/>
        </w:rPr>
        <w:t>4</w:t>
      </w:r>
      <w:r>
        <w:rPr>
          <w:rFonts w:ascii="微软雅黑" w:eastAsia="微软雅黑" w:hAnsi="微软雅黑" w:cs="微软雅黑" w:hint="eastAsia"/>
          <w:spacing w:val="-1"/>
          <w:sz w:val="48"/>
          <w:szCs w:val="48"/>
        </w:rPr>
        <w:t>年度新河乡</w:t>
      </w:r>
      <w:r>
        <w:rPr>
          <w:rFonts w:ascii="微软雅黑" w:eastAsia="微软雅黑" w:hAnsi="微软雅黑" w:cs="微软雅黑" w:hint="eastAsia"/>
          <w:spacing w:val="-1"/>
          <w:sz w:val="48"/>
          <w:szCs w:val="48"/>
        </w:rPr>
        <w:t>人民政府</w:t>
      </w:r>
      <w:r>
        <w:rPr>
          <w:rFonts w:ascii="微软雅黑" w:eastAsia="微软雅黑" w:hAnsi="微软雅黑" w:cs="微软雅黑" w:hint="eastAsia"/>
          <w:spacing w:val="-1"/>
          <w:sz w:val="48"/>
          <w:szCs w:val="48"/>
        </w:rPr>
        <w:t>整体支出</w:t>
      </w:r>
    </w:p>
    <w:p w:rsidR="004949B8" w:rsidRDefault="0057022E">
      <w:pPr>
        <w:spacing w:before="223" w:line="218" w:lineRule="auto"/>
        <w:jc w:val="center"/>
        <w:rPr>
          <w:rFonts w:ascii="微软雅黑" w:eastAsia="微软雅黑" w:hAnsi="微软雅黑" w:cs="微软雅黑"/>
          <w:spacing w:val="-1"/>
          <w:sz w:val="48"/>
          <w:szCs w:val="48"/>
        </w:rPr>
      </w:pPr>
      <w:r>
        <w:rPr>
          <w:rFonts w:ascii="微软雅黑" w:eastAsia="微软雅黑" w:hAnsi="微软雅黑" w:cs="微软雅黑" w:hint="eastAsia"/>
          <w:spacing w:val="-1"/>
          <w:sz w:val="48"/>
          <w:szCs w:val="48"/>
        </w:rPr>
        <w:t>绩效自评报告</w:t>
      </w:r>
    </w:p>
    <w:p w:rsidR="004949B8" w:rsidRDefault="004949B8">
      <w:pPr>
        <w:spacing w:line="243" w:lineRule="auto"/>
        <w:rPr>
          <w:rFonts w:ascii="Arial"/>
        </w:rPr>
      </w:pPr>
    </w:p>
    <w:p w:rsidR="004949B8" w:rsidRDefault="004949B8">
      <w:pPr>
        <w:spacing w:line="243" w:lineRule="auto"/>
        <w:rPr>
          <w:rFonts w:ascii="Arial"/>
        </w:rPr>
      </w:pPr>
    </w:p>
    <w:p w:rsidR="004949B8" w:rsidRDefault="004949B8">
      <w:pPr>
        <w:spacing w:line="243" w:lineRule="auto"/>
        <w:rPr>
          <w:rFonts w:ascii="Arial"/>
        </w:rPr>
      </w:pPr>
    </w:p>
    <w:p w:rsidR="004949B8" w:rsidRDefault="004949B8">
      <w:pPr>
        <w:spacing w:line="243" w:lineRule="auto"/>
        <w:rPr>
          <w:rFonts w:ascii="Arial"/>
        </w:rPr>
      </w:pPr>
    </w:p>
    <w:p w:rsidR="004949B8" w:rsidRDefault="004949B8">
      <w:pPr>
        <w:spacing w:line="243" w:lineRule="auto"/>
        <w:rPr>
          <w:rFonts w:ascii="Arial"/>
        </w:rPr>
      </w:pPr>
    </w:p>
    <w:p w:rsidR="004949B8" w:rsidRDefault="004949B8">
      <w:pPr>
        <w:spacing w:line="243" w:lineRule="auto"/>
        <w:rPr>
          <w:rFonts w:ascii="Arial"/>
        </w:rPr>
      </w:pPr>
    </w:p>
    <w:p w:rsidR="004949B8" w:rsidRDefault="004949B8">
      <w:pPr>
        <w:pStyle w:val="a0"/>
        <w:rPr>
          <w:rFonts w:ascii="Arial"/>
          <w:sz w:val="21"/>
        </w:rPr>
      </w:pPr>
    </w:p>
    <w:p w:rsidR="004949B8" w:rsidRDefault="004949B8">
      <w:pPr>
        <w:spacing w:line="243" w:lineRule="auto"/>
        <w:rPr>
          <w:rFonts w:ascii="Arial"/>
        </w:rPr>
      </w:pPr>
    </w:p>
    <w:p w:rsidR="004949B8" w:rsidRDefault="004949B8">
      <w:pPr>
        <w:spacing w:line="243" w:lineRule="auto"/>
        <w:rPr>
          <w:rFonts w:ascii="Arial"/>
        </w:rPr>
      </w:pPr>
    </w:p>
    <w:p w:rsidR="004949B8" w:rsidRDefault="004949B8">
      <w:pPr>
        <w:spacing w:line="243" w:lineRule="auto"/>
        <w:rPr>
          <w:rFonts w:ascii="Arial"/>
        </w:rPr>
      </w:pPr>
    </w:p>
    <w:p w:rsidR="004949B8" w:rsidRDefault="004949B8">
      <w:pPr>
        <w:spacing w:line="243" w:lineRule="auto"/>
        <w:rPr>
          <w:rFonts w:ascii="Arial"/>
        </w:rPr>
      </w:pPr>
    </w:p>
    <w:p w:rsidR="004949B8" w:rsidRDefault="004949B8">
      <w:pPr>
        <w:spacing w:line="243" w:lineRule="auto"/>
        <w:rPr>
          <w:rFonts w:ascii="Arial"/>
        </w:rPr>
      </w:pPr>
    </w:p>
    <w:p w:rsidR="004949B8" w:rsidRDefault="004949B8">
      <w:pPr>
        <w:spacing w:line="243" w:lineRule="auto"/>
        <w:rPr>
          <w:rFonts w:ascii="Arial"/>
        </w:rPr>
      </w:pPr>
    </w:p>
    <w:p w:rsidR="004949B8" w:rsidRDefault="004949B8">
      <w:pPr>
        <w:spacing w:line="244" w:lineRule="auto"/>
        <w:rPr>
          <w:rFonts w:ascii="Arial"/>
        </w:rPr>
      </w:pPr>
    </w:p>
    <w:p w:rsidR="004949B8" w:rsidRDefault="004949B8">
      <w:pPr>
        <w:spacing w:line="244" w:lineRule="auto"/>
        <w:rPr>
          <w:rFonts w:ascii="Arial"/>
        </w:rPr>
      </w:pPr>
    </w:p>
    <w:p w:rsidR="004949B8" w:rsidRPr="0057022E" w:rsidRDefault="0057022E">
      <w:pPr>
        <w:pStyle w:val="a4"/>
        <w:spacing w:before="100" w:line="221" w:lineRule="auto"/>
        <w:ind w:firstLineChars="200" w:firstLine="600"/>
        <w:rPr>
          <w:rFonts w:ascii="仿宋_GB2312" w:eastAsia="仿宋_GB2312" w:hAnsi="仿宋_GB2312" w:cs="仿宋_GB2312"/>
          <w:sz w:val="32"/>
          <w:szCs w:val="32"/>
          <w:u w:val="single"/>
        </w:rPr>
      </w:pPr>
      <w:proofErr w:type="spellStart"/>
      <w:r>
        <w:rPr>
          <w:rFonts w:ascii="仿宋_GB2312" w:eastAsia="仿宋_GB2312" w:hAnsi="仿宋_GB2312" w:cs="仿宋_GB2312" w:hint="eastAsia"/>
          <w:spacing w:val="-10"/>
          <w:sz w:val="32"/>
          <w:szCs w:val="32"/>
        </w:rPr>
        <w:t>部门（单位）名称</w:t>
      </w:r>
      <w:proofErr w:type="spellEnd"/>
      <w:r>
        <w:rPr>
          <w:rFonts w:ascii="仿宋_GB2312" w:eastAsia="仿宋_GB2312" w:hAnsi="仿宋_GB2312" w:cs="仿宋_GB2312" w:hint="eastAsia"/>
          <w:spacing w:val="4"/>
          <w:sz w:val="32"/>
          <w:szCs w:val="32"/>
        </w:rPr>
        <w:t>：</w:t>
      </w:r>
      <w:r w:rsidRPr="0057022E">
        <w:rPr>
          <w:rFonts w:ascii="仿宋_GB2312" w:eastAsia="仿宋_GB2312" w:hAnsi="仿宋_GB2312" w:cs="仿宋_GB2312" w:hint="eastAsia"/>
          <w:spacing w:val="4"/>
          <w:sz w:val="32"/>
          <w:szCs w:val="32"/>
          <w:u w:val="single"/>
          <w:lang w:eastAsia="zh-CN"/>
        </w:rPr>
        <w:t>华容县</w:t>
      </w:r>
      <w:r w:rsidRPr="0057022E">
        <w:rPr>
          <w:rFonts w:ascii="宋体" w:eastAsia="宋体" w:hAnsi="宋体" w:cs="宋体" w:hint="eastAsia"/>
          <w:caps/>
          <w:spacing w:val="4"/>
          <w:sz w:val="32"/>
          <w:szCs w:val="32"/>
          <w:u w:val="single"/>
          <w:lang w:eastAsia="zh-CN"/>
        </w:rPr>
        <w:t>新河乡</w:t>
      </w:r>
      <w:r w:rsidRPr="0057022E">
        <w:rPr>
          <w:rFonts w:ascii="仿宋_GB2312" w:eastAsia="仿宋_GB2312" w:hAnsi="仿宋_GB2312" w:cs="仿宋_GB2312" w:hint="eastAsia"/>
          <w:spacing w:val="4"/>
          <w:sz w:val="32"/>
          <w:szCs w:val="32"/>
          <w:u w:val="single"/>
          <w:lang w:eastAsia="zh-CN"/>
        </w:rPr>
        <w:t>人民政府</w:t>
      </w:r>
    </w:p>
    <w:p w:rsidR="004949B8" w:rsidRDefault="0057022E">
      <w:pPr>
        <w:spacing w:before="228" w:line="222" w:lineRule="auto"/>
        <w:ind w:firstLineChars="1100" w:firstLine="3344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楷体" w:eastAsia="楷体" w:hAnsi="楷体" w:cs="楷体" w:hint="eastAsia"/>
          <w:spacing w:val="-8"/>
          <w:sz w:val="32"/>
          <w:szCs w:val="32"/>
        </w:rPr>
        <w:t>2025</w:t>
      </w:r>
      <w:r>
        <w:rPr>
          <w:rFonts w:ascii="楷体" w:eastAsia="楷体" w:hAnsi="楷体" w:cs="楷体" w:hint="eastAsia"/>
          <w:spacing w:val="-8"/>
          <w:sz w:val="32"/>
          <w:szCs w:val="32"/>
        </w:rPr>
        <w:t>年</w:t>
      </w:r>
      <w:r>
        <w:rPr>
          <w:rFonts w:ascii="楷体" w:eastAsia="楷体" w:hAnsi="楷体" w:cs="楷体" w:hint="eastAsia"/>
          <w:spacing w:val="21"/>
          <w:sz w:val="32"/>
          <w:szCs w:val="32"/>
        </w:rPr>
        <w:t>5</w:t>
      </w:r>
      <w:r>
        <w:rPr>
          <w:rFonts w:ascii="楷体" w:eastAsia="楷体" w:hAnsi="楷体" w:cs="楷体" w:hint="eastAsia"/>
          <w:spacing w:val="-8"/>
          <w:sz w:val="32"/>
          <w:szCs w:val="32"/>
        </w:rPr>
        <w:t>月</w:t>
      </w:r>
      <w:r>
        <w:rPr>
          <w:rFonts w:ascii="楷体" w:eastAsia="楷体" w:hAnsi="楷体" w:cs="楷体" w:hint="eastAsia"/>
          <w:spacing w:val="43"/>
          <w:sz w:val="32"/>
          <w:szCs w:val="32"/>
        </w:rPr>
        <w:t>26</w:t>
      </w:r>
      <w:r>
        <w:rPr>
          <w:rFonts w:ascii="仿宋_GB2312" w:eastAsia="仿宋_GB2312" w:hAnsi="仿宋_GB2312" w:cs="仿宋_GB2312" w:hint="eastAsia"/>
          <w:spacing w:val="-8"/>
          <w:sz w:val="32"/>
          <w:szCs w:val="32"/>
        </w:rPr>
        <w:t>日</w:t>
      </w:r>
    </w:p>
    <w:p w:rsidR="004949B8" w:rsidRDefault="004949B8">
      <w:pPr>
        <w:spacing w:line="335" w:lineRule="auto"/>
        <w:rPr>
          <w:rFonts w:ascii="仿宋_GB2312" w:eastAsia="仿宋_GB2312" w:hAnsi="仿宋_GB2312" w:cs="仿宋_GB2312"/>
          <w:sz w:val="32"/>
          <w:szCs w:val="32"/>
        </w:rPr>
      </w:pPr>
    </w:p>
    <w:p w:rsidR="004949B8" w:rsidRDefault="0057022E">
      <w:pPr>
        <w:pStyle w:val="a4"/>
        <w:spacing w:before="102" w:line="224" w:lineRule="auto"/>
        <w:ind w:left="3216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pacing w:val="8"/>
          <w:sz w:val="32"/>
          <w:szCs w:val="32"/>
        </w:rPr>
        <w:t>（</w:t>
      </w:r>
      <w:proofErr w:type="spellStart"/>
      <w:r>
        <w:rPr>
          <w:rFonts w:ascii="仿宋_GB2312" w:eastAsia="仿宋_GB2312" w:hAnsi="仿宋_GB2312" w:cs="仿宋_GB2312" w:hint="eastAsia"/>
          <w:spacing w:val="8"/>
          <w:sz w:val="32"/>
          <w:szCs w:val="32"/>
        </w:rPr>
        <w:t>此页为封面</w:t>
      </w:r>
      <w:proofErr w:type="spellEnd"/>
      <w:r>
        <w:rPr>
          <w:rFonts w:ascii="仿宋_GB2312" w:eastAsia="仿宋_GB2312" w:hAnsi="仿宋_GB2312" w:cs="仿宋_GB2312" w:hint="eastAsia"/>
          <w:spacing w:val="8"/>
          <w:sz w:val="32"/>
          <w:szCs w:val="32"/>
        </w:rPr>
        <w:t>）</w:t>
      </w:r>
    </w:p>
    <w:p w:rsidR="004949B8" w:rsidRDefault="004949B8">
      <w:pPr>
        <w:pStyle w:val="a0"/>
        <w:sectPr w:rsidR="004949B8">
          <w:footerReference w:type="default" r:id="rId8"/>
          <w:pgSz w:w="11905" w:h="16838"/>
          <w:pgMar w:top="1984" w:right="1701" w:bottom="1984" w:left="1701" w:header="850" w:footer="1587" w:gutter="0"/>
          <w:pgNumType w:fmt="numberInDash" w:start="1"/>
          <w:cols w:space="0"/>
          <w:docGrid w:type="lines" w:linePitch="314"/>
        </w:sectPr>
      </w:pPr>
    </w:p>
    <w:p w:rsidR="004949B8" w:rsidRDefault="004949B8">
      <w:pPr>
        <w:spacing w:line="580" w:lineRule="exact"/>
        <w:jc w:val="center"/>
        <w:rPr>
          <w:rFonts w:ascii="微软雅黑" w:eastAsia="微软雅黑" w:hAnsi="微软雅黑" w:cs="微软雅黑"/>
          <w:spacing w:val="6"/>
          <w:sz w:val="44"/>
          <w:szCs w:val="44"/>
        </w:rPr>
      </w:pPr>
    </w:p>
    <w:p w:rsidR="004949B8" w:rsidRDefault="004949B8">
      <w:pPr>
        <w:pStyle w:val="a0"/>
      </w:pPr>
    </w:p>
    <w:p w:rsidR="004949B8" w:rsidRDefault="0057022E">
      <w:pPr>
        <w:spacing w:line="580" w:lineRule="exact"/>
        <w:jc w:val="center"/>
        <w:rPr>
          <w:rFonts w:ascii="微软雅黑" w:eastAsia="微软雅黑" w:hAnsi="微软雅黑" w:cs="微软雅黑"/>
          <w:sz w:val="44"/>
          <w:szCs w:val="44"/>
        </w:rPr>
      </w:pPr>
      <w:r>
        <w:rPr>
          <w:rFonts w:ascii="微软雅黑" w:eastAsia="微软雅黑" w:hAnsi="微软雅黑" w:cs="微软雅黑" w:hint="eastAsia"/>
          <w:spacing w:val="6"/>
          <w:sz w:val="44"/>
          <w:szCs w:val="44"/>
        </w:rPr>
        <w:t>202</w:t>
      </w:r>
      <w:r>
        <w:rPr>
          <w:rFonts w:ascii="微软雅黑" w:eastAsia="微软雅黑" w:hAnsi="微软雅黑" w:cs="微软雅黑" w:hint="eastAsia"/>
          <w:spacing w:val="6"/>
          <w:sz w:val="44"/>
          <w:szCs w:val="44"/>
        </w:rPr>
        <w:t>4</w:t>
      </w:r>
      <w:r>
        <w:rPr>
          <w:rFonts w:ascii="微软雅黑" w:eastAsia="微软雅黑" w:hAnsi="微软雅黑" w:cs="微软雅黑" w:hint="eastAsia"/>
          <w:spacing w:val="7"/>
          <w:sz w:val="44"/>
          <w:szCs w:val="44"/>
        </w:rPr>
        <w:t>年度新河乡</w:t>
      </w:r>
      <w:r>
        <w:rPr>
          <w:rFonts w:ascii="微软雅黑" w:eastAsia="微软雅黑" w:hAnsi="微软雅黑" w:cs="微软雅黑" w:hint="eastAsia"/>
          <w:spacing w:val="7"/>
          <w:sz w:val="44"/>
          <w:szCs w:val="44"/>
        </w:rPr>
        <w:t>人民政府</w:t>
      </w:r>
      <w:r>
        <w:rPr>
          <w:rFonts w:ascii="微软雅黑" w:eastAsia="微软雅黑" w:hAnsi="微软雅黑" w:cs="微软雅黑" w:hint="eastAsia"/>
          <w:spacing w:val="7"/>
          <w:sz w:val="44"/>
          <w:szCs w:val="44"/>
        </w:rPr>
        <w:t>部</w:t>
      </w:r>
      <w:r>
        <w:rPr>
          <w:rFonts w:ascii="微软雅黑" w:eastAsia="微软雅黑" w:hAnsi="微软雅黑" w:cs="微软雅黑" w:hint="eastAsia"/>
          <w:spacing w:val="6"/>
          <w:sz w:val="44"/>
          <w:szCs w:val="44"/>
        </w:rPr>
        <w:t>门整体支出</w:t>
      </w:r>
    </w:p>
    <w:p w:rsidR="004949B8" w:rsidRDefault="0057022E">
      <w:pPr>
        <w:spacing w:line="580" w:lineRule="exact"/>
        <w:jc w:val="center"/>
        <w:rPr>
          <w:rFonts w:ascii="微软雅黑" w:eastAsia="微软雅黑" w:hAnsi="微软雅黑" w:cs="微软雅黑"/>
          <w:sz w:val="44"/>
          <w:szCs w:val="44"/>
        </w:rPr>
      </w:pPr>
      <w:r>
        <w:rPr>
          <w:rFonts w:ascii="微软雅黑" w:eastAsia="微软雅黑" w:hAnsi="微软雅黑" w:cs="微软雅黑" w:hint="eastAsia"/>
          <w:spacing w:val="7"/>
          <w:sz w:val="44"/>
          <w:szCs w:val="44"/>
        </w:rPr>
        <w:t>绩效自评报告</w:t>
      </w:r>
    </w:p>
    <w:p w:rsidR="004949B8" w:rsidRDefault="004949B8">
      <w:pPr>
        <w:spacing w:line="283" w:lineRule="auto"/>
        <w:rPr>
          <w:rFonts w:ascii="Arial"/>
        </w:rPr>
      </w:pPr>
    </w:p>
    <w:p w:rsidR="004949B8" w:rsidRDefault="004949B8">
      <w:pPr>
        <w:spacing w:line="284" w:lineRule="auto"/>
        <w:rPr>
          <w:rFonts w:ascii="Arial"/>
        </w:rPr>
      </w:pPr>
    </w:p>
    <w:p w:rsidR="004949B8" w:rsidRDefault="004949B8">
      <w:pPr>
        <w:pStyle w:val="a0"/>
      </w:pPr>
    </w:p>
    <w:p w:rsidR="004949B8" w:rsidRDefault="0057022E">
      <w:pPr>
        <w:numPr>
          <w:ilvl w:val="0"/>
          <w:numId w:val="1"/>
        </w:numPr>
        <w:spacing w:before="101" w:line="228" w:lineRule="auto"/>
        <w:ind w:left="630"/>
        <w:rPr>
          <w:rFonts w:ascii="黑体" w:eastAsia="黑体" w:hAnsi="黑体" w:cs="黑体"/>
          <w:spacing w:val="5"/>
          <w:sz w:val="32"/>
          <w:szCs w:val="32"/>
        </w:rPr>
      </w:pPr>
      <w:r>
        <w:rPr>
          <w:rFonts w:ascii="黑体" w:eastAsia="黑体" w:hAnsi="黑体" w:cs="黑体" w:hint="eastAsia"/>
          <w:spacing w:val="5"/>
          <w:sz w:val="32"/>
          <w:szCs w:val="32"/>
        </w:rPr>
        <w:t>部门基本情况</w:t>
      </w:r>
    </w:p>
    <w:p w:rsidR="004949B8" w:rsidRDefault="0057022E">
      <w:pPr>
        <w:widowControl/>
        <w:spacing w:line="610" w:lineRule="exact"/>
        <w:ind w:firstLineChars="200" w:firstLine="640"/>
        <w:rPr>
          <w:rFonts w:eastAsia="仿宋_GB2312"/>
          <w:color w:val="000000"/>
          <w:sz w:val="32"/>
          <w:szCs w:val="32"/>
        </w:rPr>
      </w:pPr>
      <w:r>
        <w:rPr>
          <w:rFonts w:eastAsia="仿宋_GB2312" w:hint="eastAsia"/>
          <w:color w:val="000000"/>
          <w:sz w:val="32"/>
          <w:szCs w:val="32"/>
        </w:rPr>
        <w:t>单位为财政全额预算拨款单位，核定人员编制</w:t>
      </w:r>
      <w:r>
        <w:rPr>
          <w:rFonts w:eastAsia="仿宋_GB2312" w:hint="eastAsia"/>
          <w:color w:val="000000"/>
          <w:sz w:val="32"/>
          <w:szCs w:val="32"/>
        </w:rPr>
        <w:t>74</w:t>
      </w:r>
      <w:r>
        <w:rPr>
          <w:rFonts w:eastAsia="仿宋_GB2312" w:hint="eastAsia"/>
          <w:color w:val="000000"/>
          <w:sz w:val="32"/>
          <w:szCs w:val="32"/>
        </w:rPr>
        <w:t>人，实有人数为</w:t>
      </w:r>
      <w:r>
        <w:rPr>
          <w:rFonts w:eastAsia="仿宋_GB2312" w:hint="eastAsia"/>
          <w:color w:val="000000"/>
          <w:sz w:val="32"/>
          <w:szCs w:val="32"/>
        </w:rPr>
        <w:t>74</w:t>
      </w:r>
      <w:r>
        <w:rPr>
          <w:rFonts w:eastAsia="仿宋_GB2312" w:hint="eastAsia"/>
          <w:color w:val="000000"/>
          <w:sz w:val="32"/>
          <w:szCs w:val="32"/>
        </w:rPr>
        <w:t>人。</w:t>
      </w:r>
    </w:p>
    <w:p w:rsidR="004949B8" w:rsidRDefault="0057022E">
      <w:pPr>
        <w:widowControl/>
        <w:spacing w:line="610" w:lineRule="exact"/>
        <w:ind w:firstLineChars="200" w:firstLine="640"/>
        <w:rPr>
          <w:rFonts w:eastAsia="仿宋_GB2312"/>
          <w:sz w:val="32"/>
          <w:szCs w:val="32"/>
        </w:rPr>
      </w:pPr>
      <w:r>
        <w:rPr>
          <w:rFonts w:ascii="宋体" w:hAnsi="宋体" w:cs="宋体" w:hint="eastAsia"/>
          <w:sz w:val="32"/>
          <w:szCs w:val="32"/>
        </w:rPr>
        <w:t>1</w:t>
      </w:r>
      <w:r>
        <w:rPr>
          <w:rFonts w:ascii="宋体" w:hAnsi="宋体" w:cs="宋体" w:hint="eastAsia"/>
          <w:sz w:val="32"/>
          <w:szCs w:val="32"/>
        </w:rPr>
        <w:t>、</w:t>
      </w:r>
      <w:r>
        <w:rPr>
          <w:rFonts w:eastAsia="仿宋_GB2312" w:hint="eastAsia"/>
          <w:sz w:val="32"/>
          <w:szCs w:val="32"/>
        </w:rPr>
        <w:t>职责职能：</w:t>
      </w:r>
    </w:p>
    <w:p w:rsidR="004949B8" w:rsidRDefault="0057022E">
      <w:pPr>
        <w:pStyle w:val="a9"/>
        <w:widowControl/>
        <w:spacing w:line="610" w:lineRule="exact"/>
        <w:ind w:firstLine="640"/>
        <w:rPr>
          <w:rFonts w:ascii="Times New Roman" w:eastAsia="仿宋_GB2312" w:hAnsi="Times New Roman"/>
          <w:color w:val="000000"/>
          <w:sz w:val="32"/>
          <w:szCs w:val="32"/>
        </w:rPr>
      </w:pPr>
      <w:r>
        <w:rPr>
          <w:rFonts w:ascii="Times New Roman" w:eastAsia="仿宋_GB2312" w:hAnsi="Times New Roman" w:hint="eastAsia"/>
          <w:color w:val="000000"/>
          <w:sz w:val="32"/>
          <w:szCs w:val="32"/>
        </w:rPr>
        <w:t>人民政府：全民贯彻落实党和国家在农村的各项方针政策和法律法规，加强基层组织建设，完善党对农村工作的领导，紧紧围绕促进经济发展、增加农民收入，强化公共服务、着力改善民生，加强社会管理、维护农村稳定，推进基层民主、促进农村和谐四个方面履职。</w:t>
      </w:r>
    </w:p>
    <w:p w:rsidR="004949B8" w:rsidRDefault="0057022E">
      <w:pPr>
        <w:pStyle w:val="a9"/>
        <w:widowControl/>
        <w:spacing w:line="610" w:lineRule="exact"/>
        <w:ind w:firstLine="640"/>
        <w:rPr>
          <w:rFonts w:ascii="Times New Roman" w:eastAsia="仿宋_GB2312" w:hAnsi="Times New Roman"/>
          <w:color w:val="000000"/>
          <w:sz w:val="32"/>
          <w:szCs w:val="32"/>
        </w:rPr>
      </w:pPr>
      <w:r>
        <w:rPr>
          <w:rFonts w:ascii="Times New Roman" w:eastAsia="仿宋_GB2312" w:hAnsi="Times New Roman" w:hint="eastAsia"/>
          <w:color w:val="000000"/>
          <w:sz w:val="32"/>
          <w:szCs w:val="32"/>
        </w:rPr>
        <w:t>财政所：负责贯彻执行有关财政、预算、财务、会计等方面的法律法规和政策；编制本镇财政预决算、管理和监督全镇各项财政收支，资金调度和拨款；指导全镇的会计工作，加强对农村财务工作的指导和监督；加强对国家专项资金的监督、将惠民政策落到实处；完成上级财政和乡镇安排的其他工作。</w:t>
      </w:r>
    </w:p>
    <w:p w:rsidR="004949B8" w:rsidRDefault="0057022E">
      <w:pPr>
        <w:pStyle w:val="a9"/>
        <w:widowControl/>
        <w:spacing w:line="610" w:lineRule="exact"/>
        <w:ind w:firstLine="640"/>
        <w:rPr>
          <w:rFonts w:ascii="Times New Roman" w:eastAsia="仿宋_GB2312" w:hAnsi="Times New Roman"/>
          <w:color w:val="000000"/>
          <w:sz w:val="32"/>
          <w:szCs w:val="32"/>
        </w:rPr>
      </w:pPr>
      <w:r>
        <w:rPr>
          <w:rFonts w:ascii="Times New Roman" w:eastAsia="仿宋_GB2312" w:hAnsi="Times New Roman" w:hint="eastAsia"/>
          <w:color w:val="000000"/>
          <w:sz w:val="32"/>
          <w:szCs w:val="32"/>
        </w:rPr>
        <w:t>乡</w:t>
      </w:r>
      <w:r>
        <w:rPr>
          <w:rFonts w:ascii="Times New Roman" w:eastAsia="仿宋_GB2312" w:hAnsi="Times New Roman" w:hint="eastAsia"/>
          <w:color w:val="000000"/>
          <w:sz w:val="32"/>
          <w:szCs w:val="32"/>
        </w:rPr>
        <w:t>农业</w:t>
      </w:r>
      <w:r>
        <w:rPr>
          <w:rFonts w:ascii="Times New Roman" w:eastAsia="仿宋_GB2312" w:hAnsi="Times New Roman" w:hint="eastAsia"/>
          <w:color w:val="000000"/>
          <w:sz w:val="32"/>
          <w:szCs w:val="32"/>
        </w:rPr>
        <w:t>综合服务中心：负责种植业、养殖业、林业、水产业、农业机械新技术的引进、试验示范、培训推广、技术服务和农业林业病虫害预测预报及防治指导工作；负责国家强制免疫的动物疫病免疫接种以及相关工作；负责农产品质量安全检测监督服务工作；承办农村经济统计、农民专业合作组织管理等工作。</w:t>
      </w:r>
    </w:p>
    <w:p w:rsidR="004949B8" w:rsidRDefault="0057022E">
      <w:pPr>
        <w:pStyle w:val="a9"/>
        <w:widowControl/>
        <w:spacing w:line="610" w:lineRule="exact"/>
        <w:ind w:firstLine="640"/>
        <w:rPr>
          <w:rFonts w:ascii="Times New Roman" w:eastAsia="仿宋_GB2312" w:hAnsi="Times New Roman"/>
          <w:color w:val="000000"/>
          <w:sz w:val="32"/>
          <w:szCs w:val="32"/>
        </w:rPr>
      </w:pPr>
      <w:r>
        <w:rPr>
          <w:rFonts w:ascii="Times New Roman" w:eastAsia="仿宋_GB2312" w:hAnsi="Times New Roman" w:hint="eastAsia"/>
          <w:color w:val="000000"/>
          <w:sz w:val="32"/>
          <w:szCs w:val="32"/>
        </w:rPr>
        <w:t>乡</w:t>
      </w:r>
      <w:r>
        <w:rPr>
          <w:rFonts w:ascii="Times New Roman" w:eastAsia="仿宋_GB2312" w:hAnsi="Times New Roman" w:hint="eastAsia"/>
          <w:color w:val="000000"/>
          <w:sz w:val="32"/>
          <w:szCs w:val="32"/>
        </w:rPr>
        <w:t>社会事务</w:t>
      </w:r>
      <w:r>
        <w:rPr>
          <w:rFonts w:ascii="Times New Roman" w:eastAsia="仿宋_GB2312" w:hAnsi="Times New Roman" w:hint="eastAsia"/>
          <w:color w:val="000000"/>
          <w:sz w:val="32"/>
          <w:szCs w:val="32"/>
        </w:rPr>
        <w:t>综合服务中心：协助社会事务办公室的工作，具体承办科技、教育体育、文化旅游广电、卫生健康与计划生育、人力资源和社会保障、民政、社区建设、医疗保障、住房和城乡建设、村镇规划、村镇建设、住房保障、交通运输、生态环境保护、残疾人事业、慈善等</w:t>
      </w:r>
      <w:r>
        <w:rPr>
          <w:rFonts w:ascii="Times New Roman" w:eastAsia="仿宋_GB2312" w:hAnsi="Times New Roman" w:hint="eastAsia"/>
          <w:color w:val="000000"/>
          <w:sz w:val="32"/>
          <w:szCs w:val="32"/>
        </w:rPr>
        <w:t>方面的公益服务性、技术性工作。</w:t>
      </w:r>
    </w:p>
    <w:p w:rsidR="004949B8" w:rsidRDefault="0057022E">
      <w:pPr>
        <w:pStyle w:val="a9"/>
        <w:widowControl/>
        <w:spacing w:line="610" w:lineRule="exact"/>
        <w:ind w:firstLine="640"/>
        <w:rPr>
          <w:rFonts w:ascii="Times New Roman" w:eastAsia="仿宋_GB2312" w:hAnsi="Times New Roman"/>
          <w:color w:val="000000"/>
          <w:sz w:val="32"/>
          <w:szCs w:val="32"/>
        </w:rPr>
      </w:pPr>
      <w:r>
        <w:rPr>
          <w:rFonts w:ascii="Times New Roman" w:eastAsia="仿宋_GB2312" w:hAnsi="Times New Roman" w:hint="eastAsia"/>
          <w:color w:val="000000"/>
          <w:sz w:val="32"/>
          <w:szCs w:val="32"/>
        </w:rPr>
        <w:t>乡</w:t>
      </w:r>
      <w:r>
        <w:rPr>
          <w:rFonts w:ascii="Times New Roman" w:eastAsia="仿宋_GB2312" w:hAnsi="Times New Roman" w:hint="eastAsia"/>
          <w:color w:val="000000"/>
          <w:sz w:val="32"/>
          <w:szCs w:val="32"/>
        </w:rPr>
        <w:t>退役军人服务站：负责退役军人就业创业、优抚帮扶、权益保障、数据信息采集、走访慰问等事务性工作。</w:t>
      </w:r>
    </w:p>
    <w:p w:rsidR="004949B8" w:rsidRDefault="0057022E">
      <w:pPr>
        <w:pStyle w:val="a9"/>
        <w:widowControl/>
        <w:spacing w:line="610" w:lineRule="exact"/>
        <w:ind w:firstLine="640"/>
        <w:rPr>
          <w:rFonts w:ascii="Times New Roman" w:eastAsia="仿宋_GB2312" w:hAnsi="Times New Roman"/>
          <w:color w:val="000000"/>
          <w:sz w:val="32"/>
          <w:szCs w:val="32"/>
        </w:rPr>
      </w:pPr>
      <w:r>
        <w:rPr>
          <w:rFonts w:ascii="Times New Roman" w:eastAsia="仿宋_GB2312" w:hAnsi="Times New Roman" w:hint="eastAsia"/>
          <w:color w:val="000000"/>
          <w:sz w:val="32"/>
          <w:szCs w:val="32"/>
        </w:rPr>
        <w:t>乡</w:t>
      </w:r>
      <w:r>
        <w:rPr>
          <w:rFonts w:ascii="Times New Roman" w:eastAsia="仿宋_GB2312" w:hAnsi="Times New Roman" w:hint="eastAsia"/>
          <w:color w:val="000000"/>
          <w:sz w:val="32"/>
          <w:szCs w:val="32"/>
        </w:rPr>
        <w:t>综合行政执法大队：负责本辖区内综合行政执法工作；依法依规相对集中行使乡村集镇管理、住房建设、自然资源、生态环境保护、市场监管、交通运输、应急管理、安全生产、农业农村、文化旅游等方面的行政执法权；负责执法信息报送；配合县级执法部门开展联合执法、专业执法，负责日常巡查、综合检查、接受投诉举报、协助调查取证等工作。</w:t>
      </w:r>
    </w:p>
    <w:p w:rsidR="004949B8" w:rsidRDefault="0057022E">
      <w:pPr>
        <w:pStyle w:val="a9"/>
        <w:widowControl/>
        <w:spacing w:line="610" w:lineRule="exact"/>
        <w:ind w:firstLine="640"/>
        <w:rPr>
          <w:rFonts w:ascii="Times New Roman" w:eastAsia="仿宋_GB2312" w:hAnsi="Times New Roman"/>
          <w:color w:val="000000"/>
          <w:sz w:val="32"/>
          <w:szCs w:val="32"/>
        </w:rPr>
      </w:pPr>
      <w:r>
        <w:rPr>
          <w:rFonts w:ascii="Times New Roman" w:eastAsia="仿宋_GB2312" w:hAnsi="Times New Roman" w:hint="eastAsia"/>
          <w:color w:val="000000"/>
          <w:sz w:val="32"/>
          <w:szCs w:val="32"/>
        </w:rPr>
        <w:t>乡</w:t>
      </w:r>
      <w:r>
        <w:rPr>
          <w:rFonts w:ascii="Times New Roman" w:eastAsia="仿宋_GB2312" w:hAnsi="Times New Roman" w:hint="eastAsia"/>
          <w:color w:val="000000"/>
          <w:sz w:val="32"/>
          <w:szCs w:val="32"/>
        </w:rPr>
        <w:t>水利事务服务中心</w:t>
      </w:r>
      <w:r>
        <w:rPr>
          <w:rFonts w:ascii="Times New Roman" w:eastAsia="仿宋_GB2312" w:hAnsi="Times New Roman" w:hint="eastAsia"/>
          <w:color w:val="000000"/>
          <w:sz w:val="32"/>
          <w:szCs w:val="32"/>
        </w:rPr>
        <w:t>：负责宣传防汛、水土保持、水资源等法律法规的宣传；负责</w:t>
      </w:r>
      <w:r>
        <w:rPr>
          <w:rFonts w:ascii="Times New Roman" w:eastAsia="仿宋_GB2312" w:hAnsi="Times New Roman" w:hint="eastAsia"/>
          <w:color w:val="000000"/>
          <w:sz w:val="32"/>
          <w:szCs w:val="32"/>
        </w:rPr>
        <w:t>农田水利规划、堤防建设与管理及防汛救灾工作；辖区内农村供水工程的规划、质量监督和安全运营；乡镇党委政府及其他业务部门安排的其他事项。</w:t>
      </w:r>
    </w:p>
    <w:p w:rsidR="004949B8" w:rsidRDefault="0057022E">
      <w:pPr>
        <w:pStyle w:val="a9"/>
        <w:widowControl/>
        <w:spacing w:line="610" w:lineRule="exact"/>
        <w:ind w:firstLine="640"/>
        <w:rPr>
          <w:rFonts w:ascii="Times New Roman" w:eastAsia="仿宋_GB2312" w:hAnsi="Times New Roman"/>
          <w:color w:val="000000"/>
          <w:sz w:val="32"/>
          <w:szCs w:val="32"/>
        </w:rPr>
      </w:pPr>
      <w:r>
        <w:rPr>
          <w:rFonts w:ascii="Times New Roman" w:eastAsia="仿宋_GB2312" w:hAnsi="Times New Roman" w:hint="eastAsia"/>
          <w:color w:val="000000"/>
          <w:sz w:val="32"/>
          <w:szCs w:val="32"/>
        </w:rPr>
        <w:t>2</w:t>
      </w:r>
      <w:r>
        <w:rPr>
          <w:rFonts w:ascii="Times New Roman" w:eastAsia="仿宋_GB2312" w:hAnsi="Times New Roman" w:hint="eastAsia"/>
          <w:color w:val="000000"/>
          <w:sz w:val="32"/>
          <w:szCs w:val="32"/>
        </w:rPr>
        <w:t>、机构设置：</w:t>
      </w:r>
    </w:p>
    <w:p w:rsidR="004949B8" w:rsidRDefault="0057022E">
      <w:pPr>
        <w:pStyle w:val="a9"/>
        <w:widowControl/>
        <w:spacing w:line="610" w:lineRule="exact"/>
        <w:ind w:firstLine="640"/>
      </w:pPr>
      <w:r>
        <w:rPr>
          <w:rFonts w:ascii="Times New Roman" w:eastAsia="仿宋_GB2312" w:hAnsi="Times New Roman" w:hint="eastAsia"/>
          <w:color w:val="000000"/>
          <w:sz w:val="32"/>
          <w:szCs w:val="32"/>
        </w:rPr>
        <w:t>乡</w:t>
      </w:r>
      <w:r>
        <w:rPr>
          <w:rFonts w:ascii="Times New Roman" w:eastAsia="仿宋_GB2312" w:hAnsi="Times New Roman" w:hint="eastAsia"/>
          <w:color w:val="000000"/>
          <w:sz w:val="32"/>
          <w:szCs w:val="32"/>
        </w:rPr>
        <w:t>政府机关、乡</w:t>
      </w:r>
      <w:r>
        <w:rPr>
          <w:rFonts w:ascii="Times New Roman" w:eastAsia="仿宋_GB2312" w:hAnsi="Times New Roman" w:hint="eastAsia"/>
          <w:color w:val="000000"/>
          <w:sz w:val="32"/>
          <w:szCs w:val="32"/>
        </w:rPr>
        <w:t>财政所、乡</w:t>
      </w:r>
      <w:r>
        <w:rPr>
          <w:rFonts w:ascii="Times New Roman" w:eastAsia="仿宋_GB2312" w:hAnsi="Times New Roman" w:hint="eastAsia"/>
          <w:color w:val="000000"/>
          <w:sz w:val="32"/>
          <w:szCs w:val="32"/>
        </w:rPr>
        <w:t>农业综合服务中心、乡</w:t>
      </w:r>
      <w:r>
        <w:rPr>
          <w:rFonts w:ascii="Times New Roman" w:eastAsia="仿宋_GB2312" w:hAnsi="Times New Roman" w:hint="eastAsia"/>
          <w:color w:val="000000"/>
          <w:sz w:val="32"/>
          <w:szCs w:val="32"/>
        </w:rPr>
        <w:t>社会事</w:t>
      </w:r>
      <w:r w:rsidRPr="0057022E">
        <w:rPr>
          <w:rFonts w:ascii="Times New Roman" w:eastAsia="仿宋_GB2312" w:hAnsi="Times New Roman" w:hint="eastAsia"/>
          <w:color w:val="000000"/>
          <w:sz w:val="32"/>
          <w:szCs w:val="32"/>
        </w:rPr>
        <w:t>务</w:t>
      </w:r>
      <w:r>
        <w:rPr>
          <w:rFonts w:ascii="Times New Roman" w:eastAsia="仿宋_GB2312" w:hAnsi="Times New Roman" w:hint="eastAsia"/>
          <w:color w:val="000000"/>
          <w:sz w:val="32"/>
          <w:szCs w:val="32"/>
        </w:rPr>
        <w:t>综合服务中心、乡</w:t>
      </w:r>
      <w:r>
        <w:rPr>
          <w:rFonts w:ascii="Times New Roman" w:eastAsia="仿宋_GB2312" w:hAnsi="Times New Roman" w:hint="eastAsia"/>
          <w:color w:val="000000"/>
          <w:sz w:val="32"/>
          <w:szCs w:val="32"/>
        </w:rPr>
        <w:t>退役军人服务站、乡</w:t>
      </w:r>
      <w:r>
        <w:rPr>
          <w:rFonts w:ascii="Times New Roman" w:eastAsia="仿宋_GB2312" w:hAnsi="Times New Roman" w:hint="eastAsia"/>
          <w:color w:val="000000"/>
          <w:sz w:val="32"/>
          <w:szCs w:val="32"/>
        </w:rPr>
        <w:t>综合行政执法大队、乡水利事务服务中心</w:t>
      </w:r>
      <w:r>
        <w:rPr>
          <w:rFonts w:ascii="Times New Roman" w:eastAsia="仿宋_GB2312" w:hAnsi="Times New Roman" w:hint="eastAsia"/>
          <w:color w:val="000000"/>
          <w:sz w:val="32"/>
          <w:szCs w:val="32"/>
        </w:rPr>
        <w:t>。</w:t>
      </w:r>
    </w:p>
    <w:p w:rsidR="004949B8" w:rsidRDefault="0057022E">
      <w:pPr>
        <w:spacing w:before="216" w:line="226" w:lineRule="auto"/>
        <w:ind w:left="648"/>
        <w:rPr>
          <w:rFonts w:ascii="黑体" w:eastAsia="黑体" w:hAnsi="黑体" w:cs="黑体"/>
          <w:sz w:val="32"/>
          <w:szCs w:val="32"/>
        </w:rPr>
      </w:pPr>
      <w:r>
        <w:rPr>
          <w:rFonts w:ascii="黑体" w:eastAsia="黑体" w:hAnsi="黑体" w:cs="黑体" w:hint="eastAsia"/>
          <w:spacing w:val="-2"/>
          <w:sz w:val="32"/>
          <w:szCs w:val="32"/>
        </w:rPr>
        <w:t>二、一般公共预算支出情况</w:t>
      </w:r>
    </w:p>
    <w:p w:rsidR="004949B8" w:rsidRDefault="0057022E" w:rsidP="004949B8">
      <w:pPr>
        <w:ind w:firstLineChars="200" w:firstLine="641"/>
        <w:rPr>
          <w:rFonts w:ascii="楷体_GB2312" w:eastAsia="楷体_GB2312" w:hAnsi="楷体_GB2312" w:cs="楷体_GB2312"/>
          <w:b/>
          <w:bCs/>
          <w:sz w:val="32"/>
          <w:szCs w:val="32"/>
        </w:rPr>
      </w:pPr>
      <w:r>
        <w:rPr>
          <w:rFonts w:ascii="楷体_GB2312" w:eastAsia="楷体_GB2312" w:hAnsi="楷体_GB2312" w:cs="楷体_GB2312" w:hint="eastAsia"/>
          <w:b/>
          <w:bCs/>
          <w:sz w:val="32"/>
          <w:szCs w:val="32"/>
        </w:rPr>
        <w:t>（一）基</w:t>
      </w:r>
      <w:r>
        <w:rPr>
          <w:rFonts w:ascii="楷体_GB2312" w:eastAsia="楷体_GB2312" w:hAnsi="楷体_GB2312" w:cs="楷体_GB2312" w:hint="eastAsia"/>
          <w:b/>
          <w:bCs/>
          <w:color w:val="000000" w:themeColor="text1"/>
          <w:sz w:val="32"/>
          <w:szCs w:val="32"/>
        </w:rPr>
        <w:t>本支出情况</w:t>
      </w:r>
    </w:p>
    <w:p w:rsidR="004949B8" w:rsidRDefault="0057022E">
      <w:pPr>
        <w:pStyle w:val="a0"/>
        <w:spacing w:line="610" w:lineRule="exact"/>
        <w:ind w:firstLineChars="200" w:firstLine="640"/>
        <w:rPr>
          <w:rFonts w:eastAsia="仿宋_GB2312"/>
          <w:color w:val="000000"/>
          <w:sz w:val="32"/>
          <w:szCs w:val="32"/>
        </w:rPr>
      </w:pPr>
      <w:r>
        <w:rPr>
          <w:rFonts w:eastAsia="仿宋_GB2312" w:hint="eastAsia"/>
          <w:color w:val="000000"/>
          <w:sz w:val="32"/>
          <w:szCs w:val="32"/>
        </w:rPr>
        <w:t>2024</w:t>
      </w:r>
      <w:r>
        <w:rPr>
          <w:rFonts w:eastAsia="仿宋_GB2312" w:hint="eastAsia"/>
          <w:color w:val="000000"/>
          <w:sz w:val="32"/>
          <w:szCs w:val="32"/>
        </w:rPr>
        <w:t>年基本支出</w:t>
      </w:r>
      <w:r>
        <w:rPr>
          <w:rFonts w:eastAsia="仿宋_GB2312" w:hint="eastAsia"/>
          <w:color w:val="000000"/>
          <w:sz w:val="32"/>
          <w:szCs w:val="32"/>
        </w:rPr>
        <w:t>1228.7</w:t>
      </w:r>
      <w:r>
        <w:rPr>
          <w:rFonts w:eastAsia="仿宋_GB2312" w:hint="eastAsia"/>
          <w:color w:val="000000"/>
          <w:sz w:val="32"/>
          <w:szCs w:val="32"/>
        </w:rPr>
        <w:t>万元，其中：人员经费支出</w:t>
      </w:r>
      <w:r>
        <w:rPr>
          <w:rFonts w:eastAsia="仿宋_GB2312" w:hint="eastAsia"/>
          <w:color w:val="000000"/>
          <w:sz w:val="32"/>
          <w:szCs w:val="32"/>
        </w:rPr>
        <w:t>1009.72</w:t>
      </w:r>
      <w:r>
        <w:rPr>
          <w:rFonts w:eastAsia="仿宋_GB2312" w:hint="eastAsia"/>
          <w:color w:val="000000"/>
          <w:sz w:val="32"/>
          <w:szCs w:val="32"/>
        </w:rPr>
        <w:t>万元，占基本支出的</w:t>
      </w:r>
      <w:r>
        <w:rPr>
          <w:rFonts w:eastAsia="仿宋_GB2312" w:hint="eastAsia"/>
          <w:color w:val="000000"/>
          <w:sz w:val="32"/>
          <w:szCs w:val="32"/>
        </w:rPr>
        <w:t>82.18</w:t>
      </w:r>
      <w:r>
        <w:rPr>
          <w:rFonts w:eastAsia="仿宋_GB2312" w:hint="eastAsia"/>
          <w:color w:val="000000"/>
          <w:sz w:val="32"/>
          <w:szCs w:val="32"/>
        </w:rPr>
        <w:t>%</w:t>
      </w:r>
      <w:r>
        <w:rPr>
          <w:rFonts w:eastAsia="仿宋_GB2312" w:hint="eastAsia"/>
          <w:color w:val="000000"/>
          <w:sz w:val="32"/>
          <w:szCs w:val="32"/>
        </w:rPr>
        <w:t>，公用经费支出</w:t>
      </w:r>
      <w:r>
        <w:rPr>
          <w:rFonts w:eastAsia="仿宋_GB2312" w:hint="eastAsia"/>
          <w:color w:val="000000"/>
          <w:sz w:val="32"/>
          <w:szCs w:val="32"/>
        </w:rPr>
        <w:t>218.98</w:t>
      </w:r>
      <w:r>
        <w:rPr>
          <w:rFonts w:eastAsia="仿宋_GB2312" w:hint="eastAsia"/>
          <w:color w:val="000000"/>
          <w:sz w:val="32"/>
          <w:szCs w:val="32"/>
        </w:rPr>
        <w:t>万元，占基本支出的</w:t>
      </w:r>
      <w:r>
        <w:rPr>
          <w:rFonts w:eastAsia="仿宋_GB2312" w:hint="eastAsia"/>
          <w:color w:val="000000"/>
          <w:sz w:val="32"/>
          <w:szCs w:val="32"/>
        </w:rPr>
        <w:t>17.82</w:t>
      </w:r>
      <w:r>
        <w:rPr>
          <w:rFonts w:eastAsia="仿宋_GB2312" w:hint="eastAsia"/>
          <w:color w:val="000000"/>
          <w:sz w:val="32"/>
          <w:szCs w:val="32"/>
        </w:rPr>
        <w:t>%</w:t>
      </w:r>
      <w:r>
        <w:rPr>
          <w:rFonts w:eastAsia="仿宋_GB2312" w:hint="eastAsia"/>
          <w:color w:val="000000"/>
          <w:sz w:val="32"/>
          <w:szCs w:val="32"/>
        </w:rPr>
        <w:t>。单位厉行节约，保障了机构人员工资、社保和福利的及时发放，保障了机构的正常运转。</w:t>
      </w:r>
    </w:p>
    <w:p w:rsidR="004949B8" w:rsidRDefault="0057022E" w:rsidP="004949B8">
      <w:pPr>
        <w:numPr>
          <w:ilvl w:val="0"/>
          <w:numId w:val="2"/>
        </w:numPr>
        <w:ind w:firstLineChars="200" w:firstLine="641"/>
        <w:rPr>
          <w:rFonts w:ascii="楷体_GB2312" w:eastAsia="楷体_GB2312" w:hAnsi="楷体_GB2312" w:cs="楷体_GB2312"/>
          <w:b/>
          <w:bCs/>
          <w:sz w:val="32"/>
          <w:szCs w:val="32"/>
        </w:rPr>
      </w:pPr>
      <w:r>
        <w:rPr>
          <w:rFonts w:ascii="楷体_GB2312" w:eastAsia="楷体_GB2312" w:hAnsi="楷体_GB2312" w:cs="楷体_GB2312" w:hint="eastAsia"/>
          <w:b/>
          <w:bCs/>
          <w:sz w:val="32"/>
          <w:szCs w:val="32"/>
        </w:rPr>
        <w:t>项</w:t>
      </w:r>
      <w:r>
        <w:rPr>
          <w:rFonts w:ascii="楷体_GB2312" w:eastAsia="楷体_GB2312" w:hAnsi="楷体_GB2312" w:cs="楷体_GB2312" w:hint="eastAsia"/>
          <w:b/>
          <w:bCs/>
          <w:color w:val="000000" w:themeColor="text1"/>
          <w:sz w:val="32"/>
          <w:szCs w:val="32"/>
        </w:rPr>
        <w:t>目支出情况</w:t>
      </w:r>
    </w:p>
    <w:p w:rsidR="004949B8" w:rsidRDefault="0057022E">
      <w:pPr>
        <w:widowControl/>
        <w:spacing w:line="610" w:lineRule="exact"/>
        <w:ind w:firstLineChars="200" w:firstLine="640"/>
      </w:pPr>
      <w:r>
        <w:rPr>
          <w:rFonts w:eastAsia="仿宋_GB2312" w:hint="eastAsia"/>
          <w:color w:val="000000"/>
          <w:sz w:val="32"/>
          <w:szCs w:val="32"/>
        </w:rPr>
        <w:t>项目支出</w:t>
      </w:r>
      <w:r>
        <w:rPr>
          <w:rFonts w:eastAsia="仿宋_GB2312" w:hint="eastAsia"/>
          <w:color w:val="000000"/>
          <w:sz w:val="32"/>
          <w:szCs w:val="32"/>
        </w:rPr>
        <w:t>2644.26</w:t>
      </w:r>
      <w:r>
        <w:rPr>
          <w:rFonts w:eastAsia="仿宋_GB2312" w:hint="eastAsia"/>
          <w:color w:val="000000"/>
          <w:sz w:val="32"/>
          <w:szCs w:val="32"/>
        </w:rPr>
        <w:t>万元，涉及一般公共预算项目支出</w:t>
      </w:r>
      <w:r>
        <w:rPr>
          <w:rFonts w:eastAsia="仿宋_GB2312" w:hint="eastAsia"/>
          <w:color w:val="000000"/>
          <w:sz w:val="32"/>
          <w:szCs w:val="32"/>
        </w:rPr>
        <w:t>1628.26</w:t>
      </w:r>
      <w:r>
        <w:rPr>
          <w:rFonts w:eastAsia="仿宋_GB2312" w:hint="eastAsia"/>
          <w:color w:val="000000"/>
          <w:sz w:val="32"/>
          <w:szCs w:val="32"/>
        </w:rPr>
        <w:t>万元，政府性基金预算项目支出</w:t>
      </w:r>
      <w:r>
        <w:rPr>
          <w:rFonts w:eastAsia="仿宋_GB2312" w:hint="eastAsia"/>
          <w:color w:val="000000"/>
          <w:sz w:val="32"/>
          <w:szCs w:val="32"/>
        </w:rPr>
        <w:t>1016</w:t>
      </w:r>
      <w:r>
        <w:rPr>
          <w:rFonts w:eastAsia="仿宋_GB2312" w:hint="eastAsia"/>
          <w:color w:val="000000"/>
          <w:sz w:val="32"/>
          <w:szCs w:val="32"/>
        </w:rPr>
        <w:t>万元，国有资本经营预算项目支出</w:t>
      </w:r>
      <w:r>
        <w:rPr>
          <w:rFonts w:eastAsia="仿宋_GB2312" w:hint="eastAsia"/>
          <w:color w:val="000000"/>
          <w:sz w:val="32"/>
          <w:szCs w:val="32"/>
        </w:rPr>
        <w:t>0</w:t>
      </w:r>
      <w:r>
        <w:rPr>
          <w:rFonts w:eastAsia="仿宋_GB2312" w:hint="eastAsia"/>
          <w:color w:val="000000"/>
          <w:sz w:val="32"/>
          <w:szCs w:val="32"/>
        </w:rPr>
        <w:t>万元。</w:t>
      </w:r>
      <w:r>
        <w:rPr>
          <w:rFonts w:eastAsia="仿宋_GB2312" w:hint="eastAsia"/>
          <w:color w:val="000000"/>
          <w:sz w:val="32"/>
          <w:szCs w:val="32"/>
        </w:rPr>
        <w:t>主要用于发展农业经济，推动社会各项事业，促进经济社会协调发展，提升乡村社会文化发展，巩固农村环境整治成果，巩固精准扶贫成果，推进乡村振兴等。主要目标：保障乡</w:t>
      </w:r>
      <w:r>
        <w:rPr>
          <w:rFonts w:eastAsia="仿宋_GB2312" w:hint="eastAsia"/>
          <w:color w:val="000000"/>
          <w:sz w:val="32"/>
          <w:szCs w:val="32"/>
        </w:rPr>
        <w:t>政府的基本运转，不断提升乡政府</w:t>
      </w:r>
      <w:r>
        <w:rPr>
          <w:rFonts w:eastAsia="仿宋_GB2312" w:hint="eastAsia"/>
          <w:color w:val="000000"/>
          <w:sz w:val="32"/>
          <w:szCs w:val="32"/>
        </w:rPr>
        <w:t>服务水平；促进经济、社会和文化发展；加强农村建设，建设美丽、宜</w:t>
      </w:r>
      <w:r>
        <w:rPr>
          <w:rFonts w:eastAsia="仿宋_GB2312" w:hint="eastAsia"/>
          <w:color w:val="000000"/>
          <w:sz w:val="32"/>
          <w:szCs w:val="32"/>
        </w:rPr>
        <w:t>居新乡</w:t>
      </w:r>
      <w:r>
        <w:rPr>
          <w:rFonts w:eastAsia="仿宋_GB2312" w:hint="eastAsia"/>
          <w:color w:val="000000"/>
          <w:sz w:val="32"/>
          <w:szCs w:val="32"/>
        </w:rPr>
        <w:t>等。</w:t>
      </w:r>
      <w:r>
        <w:rPr>
          <w:rFonts w:eastAsia="仿宋_GB2312" w:hint="eastAsia"/>
          <w:color w:val="000000"/>
          <w:sz w:val="32"/>
          <w:szCs w:val="32"/>
        </w:rPr>
        <w:t>202</w:t>
      </w:r>
      <w:r>
        <w:rPr>
          <w:rFonts w:eastAsia="仿宋_GB2312" w:hint="eastAsia"/>
          <w:color w:val="000000"/>
          <w:sz w:val="32"/>
          <w:szCs w:val="32"/>
        </w:rPr>
        <w:t>4</w:t>
      </w:r>
      <w:r>
        <w:rPr>
          <w:rFonts w:eastAsia="仿宋_GB2312" w:hint="eastAsia"/>
          <w:color w:val="000000"/>
          <w:sz w:val="32"/>
          <w:szCs w:val="32"/>
        </w:rPr>
        <w:t>年度项目绩效目标完成情况较好。</w:t>
      </w:r>
    </w:p>
    <w:p w:rsidR="004949B8" w:rsidRDefault="0057022E">
      <w:pPr>
        <w:numPr>
          <w:ilvl w:val="0"/>
          <w:numId w:val="1"/>
        </w:numPr>
        <w:spacing w:before="224" w:line="227" w:lineRule="auto"/>
        <w:ind w:left="630"/>
        <w:rPr>
          <w:rFonts w:ascii="黑体" w:eastAsia="黑体" w:hAnsi="黑体" w:cs="黑体"/>
          <w:spacing w:val="8"/>
          <w:sz w:val="32"/>
          <w:szCs w:val="32"/>
        </w:rPr>
      </w:pPr>
      <w:r>
        <w:rPr>
          <w:rFonts w:ascii="黑体" w:eastAsia="黑体" w:hAnsi="黑体" w:cs="黑体" w:hint="eastAsia"/>
          <w:spacing w:val="8"/>
          <w:sz w:val="32"/>
          <w:szCs w:val="32"/>
        </w:rPr>
        <w:t>政府性基金预算支出情况</w:t>
      </w:r>
    </w:p>
    <w:p w:rsidR="004949B8" w:rsidRDefault="0057022E">
      <w:pPr>
        <w:pStyle w:val="a0"/>
        <w:spacing w:line="610" w:lineRule="exact"/>
        <w:ind w:firstLineChars="200" w:firstLine="640"/>
      </w:pPr>
      <w:r>
        <w:rPr>
          <w:rFonts w:eastAsia="仿宋_GB2312" w:hint="eastAsia"/>
          <w:color w:val="000000"/>
          <w:sz w:val="32"/>
          <w:szCs w:val="32"/>
        </w:rPr>
        <w:t>202</w:t>
      </w:r>
      <w:r>
        <w:rPr>
          <w:rFonts w:eastAsia="仿宋_GB2312" w:hint="eastAsia"/>
          <w:color w:val="000000"/>
          <w:sz w:val="32"/>
          <w:szCs w:val="32"/>
        </w:rPr>
        <w:t>4</w:t>
      </w:r>
      <w:r>
        <w:rPr>
          <w:rFonts w:eastAsia="仿宋_GB2312" w:hint="eastAsia"/>
          <w:color w:val="000000"/>
          <w:sz w:val="32"/>
          <w:szCs w:val="32"/>
        </w:rPr>
        <w:t>年政府性基金预算收入</w:t>
      </w:r>
      <w:r>
        <w:rPr>
          <w:rFonts w:eastAsia="仿宋_GB2312" w:hint="eastAsia"/>
          <w:color w:val="000000"/>
          <w:sz w:val="32"/>
          <w:szCs w:val="32"/>
        </w:rPr>
        <w:t>1016</w:t>
      </w:r>
      <w:r>
        <w:rPr>
          <w:rFonts w:eastAsia="仿宋_GB2312" w:hint="eastAsia"/>
          <w:color w:val="000000"/>
          <w:sz w:val="32"/>
          <w:szCs w:val="32"/>
        </w:rPr>
        <w:t>万元，支出</w:t>
      </w:r>
      <w:r>
        <w:rPr>
          <w:rFonts w:eastAsia="仿宋_GB2312" w:hint="eastAsia"/>
          <w:color w:val="000000"/>
          <w:sz w:val="32"/>
          <w:szCs w:val="32"/>
        </w:rPr>
        <w:t>1016</w:t>
      </w:r>
      <w:r>
        <w:rPr>
          <w:rFonts w:eastAsia="仿宋_GB2312" w:hint="eastAsia"/>
          <w:color w:val="000000"/>
          <w:sz w:val="32"/>
          <w:szCs w:val="32"/>
        </w:rPr>
        <w:t>万元，政府性基金预算实现收支平衡。具体收支及结转金额待决算完成后报告。</w:t>
      </w:r>
    </w:p>
    <w:p w:rsidR="004949B8" w:rsidRDefault="004949B8">
      <w:pPr>
        <w:pStyle w:val="a0"/>
        <w:ind w:left="648"/>
      </w:pPr>
    </w:p>
    <w:p w:rsidR="004949B8" w:rsidRDefault="0057022E">
      <w:pPr>
        <w:numPr>
          <w:ilvl w:val="0"/>
          <w:numId w:val="1"/>
        </w:numPr>
        <w:spacing w:before="219" w:line="600" w:lineRule="exact"/>
        <w:ind w:left="630"/>
        <w:rPr>
          <w:rFonts w:ascii="黑体" w:eastAsia="黑体" w:hAnsi="黑体" w:cs="黑体"/>
          <w:spacing w:val="7"/>
          <w:position w:val="21"/>
          <w:sz w:val="32"/>
          <w:szCs w:val="32"/>
        </w:rPr>
      </w:pPr>
      <w:r>
        <w:rPr>
          <w:rFonts w:ascii="黑体" w:eastAsia="黑体" w:hAnsi="黑体" w:cs="黑体" w:hint="eastAsia"/>
          <w:spacing w:val="7"/>
          <w:position w:val="21"/>
          <w:sz w:val="32"/>
          <w:szCs w:val="32"/>
        </w:rPr>
        <w:t>国有资本经营预算支出情况</w:t>
      </w:r>
    </w:p>
    <w:p w:rsidR="004949B8" w:rsidRDefault="0057022E">
      <w:pPr>
        <w:pStyle w:val="a0"/>
        <w:spacing w:line="610" w:lineRule="exact"/>
        <w:ind w:firstLineChars="200" w:firstLine="640"/>
      </w:pPr>
      <w:r>
        <w:rPr>
          <w:rFonts w:eastAsia="仿宋_GB2312" w:hint="eastAsia"/>
          <w:color w:val="000000"/>
          <w:sz w:val="32"/>
          <w:szCs w:val="32"/>
        </w:rPr>
        <w:t>202</w:t>
      </w:r>
      <w:r>
        <w:rPr>
          <w:rFonts w:eastAsia="仿宋_GB2312" w:hint="eastAsia"/>
          <w:color w:val="000000"/>
          <w:sz w:val="32"/>
          <w:szCs w:val="32"/>
        </w:rPr>
        <w:t>4</w:t>
      </w:r>
      <w:r>
        <w:rPr>
          <w:rFonts w:eastAsia="仿宋_GB2312" w:hint="eastAsia"/>
          <w:color w:val="000000"/>
          <w:sz w:val="32"/>
          <w:szCs w:val="32"/>
        </w:rPr>
        <w:t>年国有资本经营收入</w:t>
      </w:r>
      <w:r>
        <w:rPr>
          <w:rFonts w:eastAsia="仿宋_GB2312" w:hint="eastAsia"/>
          <w:color w:val="000000"/>
          <w:sz w:val="32"/>
          <w:szCs w:val="32"/>
        </w:rPr>
        <w:t>0</w:t>
      </w:r>
      <w:r>
        <w:rPr>
          <w:rFonts w:eastAsia="仿宋_GB2312" w:hint="eastAsia"/>
          <w:color w:val="000000"/>
          <w:sz w:val="32"/>
          <w:szCs w:val="32"/>
        </w:rPr>
        <w:t>万元，支出</w:t>
      </w:r>
      <w:r>
        <w:rPr>
          <w:rFonts w:eastAsia="仿宋_GB2312" w:hint="eastAsia"/>
          <w:color w:val="000000"/>
          <w:sz w:val="32"/>
          <w:szCs w:val="32"/>
        </w:rPr>
        <w:t>0</w:t>
      </w:r>
      <w:r>
        <w:rPr>
          <w:rFonts w:eastAsia="仿宋_GB2312" w:hint="eastAsia"/>
          <w:color w:val="000000"/>
          <w:sz w:val="32"/>
          <w:szCs w:val="32"/>
        </w:rPr>
        <w:t>万</w:t>
      </w:r>
      <w:r>
        <w:rPr>
          <w:rFonts w:eastAsia="仿宋_GB2312" w:hint="eastAsia"/>
          <w:color w:val="000000"/>
          <w:sz w:val="32"/>
          <w:szCs w:val="32"/>
        </w:rPr>
        <w:t>元。</w:t>
      </w:r>
    </w:p>
    <w:p w:rsidR="004949B8" w:rsidRDefault="004949B8">
      <w:pPr>
        <w:pStyle w:val="a0"/>
        <w:ind w:left="630"/>
      </w:pPr>
    </w:p>
    <w:p w:rsidR="004949B8" w:rsidRDefault="0057022E">
      <w:pPr>
        <w:numPr>
          <w:ilvl w:val="0"/>
          <w:numId w:val="1"/>
        </w:numPr>
        <w:spacing w:line="227" w:lineRule="auto"/>
        <w:ind w:left="630"/>
        <w:rPr>
          <w:rFonts w:ascii="黑体" w:eastAsia="黑体" w:hAnsi="黑体" w:cs="黑体"/>
          <w:spacing w:val="8"/>
          <w:sz w:val="32"/>
          <w:szCs w:val="32"/>
        </w:rPr>
      </w:pPr>
      <w:r>
        <w:rPr>
          <w:rFonts w:ascii="黑体" w:eastAsia="黑体" w:hAnsi="黑体" w:cs="黑体" w:hint="eastAsia"/>
          <w:spacing w:val="8"/>
          <w:sz w:val="32"/>
          <w:szCs w:val="32"/>
        </w:rPr>
        <w:t>社会保险基金预算支出情况</w:t>
      </w:r>
    </w:p>
    <w:p w:rsidR="004949B8" w:rsidRDefault="0057022E">
      <w:pPr>
        <w:pStyle w:val="a0"/>
        <w:spacing w:line="610" w:lineRule="exact"/>
        <w:ind w:firstLineChars="200" w:firstLine="640"/>
        <w:rPr>
          <w:rFonts w:eastAsia="仿宋_GB2312"/>
          <w:color w:val="000000"/>
          <w:sz w:val="32"/>
          <w:szCs w:val="32"/>
        </w:rPr>
      </w:pPr>
      <w:r>
        <w:rPr>
          <w:rFonts w:eastAsia="仿宋_GB2312" w:hint="eastAsia"/>
          <w:color w:val="000000"/>
          <w:sz w:val="32"/>
          <w:szCs w:val="32"/>
        </w:rPr>
        <w:t>无相关情况说明</w:t>
      </w:r>
    </w:p>
    <w:p w:rsidR="004949B8" w:rsidRDefault="0057022E">
      <w:pPr>
        <w:spacing w:before="219" w:line="226" w:lineRule="auto"/>
        <w:ind w:left="653"/>
        <w:rPr>
          <w:rFonts w:ascii="黑体" w:eastAsia="黑体" w:hAnsi="黑体" w:cs="黑体"/>
          <w:spacing w:val="8"/>
          <w:sz w:val="32"/>
          <w:szCs w:val="32"/>
        </w:rPr>
      </w:pPr>
      <w:r>
        <w:rPr>
          <w:rFonts w:ascii="黑体" w:eastAsia="黑体" w:hAnsi="黑体" w:cs="黑体" w:hint="eastAsia"/>
          <w:spacing w:val="8"/>
          <w:sz w:val="32"/>
          <w:szCs w:val="32"/>
        </w:rPr>
        <w:t>六、部门整体支出</w:t>
      </w:r>
      <w:r>
        <w:rPr>
          <w:rFonts w:ascii="黑体" w:eastAsia="黑体" w:hAnsi="黑体" w:cs="黑体" w:hint="eastAsia"/>
          <w:spacing w:val="8"/>
          <w:sz w:val="32"/>
          <w:szCs w:val="32"/>
        </w:rPr>
        <w:t>绩效情况</w:t>
      </w:r>
    </w:p>
    <w:p w:rsidR="004949B8" w:rsidRDefault="0057022E">
      <w:pPr>
        <w:widowControl/>
        <w:spacing w:line="610" w:lineRule="exact"/>
        <w:ind w:firstLineChars="200" w:firstLine="640"/>
        <w:rPr>
          <w:rFonts w:eastAsia="仿宋_GB2312"/>
          <w:color w:val="000000"/>
          <w:sz w:val="32"/>
          <w:szCs w:val="32"/>
        </w:rPr>
      </w:pPr>
      <w:r>
        <w:rPr>
          <w:rFonts w:eastAsia="仿宋_GB2312" w:hint="eastAsia"/>
          <w:color w:val="000000"/>
          <w:sz w:val="32"/>
          <w:szCs w:val="32"/>
        </w:rPr>
        <w:t>202</w:t>
      </w:r>
      <w:r>
        <w:rPr>
          <w:rFonts w:eastAsia="仿宋_GB2312" w:hint="eastAsia"/>
          <w:color w:val="000000"/>
          <w:sz w:val="32"/>
          <w:szCs w:val="32"/>
        </w:rPr>
        <w:t>4</w:t>
      </w:r>
      <w:r>
        <w:rPr>
          <w:rFonts w:eastAsia="仿宋_GB2312" w:hint="eastAsia"/>
          <w:color w:val="000000"/>
          <w:sz w:val="32"/>
          <w:szCs w:val="32"/>
        </w:rPr>
        <w:t>年，根据年初工作规划和重点工作，围绕县委、县政府的工作部署，积极履行职责，强化管理，较好地完成了年度工作目标，同时加强预算收支的管理，建立健全内部管理制度，严格内部管理流程，部门整体支出管理得到了提升。</w:t>
      </w:r>
      <w:r>
        <w:rPr>
          <w:rFonts w:eastAsia="仿宋_GB2312" w:hint="eastAsia"/>
          <w:color w:val="000000"/>
          <w:sz w:val="32"/>
          <w:szCs w:val="32"/>
        </w:rPr>
        <w:t>202</w:t>
      </w:r>
      <w:r>
        <w:rPr>
          <w:rFonts w:eastAsia="仿宋_GB2312" w:hint="eastAsia"/>
          <w:color w:val="000000"/>
          <w:sz w:val="32"/>
          <w:szCs w:val="32"/>
        </w:rPr>
        <w:t>4</w:t>
      </w:r>
      <w:r>
        <w:rPr>
          <w:rFonts w:eastAsia="仿宋_GB2312" w:hint="eastAsia"/>
          <w:color w:val="000000"/>
          <w:sz w:val="32"/>
          <w:szCs w:val="32"/>
        </w:rPr>
        <w:t>年度部门整体支出绩效情况如下：</w:t>
      </w:r>
    </w:p>
    <w:p w:rsidR="004949B8" w:rsidRDefault="0057022E">
      <w:pPr>
        <w:widowControl/>
        <w:spacing w:line="610" w:lineRule="exact"/>
        <w:ind w:firstLineChars="200" w:firstLine="640"/>
        <w:rPr>
          <w:rFonts w:eastAsia="仿宋_GB2312"/>
          <w:sz w:val="32"/>
          <w:szCs w:val="32"/>
        </w:rPr>
      </w:pPr>
      <w:r>
        <w:rPr>
          <w:rFonts w:eastAsia="仿宋_GB2312"/>
          <w:sz w:val="32"/>
          <w:szCs w:val="32"/>
        </w:rPr>
        <w:t>1.</w:t>
      </w:r>
      <w:r>
        <w:rPr>
          <w:rFonts w:eastAsia="仿宋_GB2312" w:hint="eastAsia"/>
          <w:sz w:val="32"/>
          <w:szCs w:val="32"/>
        </w:rPr>
        <w:t>严格预算支出管理。严控行政经费，压缩一般性支出，严格控制“三公”经费，资产的配置严格政府采购，保障机构运行成本。</w:t>
      </w:r>
    </w:p>
    <w:p w:rsidR="004949B8" w:rsidRDefault="0057022E">
      <w:pPr>
        <w:widowControl/>
        <w:spacing w:line="610" w:lineRule="exact"/>
        <w:ind w:firstLineChars="200" w:firstLine="640"/>
        <w:rPr>
          <w:rFonts w:eastAsia="仿宋_GB2312"/>
          <w:sz w:val="32"/>
          <w:szCs w:val="32"/>
        </w:rPr>
      </w:pPr>
      <w:r>
        <w:rPr>
          <w:rFonts w:eastAsia="仿宋_GB2312"/>
          <w:sz w:val="32"/>
          <w:szCs w:val="32"/>
        </w:rPr>
        <w:t>2.</w:t>
      </w:r>
      <w:r>
        <w:rPr>
          <w:rFonts w:eastAsia="仿宋_GB2312" w:hint="eastAsia"/>
          <w:sz w:val="32"/>
          <w:szCs w:val="32"/>
        </w:rPr>
        <w:t>完善财务控制管理。按照国家相关法律法规，制定完善了单位内部控制制度，并严格按照制度管理和执行，防范风险，保证机构运行管理效率。</w:t>
      </w:r>
    </w:p>
    <w:p w:rsidR="004949B8" w:rsidRDefault="0057022E">
      <w:pPr>
        <w:widowControl/>
        <w:spacing w:line="610" w:lineRule="exact"/>
        <w:ind w:firstLineChars="200" w:firstLine="640"/>
        <w:rPr>
          <w:rFonts w:eastAsia="仿宋_GB2312"/>
          <w:sz w:val="32"/>
          <w:szCs w:val="32"/>
        </w:rPr>
      </w:pPr>
      <w:r>
        <w:rPr>
          <w:rFonts w:eastAsia="仿宋_GB2312" w:hint="eastAsia"/>
          <w:sz w:val="32"/>
          <w:szCs w:val="32"/>
        </w:rPr>
        <w:t>通过对</w:t>
      </w:r>
      <w:r>
        <w:rPr>
          <w:rFonts w:eastAsia="仿宋_GB2312" w:hint="eastAsia"/>
          <w:sz w:val="32"/>
          <w:szCs w:val="32"/>
        </w:rPr>
        <w:t>202</w:t>
      </w:r>
      <w:r>
        <w:rPr>
          <w:rFonts w:eastAsia="仿宋_GB2312" w:hint="eastAsia"/>
          <w:sz w:val="32"/>
          <w:szCs w:val="32"/>
        </w:rPr>
        <w:t>4</w:t>
      </w:r>
      <w:r>
        <w:rPr>
          <w:rFonts w:eastAsia="仿宋_GB2312" w:hint="eastAsia"/>
          <w:sz w:val="32"/>
          <w:szCs w:val="32"/>
        </w:rPr>
        <w:t>年的</w:t>
      </w:r>
      <w:r>
        <w:rPr>
          <w:rFonts w:eastAsia="仿宋_GB2312"/>
          <w:sz w:val="32"/>
          <w:szCs w:val="32"/>
        </w:rPr>
        <w:t>运行成本、管理效率、履职效能、社会效应、可持续发展能力和服务对象满意度等方面</w:t>
      </w:r>
      <w:r>
        <w:rPr>
          <w:rFonts w:eastAsia="仿宋_GB2312" w:hint="eastAsia"/>
          <w:sz w:val="32"/>
          <w:szCs w:val="32"/>
        </w:rPr>
        <w:t>综合考评，</w:t>
      </w:r>
      <w:r>
        <w:rPr>
          <w:rFonts w:eastAsia="仿宋_GB2312" w:hint="eastAsia"/>
          <w:sz w:val="32"/>
          <w:szCs w:val="32"/>
        </w:rPr>
        <w:t xml:space="preserve"> 202</w:t>
      </w:r>
      <w:r>
        <w:rPr>
          <w:rFonts w:eastAsia="仿宋_GB2312" w:hint="eastAsia"/>
          <w:sz w:val="32"/>
          <w:szCs w:val="32"/>
        </w:rPr>
        <w:t>4</w:t>
      </w:r>
      <w:r>
        <w:rPr>
          <w:rFonts w:eastAsia="仿宋_GB2312" w:hint="eastAsia"/>
          <w:sz w:val="32"/>
          <w:szCs w:val="32"/>
        </w:rPr>
        <w:t>年，较好地完成了年度工作目标，部门整体支出绩效评价为优。</w:t>
      </w:r>
    </w:p>
    <w:p w:rsidR="004949B8" w:rsidRDefault="004949B8">
      <w:pPr>
        <w:pStyle w:val="a0"/>
      </w:pPr>
    </w:p>
    <w:p w:rsidR="004949B8" w:rsidRDefault="0057022E">
      <w:pPr>
        <w:numPr>
          <w:ilvl w:val="0"/>
          <w:numId w:val="3"/>
        </w:numPr>
        <w:spacing w:before="220" w:line="600" w:lineRule="exact"/>
        <w:ind w:left="641"/>
        <w:rPr>
          <w:rFonts w:ascii="黑体" w:eastAsia="黑体" w:hAnsi="黑体" w:cs="黑体"/>
          <w:spacing w:val="9"/>
          <w:position w:val="21"/>
          <w:sz w:val="32"/>
          <w:szCs w:val="32"/>
        </w:rPr>
      </w:pPr>
      <w:r>
        <w:rPr>
          <w:rFonts w:ascii="黑体" w:eastAsia="黑体" w:hAnsi="黑体" w:cs="黑体" w:hint="eastAsia"/>
          <w:spacing w:val="9"/>
          <w:position w:val="21"/>
          <w:sz w:val="32"/>
          <w:szCs w:val="32"/>
        </w:rPr>
        <w:t>存在的问题</w:t>
      </w:r>
      <w:r>
        <w:rPr>
          <w:rFonts w:ascii="黑体" w:eastAsia="黑体" w:hAnsi="黑体" w:cs="黑体" w:hint="eastAsia"/>
          <w:color w:val="000000" w:themeColor="text1"/>
          <w:spacing w:val="9"/>
          <w:position w:val="21"/>
          <w:sz w:val="32"/>
          <w:szCs w:val="32"/>
        </w:rPr>
        <w:t>及原因分析</w:t>
      </w:r>
    </w:p>
    <w:p w:rsidR="004949B8" w:rsidRDefault="0057022E">
      <w:pPr>
        <w:widowControl/>
        <w:spacing w:line="610" w:lineRule="exact"/>
        <w:ind w:firstLineChars="200" w:firstLine="640"/>
        <w:rPr>
          <w:rFonts w:eastAsia="仿宋_GB2312"/>
          <w:color w:val="000000"/>
          <w:sz w:val="32"/>
          <w:szCs w:val="32"/>
        </w:rPr>
      </w:pPr>
      <w:r>
        <w:rPr>
          <w:rFonts w:eastAsia="仿宋_GB2312" w:hint="eastAsia"/>
          <w:color w:val="000000"/>
          <w:sz w:val="32"/>
          <w:szCs w:val="32"/>
        </w:rPr>
        <w:t>202</w:t>
      </w:r>
      <w:r>
        <w:rPr>
          <w:rFonts w:eastAsia="仿宋_GB2312" w:hint="eastAsia"/>
          <w:color w:val="000000"/>
          <w:sz w:val="32"/>
          <w:szCs w:val="32"/>
        </w:rPr>
        <w:t>4</w:t>
      </w:r>
      <w:r>
        <w:rPr>
          <w:rFonts w:eastAsia="仿宋_GB2312" w:hint="eastAsia"/>
          <w:color w:val="000000"/>
          <w:sz w:val="32"/>
          <w:szCs w:val="32"/>
        </w:rPr>
        <w:t>年，根据年初工作规划和重点工作，围绕县委、县政府的工作部署，积极履行职责，强化管理，较好地完成了年度工作目标，同时加强预算收支的管理，建立健全内部管理制度，严格内部管理流程，部门整体支出管理得到了提升。</w:t>
      </w:r>
      <w:r>
        <w:rPr>
          <w:rFonts w:eastAsia="仿宋_GB2312" w:hint="eastAsia"/>
          <w:color w:val="000000"/>
          <w:sz w:val="32"/>
          <w:szCs w:val="32"/>
        </w:rPr>
        <w:t>202</w:t>
      </w:r>
      <w:r>
        <w:rPr>
          <w:rFonts w:eastAsia="仿宋_GB2312" w:hint="eastAsia"/>
          <w:color w:val="000000"/>
          <w:sz w:val="32"/>
          <w:szCs w:val="32"/>
        </w:rPr>
        <w:t>4</w:t>
      </w:r>
      <w:r>
        <w:rPr>
          <w:rFonts w:eastAsia="仿宋_GB2312" w:hint="eastAsia"/>
          <w:color w:val="000000"/>
          <w:sz w:val="32"/>
          <w:szCs w:val="32"/>
        </w:rPr>
        <w:t>年度部门整体支出绩效情况如下：</w:t>
      </w:r>
    </w:p>
    <w:p w:rsidR="004949B8" w:rsidRDefault="0057022E">
      <w:pPr>
        <w:widowControl/>
        <w:spacing w:line="610" w:lineRule="exact"/>
        <w:ind w:firstLineChars="200" w:firstLine="640"/>
        <w:rPr>
          <w:rFonts w:eastAsia="仿宋_GB2312"/>
          <w:sz w:val="32"/>
          <w:szCs w:val="32"/>
        </w:rPr>
      </w:pPr>
      <w:r>
        <w:rPr>
          <w:rFonts w:eastAsia="仿宋_GB2312"/>
          <w:sz w:val="32"/>
          <w:szCs w:val="32"/>
        </w:rPr>
        <w:t>1.</w:t>
      </w:r>
      <w:r>
        <w:rPr>
          <w:rFonts w:eastAsia="仿宋_GB2312" w:hint="eastAsia"/>
          <w:sz w:val="32"/>
          <w:szCs w:val="32"/>
        </w:rPr>
        <w:t>严格预算支出管理。严控行政经费，压缩一般性支出，严格控制“三公”经费，资产的配置严格政府采购，保障机构运行成本。</w:t>
      </w:r>
    </w:p>
    <w:p w:rsidR="004949B8" w:rsidRDefault="0057022E">
      <w:pPr>
        <w:widowControl/>
        <w:spacing w:line="610" w:lineRule="exact"/>
        <w:ind w:firstLineChars="200" w:firstLine="640"/>
        <w:rPr>
          <w:rFonts w:eastAsia="仿宋_GB2312"/>
          <w:sz w:val="32"/>
          <w:szCs w:val="32"/>
        </w:rPr>
      </w:pPr>
      <w:r>
        <w:rPr>
          <w:rFonts w:eastAsia="仿宋_GB2312"/>
          <w:sz w:val="32"/>
          <w:szCs w:val="32"/>
        </w:rPr>
        <w:t>2.</w:t>
      </w:r>
      <w:r>
        <w:rPr>
          <w:rFonts w:eastAsia="仿宋_GB2312" w:hint="eastAsia"/>
          <w:sz w:val="32"/>
          <w:szCs w:val="32"/>
        </w:rPr>
        <w:t>完善财务控制管理。按照国家相关法律法规，制定完善了单位内部控制制度，并严格按照制度管理和执行，防范风险，保证机构运行管理效率。</w:t>
      </w:r>
    </w:p>
    <w:p w:rsidR="004949B8" w:rsidRDefault="0057022E">
      <w:pPr>
        <w:widowControl/>
        <w:spacing w:line="610" w:lineRule="exact"/>
        <w:ind w:firstLineChars="200" w:firstLine="640"/>
        <w:rPr>
          <w:rFonts w:eastAsia="仿宋_GB2312"/>
          <w:sz w:val="32"/>
          <w:szCs w:val="32"/>
        </w:rPr>
      </w:pPr>
      <w:r>
        <w:rPr>
          <w:rFonts w:eastAsia="仿宋_GB2312" w:hint="eastAsia"/>
          <w:sz w:val="32"/>
          <w:szCs w:val="32"/>
        </w:rPr>
        <w:t>通过对</w:t>
      </w:r>
      <w:r>
        <w:rPr>
          <w:rFonts w:eastAsia="仿宋_GB2312" w:hint="eastAsia"/>
          <w:sz w:val="32"/>
          <w:szCs w:val="32"/>
        </w:rPr>
        <w:t>202</w:t>
      </w:r>
      <w:r>
        <w:rPr>
          <w:rFonts w:eastAsia="仿宋_GB2312" w:hint="eastAsia"/>
          <w:sz w:val="32"/>
          <w:szCs w:val="32"/>
        </w:rPr>
        <w:t>4</w:t>
      </w:r>
      <w:r>
        <w:rPr>
          <w:rFonts w:eastAsia="仿宋_GB2312" w:hint="eastAsia"/>
          <w:sz w:val="32"/>
          <w:szCs w:val="32"/>
        </w:rPr>
        <w:t>年的</w:t>
      </w:r>
      <w:r>
        <w:rPr>
          <w:rFonts w:eastAsia="仿宋_GB2312"/>
          <w:sz w:val="32"/>
          <w:szCs w:val="32"/>
        </w:rPr>
        <w:t>运行成本、管理效率、履职效能、社会效应、可持续发展能力和服务对象满意度等方面</w:t>
      </w:r>
      <w:r>
        <w:rPr>
          <w:rFonts w:eastAsia="仿宋_GB2312" w:hint="eastAsia"/>
          <w:sz w:val="32"/>
          <w:szCs w:val="32"/>
        </w:rPr>
        <w:t>综合考评，</w:t>
      </w:r>
      <w:r>
        <w:rPr>
          <w:rFonts w:eastAsia="仿宋_GB2312" w:hint="eastAsia"/>
          <w:sz w:val="32"/>
          <w:szCs w:val="32"/>
        </w:rPr>
        <w:t>较好地完成了年度工作目标，部门整体支出绩效评价为优。</w:t>
      </w:r>
    </w:p>
    <w:p w:rsidR="004949B8" w:rsidRDefault="004949B8">
      <w:pPr>
        <w:pStyle w:val="a0"/>
      </w:pPr>
    </w:p>
    <w:p w:rsidR="004949B8" w:rsidRDefault="0057022E">
      <w:pPr>
        <w:numPr>
          <w:ilvl w:val="0"/>
          <w:numId w:val="3"/>
        </w:numPr>
        <w:spacing w:line="227" w:lineRule="auto"/>
        <w:ind w:left="641"/>
        <w:rPr>
          <w:rFonts w:ascii="黑体" w:eastAsia="黑体" w:hAnsi="黑体" w:cs="黑体"/>
          <w:spacing w:val="8"/>
          <w:sz w:val="32"/>
          <w:szCs w:val="32"/>
        </w:rPr>
      </w:pPr>
      <w:r>
        <w:rPr>
          <w:rFonts w:ascii="黑体" w:eastAsia="黑体" w:hAnsi="黑体" w:cs="黑体" w:hint="eastAsia"/>
          <w:spacing w:val="8"/>
          <w:sz w:val="32"/>
          <w:szCs w:val="32"/>
        </w:rPr>
        <w:t>下一步改</w:t>
      </w:r>
      <w:r>
        <w:rPr>
          <w:rFonts w:ascii="黑体" w:eastAsia="黑体" w:hAnsi="黑体" w:cs="黑体" w:hint="eastAsia"/>
          <w:color w:val="000000" w:themeColor="text1"/>
          <w:spacing w:val="8"/>
          <w:sz w:val="32"/>
          <w:szCs w:val="32"/>
        </w:rPr>
        <w:t>进措施</w:t>
      </w:r>
    </w:p>
    <w:p w:rsidR="004949B8" w:rsidRDefault="0057022E">
      <w:pPr>
        <w:widowControl/>
        <w:spacing w:line="610" w:lineRule="exact"/>
        <w:ind w:firstLineChars="200" w:firstLine="640"/>
        <w:rPr>
          <w:rFonts w:eastAsia="仿宋_GB2312"/>
          <w:sz w:val="32"/>
          <w:szCs w:val="32"/>
        </w:rPr>
      </w:pPr>
      <w:r>
        <w:rPr>
          <w:rFonts w:eastAsia="仿宋_GB2312" w:hint="eastAsia"/>
          <w:sz w:val="32"/>
          <w:szCs w:val="32"/>
        </w:rPr>
        <w:t>一是按照预算规定的项目和用途严格财务审核，经费支出严格按预算规定项目的财务支出内容进行财务核算，在预算金额内严格控制费用的支出，先有预算，再有支出。</w:t>
      </w:r>
    </w:p>
    <w:p w:rsidR="004949B8" w:rsidRDefault="0057022E">
      <w:pPr>
        <w:widowControl/>
        <w:spacing w:line="610" w:lineRule="exact"/>
        <w:ind w:firstLineChars="200" w:firstLine="640"/>
        <w:rPr>
          <w:rFonts w:eastAsia="仿宋_GB2312"/>
          <w:sz w:val="32"/>
          <w:szCs w:val="32"/>
        </w:rPr>
      </w:pPr>
      <w:r>
        <w:rPr>
          <w:rFonts w:eastAsia="仿宋_GB2312" w:hint="eastAsia"/>
          <w:sz w:val="32"/>
          <w:szCs w:val="32"/>
        </w:rPr>
        <w:t>二是预算财务分析常态化，定期做好预算支出财务分析，做好部门整体支出预算评价工作。</w:t>
      </w:r>
    </w:p>
    <w:p w:rsidR="004949B8" w:rsidRDefault="004949B8">
      <w:pPr>
        <w:pStyle w:val="a0"/>
        <w:ind w:left="641"/>
      </w:pPr>
    </w:p>
    <w:p w:rsidR="004949B8" w:rsidRDefault="0057022E">
      <w:pPr>
        <w:numPr>
          <w:ilvl w:val="0"/>
          <w:numId w:val="3"/>
        </w:numPr>
        <w:spacing w:before="219" w:line="600" w:lineRule="exact"/>
        <w:ind w:left="641"/>
        <w:rPr>
          <w:rFonts w:ascii="黑体" w:eastAsia="黑体" w:hAnsi="黑体" w:cs="黑体"/>
          <w:spacing w:val="8"/>
          <w:position w:val="21"/>
          <w:sz w:val="32"/>
          <w:szCs w:val="32"/>
        </w:rPr>
      </w:pPr>
      <w:r>
        <w:rPr>
          <w:rFonts w:ascii="黑体" w:eastAsia="黑体" w:hAnsi="黑体" w:cs="黑体" w:hint="eastAsia"/>
          <w:spacing w:val="9"/>
          <w:position w:val="21"/>
          <w:sz w:val="32"/>
          <w:szCs w:val="32"/>
        </w:rPr>
        <w:t>部门整体支出绩效自评结果拟应用和公开</w:t>
      </w:r>
      <w:r>
        <w:rPr>
          <w:rFonts w:ascii="黑体" w:eastAsia="黑体" w:hAnsi="黑体" w:cs="黑体" w:hint="eastAsia"/>
          <w:spacing w:val="8"/>
          <w:position w:val="21"/>
          <w:sz w:val="32"/>
          <w:szCs w:val="32"/>
        </w:rPr>
        <w:t>情况</w:t>
      </w:r>
    </w:p>
    <w:p w:rsidR="004949B8" w:rsidRDefault="0057022E">
      <w:pPr>
        <w:pStyle w:val="a0"/>
        <w:spacing w:line="610" w:lineRule="exact"/>
        <w:ind w:firstLineChars="200" w:firstLine="640"/>
        <w:rPr>
          <w:rFonts w:eastAsia="仿宋_GB2312"/>
          <w:sz w:val="32"/>
          <w:szCs w:val="32"/>
        </w:rPr>
      </w:pPr>
      <w:r>
        <w:rPr>
          <w:rFonts w:eastAsia="仿宋_GB2312" w:hint="eastAsia"/>
          <w:sz w:val="32"/>
          <w:szCs w:val="32"/>
        </w:rPr>
        <w:t>此次绩效自评结果主要以《</w:t>
      </w:r>
      <w:r>
        <w:rPr>
          <w:rFonts w:eastAsia="仿宋_GB2312" w:hint="eastAsia"/>
          <w:sz w:val="32"/>
          <w:szCs w:val="32"/>
        </w:rPr>
        <w:t>202</w:t>
      </w:r>
      <w:r>
        <w:rPr>
          <w:rFonts w:eastAsia="仿宋_GB2312" w:hint="eastAsia"/>
          <w:sz w:val="32"/>
          <w:szCs w:val="32"/>
        </w:rPr>
        <w:t>4</w:t>
      </w:r>
      <w:r>
        <w:rPr>
          <w:rFonts w:eastAsia="仿宋_GB2312" w:hint="eastAsia"/>
          <w:sz w:val="32"/>
          <w:szCs w:val="32"/>
        </w:rPr>
        <w:t>年度财政重点评价项目清单》、《</w:t>
      </w:r>
      <w:r>
        <w:rPr>
          <w:rFonts w:eastAsia="仿宋_GB2312" w:hint="eastAsia"/>
          <w:sz w:val="32"/>
          <w:szCs w:val="32"/>
        </w:rPr>
        <w:t>202</w:t>
      </w:r>
      <w:r>
        <w:rPr>
          <w:rFonts w:eastAsia="仿宋_GB2312" w:hint="eastAsia"/>
          <w:sz w:val="32"/>
          <w:szCs w:val="32"/>
        </w:rPr>
        <w:t>4</w:t>
      </w:r>
      <w:r>
        <w:rPr>
          <w:rFonts w:eastAsia="仿宋_GB2312" w:hint="eastAsia"/>
          <w:sz w:val="32"/>
          <w:szCs w:val="32"/>
        </w:rPr>
        <w:t>年</w:t>
      </w:r>
      <w:r>
        <w:rPr>
          <w:rFonts w:eastAsia="仿宋_GB2312" w:hint="eastAsia"/>
          <w:sz w:val="32"/>
          <w:szCs w:val="32"/>
        </w:rPr>
        <w:t>度部门整体支出绩效评价基础表》、《</w:t>
      </w:r>
      <w:r>
        <w:rPr>
          <w:rFonts w:eastAsia="仿宋_GB2312" w:hint="eastAsia"/>
          <w:sz w:val="32"/>
          <w:szCs w:val="32"/>
        </w:rPr>
        <w:t>202</w:t>
      </w:r>
      <w:r>
        <w:rPr>
          <w:rFonts w:eastAsia="仿宋_GB2312" w:hint="eastAsia"/>
          <w:sz w:val="32"/>
          <w:szCs w:val="32"/>
        </w:rPr>
        <w:t>4</w:t>
      </w:r>
      <w:r>
        <w:rPr>
          <w:rFonts w:eastAsia="仿宋_GB2312" w:hint="eastAsia"/>
          <w:sz w:val="32"/>
          <w:szCs w:val="32"/>
        </w:rPr>
        <w:t>年度部门整体支出绩效自评报告》和《</w:t>
      </w:r>
      <w:r>
        <w:rPr>
          <w:rFonts w:eastAsia="仿宋_GB2312" w:hint="eastAsia"/>
          <w:sz w:val="32"/>
          <w:szCs w:val="32"/>
        </w:rPr>
        <w:t>202</w:t>
      </w:r>
      <w:r>
        <w:rPr>
          <w:rFonts w:eastAsia="仿宋_GB2312" w:hint="eastAsia"/>
          <w:sz w:val="32"/>
          <w:szCs w:val="32"/>
        </w:rPr>
        <w:t>4</w:t>
      </w:r>
      <w:r>
        <w:rPr>
          <w:rFonts w:eastAsia="仿宋_GB2312" w:hint="eastAsia"/>
          <w:sz w:val="32"/>
          <w:szCs w:val="32"/>
        </w:rPr>
        <w:t>年度部门整体支出绩效自评表》的形式体现，自评表及自评报告内容完整、权重合理、数据</w:t>
      </w:r>
      <w:r>
        <w:rPr>
          <w:rFonts w:eastAsia="仿宋_GB2312" w:hint="eastAsia"/>
          <w:sz w:val="32"/>
          <w:szCs w:val="32"/>
        </w:rPr>
        <w:t>真实、结果客观。我单位将绩效自评结果作为完善政策和改进管理的重要依据，同时加强评价结果的应用，对有效支出安排预算、低效支出压减预算、无效支出进行问责，切实提高部门预算绩效管理水平。自评结果将报送省财政局，并按照要求将绩效评价结果分别编入政府决算和本部门决算。</w:t>
      </w:r>
    </w:p>
    <w:p w:rsidR="004949B8" w:rsidRDefault="004949B8">
      <w:pPr>
        <w:pStyle w:val="a0"/>
        <w:ind w:left="641"/>
      </w:pPr>
    </w:p>
    <w:p w:rsidR="004949B8" w:rsidRDefault="0057022E">
      <w:pPr>
        <w:spacing w:line="226" w:lineRule="auto"/>
        <w:ind w:left="647"/>
        <w:rPr>
          <w:rFonts w:ascii="黑体" w:eastAsia="黑体" w:hAnsi="黑体" w:cs="黑体"/>
          <w:spacing w:val="-3"/>
          <w:sz w:val="32"/>
          <w:szCs w:val="32"/>
        </w:rPr>
      </w:pPr>
      <w:r>
        <w:rPr>
          <w:rFonts w:ascii="黑体" w:eastAsia="黑体" w:hAnsi="黑体" w:cs="黑体" w:hint="eastAsia"/>
          <w:spacing w:val="-3"/>
          <w:sz w:val="32"/>
          <w:szCs w:val="32"/>
        </w:rPr>
        <w:t>十、其他需要说明的情况</w:t>
      </w:r>
    </w:p>
    <w:p w:rsidR="004949B8" w:rsidRDefault="0057022E">
      <w:pPr>
        <w:widowControl/>
        <w:spacing w:line="610" w:lineRule="exact"/>
        <w:ind w:firstLineChars="200" w:firstLine="640"/>
      </w:pPr>
      <w:r>
        <w:rPr>
          <w:rFonts w:eastAsia="仿宋_GB2312" w:hint="eastAsia"/>
          <w:sz w:val="32"/>
          <w:szCs w:val="32"/>
        </w:rPr>
        <w:t>无</w:t>
      </w:r>
      <w:r>
        <w:rPr>
          <w:rFonts w:eastAsia="仿宋_GB2312" w:hint="eastAsia"/>
          <w:sz w:val="32"/>
          <w:szCs w:val="32"/>
        </w:rPr>
        <w:t xml:space="preserve"> </w:t>
      </w:r>
    </w:p>
    <w:p w:rsidR="004949B8" w:rsidRDefault="004949B8">
      <w:pPr>
        <w:rPr>
          <w:rFonts w:ascii="黑体" w:eastAsia="黑体" w:hAnsi="黑体" w:cs="黑体"/>
          <w:spacing w:val="-3"/>
          <w:sz w:val="31"/>
          <w:szCs w:val="31"/>
        </w:rPr>
      </w:pPr>
    </w:p>
    <w:p w:rsidR="004949B8" w:rsidRDefault="004949B8" w:rsidP="0057022E">
      <w:pPr>
        <w:widowControl/>
        <w:spacing w:line="610" w:lineRule="exact"/>
        <w:rPr>
          <w:rFonts w:eastAsia="方正小标宋_GBK"/>
          <w:sz w:val="52"/>
          <w:szCs w:val="52"/>
        </w:rPr>
        <w:sectPr w:rsidR="004949B8">
          <w:footerReference w:type="default" r:id="rId9"/>
          <w:pgSz w:w="11905" w:h="16838"/>
          <w:pgMar w:top="1984" w:right="1701" w:bottom="1984" w:left="1701" w:header="850" w:footer="992" w:gutter="0"/>
          <w:pgNumType w:fmt="numberInDash" w:start="1"/>
          <w:cols w:space="0"/>
          <w:docGrid w:type="lines" w:linePitch="314"/>
        </w:sectPr>
      </w:pPr>
    </w:p>
    <w:p w:rsidR="004949B8" w:rsidRDefault="004949B8" w:rsidP="0057022E">
      <w:pPr>
        <w:spacing w:line="580" w:lineRule="exact"/>
        <w:jc w:val="left"/>
        <w:rPr>
          <w:rFonts w:ascii="黑体" w:eastAsia="黑体" w:hAnsi="黑体" w:cs="黑体"/>
          <w:szCs w:val="21"/>
        </w:rPr>
      </w:pPr>
    </w:p>
    <w:sectPr w:rsidR="004949B8" w:rsidSect="004949B8">
      <w:footerReference w:type="default" r:id="rId10"/>
      <w:pgSz w:w="11905" w:h="16838"/>
      <w:pgMar w:top="1984" w:right="1701" w:bottom="1984" w:left="1701" w:header="850" w:footer="1587" w:gutter="0"/>
      <w:pgNumType w:fmt="numberInDash"/>
      <w:cols w:space="0"/>
      <w:docGrid w:type="lines" w:linePitch="314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949B8" w:rsidRDefault="004949B8" w:rsidP="004949B8">
      <w:r>
        <w:separator/>
      </w:r>
    </w:p>
  </w:endnote>
  <w:endnote w:type="continuationSeparator" w:id="0">
    <w:p w:rsidR="004949B8" w:rsidRDefault="004949B8" w:rsidP="004949B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1" w:subsetted="1" w:fontKey="{2971C9A0-8B63-416E-9396-B641C57DD3D9}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2" w:fontKey="{2BB48F34-298B-4DE1-A2DB-11D41E1B8F7F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思源黑体">
    <w:altName w:val="黑体"/>
    <w:charset w:val="00"/>
    <w:family w:val="auto"/>
    <w:pitch w:val="default"/>
    <w:sig w:usb0="00000000" w:usb1="00000000" w:usb2="00000000" w:usb3="00000000" w:csb0="00000000" w:csb1="00000000"/>
  </w:font>
  <w:font w:name="仿宋_GB2312">
    <w:charset w:val="86"/>
    <w:family w:val="auto"/>
    <w:pitch w:val="default"/>
    <w:sig w:usb0="00000001" w:usb1="080E0000" w:usb2="00000000" w:usb3="00000000" w:csb0="00040000" w:csb1="00000000"/>
    <w:embedRegular r:id="rId3" w:subsetted="1" w:fontKey="{73E41291-7E7C-490A-BF1C-6C2118A364F1}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  <w:embedRegular r:id="rId4" w:subsetted="1" w:fontKey="{7D21B7CD-E641-4A4F-8C72-10655EE4253E}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5" w:subsetted="1" w:fontKey="{45DC0A03-0857-4D63-A660-FEDFDF62E1F5}"/>
  </w:font>
  <w:font w:name="楷体_GB2312">
    <w:charset w:val="86"/>
    <w:family w:val="auto"/>
    <w:pitch w:val="default"/>
    <w:sig w:usb0="00000001" w:usb1="080E0000" w:usb2="00000000" w:usb3="00000000" w:csb0="00040000" w:csb1="00000000"/>
    <w:embedBold r:id="rId6" w:subsetted="1" w:fontKey="{5472228D-810C-4E7D-AD25-0CE338A095BF}"/>
  </w:font>
  <w:font w:name="方正小标宋_GBK">
    <w:charset w:val="86"/>
    <w:family w:val="script"/>
    <w:pitch w:val="default"/>
    <w:sig w:usb0="00000001" w:usb1="080E0000" w:usb2="00000000" w:usb3="00000000" w:csb0="00040000" w:csb1="00000000"/>
  </w:font>
  <w:font w:name="华文仿宋">
    <w:charset w:val="86"/>
    <w:family w:val="auto"/>
    <w:pitch w:val="default"/>
    <w:sig w:usb0="00000287" w:usb1="080F0000" w:usb2="00000000" w:usb3="00000000" w:csb0="0004009F" w:csb1="DFD70000"/>
    <w:embedRegular r:id="rId7" w:subsetted="1" w:fontKey="{79EA47FD-98E6-44AE-8FA4-18941928FCA1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8" w:fontKey="{08FC961A-75FF-48AF-87BF-13CE848A00E3}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949B8" w:rsidRDefault="004949B8">
    <w:pPr>
      <w:pStyle w:val="a4"/>
      <w:spacing w:before="1" w:line="174" w:lineRule="auto"/>
      <w:jc w:val="center"/>
      <w:rPr>
        <w:sz w:val="28"/>
        <w:szCs w:val="28"/>
      </w:rPr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949B8" w:rsidRDefault="004949B8">
    <w:pPr>
      <w:pStyle w:val="a4"/>
      <w:spacing w:before="1" w:line="174" w:lineRule="auto"/>
      <w:ind w:left="8576"/>
      <w:rPr>
        <w:sz w:val="28"/>
        <w:szCs w:val="28"/>
      </w:rPr>
    </w:pPr>
    <w:r w:rsidRPr="004949B8">
      <w:rPr>
        <w:sz w:val="28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26" type="#_x0000_t202" style="position:absolute;left:0;text-align:left;margin-left:104pt;margin-top:0;width:2in;height:2in;z-index:251659264;mso-wrap-style:none;mso-position-horizontal:outside;mso-position-horizontal-relative:margin;mso-width-relative:page;mso-height-relative:page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DrADh6MQIAAGMEAAAOAAAAAAAAAAEAIAAAAB8BAABkcnMvZTJvRG9jLnhtbFBLBQYA&#10;AAAABgAGAFkBAADCBQAAAAA=&#10;" filled="f" stroked="f" strokeweight=".5pt">
          <v:textbox style="mso-fit-shape-to-text:t" inset="0,0,0,0">
            <w:txbxContent>
              <w:p w:rsidR="004949B8" w:rsidRDefault="004949B8">
                <w:pPr>
                  <w:pStyle w:val="a5"/>
                  <w:rPr>
                    <w:rFonts w:ascii="华文仿宋" w:eastAsia="华文仿宋" w:hAnsi="华文仿宋" w:cs="华文仿宋"/>
                    <w:sz w:val="28"/>
                    <w:szCs w:val="28"/>
                  </w:rPr>
                </w:pPr>
                <w:r>
                  <w:rPr>
                    <w:rFonts w:ascii="华文仿宋" w:eastAsia="华文仿宋" w:hAnsi="华文仿宋" w:cs="华文仿宋" w:hint="eastAsia"/>
                    <w:sz w:val="28"/>
                    <w:szCs w:val="28"/>
                  </w:rPr>
                  <w:fldChar w:fldCharType="begin"/>
                </w:r>
                <w:r w:rsidR="0057022E">
                  <w:rPr>
                    <w:rFonts w:ascii="华文仿宋" w:eastAsia="华文仿宋" w:hAnsi="华文仿宋" w:cs="华文仿宋" w:hint="eastAsia"/>
                    <w:sz w:val="28"/>
                    <w:szCs w:val="28"/>
                  </w:rPr>
                  <w:instrText xml:space="preserve"> PAGE  \* MERGEFORMAT </w:instrText>
                </w:r>
                <w:r>
                  <w:rPr>
                    <w:rFonts w:ascii="华文仿宋" w:eastAsia="华文仿宋" w:hAnsi="华文仿宋" w:cs="华文仿宋" w:hint="eastAsia"/>
                    <w:sz w:val="28"/>
                    <w:szCs w:val="28"/>
                  </w:rPr>
                  <w:fldChar w:fldCharType="separate"/>
                </w:r>
                <w:r w:rsidR="0057022E">
                  <w:rPr>
                    <w:rFonts w:ascii="华文仿宋" w:eastAsia="华文仿宋" w:hAnsi="华文仿宋" w:cs="华文仿宋"/>
                    <w:noProof/>
                    <w:sz w:val="28"/>
                    <w:szCs w:val="28"/>
                  </w:rPr>
                  <w:t>- 1 -</w:t>
                </w:r>
                <w:r>
                  <w:rPr>
                    <w:rFonts w:ascii="华文仿宋" w:eastAsia="华文仿宋" w:hAnsi="华文仿宋" w:cs="华文仿宋" w:hint="eastAsia"/>
                    <w:sz w:val="28"/>
                    <w:szCs w:val="28"/>
                  </w:rPr>
                  <w:fldChar w:fldCharType="end"/>
                </w:r>
              </w:p>
            </w:txbxContent>
          </v:textbox>
          <w10:wrap anchorx="margin"/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949B8" w:rsidRDefault="004949B8">
    <w:pPr>
      <w:pStyle w:val="a4"/>
      <w:spacing w:before="1" w:line="174" w:lineRule="auto"/>
      <w:ind w:left="574"/>
      <w:rPr>
        <w:sz w:val="28"/>
        <w:szCs w:val="28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949B8" w:rsidRDefault="004949B8" w:rsidP="004949B8">
      <w:r>
        <w:separator/>
      </w:r>
    </w:p>
  </w:footnote>
  <w:footnote w:type="continuationSeparator" w:id="0">
    <w:p w:rsidR="004949B8" w:rsidRDefault="004949B8" w:rsidP="004949B8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80B97BDF"/>
    <w:multiLevelType w:val="singleLevel"/>
    <w:tmpl w:val="80B97BDF"/>
    <w:lvl w:ilvl="0">
      <w:start w:val="7"/>
      <w:numFmt w:val="chineseCounting"/>
      <w:suff w:val="nothing"/>
      <w:lvlText w:val="%1、"/>
      <w:lvlJc w:val="left"/>
      <w:rPr>
        <w:rFonts w:hint="eastAsia"/>
      </w:rPr>
    </w:lvl>
  </w:abstractNum>
  <w:abstractNum w:abstractNumId="1">
    <w:nsid w:val="99870C93"/>
    <w:multiLevelType w:val="singleLevel"/>
    <w:tmpl w:val="99870C93"/>
    <w:lvl w:ilvl="0">
      <w:start w:val="1"/>
      <w:numFmt w:val="decimal"/>
      <w:suff w:val="nothing"/>
      <w:lvlText w:val="%1、"/>
      <w:lvlJc w:val="left"/>
    </w:lvl>
  </w:abstractNum>
  <w:abstractNum w:abstractNumId="2">
    <w:nsid w:val="59F337E6"/>
    <w:multiLevelType w:val="singleLevel"/>
    <w:tmpl w:val="59F337E6"/>
    <w:lvl w:ilvl="0">
      <w:start w:val="2"/>
      <w:numFmt w:val="chineseCounting"/>
      <w:suff w:val="nothing"/>
      <w:lvlText w:val="（%1）"/>
      <w:lvlJc w:val="left"/>
      <w:rPr>
        <w:rFonts w:hint="eastAsia"/>
      </w:rPr>
    </w:lvl>
  </w:abstractNum>
  <w:abstractNum w:abstractNumId="3">
    <w:nsid w:val="5DFE53F4"/>
    <w:multiLevelType w:val="singleLevel"/>
    <w:tmpl w:val="5DFE53F4"/>
    <w:lvl w:ilvl="0">
      <w:start w:val="1"/>
      <w:numFmt w:val="chineseCounting"/>
      <w:suff w:val="nothing"/>
      <w:lvlText w:val="%1、"/>
      <w:lvlJc w:val="left"/>
      <w:pPr>
        <w:ind w:left="-18"/>
      </w:pPr>
      <w:rPr>
        <w:rFonts w:hint="eastAsia"/>
      </w:rPr>
    </w:lvl>
  </w:abstractNum>
  <w:num w:numId="1">
    <w:abstractNumId w:val="3"/>
  </w:num>
  <w:num w:numId="2">
    <w:abstractNumId w:val="2"/>
  </w:num>
  <w:num w:numId="3">
    <w:abstractNumId w:val="0"/>
  </w:num>
  <w:num w:numId="4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proofState w:spelling="clean"/>
  <w:defaultTabStop w:val="420"/>
  <w:drawingGridHorizontalSpacing w:val="210"/>
  <w:drawingGridVerticalSpacing w:val="157"/>
  <w:noPunctuationKerning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defaults v:ext="edit" spidmax="5122"/>
    <o:shapelayout v:ext="edit">
      <o:idmap v:ext="edit" data="1,3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underlineTabInNumList/>
  </w:compat>
  <w:docVars>
    <w:docVar w:name="commondata" w:val="eyJoZGlkIjoiYzMyODc5NTk4NWJlMjJmMGZlNTE4ZWEzOGQ0YTZiMjAifQ=="/>
  </w:docVars>
  <w:rsids>
    <w:rsidRoot w:val="0CCB7736"/>
    <w:rsid w:val="CD1D59DB"/>
    <w:rsid w:val="D8BFEB7A"/>
    <w:rsid w:val="DA7C7C00"/>
    <w:rsid w:val="DBBAFFF2"/>
    <w:rsid w:val="DCEDDEBC"/>
    <w:rsid w:val="DD7F0B52"/>
    <w:rsid w:val="DF2D0D8F"/>
    <w:rsid w:val="DF5FFD2E"/>
    <w:rsid w:val="DF7CB467"/>
    <w:rsid w:val="DFD16BC5"/>
    <w:rsid w:val="E7C7ECFD"/>
    <w:rsid w:val="E993F613"/>
    <w:rsid w:val="EAF02C80"/>
    <w:rsid w:val="EAFDC676"/>
    <w:rsid w:val="EC7CC44F"/>
    <w:rsid w:val="EDFFCE85"/>
    <w:rsid w:val="EFFEB24D"/>
    <w:rsid w:val="EFFFEA89"/>
    <w:rsid w:val="F67CDAB7"/>
    <w:rsid w:val="F7FFE2AA"/>
    <w:rsid w:val="FA96002D"/>
    <w:rsid w:val="FAFB27C0"/>
    <w:rsid w:val="FAFD7633"/>
    <w:rsid w:val="FB1719BC"/>
    <w:rsid w:val="FB2CBFEE"/>
    <w:rsid w:val="FBF58250"/>
    <w:rsid w:val="FCABCEC9"/>
    <w:rsid w:val="FD2B24D7"/>
    <w:rsid w:val="FDB340CE"/>
    <w:rsid w:val="FDFF90A7"/>
    <w:rsid w:val="FECB43AA"/>
    <w:rsid w:val="FEF02C5D"/>
    <w:rsid w:val="FEF9D4A3"/>
    <w:rsid w:val="FF5F60DE"/>
    <w:rsid w:val="FF5FC66C"/>
    <w:rsid w:val="FF9F4BB4"/>
    <w:rsid w:val="FFBB7CF0"/>
    <w:rsid w:val="FFDD4AC6"/>
    <w:rsid w:val="FFDEE716"/>
    <w:rsid w:val="FFF927C6"/>
    <w:rsid w:val="FFFB44AF"/>
    <w:rsid w:val="00047FEF"/>
    <w:rsid w:val="000A3906"/>
    <w:rsid w:val="001776F1"/>
    <w:rsid w:val="003D4818"/>
    <w:rsid w:val="004949B8"/>
    <w:rsid w:val="0057022E"/>
    <w:rsid w:val="006F0A16"/>
    <w:rsid w:val="00773328"/>
    <w:rsid w:val="00821883"/>
    <w:rsid w:val="00917857"/>
    <w:rsid w:val="00951882"/>
    <w:rsid w:val="00A755C2"/>
    <w:rsid w:val="00D06DD6"/>
    <w:rsid w:val="011D2710"/>
    <w:rsid w:val="016A347B"/>
    <w:rsid w:val="018E53BB"/>
    <w:rsid w:val="01914021"/>
    <w:rsid w:val="01B42948"/>
    <w:rsid w:val="01BF20E7"/>
    <w:rsid w:val="01E4322D"/>
    <w:rsid w:val="021138F7"/>
    <w:rsid w:val="02B50488"/>
    <w:rsid w:val="0338470A"/>
    <w:rsid w:val="034822A9"/>
    <w:rsid w:val="03D86621"/>
    <w:rsid w:val="04EE6171"/>
    <w:rsid w:val="05315F6B"/>
    <w:rsid w:val="05395EA9"/>
    <w:rsid w:val="05704DD8"/>
    <w:rsid w:val="05B06A45"/>
    <w:rsid w:val="0616597F"/>
    <w:rsid w:val="06426ACC"/>
    <w:rsid w:val="07A62D33"/>
    <w:rsid w:val="086B5F82"/>
    <w:rsid w:val="09E6794E"/>
    <w:rsid w:val="0A067AB9"/>
    <w:rsid w:val="0A9A299E"/>
    <w:rsid w:val="0ABD557B"/>
    <w:rsid w:val="0BBB5A8D"/>
    <w:rsid w:val="0C104906"/>
    <w:rsid w:val="0C607C21"/>
    <w:rsid w:val="0CCB7736"/>
    <w:rsid w:val="0D9074CF"/>
    <w:rsid w:val="0D9E0E8D"/>
    <w:rsid w:val="0DBC1618"/>
    <w:rsid w:val="0E1F65D3"/>
    <w:rsid w:val="0E3E5716"/>
    <w:rsid w:val="0E411EEF"/>
    <w:rsid w:val="0E6B257C"/>
    <w:rsid w:val="0EAB7397"/>
    <w:rsid w:val="0EF755B3"/>
    <w:rsid w:val="0F17035E"/>
    <w:rsid w:val="0F4E168D"/>
    <w:rsid w:val="0F7A0392"/>
    <w:rsid w:val="0FAF3959"/>
    <w:rsid w:val="0FD26E31"/>
    <w:rsid w:val="1020625B"/>
    <w:rsid w:val="11404466"/>
    <w:rsid w:val="11406985"/>
    <w:rsid w:val="115359F2"/>
    <w:rsid w:val="11837AA9"/>
    <w:rsid w:val="11963ADD"/>
    <w:rsid w:val="11B91434"/>
    <w:rsid w:val="11EB0F5C"/>
    <w:rsid w:val="11F20483"/>
    <w:rsid w:val="12123C76"/>
    <w:rsid w:val="12831010"/>
    <w:rsid w:val="129038DB"/>
    <w:rsid w:val="13441D7E"/>
    <w:rsid w:val="136F31F8"/>
    <w:rsid w:val="138750E0"/>
    <w:rsid w:val="1396506E"/>
    <w:rsid w:val="13D82A59"/>
    <w:rsid w:val="140E6961"/>
    <w:rsid w:val="15604228"/>
    <w:rsid w:val="15A620D3"/>
    <w:rsid w:val="16A3369E"/>
    <w:rsid w:val="17114A8B"/>
    <w:rsid w:val="176B77A7"/>
    <w:rsid w:val="178536BD"/>
    <w:rsid w:val="17E3634B"/>
    <w:rsid w:val="19516372"/>
    <w:rsid w:val="19575CC2"/>
    <w:rsid w:val="19A80228"/>
    <w:rsid w:val="19AF68C7"/>
    <w:rsid w:val="19E85A53"/>
    <w:rsid w:val="1A101464"/>
    <w:rsid w:val="1A4C1518"/>
    <w:rsid w:val="1AB71087"/>
    <w:rsid w:val="1AB74849"/>
    <w:rsid w:val="1AC52FF2"/>
    <w:rsid w:val="1AE6175D"/>
    <w:rsid w:val="1B742AA7"/>
    <w:rsid w:val="1BC21A43"/>
    <w:rsid w:val="1BD5498B"/>
    <w:rsid w:val="1BF15B4E"/>
    <w:rsid w:val="1CA34935"/>
    <w:rsid w:val="1D5A640E"/>
    <w:rsid w:val="1E4F2FFF"/>
    <w:rsid w:val="1E9351E5"/>
    <w:rsid w:val="1F7640EC"/>
    <w:rsid w:val="20176B8B"/>
    <w:rsid w:val="20D30097"/>
    <w:rsid w:val="20D76C5F"/>
    <w:rsid w:val="20E55C2B"/>
    <w:rsid w:val="21057490"/>
    <w:rsid w:val="214A230E"/>
    <w:rsid w:val="21B052C4"/>
    <w:rsid w:val="21CD3DC3"/>
    <w:rsid w:val="22B43877"/>
    <w:rsid w:val="22CA430C"/>
    <w:rsid w:val="22DF2F05"/>
    <w:rsid w:val="22FF5445"/>
    <w:rsid w:val="23201E3D"/>
    <w:rsid w:val="2342170A"/>
    <w:rsid w:val="238D0E57"/>
    <w:rsid w:val="24256710"/>
    <w:rsid w:val="251E7983"/>
    <w:rsid w:val="25FE2B31"/>
    <w:rsid w:val="260D5D83"/>
    <w:rsid w:val="260E1D77"/>
    <w:rsid w:val="26A07F35"/>
    <w:rsid w:val="277A77CA"/>
    <w:rsid w:val="28043432"/>
    <w:rsid w:val="284A2254"/>
    <w:rsid w:val="29165294"/>
    <w:rsid w:val="292F1467"/>
    <w:rsid w:val="29786927"/>
    <w:rsid w:val="297B51B4"/>
    <w:rsid w:val="29E40467"/>
    <w:rsid w:val="29F527E2"/>
    <w:rsid w:val="2A9A1E2C"/>
    <w:rsid w:val="2B09665D"/>
    <w:rsid w:val="2BF35971"/>
    <w:rsid w:val="2C487650"/>
    <w:rsid w:val="2C5A7AC4"/>
    <w:rsid w:val="2E4F43C0"/>
    <w:rsid w:val="2EC7368E"/>
    <w:rsid w:val="2EDC05D9"/>
    <w:rsid w:val="2F240CAA"/>
    <w:rsid w:val="2F5137B6"/>
    <w:rsid w:val="2FF62815"/>
    <w:rsid w:val="30FB4B41"/>
    <w:rsid w:val="31621165"/>
    <w:rsid w:val="322E1E8E"/>
    <w:rsid w:val="323C5548"/>
    <w:rsid w:val="33235CE2"/>
    <w:rsid w:val="33F22F3B"/>
    <w:rsid w:val="35366B72"/>
    <w:rsid w:val="359F2200"/>
    <w:rsid w:val="35A42962"/>
    <w:rsid w:val="36AD0EA9"/>
    <w:rsid w:val="36FF783F"/>
    <w:rsid w:val="37450F88"/>
    <w:rsid w:val="375F1A7E"/>
    <w:rsid w:val="378B026E"/>
    <w:rsid w:val="37B47BE4"/>
    <w:rsid w:val="37D6106F"/>
    <w:rsid w:val="37F52D97"/>
    <w:rsid w:val="38241593"/>
    <w:rsid w:val="38856E40"/>
    <w:rsid w:val="38BE1DF3"/>
    <w:rsid w:val="38F862EB"/>
    <w:rsid w:val="39047B70"/>
    <w:rsid w:val="39343807"/>
    <w:rsid w:val="39887BBC"/>
    <w:rsid w:val="3A0F7AD4"/>
    <w:rsid w:val="3A24056E"/>
    <w:rsid w:val="3A53023B"/>
    <w:rsid w:val="3A616112"/>
    <w:rsid w:val="3AF42D2D"/>
    <w:rsid w:val="3B062751"/>
    <w:rsid w:val="3B3A041F"/>
    <w:rsid w:val="3BAE6BF9"/>
    <w:rsid w:val="3BEE0229"/>
    <w:rsid w:val="3C0C753E"/>
    <w:rsid w:val="3C3568D7"/>
    <w:rsid w:val="3C3A11AB"/>
    <w:rsid w:val="3C963EFB"/>
    <w:rsid w:val="3CCA47F2"/>
    <w:rsid w:val="3CDE0708"/>
    <w:rsid w:val="3D33006A"/>
    <w:rsid w:val="3D3954D4"/>
    <w:rsid w:val="3D3B6155"/>
    <w:rsid w:val="3D4F2038"/>
    <w:rsid w:val="3D5877DF"/>
    <w:rsid w:val="3DAE53BC"/>
    <w:rsid w:val="3DAF5049"/>
    <w:rsid w:val="3DC55CAA"/>
    <w:rsid w:val="3DD556CA"/>
    <w:rsid w:val="3DFE271A"/>
    <w:rsid w:val="3E5F4AE1"/>
    <w:rsid w:val="3F057228"/>
    <w:rsid w:val="3F450429"/>
    <w:rsid w:val="3FB6105E"/>
    <w:rsid w:val="3FBF3F86"/>
    <w:rsid w:val="3FF70715"/>
    <w:rsid w:val="3FFD550C"/>
    <w:rsid w:val="4021030A"/>
    <w:rsid w:val="40226C80"/>
    <w:rsid w:val="40C451A5"/>
    <w:rsid w:val="40C671E5"/>
    <w:rsid w:val="41051ABE"/>
    <w:rsid w:val="4156470B"/>
    <w:rsid w:val="41943ACE"/>
    <w:rsid w:val="42521D88"/>
    <w:rsid w:val="425D4066"/>
    <w:rsid w:val="430118BA"/>
    <w:rsid w:val="43173FD4"/>
    <w:rsid w:val="43B27D8E"/>
    <w:rsid w:val="43FE3E34"/>
    <w:rsid w:val="44143822"/>
    <w:rsid w:val="44654A12"/>
    <w:rsid w:val="44E421C9"/>
    <w:rsid w:val="45320384"/>
    <w:rsid w:val="45716413"/>
    <w:rsid w:val="457C5F26"/>
    <w:rsid w:val="4716830A"/>
    <w:rsid w:val="47BF53CA"/>
    <w:rsid w:val="48B126BB"/>
    <w:rsid w:val="49CF255F"/>
    <w:rsid w:val="4A3239D7"/>
    <w:rsid w:val="4B2C5DCD"/>
    <w:rsid w:val="4B46D032"/>
    <w:rsid w:val="4B7D1173"/>
    <w:rsid w:val="4BBDFBDE"/>
    <w:rsid w:val="4BCF5C41"/>
    <w:rsid w:val="4C150E22"/>
    <w:rsid w:val="4C6A38FC"/>
    <w:rsid w:val="4CD520DA"/>
    <w:rsid w:val="4CE74BC3"/>
    <w:rsid w:val="4CEEB85C"/>
    <w:rsid w:val="4CF5000E"/>
    <w:rsid w:val="4D6D6EEB"/>
    <w:rsid w:val="4D8864A8"/>
    <w:rsid w:val="4DB17672"/>
    <w:rsid w:val="4DB27F04"/>
    <w:rsid w:val="4F5D15A2"/>
    <w:rsid w:val="4FCB46B2"/>
    <w:rsid w:val="4FFE57BD"/>
    <w:rsid w:val="50AC44C4"/>
    <w:rsid w:val="50EA6DB9"/>
    <w:rsid w:val="51453FF0"/>
    <w:rsid w:val="515661FD"/>
    <w:rsid w:val="51714DE5"/>
    <w:rsid w:val="51CA7471"/>
    <w:rsid w:val="521C2FA3"/>
    <w:rsid w:val="522529B2"/>
    <w:rsid w:val="524806C4"/>
    <w:rsid w:val="5301082D"/>
    <w:rsid w:val="5387476B"/>
    <w:rsid w:val="53910AF4"/>
    <w:rsid w:val="53FBDA3F"/>
    <w:rsid w:val="54F63F7F"/>
    <w:rsid w:val="555952B3"/>
    <w:rsid w:val="555E65E4"/>
    <w:rsid w:val="556B5A36"/>
    <w:rsid w:val="5599697B"/>
    <w:rsid w:val="55AF40BB"/>
    <w:rsid w:val="55E65FDC"/>
    <w:rsid w:val="5613734A"/>
    <w:rsid w:val="562D7E5B"/>
    <w:rsid w:val="564F3D12"/>
    <w:rsid w:val="56F72F7C"/>
    <w:rsid w:val="5717642E"/>
    <w:rsid w:val="573F4E21"/>
    <w:rsid w:val="57946554"/>
    <w:rsid w:val="57D80A00"/>
    <w:rsid w:val="586243BF"/>
    <w:rsid w:val="58FD3402"/>
    <w:rsid w:val="5968027A"/>
    <w:rsid w:val="5AAF7799"/>
    <w:rsid w:val="5AB04BD0"/>
    <w:rsid w:val="5B5C1753"/>
    <w:rsid w:val="5BE211F7"/>
    <w:rsid w:val="5BF510BE"/>
    <w:rsid w:val="5C6C4B26"/>
    <w:rsid w:val="5D03DFF6"/>
    <w:rsid w:val="5D9C3D56"/>
    <w:rsid w:val="5DD775C7"/>
    <w:rsid w:val="5E134100"/>
    <w:rsid w:val="5F7A1C50"/>
    <w:rsid w:val="5FC69000"/>
    <w:rsid w:val="601C4AB5"/>
    <w:rsid w:val="604F2F3E"/>
    <w:rsid w:val="60BE691E"/>
    <w:rsid w:val="60F838FC"/>
    <w:rsid w:val="61444403"/>
    <w:rsid w:val="62265BDF"/>
    <w:rsid w:val="62E1699A"/>
    <w:rsid w:val="62FBC294"/>
    <w:rsid w:val="63123C13"/>
    <w:rsid w:val="637D5875"/>
    <w:rsid w:val="64147F0D"/>
    <w:rsid w:val="64B713E7"/>
    <w:rsid w:val="64D66362"/>
    <w:rsid w:val="65860217"/>
    <w:rsid w:val="659D5052"/>
    <w:rsid w:val="667E0AA1"/>
    <w:rsid w:val="66AE5CE5"/>
    <w:rsid w:val="66D4191C"/>
    <w:rsid w:val="677027A4"/>
    <w:rsid w:val="67B37C7A"/>
    <w:rsid w:val="67F20A94"/>
    <w:rsid w:val="68FB17C3"/>
    <w:rsid w:val="695F12F9"/>
    <w:rsid w:val="69636C3A"/>
    <w:rsid w:val="696D83E8"/>
    <w:rsid w:val="69C60A20"/>
    <w:rsid w:val="69CF7B2C"/>
    <w:rsid w:val="69EE4FDB"/>
    <w:rsid w:val="69FEC155"/>
    <w:rsid w:val="6A0B0004"/>
    <w:rsid w:val="6A3273AF"/>
    <w:rsid w:val="6AC56475"/>
    <w:rsid w:val="6AD35263"/>
    <w:rsid w:val="6B8D38AE"/>
    <w:rsid w:val="6BA1010E"/>
    <w:rsid w:val="6BC80F42"/>
    <w:rsid w:val="6CE47E41"/>
    <w:rsid w:val="6CED5810"/>
    <w:rsid w:val="6CF92413"/>
    <w:rsid w:val="6DFE5E04"/>
    <w:rsid w:val="6E0D1F7B"/>
    <w:rsid w:val="6E796921"/>
    <w:rsid w:val="6E87203D"/>
    <w:rsid w:val="6F8C2350"/>
    <w:rsid w:val="6F9278BB"/>
    <w:rsid w:val="6FB7D4E3"/>
    <w:rsid w:val="6FBE0EF0"/>
    <w:rsid w:val="6FF41ED1"/>
    <w:rsid w:val="6FFF1C22"/>
    <w:rsid w:val="70EC5DDE"/>
    <w:rsid w:val="71572F19"/>
    <w:rsid w:val="719B7427"/>
    <w:rsid w:val="71E33685"/>
    <w:rsid w:val="71F326B3"/>
    <w:rsid w:val="721734E1"/>
    <w:rsid w:val="724A6793"/>
    <w:rsid w:val="72647B59"/>
    <w:rsid w:val="7372FC32"/>
    <w:rsid w:val="73A56E44"/>
    <w:rsid w:val="73B12A87"/>
    <w:rsid w:val="741F26FA"/>
    <w:rsid w:val="74470DF8"/>
    <w:rsid w:val="744E1D52"/>
    <w:rsid w:val="74BD60BB"/>
    <w:rsid w:val="74CF0052"/>
    <w:rsid w:val="74FA3C0D"/>
    <w:rsid w:val="751D6EAE"/>
    <w:rsid w:val="75FD1676"/>
    <w:rsid w:val="7687113B"/>
    <w:rsid w:val="76C3247D"/>
    <w:rsid w:val="76EFC8B0"/>
    <w:rsid w:val="776ACBF9"/>
    <w:rsid w:val="77FF7A21"/>
    <w:rsid w:val="7951325E"/>
    <w:rsid w:val="799536BA"/>
    <w:rsid w:val="7B170752"/>
    <w:rsid w:val="7B382425"/>
    <w:rsid w:val="7B8F681B"/>
    <w:rsid w:val="7BC55225"/>
    <w:rsid w:val="7BFF9B5C"/>
    <w:rsid w:val="7C3B673F"/>
    <w:rsid w:val="7C510ADB"/>
    <w:rsid w:val="7CED5089"/>
    <w:rsid w:val="7D8636B9"/>
    <w:rsid w:val="7DD96C0E"/>
    <w:rsid w:val="7DDE3C10"/>
    <w:rsid w:val="7E352599"/>
    <w:rsid w:val="7E474F7B"/>
    <w:rsid w:val="7E7F4A49"/>
    <w:rsid w:val="7E8F7AC1"/>
    <w:rsid w:val="7F2BE2DA"/>
    <w:rsid w:val="7F7F87CE"/>
    <w:rsid w:val="7FB79B09"/>
    <w:rsid w:val="7FE97AB9"/>
    <w:rsid w:val="7FF13FB3"/>
    <w:rsid w:val="7FF31D0E"/>
    <w:rsid w:val="7FFDD6B3"/>
    <w:rsid w:val="7FFFB476"/>
    <w:rsid w:val="8BDF47C4"/>
    <w:rsid w:val="97BCC380"/>
    <w:rsid w:val="9FFF52D8"/>
    <w:rsid w:val="AEB56B76"/>
    <w:rsid w:val="AF9DF110"/>
    <w:rsid w:val="AFABB544"/>
    <w:rsid w:val="B8EB831F"/>
    <w:rsid w:val="B97CA8A2"/>
    <w:rsid w:val="BDEC0853"/>
    <w:rsid w:val="BEDF2C93"/>
    <w:rsid w:val="BFCF8B12"/>
    <w:rsid w:val="BFDE3C5E"/>
    <w:rsid w:val="BFF98747"/>
    <w:rsid w:val="BFFBFE8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5122"/>
    <o:shapelayout v:ext="edit">
      <o:idmap v:ext="edit" data="5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semiHidden="0" w:uiPriority="0" w:unhideWhenUsed="0" w:qFormat="1"/>
    <w:lsdException w:name="header" w:semiHidden="0" w:unhideWhenUsed="0" w:qFormat="1"/>
    <w:lsdException w:name="footer" w:semiHidden="0" w:unhideWhenUsed="0" w:qFormat="1"/>
    <w:lsdException w:name="caption" w:locked="1" w:uiPriority="0" w:qFormat="1"/>
    <w:lsdException w:name="page number" w:semiHidden="0" w:unhideWhenUsed="0" w:qFormat="1"/>
    <w:lsdException w:name="Title" w:locked="1" w:semiHidden="0" w:uiPriority="0" w:unhideWhenUsed="0" w:qFormat="1"/>
    <w:lsdException w:name="Default Paragraph Font" w:unhideWhenUsed="0" w:qFormat="1"/>
    <w:lsdException w:name="Body Text" w:uiPriority="0" w:unhideWhenUsed="0" w:qFormat="1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Normal Table" w:qFormat="1"/>
    <w:lsdException w:name="Table Grid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next w:val="a0"/>
    <w:qFormat/>
    <w:rsid w:val="004949B8"/>
    <w:pPr>
      <w:widowControl w:val="0"/>
      <w:jc w:val="both"/>
    </w:pPr>
    <w:rPr>
      <w:kern w:val="2"/>
      <w:sz w:val="21"/>
      <w:szCs w:val="24"/>
    </w:rPr>
  </w:style>
  <w:style w:type="paragraph" w:styleId="1">
    <w:name w:val="heading 1"/>
    <w:basedOn w:val="a"/>
    <w:next w:val="a"/>
    <w:qFormat/>
    <w:locked/>
    <w:rsid w:val="004949B8"/>
    <w:pPr>
      <w:keepNext/>
      <w:keepLines/>
      <w:outlineLvl w:val="0"/>
    </w:pPr>
    <w:rPr>
      <w:rFonts w:eastAsia="黑体"/>
      <w:bCs/>
      <w:kern w:val="44"/>
      <w:szCs w:val="44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0">
    <w:name w:val="footnote text"/>
    <w:basedOn w:val="a"/>
    <w:next w:val="a"/>
    <w:qFormat/>
    <w:rsid w:val="004949B8"/>
    <w:pPr>
      <w:snapToGrid w:val="0"/>
      <w:jc w:val="left"/>
    </w:pPr>
    <w:rPr>
      <w:sz w:val="18"/>
      <w:szCs w:val="18"/>
    </w:rPr>
  </w:style>
  <w:style w:type="paragraph" w:styleId="a4">
    <w:name w:val="Body Text"/>
    <w:basedOn w:val="a"/>
    <w:semiHidden/>
    <w:qFormat/>
    <w:rsid w:val="004949B8"/>
    <w:rPr>
      <w:rFonts w:ascii="仿宋" w:eastAsia="仿宋" w:hAnsi="仿宋" w:cs="仿宋"/>
      <w:sz w:val="31"/>
      <w:szCs w:val="31"/>
      <w:lang w:eastAsia="en-US"/>
    </w:rPr>
  </w:style>
  <w:style w:type="paragraph" w:styleId="a5">
    <w:name w:val="footer"/>
    <w:basedOn w:val="a"/>
    <w:link w:val="Char"/>
    <w:uiPriority w:val="99"/>
    <w:qFormat/>
    <w:rsid w:val="004949B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6">
    <w:name w:val="header"/>
    <w:basedOn w:val="a"/>
    <w:link w:val="Char0"/>
    <w:uiPriority w:val="99"/>
    <w:qFormat/>
    <w:rsid w:val="004949B8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table" w:styleId="a7">
    <w:name w:val="Table Grid"/>
    <w:basedOn w:val="a2"/>
    <w:uiPriority w:val="99"/>
    <w:qFormat/>
    <w:rsid w:val="004949B8"/>
    <w:pPr>
      <w:widowControl w:val="0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8">
    <w:name w:val="page number"/>
    <w:basedOn w:val="a1"/>
    <w:uiPriority w:val="99"/>
    <w:qFormat/>
    <w:rsid w:val="004949B8"/>
    <w:rPr>
      <w:rFonts w:cs="Times New Roman"/>
    </w:rPr>
  </w:style>
  <w:style w:type="character" w:customStyle="1" w:styleId="Char">
    <w:name w:val="页脚 Char"/>
    <w:basedOn w:val="a1"/>
    <w:link w:val="a5"/>
    <w:uiPriority w:val="99"/>
    <w:semiHidden/>
    <w:qFormat/>
    <w:rsid w:val="004949B8"/>
    <w:rPr>
      <w:sz w:val="18"/>
      <w:szCs w:val="18"/>
    </w:rPr>
  </w:style>
  <w:style w:type="character" w:customStyle="1" w:styleId="Char0">
    <w:name w:val="页眉 Char"/>
    <w:basedOn w:val="a1"/>
    <w:link w:val="a6"/>
    <w:uiPriority w:val="99"/>
    <w:semiHidden/>
    <w:qFormat/>
    <w:rsid w:val="004949B8"/>
    <w:rPr>
      <w:sz w:val="18"/>
      <w:szCs w:val="18"/>
    </w:rPr>
  </w:style>
  <w:style w:type="paragraph" w:styleId="a9">
    <w:name w:val="List Paragraph"/>
    <w:basedOn w:val="a"/>
    <w:uiPriority w:val="99"/>
    <w:qFormat/>
    <w:rsid w:val="004949B8"/>
    <w:pPr>
      <w:ind w:firstLineChars="200" w:firstLine="420"/>
    </w:pPr>
    <w:rPr>
      <w:rFonts w:ascii="Calibri" w:hAnsi="Calibri"/>
      <w:szCs w:val="22"/>
    </w:rPr>
  </w:style>
  <w:style w:type="table" w:customStyle="1" w:styleId="TableNormal">
    <w:name w:val="Table Normal"/>
    <w:semiHidden/>
    <w:unhideWhenUsed/>
    <w:qFormat/>
    <w:rsid w:val="004949B8"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Text">
    <w:name w:val="Table Text"/>
    <w:basedOn w:val="a"/>
    <w:semiHidden/>
    <w:qFormat/>
    <w:rsid w:val="004949B8"/>
    <w:rPr>
      <w:rFonts w:ascii="Arial" w:eastAsia="Arial" w:hAnsi="Arial" w:cs="Arial"/>
      <w:szCs w:val="21"/>
      <w:lang w:eastAsia="en-US"/>
    </w:rPr>
  </w:style>
  <w:style w:type="character" w:customStyle="1" w:styleId="font21">
    <w:name w:val="font21"/>
    <w:basedOn w:val="a1"/>
    <w:qFormat/>
    <w:rsid w:val="004949B8"/>
    <w:rPr>
      <w:rFonts w:ascii="思源黑体" w:eastAsia="思源黑体" w:hAnsi="思源黑体" w:cs="思源黑体" w:hint="default"/>
      <w:color w:val="000000"/>
      <w:sz w:val="24"/>
      <w:szCs w:val="24"/>
      <w:u w:val="non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9</Pages>
  <Words>2508</Words>
  <Characters>178</Characters>
  <Application>Microsoft Office Word</Application>
  <DocSecurity>0</DocSecurity>
  <Lines>1</Lines>
  <Paragraphs>5</Paragraphs>
  <ScaleCrop>false</ScaleCrop>
  <Company/>
  <LinksUpToDate>false</LinksUpToDate>
  <CharactersWithSpaces>2681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4</cp:revision>
  <cp:lastPrinted>2025-05-23T02:49:00Z</cp:lastPrinted>
  <dcterms:created xsi:type="dcterms:W3CDTF">2020-06-06T01:07:00Z</dcterms:created>
  <dcterms:modified xsi:type="dcterms:W3CDTF">2025-05-27T08:58:00Z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2052-12.1.0.21171</vt:lpwstr>
  </property>
  <property fmtid="{D5CDD505-2E9C-101B-9397-08002B2CF9AE}" pid="3" name="KSOSaveFontToCloudKey">
    <vt:lpwstr>386772509_embed</vt:lpwstr>
  </property>
  <property fmtid="{D5CDD505-2E9C-101B-9397-08002B2CF9AE}" pid="4" name="ICV">
    <vt:lpwstr>E0038402AC894627A55EEFF2CDEE68EF_13</vt:lpwstr>
  </property>
  <property fmtid="{D5CDD505-2E9C-101B-9397-08002B2CF9AE}" pid="5" name="KSOTemplateDocerSaveRecord">
    <vt:lpwstr>eyJoZGlkIjoiNjA1MWY3NDkyZmFiMGE3ZTNjZjlhMTljN2FkYmJmMjIiLCJ1c2VySWQiOiI0NzQ2MTQwODQifQ==</vt:lpwstr>
  </property>
</Properties>
</file>