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B0F7D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lang w:val="en-US" w:eastAsia="zh-CN" w:bidi="ar"/>
        </w:rPr>
        <w:t>关于征集“三湘安居”集中整治群众身边不正之风和腐败问题线索的公告</w:t>
      </w:r>
    </w:p>
    <w:p w14:paraId="3CFB17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 w:hAnsi="仿宋" w:eastAsia="仿宋" w:cs="仿宋"/>
          <w:sz w:val="32"/>
          <w:szCs w:val="32"/>
          <w:u w:val="none"/>
          <w:bdr w:val="none" w:color="auto" w:sz="0" w:space="0"/>
        </w:rPr>
      </w:pPr>
    </w:p>
    <w:p w14:paraId="772CA4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0" w:firstLineChars="20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bdr w:val="none" w:color="auto" w:sz="0" w:space="0"/>
        </w:rPr>
        <w:t>为持续深入开展群众身边不正之风和腐败问题集中整治，进一步拓宽问题线索来源渠道，现面向社会广泛征集全县“三湘安居”集中整治群众身边不正之风和腐败问题线索，接受群众监督举报。现将整治重点与监督举报方式公布如下：</w:t>
      </w:r>
    </w:p>
    <w:p w14:paraId="462F1A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0" w:firstLineChars="200"/>
        <w:jc w:val="both"/>
        <w:textAlignment w:val="auto"/>
        <w:rPr>
          <w:rFonts w:hint="eastAsia" w:ascii="黑体" w:hAnsi="黑体" w:eastAsia="黑体" w:cs="黑体"/>
          <w:sz w:val="32"/>
          <w:szCs w:val="32"/>
          <w:u w:val="none"/>
        </w:rPr>
      </w:pPr>
      <w:r>
        <w:rPr>
          <w:rFonts w:hint="eastAsia" w:ascii="黑体" w:hAnsi="黑体" w:eastAsia="黑体" w:cs="黑体"/>
          <w:sz w:val="32"/>
          <w:szCs w:val="32"/>
          <w:u w:val="none"/>
          <w:bdr w:val="none" w:color="auto" w:sz="0" w:space="0"/>
        </w:rPr>
        <w:t>一、受理范围</w:t>
      </w:r>
    </w:p>
    <w:p w14:paraId="08350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bdr w:val="none" w:color="auto" w:sz="0" w:space="0"/>
        </w:rPr>
        <w:t>（一）物业服务管理方面：</w:t>
      </w:r>
      <w:r>
        <w:rPr>
          <w:rFonts w:hint="eastAsia" w:ascii="仿宋" w:hAnsi="仿宋" w:eastAsia="仿宋" w:cs="仿宋"/>
          <w:sz w:val="32"/>
          <w:szCs w:val="32"/>
          <w:u w:val="none"/>
          <w:bdr w:val="none" w:color="auto" w:sz="0" w:space="0"/>
        </w:rPr>
        <w:t>物业服务履约不到位、侵占业主公共收益等问题。小区公共收益管理不规范，擅自利用小区公共部位经营，未公示小区公共收益收支情况，违规侵占小区公共收益；开发商未依法通过招投标方式选聘物业服务企业，业主委员会擅自与物业服务企业签订物业服务合同，在选聘物业服务企业中谋取私利；未公布物业收费项目、收费标准、收费方式，未公布停车及其他有偿服务的收费标准、收费方式，未按照公布的收费项目、收费标准、收费方式收费，未公布投诉电话；街道、社区工作人员刻意拖延成立首次业主大会会议筹备组或阻碍业主形成共同决定，物业服务履约不到位、质量差矛盾多，对群众反映问题置之不理、敷衍塞责等。</w:t>
      </w:r>
    </w:p>
    <w:p w14:paraId="0C62E5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（二）公租房分配管理方面：</w:t>
      </w:r>
      <w:r>
        <w:rPr>
          <w:rFonts w:hint="eastAsia" w:ascii="仿宋" w:hAnsi="仿宋" w:eastAsia="仿宋" w:cs="仿宋"/>
          <w:sz w:val="32"/>
          <w:szCs w:val="32"/>
          <w:u w:val="none"/>
          <w:bdr w:val="none" w:color="auto" w:sz="0" w:space="0"/>
        </w:rPr>
        <w:t>公租房政策不公开不透明；对公租房承租对象审核把关不严，暗箱操作、优亲厚友，将符合条件的申请对象拒之门外；重复享受公租房保障或条件发生变化不再符合保障条件对象实施公租房保障；公租房运营管理不规范，违规转借、转租、擅自调换或改变公租房用途，已配租公租房长期闲置；保障对象的界定标准、公租房租金标准动态调整、对申请人审核情况未公示等。</w:t>
      </w:r>
    </w:p>
    <w:p w14:paraId="00166B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（三）农村建房审批方面：</w:t>
      </w:r>
      <w:r>
        <w:rPr>
          <w:rFonts w:hint="eastAsia" w:ascii="仿宋" w:hAnsi="仿宋" w:eastAsia="仿宋" w:cs="仿宋"/>
          <w:sz w:val="32"/>
          <w:szCs w:val="32"/>
          <w:u w:val="none"/>
          <w:bdr w:val="none" w:color="auto" w:sz="0" w:space="0"/>
        </w:rPr>
        <w:t>农村建房审批流程复杂、时限过长、超期办理乱象，审批过程中政策宣传不到位、审批服务不规范、违规押证、违规收费、搭车推销、索拿卡要等。</w:t>
      </w:r>
    </w:p>
    <w:p w14:paraId="08C8DC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（四）农村房屋安全方面：</w:t>
      </w:r>
      <w:r>
        <w:rPr>
          <w:rFonts w:hint="eastAsia" w:ascii="仿宋" w:hAnsi="仿宋" w:eastAsia="仿宋" w:cs="仿宋"/>
          <w:sz w:val="32"/>
          <w:szCs w:val="32"/>
          <w:u w:val="none"/>
          <w:bdr w:val="none" w:color="auto" w:sz="0" w:space="0"/>
        </w:rPr>
        <w:t>居民自建房经安全隐患排查不到位、C/D级危房管控不到位；农村危房改造审核把关不严，将不符合保障条件人员纳入农村危房改造范围，应纳入保障对象没有纳入；农村危房改造申报、审核、实施、验收过程及建设质量巡查检查中索拿卡要及虚报冒领、套取骗取补助资金等。</w:t>
      </w:r>
    </w:p>
    <w:p w14:paraId="7E6A92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（五）商品房预售资金监管方面：</w:t>
      </w:r>
      <w:r>
        <w:rPr>
          <w:rFonts w:hint="eastAsia" w:ascii="仿宋" w:hAnsi="仿宋" w:eastAsia="仿宋" w:cs="仿宋"/>
          <w:sz w:val="32"/>
          <w:szCs w:val="32"/>
          <w:u w:val="none"/>
          <w:bdr w:val="none" w:color="auto" w:sz="0" w:space="0"/>
        </w:rPr>
        <w:t>房地产开发企业未取得预售许可擅自销售，违规收取购房款、定金、预订金等；预售资金监管账户未在《商品房预售许可证》《商品房买卖合同》上注明，未在商品房销售现场显著位置公示；房地产开发企业要求购房者将购房款转入监管账户之外的其他账户；延期交付、群众举报投诉未及时依法处理等。</w:t>
      </w:r>
    </w:p>
    <w:p w14:paraId="0FEE26D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（六）住宅工程质量安全方面：</w:t>
      </w:r>
      <w:r>
        <w:rPr>
          <w:rFonts w:hint="eastAsia" w:ascii="仿宋" w:hAnsi="仿宋" w:eastAsia="仿宋" w:cs="仿宋"/>
          <w:sz w:val="32"/>
          <w:szCs w:val="32"/>
          <w:u w:val="none"/>
          <w:bdr w:val="none" w:color="auto" w:sz="0" w:space="0"/>
        </w:rPr>
        <w:t>项目未取得施工许可证擅自开工建设；项目存在严重质量问题即交付业主；工程使用劣质材料，混凝土结构存在严重开裂，基础存在严重不均匀沉降，工程质量检测存在造假行为，外墙块材饰面脱落等。</w:t>
      </w:r>
    </w:p>
    <w:p w14:paraId="5D9257E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（七）房屋征收遗留问题处置方面：</w:t>
      </w:r>
      <w:r>
        <w:rPr>
          <w:rFonts w:hint="eastAsia" w:ascii="仿宋" w:hAnsi="仿宋" w:eastAsia="仿宋" w:cs="仿宋"/>
          <w:sz w:val="32"/>
          <w:szCs w:val="32"/>
          <w:u w:val="none"/>
          <w:bdr w:val="none" w:color="auto" w:sz="0" w:space="0"/>
        </w:rPr>
        <w:t>在征收补偿工作中未将征收决定、征收补偿方案、房地产评估机构名单、征收范围内房屋调查结果、分户补偿等信息在政府官网或公示栏进行公示公开；非法剥夺被征收人选择货币补偿或实物安置权利，货币补偿未及时足额发放，安置房未及时交付或交付标准不符合合同约定；采取暴力、威胁等非法方式迫使被征收人搬迁，或未经法院裁定违法实施强拆行为等。</w:t>
      </w:r>
    </w:p>
    <w:p w14:paraId="2804F15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（八）住宅专项维修资金管理方面：</w:t>
      </w:r>
      <w:r>
        <w:rPr>
          <w:rFonts w:hint="eastAsia" w:ascii="仿宋" w:hAnsi="仿宋" w:eastAsia="仿宋" w:cs="仿宋"/>
          <w:sz w:val="32"/>
          <w:szCs w:val="32"/>
          <w:u w:val="none"/>
          <w:bdr w:val="none" w:color="auto" w:sz="0" w:space="0"/>
        </w:rPr>
        <w:t>房地产开发企业代收住宅专项维修资金未及时缴存到专户；物业服务企业、业主委员会骗取、套取、违规使用、侵占挪用住宅专项维修资金；物业服务企业、业主委员会申请使用住宅专项维修资金公示制度执行不到位，违规干扰住宅专项维修资金使用，指定施工队伍，住宅专项维修资金使用不透明、不公示等。</w:t>
      </w:r>
    </w:p>
    <w:p w14:paraId="316B9C6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0" w:firstLineChars="200"/>
        <w:jc w:val="both"/>
        <w:textAlignment w:val="auto"/>
        <w:rPr>
          <w:rFonts w:hint="eastAsia" w:ascii="仿宋" w:hAnsi="仿宋" w:eastAsia="仿宋" w:cs="仿宋"/>
          <w:sz w:val="32"/>
          <w:szCs w:val="32"/>
          <w:u w:val="none"/>
        </w:rPr>
      </w:pPr>
      <w:r>
        <w:rPr>
          <w:rFonts w:hint="eastAsia" w:ascii="黑体" w:hAnsi="黑体" w:eastAsia="黑体" w:cs="黑体"/>
          <w:sz w:val="32"/>
          <w:szCs w:val="32"/>
          <w:u w:val="none"/>
          <w:bdr w:val="none" w:color="auto" w:sz="0" w:space="0"/>
        </w:rPr>
        <w:t>二、反映方式</w:t>
      </w:r>
    </w:p>
    <w:p w14:paraId="1B593B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1.电话举报：</w:t>
      </w:r>
      <w:r>
        <w:rPr>
          <w:rFonts w:hint="eastAsia" w:ascii="仿宋" w:hAnsi="仿宋" w:eastAsia="仿宋" w:cs="仿宋"/>
          <w:sz w:val="32"/>
          <w:szCs w:val="32"/>
          <w:u w:val="none"/>
          <w:bdr w:val="none" w:color="auto" w:sz="0" w:space="0"/>
        </w:rPr>
        <w:t>请在工作日上班时间内进行电话举报（举报电话详见附件）。</w:t>
      </w:r>
    </w:p>
    <w:p w14:paraId="5882335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2.电子邮箱举报：</w:t>
      </w:r>
      <w:r>
        <w:rPr>
          <w:rFonts w:hint="eastAsia" w:ascii="仿宋" w:hAnsi="仿宋" w:eastAsia="仿宋" w:cs="仿宋"/>
          <w:sz w:val="32"/>
          <w:szCs w:val="32"/>
          <w:u w:val="none"/>
        </w:rPr>
        <w:t>请将</w:t>
      </w:r>
      <w:r>
        <w:rPr>
          <w:rFonts w:hint="eastAsia" w:ascii="仿宋" w:hAnsi="仿宋" w:eastAsia="仿宋" w:cs="仿宋"/>
          <w:sz w:val="32"/>
          <w:szCs w:val="32"/>
          <w:u w:val="none"/>
          <w:bdr w:val="none" w:color="auto" w:sz="0" w:space="0"/>
        </w:rPr>
        <w:t>问题线索发送至相关电子邮箱，邮件主题请注明“问题线索”（举报电子邮箱详见附件）。</w:t>
      </w:r>
    </w:p>
    <w:p w14:paraId="353A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3.信件举报：</w:t>
      </w:r>
      <w:r>
        <w:rPr>
          <w:rFonts w:hint="eastAsia" w:ascii="仿宋" w:hAnsi="仿宋" w:eastAsia="仿宋" w:cs="仿宋"/>
          <w:sz w:val="32"/>
          <w:szCs w:val="32"/>
          <w:u w:val="none"/>
          <w:bdr w:val="none" w:color="auto" w:sz="0" w:space="0"/>
          <w:lang w:eastAsia="zh-CN"/>
        </w:rPr>
        <w:t>华容县</w:t>
      </w:r>
      <w:r>
        <w:rPr>
          <w:rFonts w:hint="eastAsia" w:ascii="仿宋" w:hAnsi="仿宋" w:eastAsia="仿宋" w:cs="仿宋"/>
          <w:sz w:val="32"/>
          <w:szCs w:val="32"/>
          <w:u w:val="none"/>
          <w:bdr w:val="none" w:color="auto" w:sz="0" w:space="0"/>
        </w:rPr>
        <w:t>住建局设“</w:t>
      </w:r>
      <w:r>
        <w:rPr>
          <w:rFonts w:hint="eastAsia" w:ascii="仿宋" w:hAnsi="仿宋" w:eastAsia="仿宋" w:cs="仿宋"/>
          <w:sz w:val="32"/>
          <w:szCs w:val="32"/>
          <w:u w:val="none"/>
          <w:bdr w:val="none" w:color="auto" w:sz="0" w:space="0"/>
          <w:lang w:eastAsia="zh-CN"/>
        </w:rPr>
        <w:t>华容</w:t>
      </w:r>
      <w:r>
        <w:rPr>
          <w:rFonts w:hint="eastAsia" w:ascii="仿宋" w:hAnsi="仿宋" w:eastAsia="仿宋" w:cs="仿宋"/>
          <w:sz w:val="32"/>
          <w:szCs w:val="32"/>
          <w:u w:val="none"/>
          <w:bdr w:val="none" w:color="auto" w:sz="0" w:space="0"/>
        </w:rPr>
        <w:t>县住建领域群众身边不正之风和腐败问题举报箱”。</w:t>
      </w:r>
    </w:p>
    <w:p w14:paraId="411355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05" w:afterAutospacing="0" w:line="600" w:lineRule="exact"/>
        <w:ind w:left="0" w:right="0" w:firstLine="643" w:firstLineChars="200"/>
        <w:jc w:val="both"/>
        <w:textAlignment w:val="auto"/>
        <w:rPr>
          <w:rFonts w:hint="eastAsia" w:ascii="仿宋" w:hAnsi="仿宋" w:eastAsia="仿宋" w:cs="仿宋"/>
          <w:sz w:val="32"/>
          <w:szCs w:val="32"/>
          <w:u w:val="none"/>
        </w:rPr>
      </w:pPr>
      <w:r>
        <w:rPr>
          <w:rFonts w:hint="eastAsia" w:ascii="楷体" w:hAnsi="楷体" w:eastAsia="楷体" w:cs="楷体"/>
          <w:b/>
          <w:bCs/>
          <w:sz w:val="32"/>
          <w:szCs w:val="32"/>
          <w:u w:val="none"/>
        </w:rPr>
        <w:t>温馨提示：</w:t>
      </w:r>
      <w:r>
        <w:rPr>
          <w:rFonts w:hint="eastAsia" w:ascii="仿宋" w:hAnsi="仿宋" w:eastAsia="仿宋" w:cs="仿宋"/>
          <w:sz w:val="32"/>
          <w:szCs w:val="32"/>
          <w:u w:val="none"/>
          <w:bdr w:val="none" w:color="auto" w:sz="0" w:space="0"/>
        </w:rPr>
        <w:t>欢迎社会各界、广大干部群众主动监督，客观真实反映问题、积极提供问题线索。严禁任何形式的诬告陷害、捏造事实或对借举报之名实施打击报复等行为。鼓励实名举报，受理部门将严格依法为举报人保密，对举报线索进行认真核查办理，依法保障反映人合法权益。本次征集活动自即日起至2025年12月31日止。</w:t>
      </w:r>
    </w:p>
    <w:p w14:paraId="7F99B21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rFonts w:hint="eastAsia" w:ascii="仿宋" w:hAnsi="仿宋" w:eastAsia="仿宋" w:cs="仿宋"/>
          <w:sz w:val="32"/>
          <w:szCs w:val="32"/>
          <w:u w:val="none"/>
        </w:rPr>
      </w:pPr>
      <w:r>
        <w:rPr>
          <w:rFonts w:hint="eastAsia" w:ascii="仿宋" w:hAnsi="仿宋" w:eastAsia="仿宋" w:cs="仿宋"/>
          <w:sz w:val="32"/>
          <w:szCs w:val="32"/>
          <w:u w:val="none"/>
          <w:bdr w:val="none" w:color="auto" w:sz="0" w:space="0"/>
        </w:rPr>
        <w:t>附件：“三湘安居”集中整治问题举报联系方式</w:t>
      </w:r>
    </w:p>
    <w:p w14:paraId="7C72A21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4421D3F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rPr>
      </w:pPr>
      <w:r>
        <w:rPr>
          <w:rFonts w:hint="eastAsia" w:ascii="仿宋" w:hAnsi="仿宋" w:eastAsia="仿宋" w:cs="仿宋"/>
          <w:sz w:val="32"/>
          <w:szCs w:val="32"/>
          <w:u w:val="none"/>
          <w:bdr w:val="none" w:color="auto" w:sz="0" w:space="0"/>
          <w:lang w:eastAsia="zh-CN"/>
        </w:rPr>
        <w:t>华容</w:t>
      </w:r>
      <w:r>
        <w:rPr>
          <w:rFonts w:hint="eastAsia" w:ascii="仿宋" w:hAnsi="仿宋" w:eastAsia="仿宋" w:cs="仿宋"/>
          <w:sz w:val="32"/>
          <w:szCs w:val="32"/>
          <w:u w:val="none"/>
          <w:bdr w:val="none" w:color="auto" w:sz="0" w:space="0"/>
        </w:rPr>
        <w:t>县住建领域群众身边不正之风</w:t>
      </w:r>
    </w:p>
    <w:p w14:paraId="777E6B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jc w:val="right"/>
        <w:rPr>
          <w:rFonts w:hint="eastAsia" w:ascii="仿宋" w:hAnsi="仿宋" w:eastAsia="仿宋" w:cs="仿宋"/>
          <w:sz w:val="32"/>
          <w:szCs w:val="32"/>
          <w:u w:val="none"/>
        </w:rPr>
      </w:pPr>
      <w:r>
        <w:rPr>
          <w:rFonts w:hint="eastAsia" w:ascii="仿宋" w:hAnsi="仿宋" w:eastAsia="仿宋" w:cs="仿宋"/>
          <w:sz w:val="32"/>
          <w:szCs w:val="32"/>
          <w:u w:val="none"/>
          <w:bdr w:val="none" w:color="auto" w:sz="0" w:space="0"/>
        </w:rPr>
        <w:t>和腐败问题集中整治工作专班</w:t>
      </w:r>
    </w:p>
    <w:p w14:paraId="290760E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r>
        <w:rPr>
          <w:rFonts w:hint="eastAsia" w:ascii="仿宋" w:hAnsi="仿宋" w:eastAsia="仿宋" w:cs="仿宋"/>
          <w:sz w:val="32"/>
          <w:szCs w:val="32"/>
          <w:u w:val="none"/>
          <w:bdr w:val="none" w:color="auto" w:sz="0" w:space="0"/>
        </w:rPr>
        <w:t>  2025年5月9日</w:t>
      </w:r>
    </w:p>
    <w:p w14:paraId="3238E6F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44151B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2F2A702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2105090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5244F5C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454C31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4EF31A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4496CDE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524FB8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p>
    <w:p w14:paraId="62C89F4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right="0"/>
        <w:jc w:val="left"/>
        <w:rPr>
          <w:rFonts w:hint="eastAsia" w:ascii="黑体" w:hAnsi="黑体" w:eastAsia="黑体" w:cs="黑体"/>
          <w:sz w:val="32"/>
          <w:szCs w:val="32"/>
          <w:u w:val="none"/>
          <w:bdr w:val="none" w:color="auto" w:sz="0" w:space="0"/>
          <w:lang w:eastAsia="zh-CN"/>
        </w:rPr>
      </w:pPr>
      <w:r>
        <w:rPr>
          <w:rFonts w:hint="eastAsia" w:ascii="黑体" w:hAnsi="黑体" w:eastAsia="黑体" w:cs="黑体"/>
          <w:sz w:val="32"/>
          <w:szCs w:val="32"/>
          <w:u w:val="none"/>
          <w:bdr w:val="none" w:color="auto" w:sz="0" w:space="0"/>
          <w:lang w:eastAsia="zh-CN"/>
        </w:rPr>
        <w:t>附件：</w:t>
      </w:r>
    </w:p>
    <w:p w14:paraId="7DEB6FE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center"/>
        <w:rPr>
          <w:rFonts w:hint="eastAsia" w:ascii="仿宋" w:hAnsi="仿宋" w:eastAsia="仿宋" w:cs="仿宋"/>
          <w:sz w:val="32"/>
          <w:szCs w:val="32"/>
          <w:u w:val="none"/>
          <w:bdr w:val="none" w:color="auto" w:sz="0" w:space="0"/>
        </w:rPr>
      </w:pPr>
      <w:r>
        <w:rPr>
          <w:rFonts w:hint="eastAsia" w:ascii="方正小标宋简体" w:hAnsi="方正小标宋简体" w:eastAsia="方正小标宋简体" w:cs="方正小标宋简体"/>
          <w:sz w:val="44"/>
          <w:szCs w:val="44"/>
          <w:u w:val="none"/>
        </w:rPr>
        <w:t>“三湘安居”集中整治问题举报联系方式</w:t>
      </w:r>
    </w:p>
    <w:tbl>
      <w:tblPr>
        <w:tblStyle w:val="6"/>
        <w:tblW w:w="5434" w:type="pct"/>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63"/>
        <w:gridCol w:w="2443"/>
        <w:gridCol w:w="2245"/>
        <w:gridCol w:w="1587"/>
        <w:gridCol w:w="2124"/>
      </w:tblGrid>
      <w:tr w14:paraId="07A7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tcPr>
          <w:p w14:paraId="208F24BE">
            <w:pPr>
              <w:pStyle w:val="4"/>
              <w:keepNext w:val="0"/>
              <w:keepLines w:val="0"/>
              <w:widowControl/>
              <w:suppressLineNumbers w:val="0"/>
              <w:spacing w:before="0" w:beforeAutospacing="0" w:after="105" w:afterAutospacing="0" w:line="30" w:lineRule="atLeast"/>
              <w:ind w:right="0"/>
              <w:jc w:val="center"/>
              <w:rPr>
                <w:rFonts w:hint="eastAsia" w:ascii="黑体" w:hAnsi="黑体" w:eastAsia="黑体" w:cs="黑体"/>
                <w:b w:val="0"/>
                <w:bCs w:val="0"/>
                <w:sz w:val="30"/>
                <w:szCs w:val="30"/>
                <w:u w:val="none"/>
                <w:bdr w:val="none" w:color="auto" w:sz="0" w:space="0"/>
                <w:vertAlign w:val="baseline"/>
                <w:lang w:eastAsia="zh-CN"/>
              </w:rPr>
            </w:pPr>
            <w:r>
              <w:rPr>
                <w:rFonts w:hint="eastAsia" w:ascii="黑体" w:hAnsi="黑体" w:eastAsia="黑体" w:cs="黑体"/>
                <w:b w:val="0"/>
                <w:bCs w:val="0"/>
                <w:sz w:val="30"/>
                <w:szCs w:val="30"/>
                <w:u w:val="none"/>
                <w:bdr w:val="none" w:color="auto" w:sz="0" w:space="0"/>
                <w:vertAlign w:val="baseline"/>
                <w:lang w:eastAsia="zh-CN"/>
              </w:rPr>
              <w:t>序号</w:t>
            </w:r>
          </w:p>
        </w:tc>
        <w:tc>
          <w:tcPr>
            <w:tcW w:w="1318" w:type="pct"/>
          </w:tcPr>
          <w:p w14:paraId="4CFE1C76">
            <w:pPr>
              <w:pStyle w:val="4"/>
              <w:keepNext w:val="0"/>
              <w:keepLines w:val="0"/>
              <w:widowControl/>
              <w:suppressLineNumbers w:val="0"/>
              <w:spacing w:before="0" w:beforeAutospacing="0" w:after="105" w:afterAutospacing="0" w:line="30" w:lineRule="atLeast"/>
              <w:ind w:right="0"/>
              <w:jc w:val="center"/>
              <w:rPr>
                <w:rFonts w:hint="eastAsia" w:ascii="黑体" w:hAnsi="黑体" w:eastAsia="黑体" w:cs="黑体"/>
                <w:b w:val="0"/>
                <w:bCs w:val="0"/>
                <w:sz w:val="30"/>
                <w:szCs w:val="30"/>
                <w:u w:val="none"/>
                <w:bdr w:val="none" w:color="auto" w:sz="0" w:space="0"/>
                <w:vertAlign w:val="baseline"/>
                <w:lang w:eastAsia="zh-CN"/>
              </w:rPr>
            </w:pPr>
            <w:r>
              <w:rPr>
                <w:rFonts w:hint="eastAsia" w:ascii="黑体" w:hAnsi="黑体" w:eastAsia="黑体" w:cs="黑体"/>
                <w:b w:val="0"/>
                <w:bCs w:val="0"/>
                <w:sz w:val="30"/>
                <w:szCs w:val="30"/>
                <w:u w:val="none"/>
                <w:bdr w:val="none" w:color="auto" w:sz="0" w:space="0"/>
                <w:vertAlign w:val="baseline"/>
                <w:lang w:eastAsia="zh-CN"/>
              </w:rPr>
              <w:t>问题类别</w:t>
            </w:r>
          </w:p>
        </w:tc>
        <w:tc>
          <w:tcPr>
            <w:tcW w:w="1211" w:type="pct"/>
          </w:tcPr>
          <w:p w14:paraId="3DA19B40">
            <w:pPr>
              <w:pStyle w:val="4"/>
              <w:keepNext w:val="0"/>
              <w:keepLines w:val="0"/>
              <w:widowControl/>
              <w:suppressLineNumbers w:val="0"/>
              <w:spacing w:before="0" w:beforeAutospacing="0" w:after="105" w:afterAutospacing="0" w:line="30" w:lineRule="atLeast"/>
              <w:ind w:right="0"/>
              <w:jc w:val="center"/>
              <w:rPr>
                <w:rFonts w:hint="eastAsia" w:ascii="黑体" w:hAnsi="黑体" w:eastAsia="黑体" w:cs="黑体"/>
                <w:b w:val="0"/>
                <w:bCs w:val="0"/>
                <w:sz w:val="30"/>
                <w:szCs w:val="30"/>
                <w:u w:val="none"/>
                <w:bdr w:val="none" w:color="auto" w:sz="0" w:space="0"/>
                <w:vertAlign w:val="baseline"/>
                <w:lang w:eastAsia="zh-CN"/>
              </w:rPr>
            </w:pPr>
            <w:r>
              <w:rPr>
                <w:rFonts w:hint="eastAsia" w:ascii="黑体" w:hAnsi="黑体" w:eastAsia="黑体" w:cs="黑体"/>
                <w:b w:val="0"/>
                <w:bCs w:val="0"/>
                <w:sz w:val="30"/>
                <w:szCs w:val="30"/>
                <w:u w:val="none"/>
                <w:bdr w:val="none" w:color="auto" w:sz="0" w:space="0"/>
                <w:vertAlign w:val="baseline"/>
                <w:lang w:eastAsia="zh-CN"/>
              </w:rPr>
              <w:t>受理部门</w:t>
            </w:r>
          </w:p>
        </w:tc>
        <w:tc>
          <w:tcPr>
            <w:tcW w:w="856" w:type="pct"/>
          </w:tcPr>
          <w:p w14:paraId="4A14171B">
            <w:pPr>
              <w:pStyle w:val="4"/>
              <w:keepNext w:val="0"/>
              <w:keepLines w:val="0"/>
              <w:widowControl/>
              <w:suppressLineNumbers w:val="0"/>
              <w:spacing w:before="0" w:beforeAutospacing="0" w:after="105" w:afterAutospacing="0" w:line="30" w:lineRule="atLeast"/>
              <w:ind w:right="0"/>
              <w:jc w:val="center"/>
              <w:rPr>
                <w:rFonts w:hint="eastAsia" w:ascii="黑体" w:hAnsi="黑体" w:eastAsia="黑体" w:cs="黑体"/>
                <w:b w:val="0"/>
                <w:bCs w:val="0"/>
                <w:sz w:val="30"/>
                <w:szCs w:val="30"/>
                <w:u w:val="none"/>
                <w:bdr w:val="none" w:color="auto" w:sz="0" w:space="0"/>
                <w:vertAlign w:val="baseline"/>
                <w:lang w:eastAsia="zh-CN"/>
              </w:rPr>
            </w:pPr>
            <w:r>
              <w:rPr>
                <w:rFonts w:hint="eastAsia" w:ascii="黑体" w:hAnsi="黑体" w:eastAsia="黑体" w:cs="黑体"/>
                <w:b w:val="0"/>
                <w:bCs w:val="0"/>
                <w:sz w:val="30"/>
                <w:szCs w:val="30"/>
                <w:u w:val="none"/>
                <w:bdr w:val="none" w:color="auto" w:sz="0" w:space="0"/>
                <w:vertAlign w:val="baseline"/>
                <w:lang w:eastAsia="zh-CN"/>
              </w:rPr>
              <w:t>举报电话</w:t>
            </w:r>
          </w:p>
        </w:tc>
        <w:tc>
          <w:tcPr>
            <w:tcW w:w="1146" w:type="pct"/>
          </w:tcPr>
          <w:p w14:paraId="2E214DD1">
            <w:pPr>
              <w:pStyle w:val="4"/>
              <w:keepNext w:val="0"/>
              <w:keepLines w:val="0"/>
              <w:widowControl/>
              <w:suppressLineNumbers w:val="0"/>
              <w:spacing w:before="0" w:beforeAutospacing="0" w:after="105" w:afterAutospacing="0" w:line="30" w:lineRule="atLeast"/>
              <w:ind w:right="0"/>
              <w:jc w:val="center"/>
              <w:rPr>
                <w:rFonts w:hint="eastAsia" w:ascii="黑体" w:hAnsi="黑体" w:eastAsia="黑体" w:cs="黑体"/>
                <w:b w:val="0"/>
                <w:bCs w:val="0"/>
                <w:sz w:val="30"/>
                <w:szCs w:val="30"/>
                <w:u w:val="none"/>
                <w:bdr w:val="none" w:color="auto" w:sz="0" w:space="0"/>
                <w:vertAlign w:val="baseline"/>
                <w:lang w:eastAsia="zh-CN"/>
              </w:rPr>
            </w:pPr>
            <w:r>
              <w:rPr>
                <w:rFonts w:hint="eastAsia" w:ascii="黑体" w:hAnsi="黑体" w:eastAsia="黑体" w:cs="黑体"/>
                <w:b w:val="0"/>
                <w:bCs w:val="0"/>
                <w:sz w:val="30"/>
                <w:szCs w:val="30"/>
                <w:u w:val="none"/>
                <w:bdr w:val="none" w:color="auto" w:sz="0" w:space="0"/>
                <w:vertAlign w:val="baseline"/>
                <w:lang w:eastAsia="zh-CN"/>
              </w:rPr>
              <w:t>电子邮箱</w:t>
            </w:r>
          </w:p>
        </w:tc>
      </w:tr>
      <w:tr w14:paraId="76ADC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vAlign w:val="center"/>
          </w:tcPr>
          <w:p w14:paraId="64F6B2A0">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1</w:t>
            </w:r>
          </w:p>
        </w:tc>
        <w:tc>
          <w:tcPr>
            <w:tcW w:w="1318" w:type="pct"/>
            <w:vAlign w:val="center"/>
          </w:tcPr>
          <w:p w14:paraId="3742DD15">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物业服务管理</w:t>
            </w:r>
          </w:p>
        </w:tc>
        <w:tc>
          <w:tcPr>
            <w:tcW w:w="1211" w:type="pct"/>
            <w:vAlign w:val="center"/>
          </w:tcPr>
          <w:p w14:paraId="356F958D">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县住房保障服务中心</w:t>
            </w:r>
          </w:p>
        </w:tc>
        <w:tc>
          <w:tcPr>
            <w:tcW w:w="856" w:type="pct"/>
            <w:vAlign w:val="center"/>
          </w:tcPr>
          <w:p w14:paraId="11F6DE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0730-4222832</w:t>
            </w:r>
          </w:p>
        </w:tc>
        <w:tc>
          <w:tcPr>
            <w:tcW w:w="1146" w:type="pct"/>
            <w:vAlign w:val="center"/>
          </w:tcPr>
          <w:p w14:paraId="5A5068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1022937892@qq.com</w:t>
            </w:r>
          </w:p>
        </w:tc>
      </w:tr>
      <w:tr w14:paraId="6B7A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vAlign w:val="center"/>
          </w:tcPr>
          <w:p w14:paraId="051D8068">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2</w:t>
            </w:r>
          </w:p>
        </w:tc>
        <w:tc>
          <w:tcPr>
            <w:tcW w:w="1318" w:type="pct"/>
            <w:vAlign w:val="center"/>
          </w:tcPr>
          <w:p w14:paraId="6CF86D20">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住宅专项维修资金管理</w:t>
            </w:r>
          </w:p>
        </w:tc>
        <w:tc>
          <w:tcPr>
            <w:tcW w:w="1211" w:type="pct"/>
            <w:vAlign w:val="center"/>
          </w:tcPr>
          <w:p w14:paraId="2CD746F5">
            <w:pPr>
              <w:keepNext w:val="0"/>
              <w:keepLines w:val="0"/>
              <w:widowControl/>
              <w:suppressLineNumbers w:val="0"/>
              <w:jc w:val="center"/>
              <w:textAlignment w:val="center"/>
              <w:rPr>
                <w:rFonts w:hint="eastAsia" w:ascii="仿宋" w:hAnsi="仿宋" w:eastAsia="仿宋" w:cs="仿宋"/>
                <w:sz w:val="32"/>
                <w:szCs w:val="32"/>
                <w:u w:val="none"/>
                <w:bdr w:val="none" w:color="auto" w:sz="0" w:space="0"/>
                <w:vertAlign w:val="baseline"/>
              </w:rPr>
            </w:pPr>
            <w:r>
              <w:rPr>
                <w:rFonts w:hint="eastAsia" w:ascii="宋体" w:hAnsi="宋体" w:eastAsia="宋体" w:cs="宋体"/>
                <w:i w:val="0"/>
                <w:iCs w:val="0"/>
                <w:color w:val="000000"/>
                <w:kern w:val="0"/>
                <w:sz w:val="22"/>
                <w:szCs w:val="22"/>
                <w:u w:val="none"/>
                <w:lang w:val="en-US" w:eastAsia="zh-CN" w:bidi="ar"/>
              </w:rPr>
              <w:t>县住房保障服务中心</w:t>
            </w:r>
          </w:p>
        </w:tc>
        <w:tc>
          <w:tcPr>
            <w:tcW w:w="856" w:type="pct"/>
            <w:vAlign w:val="center"/>
          </w:tcPr>
          <w:p w14:paraId="041A27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0730-4222832</w:t>
            </w:r>
          </w:p>
        </w:tc>
        <w:tc>
          <w:tcPr>
            <w:tcW w:w="1146" w:type="pct"/>
            <w:vAlign w:val="center"/>
          </w:tcPr>
          <w:p w14:paraId="4DE05B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1022937892@qq.com</w:t>
            </w:r>
          </w:p>
        </w:tc>
      </w:tr>
      <w:tr w14:paraId="1F7E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vAlign w:val="center"/>
          </w:tcPr>
          <w:p w14:paraId="76B2DE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318" w:type="pct"/>
            <w:vAlign w:val="center"/>
          </w:tcPr>
          <w:p w14:paraId="492DF0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公租房分配管理</w:t>
            </w:r>
          </w:p>
        </w:tc>
        <w:tc>
          <w:tcPr>
            <w:tcW w:w="1211" w:type="pct"/>
            <w:vAlign w:val="center"/>
          </w:tcPr>
          <w:p w14:paraId="383C5D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县住房保障服务中心</w:t>
            </w:r>
          </w:p>
        </w:tc>
        <w:tc>
          <w:tcPr>
            <w:tcW w:w="856" w:type="pct"/>
            <w:vAlign w:val="center"/>
          </w:tcPr>
          <w:p w14:paraId="1004B50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0730-4222832</w:t>
            </w:r>
          </w:p>
        </w:tc>
        <w:tc>
          <w:tcPr>
            <w:tcW w:w="1146" w:type="pct"/>
            <w:vAlign w:val="center"/>
          </w:tcPr>
          <w:p w14:paraId="3929C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1022937892@qq.com</w:t>
            </w:r>
          </w:p>
        </w:tc>
      </w:tr>
      <w:tr w14:paraId="10C1B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70" w:hRule="atLeast"/>
        </w:trPr>
        <w:tc>
          <w:tcPr>
            <w:tcW w:w="465" w:type="pct"/>
            <w:vAlign w:val="center"/>
          </w:tcPr>
          <w:p w14:paraId="3E6C97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318" w:type="pct"/>
            <w:vAlign w:val="center"/>
          </w:tcPr>
          <w:p w14:paraId="0A59C2B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农村建房审批</w:t>
            </w:r>
          </w:p>
        </w:tc>
        <w:tc>
          <w:tcPr>
            <w:tcW w:w="1211" w:type="pct"/>
            <w:vAlign w:val="center"/>
          </w:tcPr>
          <w:p w14:paraId="3F0FC5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县农业农村局</w:t>
            </w:r>
          </w:p>
        </w:tc>
        <w:tc>
          <w:tcPr>
            <w:tcW w:w="856" w:type="pct"/>
            <w:vAlign w:val="center"/>
          </w:tcPr>
          <w:p w14:paraId="02CB02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0730-4222401</w:t>
            </w:r>
          </w:p>
        </w:tc>
        <w:tc>
          <w:tcPr>
            <w:tcW w:w="1146" w:type="pct"/>
            <w:vAlign w:val="center"/>
          </w:tcPr>
          <w:p w14:paraId="367220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659705217@qq.com</w:t>
            </w:r>
          </w:p>
        </w:tc>
      </w:tr>
      <w:tr w14:paraId="06DC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vAlign w:val="center"/>
          </w:tcPr>
          <w:p w14:paraId="18F7FB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318" w:type="pct"/>
            <w:vAlign w:val="center"/>
          </w:tcPr>
          <w:p w14:paraId="1AFF26D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农村房屋安全</w:t>
            </w:r>
          </w:p>
        </w:tc>
        <w:tc>
          <w:tcPr>
            <w:tcW w:w="1211" w:type="pct"/>
            <w:vAlign w:val="center"/>
          </w:tcPr>
          <w:p w14:paraId="6F81FC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县住房和城乡建设局</w:t>
            </w:r>
          </w:p>
        </w:tc>
        <w:tc>
          <w:tcPr>
            <w:tcW w:w="856" w:type="pct"/>
            <w:vAlign w:val="center"/>
          </w:tcPr>
          <w:p w14:paraId="2F8F96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0730-4222680</w:t>
            </w:r>
          </w:p>
        </w:tc>
        <w:tc>
          <w:tcPr>
            <w:tcW w:w="1146" w:type="pct"/>
            <w:vAlign w:val="center"/>
          </w:tcPr>
          <w:p w14:paraId="3ACDD7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562108143@qq.com</w:t>
            </w:r>
          </w:p>
        </w:tc>
      </w:tr>
      <w:tr w14:paraId="4B3C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65" w:type="pct"/>
            <w:vAlign w:val="center"/>
          </w:tcPr>
          <w:p w14:paraId="393AB6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318" w:type="pct"/>
            <w:vAlign w:val="center"/>
          </w:tcPr>
          <w:p w14:paraId="01BA17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商品房预售资金监管</w:t>
            </w:r>
          </w:p>
        </w:tc>
        <w:tc>
          <w:tcPr>
            <w:tcW w:w="1211" w:type="pct"/>
            <w:vAlign w:val="center"/>
          </w:tcPr>
          <w:p w14:paraId="5EC61C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县住房和城乡建设局</w:t>
            </w:r>
          </w:p>
        </w:tc>
        <w:tc>
          <w:tcPr>
            <w:tcW w:w="856" w:type="pct"/>
            <w:vAlign w:val="center"/>
          </w:tcPr>
          <w:p w14:paraId="656276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0730-4222680</w:t>
            </w:r>
          </w:p>
        </w:tc>
        <w:tc>
          <w:tcPr>
            <w:tcW w:w="1146" w:type="pct"/>
            <w:vAlign w:val="center"/>
          </w:tcPr>
          <w:p w14:paraId="17ABF3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562108143@qq.com</w:t>
            </w:r>
          </w:p>
        </w:tc>
      </w:tr>
      <w:tr w14:paraId="6A30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350" w:hRule="atLeast"/>
        </w:trPr>
        <w:tc>
          <w:tcPr>
            <w:tcW w:w="465" w:type="pct"/>
            <w:vAlign w:val="center"/>
          </w:tcPr>
          <w:p w14:paraId="017A3A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318" w:type="pct"/>
            <w:vAlign w:val="center"/>
          </w:tcPr>
          <w:p w14:paraId="7FEAE4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住宅工程质量安全</w:t>
            </w:r>
          </w:p>
        </w:tc>
        <w:tc>
          <w:tcPr>
            <w:tcW w:w="1211" w:type="pct"/>
            <w:vAlign w:val="center"/>
          </w:tcPr>
          <w:p w14:paraId="0CF139B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县住房和城乡建设局</w:t>
            </w:r>
          </w:p>
        </w:tc>
        <w:tc>
          <w:tcPr>
            <w:tcW w:w="856" w:type="pct"/>
            <w:vAlign w:val="center"/>
          </w:tcPr>
          <w:p w14:paraId="63BD0F37">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0730-4222680</w:t>
            </w:r>
          </w:p>
        </w:tc>
        <w:tc>
          <w:tcPr>
            <w:tcW w:w="1146" w:type="pct"/>
            <w:vAlign w:val="center"/>
          </w:tcPr>
          <w:p w14:paraId="35BB58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562108143@qq.com</w:t>
            </w:r>
          </w:p>
        </w:tc>
      </w:tr>
    </w:tbl>
    <w:p w14:paraId="4D11B6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19D3B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bookmarkStart w:id="0" w:name="_GoBack"/>
      <w:bookmarkEnd w:id="0"/>
    </w:p>
    <w:p w14:paraId="72592E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08CA66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3EF37F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763658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169E33D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31BA70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jc w:val="right"/>
        <w:rPr>
          <w:rFonts w:hint="eastAsia" w:ascii="仿宋" w:hAnsi="仿宋" w:eastAsia="仿宋" w:cs="仿宋"/>
          <w:sz w:val="32"/>
          <w:szCs w:val="32"/>
          <w:u w:val="none"/>
          <w:bdr w:val="none" w:color="auto" w:sz="0" w:space="0"/>
        </w:rPr>
      </w:pPr>
    </w:p>
    <w:p w14:paraId="75E200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 w:afterAutospacing="0" w:line="30" w:lineRule="atLeast"/>
        <w:ind w:left="0" w:right="0" w:firstLine="420"/>
        <w:rPr>
          <w:u w:val="none"/>
        </w:rPr>
      </w:pPr>
    </w:p>
    <w:p w14:paraId="71971CA6">
      <w:pPr>
        <w:keepNext w:val="0"/>
        <w:keepLines w:val="0"/>
        <w:widowControl/>
        <w:suppressLineNumbers w:val="0"/>
        <w:jc w:val="left"/>
      </w:pPr>
    </w:p>
    <w:p w14:paraId="00B0E0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207F4"/>
    <w:rsid w:val="78820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41</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2025-06-11T02:45:00Z</dcterms:created>
  <dc:creator>杨</dc:creator>
  <cp:lastModifiedBy>杨</cp:lastModifiedBy>
  <dcterms:modified xsi:type="dcterms:W3CDTF">2025-06-11T03:26:47Z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710D0695FF964B579A529C3F1A02F751_11</vt:lpwstr>
  </property>
  <property fmtid="{D5CDD505-2E9C-101B-9397-08002B2CF9AE}" pid="4" name="KSOTemplateDocerSaveRecord">
    <vt:lpwstr>eyJoZGlkIjoiYTZkZmMyNjBiOTNjY2I4NmRlZWIxMTI3MWZkODM0YzUiLCJ1c2VySWQiOiIyMDk1Mzk4MzEifQ==</vt:lpwstr>
  </property>
</Properties>
</file>