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ind w:firstLine="2640" w:firstLineChars="600"/>
        <w:jc w:val="both"/>
        <w:textAlignment w:val="auto"/>
        <w:rPr>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华容</w:t>
      </w:r>
      <w:r>
        <w:rPr>
          <w:rFonts w:ascii="方正小标宋简体" w:hAnsi="方正小标宋简体" w:eastAsia="方正小标宋简体" w:cs="方正小标宋简体"/>
          <w:color w:val="auto"/>
          <w:kern w:val="0"/>
          <w:sz w:val="44"/>
          <w:szCs w:val="44"/>
          <w:lang w:val="en-US" w:eastAsia="zh-CN" w:bidi="ar"/>
        </w:rPr>
        <w:t>县人民政府</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关于划定禁捕水域禁钓区的通告</w:t>
      </w:r>
    </w:p>
    <w:p>
      <w:pPr>
        <w:keepNext w:val="0"/>
        <w:keepLines w:val="0"/>
        <w:widowControl/>
        <w:suppressLineNumbers w:val="0"/>
        <w:jc w:val="center"/>
        <w:rPr>
          <w:rFonts w:ascii="楷体_GB2312" w:hAnsi="宋体" w:eastAsia="楷体_GB2312" w:cs="楷体_GB2312"/>
          <w:color w:val="auto"/>
          <w:kern w:val="0"/>
          <w:sz w:val="31"/>
          <w:szCs w:val="31"/>
          <w:lang w:val="en-US" w:eastAsia="zh-CN" w:bidi="ar"/>
        </w:rPr>
      </w:pPr>
    </w:p>
    <w:p>
      <w:pPr>
        <w:keepNext w:val="0"/>
        <w:keepLines w:val="0"/>
        <w:widowControl/>
        <w:suppressLineNumbers w:val="0"/>
        <w:jc w:val="center"/>
        <w:rPr>
          <w:color w:val="auto"/>
        </w:rPr>
      </w:pPr>
      <w:r>
        <w:rPr>
          <w:rFonts w:ascii="楷体_GB2312" w:hAnsi="宋体" w:eastAsia="楷体_GB2312" w:cs="楷体_GB2312"/>
          <w:color w:val="auto"/>
          <w:kern w:val="0"/>
          <w:sz w:val="31"/>
          <w:szCs w:val="31"/>
          <w:lang w:val="en-US" w:eastAsia="zh-CN" w:bidi="ar"/>
        </w:rPr>
        <w:t>（</w:t>
      </w:r>
      <w:r>
        <w:rPr>
          <w:rFonts w:hint="eastAsia" w:ascii="楷体_GB2312" w:hAnsi="宋体" w:eastAsia="楷体_GB2312" w:cs="楷体_GB2312"/>
          <w:color w:val="auto"/>
          <w:kern w:val="0"/>
          <w:sz w:val="31"/>
          <w:szCs w:val="31"/>
          <w:lang w:val="en-US" w:eastAsia="zh-CN" w:bidi="ar"/>
        </w:rPr>
        <w:t>初稿</w:t>
      </w:r>
      <w:r>
        <w:rPr>
          <w:rFonts w:ascii="楷体_GB2312" w:hAnsi="宋体" w:eastAsia="楷体_GB2312" w:cs="楷体_GB2312"/>
          <w:color w:val="auto"/>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宋体" w:eastAsia="仿宋_GB2312" w:cs="仿宋_GB2312"/>
          <w:color w:val="auto"/>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sz w:val="32"/>
          <w:szCs w:val="32"/>
        </w:rPr>
      </w:pPr>
      <w:r>
        <w:rPr>
          <w:rFonts w:ascii="仿宋_GB2312" w:hAnsi="宋体" w:eastAsia="仿宋_GB2312" w:cs="仿宋_GB2312"/>
          <w:color w:val="auto"/>
          <w:kern w:val="0"/>
          <w:sz w:val="32"/>
          <w:szCs w:val="32"/>
          <w:lang w:val="en-US" w:eastAsia="zh-CN" w:bidi="ar"/>
        </w:rPr>
        <w:t>为明确辖区</w:t>
      </w:r>
      <w:r>
        <w:rPr>
          <w:rFonts w:hint="eastAsia" w:ascii="仿宋_GB2312" w:hAnsi="宋体" w:eastAsia="仿宋_GB2312" w:cs="仿宋_GB2312"/>
          <w:color w:val="auto"/>
          <w:kern w:val="0"/>
          <w:sz w:val="32"/>
          <w:szCs w:val="32"/>
          <w:lang w:val="en-US" w:eastAsia="zh-CN" w:bidi="ar"/>
        </w:rPr>
        <w:t>禁捕</w:t>
      </w:r>
      <w:r>
        <w:rPr>
          <w:rFonts w:ascii="仿宋_GB2312" w:hAnsi="宋体" w:eastAsia="仿宋_GB2312" w:cs="仿宋_GB2312"/>
          <w:color w:val="auto"/>
          <w:kern w:val="0"/>
          <w:sz w:val="32"/>
          <w:szCs w:val="32"/>
          <w:lang w:val="en-US" w:eastAsia="zh-CN" w:bidi="ar"/>
        </w:rPr>
        <w:t>水域垂钓范围，进一步规范垂钓行为，</w:t>
      </w:r>
      <w:r>
        <w:rPr>
          <w:rFonts w:hint="eastAsia" w:ascii="仿宋_GB2312" w:hAnsi="宋体" w:eastAsia="仿宋_GB2312" w:cs="仿宋_GB2312"/>
          <w:color w:val="auto"/>
          <w:kern w:val="0"/>
          <w:sz w:val="32"/>
          <w:szCs w:val="32"/>
          <w:lang w:val="en-US" w:eastAsia="zh-CN" w:bidi="ar"/>
        </w:rPr>
        <w:t xml:space="preserve">持续巩固十年禁渔成果，根据《中华人民共和国渔业法》、《中华人民共和国长江保护法》、《长江水生生物保护管理规定》、《湖南省人民代表大会常务委员会关于促进和保障长江流域禁捕工作的决定》，现就本辖区划定禁捕水域禁钓区有关事项通告如下： </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禁钓区范围：</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华容县东山镇塔市驿段长江饮用水水源保护区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西起：29°44′22.361125″N；112°48′02.801001″E东至：29°44′28.469156″N；112°48′13.963785″E</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2.四大家鱼核心保护区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西起：29°45′38.978948″N112°50′05.698017″E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东至：29°45′46.823918″N112°54′30.063053″E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3.岳阳市华容县长江天字一号饮用水水源保护区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北起：29°42′09.114003″N；112°54′33.330289″E南至：29°41′32.055850″N；112°54′49.948264″E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4.华容县东山镇长江饮用水水源保护区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北起：29°41′32.055850″N；112°54′49.948264″E南至：29°41′20.272639″N；112°54′52.780682″E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5.湖南华容集成长江故道江豚省级自然保护区管理中心</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西起：29°40′32.202389″N；112°57′34.927491″E东至：29°44′56.594544″N；112°59′21.462856″E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6.东洞庭湖华容水域中国圆田园螺国家级水产种质资源保护区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北起两门闸：29°25′59.434627″N；112°48′11.766382″E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南至朝天口：29°11′08.732338″N；112°42′51.284993″E</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二、禁止在禁钓区垂钓，其他禁捕水域垂钓应遵守以下规定：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1.禁止一人多杆、一线多钩、多线多钩垂钓，且单个钩距应小于2厘米，</w:t>
      </w:r>
      <w:r>
        <w:rPr>
          <w:rFonts w:hint="eastAsia" w:ascii="仿宋_GB2312" w:hAnsi="仿宋_GB2312" w:eastAsia="仿宋_GB2312" w:cs="仿宋_GB2312"/>
          <w:color w:val="auto"/>
          <w:kern w:val="0"/>
          <w:sz w:val="32"/>
          <w:szCs w:val="32"/>
          <w:lang w:val="en-US" w:eastAsia="zh-CN" w:bidi="ar"/>
        </w:rPr>
        <w:t>台钓限定为单线双钩（钩尖）</w:t>
      </w:r>
      <w:r>
        <w:rPr>
          <w:rFonts w:hint="eastAsia" w:ascii="仿宋_GB2312" w:hAnsi="宋体"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路亚钓法限定为单钩（钩尖）拟饵。杆长不得超过10米。</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2.禁止使用各类探鱼、射鱼、锚鱼设备、视频辅助装置、遥控船垂钓。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3.禁止使用含有毒有害物质的钓饵（窝料）、添加剂及泥鳅等鱼虾类活体饵料（窝料）垂钓。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4.</w:t>
      </w:r>
      <w:r>
        <w:rPr>
          <w:rFonts w:hint="eastAsia" w:ascii="仿宋_GB2312" w:hAnsi="仿宋_GB2312" w:eastAsia="仿宋_GB2312" w:cs="仿宋_GB2312"/>
          <w:color w:val="auto"/>
          <w:sz w:val="32"/>
          <w:szCs w:val="32"/>
        </w:rPr>
        <w:t>禁止钓获国家和省级重点保护水生野生动物。误钓国家或省重点保护水生野生动物的，应当立即放回原水体</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5.禁止利用船艇、排筏以及其他水上设施垂钓。禁止离岸垂钓、水上搭台垂钓、涉水垂钓。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6.禁止钓获物买卖交易。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7.禁止其他利用或变相利用垂钓进行捕捞的行为。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8.不乱丢垃圾，爱护水域环境卫生。</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9.禁止使用国家、省公布的其他禁用渔具和方法。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三、对违反通告规定垂钓的，</w:t>
      </w:r>
      <w:r>
        <w:rPr>
          <w:rFonts w:hint="eastAsia" w:ascii="仿宋_GB2312" w:hAnsi="宋体" w:eastAsia="仿宋_GB2312" w:cs="仿宋_GB2312"/>
          <w:b/>
          <w:bCs/>
          <w:color w:val="auto"/>
          <w:kern w:val="0"/>
          <w:sz w:val="32"/>
          <w:szCs w:val="32"/>
          <w:lang w:val="en-US" w:eastAsia="zh-CN" w:bidi="ar"/>
        </w:rPr>
        <w:t>县级农业农村局部门、属地乡镇综合执法机构</w:t>
      </w:r>
      <w:r>
        <w:rPr>
          <w:rFonts w:hint="eastAsia" w:ascii="仿宋_GB2312" w:hAnsi="宋体" w:eastAsia="仿宋_GB2312" w:cs="仿宋_GB2312"/>
          <w:color w:val="auto"/>
          <w:kern w:val="0"/>
          <w:sz w:val="32"/>
          <w:szCs w:val="32"/>
          <w:lang w:val="en-US" w:eastAsia="zh-CN" w:bidi="ar"/>
        </w:rPr>
        <w:t>将按照相关法律法规进行查处。</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四、对阻碍工作人员依法执行职务的，由公安机关按照《中华人民共和国治安管理处罚法》予以查处，构成犯罪的，依法追究刑事责任。</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sz w:val="32"/>
          <w:szCs w:val="32"/>
          <w:u w:val="single"/>
        </w:rPr>
      </w:pPr>
      <w:r>
        <w:rPr>
          <w:rFonts w:hint="eastAsia" w:ascii="仿宋_GB2312" w:hAnsi="宋体" w:eastAsia="仿宋_GB2312" w:cs="仿宋_GB2312"/>
          <w:color w:val="auto"/>
          <w:kern w:val="0"/>
          <w:sz w:val="32"/>
          <w:szCs w:val="32"/>
          <w:lang w:val="en-US" w:eastAsia="zh-CN" w:bidi="ar"/>
        </w:rPr>
        <w:t>五、鼓励广大群众劝导和举报在禁捕水域非法捕捞和违规垂钓的违法行为。监督举报电话：</w:t>
      </w:r>
      <w:r>
        <w:rPr>
          <w:rFonts w:hint="eastAsia" w:ascii="仿宋_GB2312" w:hAnsi="仿宋_GB2312" w:eastAsia="仿宋_GB2312" w:cs="仿宋_GB2312"/>
          <w:bCs/>
          <w:color w:val="000000"/>
          <w:kern w:val="0"/>
          <w:sz w:val="32"/>
          <w:szCs w:val="32"/>
        </w:rPr>
        <w:t>县农业综合行政执法大队0730-4211823</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六</w:t>
      </w:r>
      <w:r>
        <w:rPr>
          <w:rFonts w:hint="eastAsia" w:ascii="仿宋_GB2312" w:hAnsi="仿宋_GB2312" w:eastAsia="仿宋_GB2312" w:cs="仿宋_GB2312"/>
          <w:bCs/>
          <w:color w:val="000000"/>
          <w:kern w:val="0"/>
          <w:sz w:val="32"/>
          <w:szCs w:val="32"/>
        </w:rPr>
        <w:t>、本通告自202</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年2月1日起施行</w:t>
      </w:r>
      <w:r>
        <w:rPr>
          <w:rFonts w:hint="eastAsia" w:ascii="仿宋_GB2312" w:hAnsi="仿宋_GB2312" w:eastAsia="仿宋_GB2312" w:cs="仿宋_GB2312"/>
          <w:bCs/>
          <w:color w:val="000000"/>
          <w:kern w:val="0"/>
          <w:sz w:val="32"/>
          <w:szCs w:val="32"/>
          <w:lang w:eastAsia="zh-CN"/>
        </w:rPr>
        <w:t>，原《华容县人民政府关于</w:t>
      </w:r>
      <w:r>
        <w:rPr>
          <w:rFonts w:hint="eastAsia" w:ascii="仿宋" w:hAnsi="仿宋" w:eastAsia="仿宋" w:cs="仿宋"/>
          <w:color w:val="222222"/>
          <w:sz w:val="32"/>
          <w:szCs w:val="32"/>
        </w:rPr>
        <w:t>关于加强华容县重点水域</w:t>
      </w:r>
      <w:r>
        <w:rPr>
          <w:rFonts w:hint="eastAsia" w:ascii="仿宋" w:hAnsi="仿宋" w:eastAsia="仿宋" w:cs="仿宋"/>
          <w:bCs/>
          <w:color w:val="000000"/>
          <w:kern w:val="0"/>
          <w:sz w:val="32"/>
          <w:szCs w:val="32"/>
        </w:rPr>
        <w:t>垂钓管理</w:t>
      </w:r>
      <w:r>
        <w:rPr>
          <w:rFonts w:hint="eastAsia" w:ascii="仿宋" w:hAnsi="仿宋" w:eastAsia="仿宋" w:cs="仿宋"/>
          <w:color w:val="222222"/>
          <w:sz w:val="32"/>
          <w:szCs w:val="32"/>
        </w:rPr>
        <w:t>的通告</w:t>
      </w:r>
      <w:r>
        <w:rPr>
          <w:rFonts w:hint="eastAsia" w:ascii="仿宋_GB2312" w:hAnsi="仿宋_GB2312" w:eastAsia="仿宋_GB2312" w:cs="仿宋_GB2312"/>
          <w:bCs/>
          <w:color w:val="000000"/>
          <w:kern w:val="0"/>
          <w:sz w:val="32"/>
          <w:szCs w:val="32"/>
          <w:lang w:eastAsia="zh-CN"/>
        </w:rPr>
        <w:t>》（华政告〔</w:t>
      </w:r>
      <w:r>
        <w:rPr>
          <w:rFonts w:hint="eastAsia" w:ascii="仿宋_GB2312" w:hAnsi="仿宋_GB2312" w:eastAsia="仿宋_GB2312" w:cs="仿宋_GB2312"/>
          <w:bCs/>
          <w:color w:val="000000"/>
          <w:kern w:val="0"/>
          <w:sz w:val="32"/>
          <w:szCs w:val="32"/>
          <w:lang w:val="en-US" w:eastAsia="zh-CN"/>
        </w:rPr>
        <w:t>2022</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1</w:t>
      </w:r>
      <w:r>
        <w:rPr>
          <w:rFonts w:hint="eastAsia" w:ascii="仿宋_GB2312" w:hAnsi="仿宋_GB2312" w:eastAsia="仿宋_GB2312" w:cs="仿宋_GB2312"/>
          <w:bCs/>
          <w:color w:val="000000"/>
          <w:kern w:val="0"/>
          <w:sz w:val="32"/>
          <w:szCs w:val="32"/>
          <w:lang w:eastAsia="zh-CN"/>
        </w:rPr>
        <w:t>号）同时废止</w:t>
      </w:r>
      <w:r>
        <w:rPr>
          <w:rFonts w:hint="eastAsia" w:ascii="仿宋_GB2312" w:hAnsi="仿宋_GB2312" w:eastAsia="仿宋_GB2312" w:cs="仿宋_GB2312"/>
          <w:bCs/>
          <w:color w:val="000000"/>
          <w:kern w:val="0"/>
          <w:sz w:val="32"/>
          <w:szCs w:val="32"/>
        </w:rPr>
        <w:t>。</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default" w:ascii="楷体_GB2312" w:hAnsi="楷体_GB2312" w:eastAsia="楷体_GB2312" w:cs="楷体_GB2312"/>
          <w:b/>
          <w:bCs/>
          <w:color w:val="auto"/>
          <w:lang w:val="en-U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13D13"/>
    <w:multiLevelType w:val="singleLevel"/>
    <w:tmpl w:val="1C013D13"/>
    <w:lvl w:ilvl="0" w:tentative="0">
      <w:start w:val="1"/>
      <w:numFmt w:val="chineseCounting"/>
      <w:suff w:val="nothing"/>
      <w:lvlText w:val="%1、"/>
      <w:lvlJc w:val="left"/>
      <w:rPr>
        <w:rFonts w:hint="eastAsia"/>
      </w:rPr>
    </w:lvl>
  </w:abstractNum>
  <w:abstractNum w:abstractNumId="1">
    <w:nsid w:val="4FFFB2E4"/>
    <w:multiLevelType w:val="singleLevel"/>
    <w:tmpl w:val="4FFFB2E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DU3MzU1N2FiMWJjZGVmMzUxYjI2ODUzNmVkZDYifQ=="/>
    <w:docVar w:name="KSO_WPS_MARK_KEY" w:val="bbe32c7f-8d01-4f31-a673-448b3463dd6b"/>
  </w:docVars>
  <w:rsids>
    <w:rsidRoot w:val="30AC28AB"/>
    <w:rsid w:val="034F3808"/>
    <w:rsid w:val="086667D1"/>
    <w:rsid w:val="0D006211"/>
    <w:rsid w:val="0D934E49"/>
    <w:rsid w:val="19172772"/>
    <w:rsid w:val="19F05975"/>
    <w:rsid w:val="252111F0"/>
    <w:rsid w:val="26FB291E"/>
    <w:rsid w:val="290856F7"/>
    <w:rsid w:val="2C7A396D"/>
    <w:rsid w:val="2CD323C8"/>
    <w:rsid w:val="30AC28AB"/>
    <w:rsid w:val="327159EC"/>
    <w:rsid w:val="33F16F3D"/>
    <w:rsid w:val="35F71402"/>
    <w:rsid w:val="389077AA"/>
    <w:rsid w:val="39895268"/>
    <w:rsid w:val="3A214DCF"/>
    <w:rsid w:val="3F3D08CD"/>
    <w:rsid w:val="3FD4640C"/>
    <w:rsid w:val="400745AB"/>
    <w:rsid w:val="4F2A4D1B"/>
    <w:rsid w:val="50FA2CEF"/>
    <w:rsid w:val="535D6B86"/>
    <w:rsid w:val="54431839"/>
    <w:rsid w:val="557A2C79"/>
    <w:rsid w:val="572218C1"/>
    <w:rsid w:val="573D1E26"/>
    <w:rsid w:val="5B6C59C8"/>
    <w:rsid w:val="64F47D00"/>
    <w:rsid w:val="65E06A9B"/>
    <w:rsid w:val="67136ECE"/>
    <w:rsid w:val="6BE235A2"/>
    <w:rsid w:val="6E5A6997"/>
    <w:rsid w:val="6FC73D61"/>
    <w:rsid w:val="778B7E6D"/>
    <w:rsid w:val="78F2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622</Characters>
  <Lines>0</Lines>
  <Paragraphs>0</Paragraphs>
  <TotalTime>4</TotalTime>
  <ScaleCrop>false</ScaleCrop>
  <LinksUpToDate>false</LinksUpToDate>
  <CharactersWithSpaces>630</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2024-10-12T00:36:00Z</dcterms:created>
  <dc:creator>邪神魍魉</dc:creator>
  <cp:lastModifiedBy>王菲</cp:lastModifiedBy>
  <cp:lastPrinted>2024-12-02T03:26:00Z</cp:lastPrinted>
  <dcterms:modified xsi:type="dcterms:W3CDTF">2025-01-16T08:25:03Z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024764E4750D4BA2A27B51D7FC14F04B_13</vt:lpwstr>
  </property>
</Properties>
</file>