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44"/>
          <w:szCs w:val="44"/>
        </w:rPr>
        <w:t>年度部门整体支出绩效评价基础数据表</w:t>
      </w:r>
    </w:p>
    <w:tbl>
      <w:tblPr>
        <w:tblStyle w:val="9"/>
        <w:tblW w:w="92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6"/>
        <w:gridCol w:w="2437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173.90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187.52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187.52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 xml:space="preserve">      1.68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0.94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0.94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0.76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53.90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70.76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70.76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县级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专项资金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科普专项支出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39.08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29.57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29.57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.流动科技馆支出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10.50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3.中学生五科联赛专项支出项目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4.32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1.19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1.19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特色小镇科普专项</w:t>
            </w: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956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32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606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leftChars="0" w:right="0" w:rightChars="0" w:firstLine="420" w:firstLineChars="20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w w:val="100"/>
                <w:kern w:val="2"/>
                <w:sz w:val="21"/>
                <w:szCs w:val="21"/>
                <w:lang w:val="en-US" w:eastAsia="zh-CN" w:bidi="ar-SA"/>
              </w:rPr>
              <w:t>1.制定专项资金管理办法,合理安排资金。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leftChars="0" w:right="0" w:rightChars="0" w:firstLine="420" w:firstLineChars="20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w w:val="100"/>
                <w:kern w:val="2"/>
                <w:sz w:val="21"/>
                <w:szCs w:val="21"/>
                <w:lang w:val="en-US" w:eastAsia="zh-CN" w:bidi="ar-SA"/>
              </w:rPr>
              <w:t>2.建立科普专项资金台账，规范会计核算。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suppressLineNumbers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leftChars="0" w:right="0" w:rightChars="0" w:firstLine="420" w:firstLineChars="200"/>
              <w:jc w:val="left"/>
              <w:textAlignment w:val="auto"/>
              <w:outlineLvl w:val="9"/>
              <w:rPr>
                <w:rFonts w:hint="eastAsia" w:ascii="仿宋_GB2312" w:hAnsi="仿宋_GB2312" w:eastAsia="仿宋_GB2312" w:cs="仿宋_GB2312"/>
                <w:b w:val="0"/>
                <w:w w:val="1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w w:val="100"/>
                <w:kern w:val="2"/>
                <w:sz w:val="21"/>
                <w:szCs w:val="21"/>
                <w:lang w:val="en-US" w:eastAsia="zh-CN" w:bidi="ar-SA"/>
              </w:rPr>
              <w:t>3.加大科普宣传力度，广泛开辟科普知识宣传渠道。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atLeas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易磊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7月11日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>15673065168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eastAsia" w:eastAsia="仿宋_GB2312" w:cs="Times New Roman"/>
          <w:sz w:val="22"/>
          <w:lang w:eastAsia="zh-CN"/>
        </w:rPr>
        <w:t>陈朝辉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44"/>
          <w:szCs w:val="44"/>
        </w:rPr>
        <w:t>年度部门整体支出绩效自评表</w:t>
      </w:r>
    </w:p>
    <w:tbl>
      <w:tblPr>
        <w:tblStyle w:val="9"/>
        <w:tblW w:w="928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870"/>
        <w:gridCol w:w="872"/>
        <w:gridCol w:w="1246"/>
        <w:gridCol w:w="911"/>
        <w:gridCol w:w="1127"/>
        <w:gridCol w:w="587"/>
        <w:gridCol w:w="1012"/>
        <w:gridCol w:w="15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10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8205" w:type="dxa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华容县科学技术协会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174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130.00</w:t>
            </w: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258.29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258.29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89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430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89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257.39</w:t>
            </w:r>
          </w:p>
        </w:tc>
        <w:tc>
          <w:tcPr>
            <w:tcW w:w="430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187.52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89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430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144.61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89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0.00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：</w:t>
            </w:r>
          </w:p>
        </w:tc>
        <w:tc>
          <w:tcPr>
            <w:tcW w:w="430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389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0.4</w:t>
            </w:r>
          </w:p>
        </w:tc>
        <w:tc>
          <w:tcPr>
            <w:tcW w:w="4306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389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43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07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389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目标1：日常运转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目标2：开展科普宣传</w:t>
            </w:r>
          </w:p>
        </w:tc>
        <w:tc>
          <w:tcPr>
            <w:tcW w:w="43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/>
                <w:b w:val="0"/>
                <w:color w:val="000000"/>
                <w:w w:val="100"/>
                <w:sz w:val="21"/>
                <w:lang w:eastAsia="zh-CN"/>
              </w:rPr>
              <w:t>两项目标均已完成，充分发挥了科协的职能作用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7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8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指标1：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开展科普宣传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eastAsia="zh-CN"/>
              </w:rPr>
              <w:t>次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指标2：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开展科普咨询和技术培训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次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指标1：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公民具备基本科学素质提升比例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both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指标2：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科普大篷车进校园、社区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10次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资金到位率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both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开展科普宣传费用</w:t>
            </w: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3.77万元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07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8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8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指标1：</w:t>
            </w:r>
            <w:r>
              <w:rPr>
                <w:rFonts w:hint="eastAsia" w:ascii="仿宋_GB2312" w:hAnsi="宋体" w:eastAsia="仿宋_GB2312"/>
                <w:b w:val="0"/>
                <w:w w:val="100"/>
                <w:sz w:val="24"/>
                <w:lang w:eastAsia="zh-CN"/>
              </w:rPr>
              <w:t>全力服务公民科学素质提升；</w:t>
            </w: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　</w:t>
            </w: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14</w:t>
            </w:r>
          </w:p>
          <w:p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eastAsia="新宋体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指标2：</w:t>
            </w:r>
            <w:r>
              <w:rPr>
                <w:rFonts w:hint="eastAsia" w:ascii="仿宋_GB2312" w:hAnsi="宋体" w:eastAsia="仿宋_GB2312" w:cs="仿宋_GB2312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为科技工作者服务，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eastAsia="zh-CN"/>
              </w:rPr>
              <w:t>助力乡村振兴；</w:t>
            </w: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vMerge w:val="continue"/>
            <w:tcBorders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9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0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15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7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870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872" w:type="dxa"/>
            <w:tcBorders>
              <w:top w:val="nil"/>
              <w:left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1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科技工作者和公众满意度</w:t>
            </w:r>
          </w:p>
        </w:tc>
        <w:tc>
          <w:tcPr>
            <w:tcW w:w="9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1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210" w:firstLineChars="1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61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58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0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97</w:t>
            </w:r>
          </w:p>
        </w:tc>
        <w:tc>
          <w:tcPr>
            <w:tcW w:w="15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 w:ascii="Times New Roman" w:hAnsi="Times New Roman" w:eastAsia="仿宋_GB2312" w:cs="Times New Roman"/>
          <w:sz w:val="22"/>
        </w:rPr>
      </w:pPr>
    </w:p>
    <w:p>
      <w:pPr>
        <w:pStyle w:val="2"/>
        <w:rPr>
          <w:rFonts w:hint="default" w:ascii="Times New Roman" w:hAnsi="Times New Roman" w:eastAsia="仿宋_GB2312" w:cs="Times New Roman"/>
          <w:sz w:val="22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eastAsia="zh-CN"/>
        </w:rPr>
        <w:t>易磊</w:t>
      </w:r>
      <w:r>
        <w:rPr>
          <w:rFonts w:hint="default" w:ascii="Times New Roman" w:hAnsi="Times New Roman" w:eastAsia="仿宋_GB2312" w:cs="Times New Roman"/>
          <w:sz w:val="22"/>
        </w:rPr>
        <w:t xml:space="preserve"> 填报日期：</w:t>
      </w:r>
      <w:r>
        <w:rPr>
          <w:rFonts w:hint="eastAsia" w:eastAsia="仿宋_GB2312" w:cs="Times New Roman"/>
          <w:sz w:val="22"/>
          <w:lang w:val="en-US" w:eastAsia="zh-CN"/>
        </w:rPr>
        <w:t>7月11日</w:t>
      </w:r>
      <w:r>
        <w:rPr>
          <w:rFonts w:hint="default" w:ascii="Times New Roman" w:hAnsi="Times New Roman" w:eastAsia="仿宋_GB2312" w:cs="Times New Roman"/>
          <w:sz w:val="22"/>
        </w:rPr>
        <w:t xml:space="preserve"> 联系电话</w:t>
      </w:r>
      <w:r>
        <w:rPr>
          <w:rFonts w:hint="eastAsia" w:eastAsia="仿宋_GB2312" w:cs="Times New Roman"/>
          <w:sz w:val="22"/>
          <w:lang w:eastAsia="zh-CN"/>
        </w:rPr>
        <w:t>：</w:t>
      </w:r>
      <w:r>
        <w:rPr>
          <w:rFonts w:hint="eastAsia" w:eastAsia="仿宋_GB2312" w:cs="Times New Roman"/>
          <w:sz w:val="22"/>
          <w:lang w:val="en-US" w:eastAsia="zh-CN"/>
        </w:rPr>
        <w:t>15673065168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eastAsia" w:eastAsia="仿宋_GB2312" w:cs="Times New Roman"/>
          <w:sz w:val="22"/>
          <w:lang w:eastAsia="zh-CN"/>
        </w:rPr>
        <w:t>陈朝辉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44"/>
          <w:szCs w:val="44"/>
        </w:rPr>
        <w:t>年度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县科协</w:t>
      </w:r>
      <w:r>
        <w:rPr>
          <w:rFonts w:hint="eastAsia" w:ascii="微软雅黑" w:hAnsi="微软雅黑" w:eastAsia="微软雅黑" w:cs="微软雅黑"/>
          <w:sz w:val="44"/>
          <w:szCs w:val="44"/>
        </w:rPr>
        <w:t>整体支出</w:t>
      </w: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eastAsia" w:eastAsia="仿宋_GB2312" w:cs="Times New Roman"/>
          <w:sz w:val="32"/>
          <w:szCs w:val="32"/>
          <w:lang w:val="en-US" w:eastAsia="zh-CN"/>
        </w:rPr>
        <w:t xml:space="preserve">               </w:t>
      </w:r>
      <w:r>
        <w:rPr>
          <w:rFonts w:hint="eastAsia" w:eastAsia="仿宋_GB2312" w:cs="Times New Roman"/>
          <w:sz w:val="32"/>
          <w:szCs w:val="32"/>
          <w:lang w:eastAsia="zh-CN"/>
        </w:rPr>
        <w:t>华容县科学技术协会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2003</w:t>
      </w:r>
      <w:r>
        <w:rPr>
          <w:rFonts w:hint="default" w:ascii="Times New Roman" w:hAnsi="Times New Roman" w:eastAsia="楷体_GB2312" w:cs="Times New Roman"/>
          <w:sz w:val="32"/>
          <w:szCs w:val="32"/>
        </w:rPr>
        <w:t>年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14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autoSpaceDE/>
        <w:autoSpaceDN/>
        <w:snapToGrid/>
        <w:spacing w:before="0" w:after="0" w:line="240" w:lineRule="auto"/>
        <w:ind w:left="0" w:firstLine="0"/>
        <w:jc w:val="center"/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</w:pPr>
    </w:p>
    <w:p>
      <w:pPr>
        <w:autoSpaceDE/>
        <w:autoSpaceDN/>
        <w:snapToGrid/>
        <w:spacing w:before="0" w:after="0" w:line="240" w:lineRule="auto"/>
        <w:ind w:left="0" w:firstLine="0"/>
        <w:jc w:val="center"/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</w:pPr>
    </w:p>
    <w:p>
      <w:pPr>
        <w:autoSpaceDE/>
        <w:autoSpaceDN/>
        <w:snapToGrid/>
        <w:spacing w:before="0" w:after="0" w:line="240" w:lineRule="auto"/>
        <w:ind w:left="0" w:firstLine="0"/>
        <w:jc w:val="center"/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</w:pPr>
    </w:p>
    <w:p>
      <w:pPr>
        <w:autoSpaceDE/>
        <w:autoSpaceDN/>
        <w:snapToGrid/>
        <w:spacing w:before="0" w:after="0" w:line="240" w:lineRule="auto"/>
        <w:ind w:left="0" w:firstLine="0"/>
        <w:jc w:val="center"/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</w:pPr>
    </w:p>
    <w:p>
      <w:pPr>
        <w:autoSpaceDE/>
        <w:autoSpaceDN/>
        <w:snapToGrid/>
        <w:spacing w:before="0" w:after="0" w:line="240" w:lineRule="auto"/>
        <w:ind w:left="0" w:firstLine="0"/>
        <w:jc w:val="center"/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  <w:t>科协</w:t>
      </w:r>
      <w:r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val="en-US" w:eastAsia="zh-CN"/>
        </w:rPr>
        <w:t>2022年度整体支出自评</w:t>
      </w:r>
      <w:r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  <w:t>报告</w:t>
      </w:r>
    </w:p>
    <w:p>
      <w:pPr>
        <w:autoSpaceDE/>
        <w:autoSpaceDN/>
        <w:snapToGrid/>
        <w:spacing w:before="0" w:after="0" w:line="240" w:lineRule="auto"/>
        <w:ind w:left="0" w:firstLine="0"/>
        <w:jc w:val="center"/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w w:val="100"/>
          <w:sz w:val="44"/>
          <w:szCs w:val="44"/>
          <w:lang w:eastAsia="zh-CN"/>
        </w:rPr>
        <w:t>（文字部分）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eastAsia="zh-CN"/>
        </w:rPr>
        <w:t>一、部门（单位）概况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w w:val="100"/>
          <w:sz w:val="32"/>
          <w:szCs w:val="32"/>
          <w:lang w:eastAsia="zh-CN"/>
        </w:rPr>
        <w:t>（一）部门（单位）基本情况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人员编制情况：华容县科学技术协会是财政全额预算拨款单位。20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编制部门核实编制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人，实有人数为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人。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单位职能：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  <w:t>开展内容丰富、形式多样的科普宣传活动，努力提升全民科学素质。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  <w:t>2、开展学术交流，推动科技进步，促进学科发展和科技创新。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  <w:t>3、为科技工作者服务，反映科技工作者的意见和要求，维护科技工作者的合法权益。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val="en-US" w:eastAsia="zh-CN"/>
        </w:rPr>
        <w:t>4、组织科技工作者参与政策、法律法规的咨询制定和政治协商、科学决策、民主监督工作。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val="en-US" w:eastAsia="zh-CN"/>
        </w:rPr>
        <w:t>5、激发青少年科技兴趣，表彰奖励优秀科学技术工作者，举荐科技人才。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b w:val="0"/>
          <w:color w:val="000000"/>
          <w:w w:val="100"/>
          <w:sz w:val="32"/>
          <w:szCs w:val="32"/>
          <w:lang w:eastAsia="zh-CN"/>
        </w:rPr>
        <w:t>、承办县委、县政府和上级科协交办的其他事项。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 w:val="0"/>
        <w:bidi w:val="0"/>
        <w:adjustRightInd/>
        <w:snapToGrid/>
        <w:spacing w:before="0" w:after="0"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w w:val="100"/>
          <w:sz w:val="32"/>
          <w:szCs w:val="32"/>
          <w:lang w:eastAsia="zh-CN"/>
        </w:rPr>
        <w:t>重点工作：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1、科普大篷车进校园、社区。2022年科普大篷车开展进校园、社区20余次，得到学校和社区一致好评。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2、完成了对中国科协“智惠行动”助力新时代文明实践项目的申报。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>现已成功申报成功，在2022年充分利用该项目做好科技志愿服务工作和新时代文明实践工作。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>3、</w:t>
      </w:r>
      <w:r>
        <w:rPr>
          <w:rFonts w:hint="eastAsia" w:ascii="仿宋_GB2312" w:hAnsi="宋体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为科技工作者服务，助力乡村振兴。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2022年5月31日，组织召开华容县2022年庆祝“全国科技工作者日”暨科技助力振兴乡村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表彰大会。通报表彰了4个单位和组织、63名优秀科技工作者为华容县2021年度“科技助力振兴乡村”先进单位和个人。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4、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全国科普日活动有声有色。2022年华容县“全国科普日活动”内容丰富，形式多样，效果较好。被中国科协评选为“2022年全国科普日优秀活动”。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eastAsia="仿宋_GB2312"/>
          <w:b w:val="0"/>
          <w:bCs w:val="0"/>
          <w:color w:val="000000"/>
          <w:sz w:val="32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5、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科普信息传播分享工作卓有成效。积极做好省、市科协要求的“科普岳阳”、“科普中国”以及“科创中国”等科普APP的注册和传播分享工作。</w:t>
      </w:r>
    </w:p>
    <w:p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基本支出情况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全年整体收入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258.29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万元，财政拨款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257.39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万元。全年整体支出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258.29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万元，其中人员支出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144.61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万元，商品和服务支出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42.92万元，项目支出70.76万元。其中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本年基本支出187.52万元，比上年基本支出173.9万元增加了13.62万元，增幅7.83%。其中人员支出144.61万元，比2021年129.62万元增加14.98万元，增幅11.56%，公用支出42.98万元比2021年44.27万元减少1.29万元，减幅2.91%。与上年基本持平。</w:t>
      </w:r>
    </w:p>
    <w:p>
      <w:pPr>
        <w:pStyle w:val="2"/>
        <w:rPr>
          <w:rFonts w:hint="eastAsia"/>
          <w:lang w:eastAsia="zh-CN"/>
        </w:rPr>
      </w:pPr>
    </w:p>
    <w:p>
      <w:pPr>
        <w:pStyle w:val="15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2"/>
          <w:sz w:val="32"/>
          <w:szCs w:val="32"/>
          <w:lang w:val="en-US" w:eastAsia="zh-CN" w:bidi="ar-SA"/>
        </w:rPr>
        <w:t>项目支出情况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本年项目支出70.76万元，比上年项目支出53.90万元增加了16.86万元，增幅31.28%。项目支出增加的主要原因是2022年特色小镇科普专项40万元，2021年无此项目。长江禁逋退逋专项279.6万元及水库大坝安全鉴定专项51万元，2022年无此项目支出。2022年</w:t>
      </w:r>
      <w:r>
        <w:rPr>
          <w:rFonts w:hint="eastAsia" w:ascii="仿宋" w:hAnsi="仿宋" w:eastAsia="仿宋" w:cs="仿宋"/>
          <w:sz w:val="32"/>
          <w:szCs w:val="32"/>
        </w:rPr>
        <w:t>科普专项支出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水环境实施项目29.57万元比2021年</w:t>
      </w:r>
      <w:r>
        <w:rPr>
          <w:rFonts w:hint="eastAsia" w:ascii="仿宋" w:hAnsi="仿宋" w:eastAsia="仿宋" w:cs="仿宋"/>
          <w:sz w:val="32"/>
          <w:szCs w:val="32"/>
        </w:rPr>
        <w:t>科普专项支出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39.08万元减少9.51万元。2022年全国中学生竞赛1.19万元比2021年4.32万元减少了3.13万元。</w:t>
      </w:r>
      <w:r>
        <w:rPr>
          <w:rFonts w:hint="eastAsia" w:ascii="仿宋" w:hAnsi="仿宋" w:eastAsia="仿宋" w:cs="仿宋"/>
          <w:bCs/>
          <w:sz w:val="32"/>
          <w:szCs w:val="32"/>
        </w:rPr>
        <w:t>单位年初成立内部控制小组，做到重大事项开会决定，重要项目安排开会讨论，大额资金使用研究决定。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>022年华容县“全国科普日活动”内容丰富，形式多样，效果较好。被中国科协评选为“2022年全国科普日优秀活动”。</w:t>
      </w:r>
      <w:r>
        <w:rPr>
          <w:rFonts w:hint="eastAsia" w:ascii="仿宋_GB2312" w:hAnsi="宋体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为科技工作者服务，助力乡村振兴。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-SA"/>
        </w:rPr>
        <w:t>2022年5月31日，组织召开华容县2022年庆祝“全国科技工作者日”暨科技助力振兴乡村表彰大会。通报表彰了4个单位和组织、63名优秀科技工作者为华容县2021年度“科技助力振兴乡村”先进单位和个人。</w:t>
      </w:r>
    </w:p>
    <w:p>
      <w:pPr>
        <w:keepNext w:val="0"/>
        <w:keepLines w:val="0"/>
        <w:pageBreakBefore w:val="0"/>
        <w:numPr>
          <w:ilvl w:val="0"/>
          <w:numId w:val="1"/>
        </w:numPr>
        <w:tabs>
          <w:tab w:val="center" w:pos="4153"/>
        </w:tabs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部门整体支出绩效情况</w:t>
      </w:r>
    </w:p>
    <w:p>
      <w:pPr>
        <w:keepNext w:val="0"/>
        <w:keepLines w:val="0"/>
        <w:pageBreakBefore w:val="0"/>
        <w:numPr>
          <w:ilvl w:val="0"/>
          <w:numId w:val="0"/>
        </w:numPr>
        <w:tabs>
          <w:tab w:val="center" w:pos="4153"/>
        </w:tabs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20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年，根据年初工作规划和重点工作，围绕县委县政府的工作部署，积极履行职责，强化管理，较好地完成了年度工作目标，同时加强预算收支的管理，建立健全内部管理制度，严格内部管理流程，部门整体支出管理得到了提升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 xml:space="preserve">1、整体支出情况：全年基本支出 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187.52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万元。其中人员支出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144.61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万元，占总支出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77.12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 xml:space="preserve">%；公用经费支出 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42.98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万元，占总支出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22.92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%。，支出总额控制在预算总额以内，基本支出中财政政策性工资调标后有所追加，本年部门预算未进行预算相关事项的调整；本单位预算资金按规定管理使用，本年财政预算资金收支平衡，较好的完成了当年任务目标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2、三公经费支出情况：全年支出公务用车配置费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0万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 xml:space="preserve">运行维护费 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0.82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万元，公务接待费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0.63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万元，合计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1.45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万元，三公经费占公用支出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3.38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 xml:space="preserve"> %，全面厉行节约机制，控制三公经费，未超本年预算计划。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、固定资产管理情况分析：按照例行节约，物尽其用的原则，宣传部资产管理采取统一建账，统一核算管理，对每件固定资产使用明确保管职责，闲置的资产，由办公室统一调整，合理流动，发挥其效益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 w:val="0"/>
          <w:w w:val="100"/>
          <w:sz w:val="32"/>
          <w:szCs w:val="32"/>
          <w:lang w:eastAsia="zh-CN"/>
        </w:rPr>
        <w:t>、部门整体结余情况：上年结余无，累计结余无。</w:t>
      </w:r>
    </w:p>
    <w:p>
      <w:pPr>
        <w:pStyle w:val="1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3" w:firstLineChars="200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五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、存在的问题及原因分析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autoSpaceDE/>
        <w:bidi w:val="0"/>
        <w:adjustRightInd/>
        <w:snapToGrid/>
        <w:spacing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华容县科协</w:t>
      </w:r>
      <w:r>
        <w:rPr>
          <w:rFonts w:hint="eastAsia" w:ascii="仿宋" w:hAnsi="仿宋" w:eastAsia="仿宋" w:cs="仿宋"/>
          <w:sz w:val="32"/>
          <w:szCs w:val="32"/>
        </w:rPr>
        <w:t>虽然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贯彻落实及时到位，工作任务完成出色，</w:t>
      </w:r>
      <w:r>
        <w:rPr>
          <w:rFonts w:hint="eastAsia" w:ascii="仿宋" w:hAnsi="仿宋" w:eastAsia="仿宋" w:cs="仿宋"/>
          <w:sz w:val="32"/>
          <w:szCs w:val="32"/>
        </w:rPr>
        <w:t>但还存在很多不足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</w:rPr>
        <w:t>一是对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工作人员的培训与</w:t>
      </w:r>
      <w:r>
        <w:rPr>
          <w:rFonts w:hint="eastAsia" w:ascii="仿宋" w:hAnsi="仿宋" w:eastAsia="仿宋" w:cs="仿宋"/>
          <w:sz w:val="32"/>
          <w:szCs w:val="32"/>
        </w:rPr>
        <w:t>学习不够全面、深入，需要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制订系统规范的学习方案措施</w:t>
      </w:r>
      <w:r>
        <w:rPr>
          <w:rFonts w:hint="eastAsia" w:ascii="仿宋" w:hAnsi="仿宋" w:eastAsia="仿宋" w:cs="仿宋"/>
          <w:sz w:val="32"/>
          <w:szCs w:val="32"/>
        </w:rPr>
        <w:t>。二是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工作上</w:t>
      </w:r>
      <w:r>
        <w:rPr>
          <w:rFonts w:hint="eastAsia" w:ascii="仿宋" w:hAnsi="仿宋" w:eastAsia="仿宋" w:cs="仿宋"/>
          <w:sz w:val="32"/>
          <w:szCs w:val="32"/>
        </w:rPr>
        <w:t>与上级要求存在一定的差距，要不断改进和提高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有创进性</w:t>
      </w:r>
      <w:r>
        <w:rPr>
          <w:rFonts w:hint="eastAsia" w:ascii="仿宋" w:hAnsi="仿宋" w:eastAsia="仿宋" w:cs="仿宋"/>
          <w:sz w:val="32"/>
          <w:szCs w:val="32"/>
        </w:rPr>
        <w:t>工作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方式</w:t>
      </w:r>
      <w:r>
        <w:rPr>
          <w:rFonts w:hint="eastAsia" w:ascii="仿宋" w:hAnsi="仿宋" w:eastAsia="仿宋" w:cs="仿宋"/>
          <w:sz w:val="32"/>
          <w:szCs w:val="32"/>
        </w:rPr>
        <w:t>方法。</w:t>
      </w:r>
      <w:r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  <w:t>三是部分项目实施单位开展科普培训宣传活动的积极性、主动性有待进一步提高。四是对项目跟踪问效和进行有效管理指导等机制尚需逐步健全完善。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autoSpaceDE/>
        <w:bidi w:val="0"/>
        <w:adjustRightInd/>
        <w:snapToGrid/>
        <w:spacing w:line="560" w:lineRule="exact"/>
        <w:ind w:right="0" w:rightChars="0"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w w:val="100"/>
          <w:kern w:val="2"/>
          <w:sz w:val="32"/>
          <w:szCs w:val="32"/>
          <w:lang w:val="en-US" w:eastAsia="zh-CN" w:bidi="ar-SA"/>
        </w:rPr>
        <w:t>五、建议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15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  <w:t>1.制定专项资金管理办法,合理安排资金。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15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  <w:t>2.建立科普专项资金台账，规范会计核算。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150" w:line="560" w:lineRule="exact"/>
        <w:ind w:right="0" w:righ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w w:val="100"/>
          <w:kern w:val="2"/>
          <w:sz w:val="32"/>
          <w:szCs w:val="32"/>
          <w:lang w:val="en-US" w:eastAsia="zh-CN" w:bidi="ar-SA"/>
        </w:rPr>
        <w:t>3.加大科普宣传力度，广泛开辟科普知识宣传渠道。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autoSpaceDE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caps w:val="0"/>
          <w:color w:val="666666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50" w:lineRule="exact"/>
        <w:ind w:firstLine="5440" w:firstLineChars="17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2023年6月14日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/>
          <w:sz w:val="32"/>
          <w:szCs w:val="32"/>
        </w:rPr>
      </w:pPr>
    </w:p>
    <w:p>
      <w:pPr>
        <w:pStyle w:val="2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E1F9908-4877-47EF-B310-047E3460A35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0F9C00D-ACA4-4D9A-BE83-6773A3F545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438E59C-C861-463C-BC79-2F436B73A29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333480F-CB31-44F9-8D4A-FBD48D76B43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0A4DB40-57ED-4492-8709-B6A86293DFA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79900B5-A97A-48EC-BB29-CEA060CC7DF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ACDDE75E-2FE4-420B-B0BD-81A222BD208B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767EBA06-CE43-42CB-8510-D51C35D44B7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FBE6FF8-6D64-4045-B865-09B52A79569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F5D29D3B-55E1-476B-9906-4F594C3075D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E6F19D6B-3871-4676-B823-581A5863B72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B0D68CB3-B706-46E7-ABA4-7FC32CC7FC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AB58AC"/>
    <w:multiLevelType w:val="singleLevel"/>
    <w:tmpl w:val="64AB58AC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2NzZmN2MyYTA0OWE3MDY1MTA5MDcwZTNmOWY1MDc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EE6171"/>
    <w:rsid w:val="05395EA9"/>
    <w:rsid w:val="090E6850"/>
    <w:rsid w:val="0A9A6B7F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AE1162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B74849"/>
    <w:rsid w:val="1AC52FF2"/>
    <w:rsid w:val="1AE6175D"/>
    <w:rsid w:val="1B742AA7"/>
    <w:rsid w:val="1CA34935"/>
    <w:rsid w:val="1D5A640E"/>
    <w:rsid w:val="1F7640EC"/>
    <w:rsid w:val="20D76C5F"/>
    <w:rsid w:val="21057490"/>
    <w:rsid w:val="214A230E"/>
    <w:rsid w:val="21B052C4"/>
    <w:rsid w:val="22FF5445"/>
    <w:rsid w:val="238D0E57"/>
    <w:rsid w:val="24256710"/>
    <w:rsid w:val="251E7983"/>
    <w:rsid w:val="260D5D83"/>
    <w:rsid w:val="284A2254"/>
    <w:rsid w:val="28596ACC"/>
    <w:rsid w:val="292F1467"/>
    <w:rsid w:val="29786927"/>
    <w:rsid w:val="297B51B4"/>
    <w:rsid w:val="29E40467"/>
    <w:rsid w:val="29F527E2"/>
    <w:rsid w:val="2A7E3688"/>
    <w:rsid w:val="2BF35971"/>
    <w:rsid w:val="2C487650"/>
    <w:rsid w:val="2D29619A"/>
    <w:rsid w:val="2E4F43C0"/>
    <w:rsid w:val="2EC7368E"/>
    <w:rsid w:val="30FB4B41"/>
    <w:rsid w:val="31621165"/>
    <w:rsid w:val="323C5548"/>
    <w:rsid w:val="37450F88"/>
    <w:rsid w:val="37D6106F"/>
    <w:rsid w:val="38F862EB"/>
    <w:rsid w:val="39343807"/>
    <w:rsid w:val="39887BBC"/>
    <w:rsid w:val="3A1302EC"/>
    <w:rsid w:val="3A53023B"/>
    <w:rsid w:val="3AF42D2D"/>
    <w:rsid w:val="3B3A041F"/>
    <w:rsid w:val="3BAE6BF9"/>
    <w:rsid w:val="3CCA47F2"/>
    <w:rsid w:val="3CDE0708"/>
    <w:rsid w:val="3D5877DF"/>
    <w:rsid w:val="3D944114"/>
    <w:rsid w:val="3DC55CAA"/>
    <w:rsid w:val="3DD556CA"/>
    <w:rsid w:val="3ED65F5F"/>
    <w:rsid w:val="3F450429"/>
    <w:rsid w:val="40226C80"/>
    <w:rsid w:val="40C451A5"/>
    <w:rsid w:val="4156470B"/>
    <w:rsid w:val="41943ACE"/>
    <w:rsid w:val="425D4066"/>
    <w:rsid w:val="43173FD4"/>
    <w:rsid w:val="44143822"/>
    <w:rsid w:val="44654A12"/>
    <w:rsid w:val="457C5F26"/>
    <w:rsid w:val="49CF255F"/>
    <w:rsid w:val="4B2C5DCD"/>
    <w:rsid w:val="4B7D1173"/>
    <w:rsid w:val="4C150E22"/>
    <w:rsid w:val="4C6A38FC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0D2022"/>
    <w:rsid w:val="5B5C1753"/>
    <w:rsid w:val="5C310E89"/>
    <w:rsid w:val="5CC02DE1"/>
    <w:rsid w:val="5E134100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8FB17C3"/>
    <w:rsid w:val="695F12F9"/>
    <w:rsid w:val="69636C3A"/>
    <w:rsid w:val="69CF7B2C"/>
    <w:rsid w:val="69EB19EA"/>
    <w:rsid w:val="6A0B0004"/>
    <w:rsid w:val="6B961BC0"/>
    <w:rsid w:val="6BA1010E"/>
    <w:rsid w:val="6CE47E41"/>
    <w:rsid w:val="6CED5810"/>
    <w:rsid w:val="6CF92413"/>
    <w:rsid w:val="6D1B7478"/>
    <w:rsid w:val="6DFE5E04"/>
    <w:rsid w:val="6E87203D"/>
    <w:rsid w:val="6F9278BB"/>
    <w:rsid w:val="6FEE562A"/>
    <w:rsid w:val="71572F19"/>
    <w:rsid w:val="719B7427"/>
    <w:rsid w:val="724A6793"/>
    <w:rsid w:val="724E0F50"/>
    <w:rsid w:val="725C2D48"/>
    <w:rsid w:val="741F26FA"/>
    <w:rsid w:val="74470DF8"/>
    <w:rsid w:val="75FD1676"/>
    <w:rsid w:val="799536BA"/>
    <w:rsid w:val="7B170752"/>
    <w:rsid w:val="7B8F681B"/>
    <w:rsid w:val="7D900077"/>
    <w:rsid w:val="7DD96C0E"/>
    <w:rsid w:val="7E474F7B"/>
    <w:rsid w:val="7E8F7A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11">
    <w:name w:val="Default Paragraph Font"/>
    <w:semiHidden/>
    <w:qFormat/>
    <w:uiPriority w:val="99"/>
  </w:style>
  <w:style w:type="table" w:default="1" w:styleId="9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Body Text Indent"/>
    <w:basedOn w:val="1"/>
    <w:unhideWhenUsed/>
    <w:qFormat/>
    <w:uiPriority w:val="99"/>
    <w:pPr>
      <w:spacing w:after="120"/>
      <w:ind w:left="42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4"/>
    <w:unhideWhenUsed/>
    <w:qFormat/>
    <w:uiPriority w:val="99"/>
    <w:pPr>
      <w:spacing w:before="100" w:beforeAutospacing="1" w:after="0"/>
      <w:ind w:left="0" w:firstLine="420" w:firstLineChars="200"/>
    </w:pPr>
    <w:rPr>
      <w:rFonts w:ascii="Calibri" w:hAnsi="Calibri" w:eastAsia="宋体" w:cs="Times New Roman"/>
    </w:rPr>
  </w:style>
  <w:style w:type="table" w:styleId="10">
    <w:name w:val="Table Grid"/>
    <w:basedOn w:val="9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page number"/>
    <w:basedOn w:val="11"/>
    <w:qFormat/>
    <w:uiPriority w:val="99"/>
    <w:rPr>
      <w:rFonts w:cs="Times New Roman"/>
    </w:rPr>
  </w:style>
  <w:style w:type="character" w:customStyle="1" w:styleId="13">
    <w:name w:val="Footer Char"/>
    <w:basedOn w:val="11"/>
    <w:link w:val="5"/>
    <w:semiHidden/>
    <w:qFormat/>
    <w:uiPriority w:val="99"/>
    <w:rPr>
      <w:sz w:val="18"/>
      <w:szCs w:val="18"/>
    </w:rPr>
  </w:style>
  <w:style w:type="character" w:customStyle="1" w:styleId="14">
    <w:name w:val="Header Char"/>
    <w:basedOn w:val="11"/>
    <w:link w:val="6"/>
    <w:semiHidden/>
    <w:qFormat/>
    <w:uiPriority w:val="99"/>
    <w:rPr>
      <w:sz w:val="18"/>
      <w:szCs w:val="18"/>
    </w:rPr>
  </w:style>
  <w:style w:type="paragraph" w:customStyle="1" w:styleId="15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10</Pages>
  <Words>2911</Words>
  <Characters>3465</Characters>
  <Lines>0</Lines>
  <Paragraphs>0</Paragraphs>
  <TotalTime>1</TotalTime>
  <ScaleCrop>false</ScaleCrop>
  <LinksUpToDate>false</LinksUpToDate>
  <CharactersWithSpaces>3589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2023-07-03T07:52:00Z</cp:lastPrinted>
  <dcterms:modified xsi:type="dcterms:W3CDTF">2023-07-11T00:33:31Z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2B499F20DF6542C98EA9A29822A7BA8E_13</vt:lpwstr>
  </property>
</Properties>
</file>