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48" w:lineRule="auto"/>
        <w:rPr>
          <w:rFonts w:ascii="黑体" w:hAnsi="黑体" w:eastAsia="黑体" w:cs="黑体"/>
          <w:bCs/>
          <w:sz w:val="32"/>
          <w:szCs w:val="32"/>
        </w:rPr>
      </w:pPr>
      <w:r>
        <w:rPr>
          <w:rFonts w:hint="eastAsia" w:ascii="黑体" w:hAnsi="黑体" w:eastAsia="黑体" w:cs="黑体"/>
          <w:bCs/>
          <w:sz w:val="32"/>
          <w:szCs w:val="32"/>
        </w:rPr>
        <w:t>附件2-1</w:t>
      </w:r>
    </w:p>
    <w:p>
      <w:pPr>
        <w:spacing w:line="348" w:lineRule="auto"/>
        <w:jc w:val="center"/>
        <w:rPr>
          <w:rFonts w:eastAsia="方正小标宋简体"/>
          <w:bCs/>
          <w:sz w:val="42"/>
          <w:szCs w:val="42"/>
        </w:rPr>
      </w:pPr>
    </w:p>
    <w:p>
      <w:pPr>
        <w:spacing w:line="800" w:lineRule="exact"/>
        <w:jc w:val="center"/>
        <w:rPr>
          <w:rFonts w:eastAsia="方正小标宋简体"/>
          <w:bCs/>
          <w:sz w:val="46"/>
          <w:szCs w:val="46"/>
        </w:rPr>
      </w:pPr>
      <w:r>
        <w:rPr>
          <w:rFonts w:hint="eastAsia" w:eastAsia="方正小标宋简体"/>
          <w:bCs/>
          <w:sz w:val="46"/>
          <w:szCs w:val="46"/>
        </w:rPr>
        <w:t>华容县2021年度部门整体支出</w:t>
      </w:r>
    </w:p>
    <w:p>
      <w:pPr>
        <w:spacing w:line="800" w:lineRule="exact"/>
        <w:jc w:val="center"/>
        <w:rPr>
          <w:rFonts w:eastAsia="方正小标宋简体"/>
          <w:bCs/>
          <w:sz w:val="46"/>
          <w:szCs w:val="46"/>
        </w:rPr>
      </w:pPr>
      <w:r>
        <w:rPr>
          <w:rFonts w:hint="eastAsia" w:eastAsia="方正小标宋简体"/>
          <w:bCs/>
          <w:sz w:val="46"/>
          <w:szCs w:val="46"/>
        </w:rPr>
        <w:t>绩效评价自评报告</w:t>
      </w:r>
    </w:p>
    <w:p>
      <w:pPr>
        <w:rPr>
          <w:rFonts w:eastAsia="仿宋_GB2312"/>
          <w:b/>
          <w:sz w:val="32"/>
        </w:rPr>
      </w:pPr>
    </w:p>
    <w:p>
      <w:pPr>
        <w:rPr>
          <w:rFonts w:eastAsia="仿宋_GB2312"/>
          <w:b/>
          <w:sz w:val="32"/>
        </w:rPr>
      </w:pPr>
    </w:p>
    <w:p>
      <w:pPr>
        <w:rPr>
          <w:rFonts w:eastAsia="仿宋_GB2312"/>
          <w:b/>
          <w:sz w:val="32"/>
        </w:rPr>
      </w:pPr>
    </w:p>
    <w:p>
      <w:pPr>
        <w:spacing w:beforeLines="50" w:line="348" w:lineRule="auto"/>
        <w:ind w:firstLine="474" w:firstLineChars="150"/>
        <w:rPr>
          <w:rFonts w:eastAsia="仿宋_GB2312"/>
          <w:sz w:val="32"/>
          <w:szCs w:val="32"/>
          <w:u w:val="single"/>
        </w:rPr>
      </w:pPr>
      <w:r>
        <w:rPr>
          <w:rFonts w:hint="eastAsia" w:eastAsia="仿宋_GB2312"/>
          <w:sz w:val="32"/>
          <w:szCs w:val="32"/>
        </w:rPr>
        <w:t>部门(单位)名称：华容县特殊教育学校</w:t>
      </w:r>
    </w:p>
    <w:p>
      <w:pPr>
        <w:spacing w:beforeLines="50" w:line="348" w:lineRule="auto"/>
        <w:ind w:firstLine="474" w:firstLineChars="150"/>
        <w:rPr>
          <w:rFonts w:eastAsia="仿宋_GB2312"/>
          <w:spacing w:val="20"/>
          <w:sz w:val="32"/>
          <w:szCs w:val="32"/>
        </w:rPr>
      </w:pPr>
      <w:r>
        <w:rPr>
          <w:rFonts w:hint="eastAsia" w:eastAsia="仿宋_GB2312"/>
          <w:sz w:val="32"/>
          <w:szCs w:val="32"/>
        </w:rPr>
        <w:t>预</w:t>
      </w:r>
      <w:r>
        <w:rPr>
          <w:rFonts w:hint="eastAsia" w:eastAsia="仿宋_GB2312"/>
          <w:spacing w:val="30"/>
          <w:sz w:val="32"/>
          <w:szCs w:val="32"/>
        </w:rPr>
        <w:t xml:space="preserve"> 算 编 码：205028</w:t>
      </w:r>
    </w:p>
    <w:p>
      <w:pPr>
        <w:spacing w:beforeLines="50" w:line="348" w:lineRule="auto"/>
        <w:ind w:firstLine="474" w:firstLineChars="150"/>
        <w:rPr>
          <w:rFonts w:eastAsia="仿宋_GB2312"/>
          <w:sz w:val="32"/>
          <w:szCs w:val="32"/>
        </w:rPr>
      </w:pPr>
      <w:r>
        <w:rPr>
          <w:rFonts w:hint="eastAsia" w:eastAsia="仿宋_GB2312"/>
          <w:sz w:val="32"/>
          <w:szCs w:val="32"/>
        </w:rPr>
        <w:t>评价方式：部门（单位）绩效自评</w:t>
      </w:r>
    </w:p>
    <w:p>
      <w:pPr>
        <w:spacing w:beforeLines="50" w:line="348" w:lineRule="auto"/>
        <w:ind w:firstLine="474" w:firstLineChars="150"/>
        <w:rPr>
          <w:rFonts w:eastAsia="仿宋_GB2312"/>
          <w:sz w:val="32"/>
          <w:szCs w:val="32"/>
        </w:rPr>
      </w:pPr>
      <w:r>
        <w:rPr>
          <w:rFonts w:hint="eastAsia" w:eastAsia="仿宋_GB2312"/>
          <w:sz w:val="32"/>
          <w:szCs w:val="32"/>
        </w:rPr>
        <w:t xml:space="preserve">评价机构：部门（单位）评价组   </w:t>
      </w: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720" w:lineRule="exact"/>
        <w:ind w:firstLine="2182" w:firstLineChars="690"/>
        <w:rPr>
          <w:rFonts w:eastAsia="仿宋_GB2312"/>
          <w:sz w:val="32"/>
        </w:rPr>
      </w:pPr>
    </w:p>
    <w:p>
      <w:pPr>
        <w:spacing w:line="348" w:lineRule="auto"/>
        <w:jc w:val="center"/>
        <w:rPr>
          <w:rFonts w:eastAsia="仿宋_GB2312"/>
          <w:sz w:val="32"/>
        </w:rPr>
      </w:pPr>
      <w:r>
        <w:rPr>
          <w:rFonts w:hint="eastAsia" w:eastAsia="仿宋_GB2312"/>
          <w:sz w:val="32"/>
        </w:rPr>
        <w:t>报告日期：2022年  10月 10日</w:t>
      </w:r>
    </w:p>
    <w:p>
      <w:pPr>
        <w:autoSpaceDN w:val="0"/>
        <w:jc w:val="center"/>
        <w:textAlignment w:val="center"/>
        <w:rPr>
          <w:rFonts w:eastAsia="仿宋_GB2312"/>
          <w:sz w:val="32"/>
          <w:szCs w:val="32"/>
        </w:rPr>
        <w:sectPr>
          <w:footerReference r:id="rId3" w:type="default"/>
          <w:footerReference r:id="rId4" w:type="even"/>
          <w:pgSz w:w="11906" w:h="16838"/>
          <w:pgMar w:top="1588" w:right="1588" w:bottom="1588" w:left="1588" w:header="851" w:footer="992" w:gutter="0"/>
          <w:pgNumType w:start="1"/>
          <w:cols w:space="720" w:num="1"/>
          <w:docGrid w:type="linesAndChars" w:linePitch="602" w:charSpace="-782"/>
        </w:sectPr>
      </w:pPr>
      <w:r>
        <w:rPr>
          <w:rFonts w:hint="eastAsia" w:eastAsia="仿宋_GB2312"/>
          <w:sz w:val="32"/>
        </w:rPr>
        <w:t>华容县财政</w:t>
      </w:r>
      <w:r>
        <w:rPr>
          <w:rFonts w:hint="eastAsia" w:eastAsia="仿宋_GB2312"/>
          <w:sz w:val="32"/>
          <w:szCs w:val="32"/>
        </w:rPr>
        <w:t>局（制）</w:t>
      </w:r>
    </w:p>
    <w:tbl>
      <w:tblPr>
        <w:tblStyle w:val="8"/>
        <w:tblW w:w="980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1"/>
        <w:gridCol w:w="213"/>
        <w:gridCol w:w="46"/>
        <w:gridCol w:w="1080"/>
        <w:gridCol w:w="210"/>
        <w:gridCol w:w="1145"/>
        <w:gridCol w:w="272"/>
        <w:gridCol w:w="808"/>
        <w:gridCol w:w="1479"/>
        <w:gridCol w:w="226"/>
        <w:gridCol w:w="196"/>
        <w:gridCol w:w="259"/>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联系人</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杨政辉</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联络电话</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13974083260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人员编制</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40</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实有人数</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职能职责概述</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1.宣传贯彻执行党和国家的教育方针、教育政策、教育法律和法规，贯彻执行上级教育行政部门的各项规章制度。</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2.在政府和上级教育主管部门的领导下，争取资金改善办学条件，为师生的学习和工作提供优美和谐的环境。</w:t>
            </w:r>
          </w:p>
          <w:p>
            <w:pPr>
              <w:autoSpaceDN w:val="0"/>
              <w:spacing w:line="320" w:lineRule="exact"/>
              <w:ind w:firstLine="480" w:firstLineChars="200"/>
              <w:jc w:val="left"/>
              <w:textAlignment w:val="center"/>
              <w:rPr>
                <w:rFonts w:ascii="仿宋" w:hAnsi="仿宋" w:eastAsia="仿宋" w:cs="仿宋"/>
                <w:color w:val="000000"/>
                <w:sz w:val="24"/>
              </w:rPr>
            </w:pPr>
            <w:r>
              <w:rPr>
                <w:rFonts w:hint="eastAsia" w:ascii="仿宋" w:hAnsi="仿宋" w:eastAsia="仿宋" w:cs="仿宋"/>
                <w:color w:val="000000"/>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autoSpaceDN w:val="0"/>
              <w:spacing w:line="320" w:lineRule="exact"/>
              <w:ind w:firstLine="480" w:firstLineChars="200"/>
              <w:jc w:val="left"/>
              <w:textAlignment w:val="center"/>
              <w:rPr>
                <w:rFonts w:ascii="仿宋_GB2312" w:hAnsi="仿宋_GB2312" w:eastAsia="仿宋_GB2312" w:cs="仿宋_GB2312"/>
                <w:color w:val="000000"/>
                <w:sz w:val="24"/>
              </w:rPr>
            </w:pPr>
            <w:r>
              <w:rPr>
                <w:rFonts w:hint="eastAsia" w:ascii="仿宋" w:hAnsi="仿宋" w:eastAsia="仿宋" w:cs="仿宋"/>
                <w:color w:val="000000"/>
                <w:sz w:val="24"/>
              </w:rPr>
              <w:t>4.按照特殊教育课程计划，开齐课程，开足课时，认真特殊教育教学管理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年度主要</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工作内容</w:t>
            </w:r>
          </w:p>
        </w:tc>
        <w:tc>
          <w:tcPr>
            <w:tcW w:w="8146" w:type="dxa"/>
            <w:gridSpan w:val="15"/>
            <w:vAlign w:val="center"/>
          </w:tcPr>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1.保教育稳定：一是激活教师内生动力。积极争取县委县政府支持，逐步提高教师绩效工资标准。完善教师免费体检制度，实行全体教师“一年一检”。加大教师表彰奖励力度，对优秀教师、教育工作者进行表彰。二是攻克热点难点问题。成立工作专班，加强与举办者的沟通协商。</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2.补在即短板：一是提质量。以立德树人为根本任务，突出“五育”并举，建好劳动教育基地和学校实验室，培养学生综合素质。以“四项管理”示范校创建为抓手，切实规范教学常规管理，促进“教、学、研”健康规范科学发展。建立“校联体”工作长效机制，实现联体学校管理、师资、资源的良性互动，推动城乡教育均衡发展。</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二是优队伍。加大培训力度，组织教师外出学习，提升队伍整体素质。</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三是强保障。大力发展教育基金，充分发挥教育基金会的奖教、助教作用。</w:t>
            </w:r>
          </w:p>
          <w:p>
            <w:pPr>
              <w:autoSpaceDN w:val="0"/>
              <w:spacing w:line="320" w:lineRule="exact"/>
              <w:ind w:firstLine="480" w:firstLineChars="200"/>
              <w:jc w:val="left"/>
              <w:textAlignment w:val="center"/>
              <w:rPr>
                <w:rFonts w:ascii="仿宋" w:hAnsi="仿宋" w:eastAsia="仿宋" w:cs="仿宋"/>
                <w:sz w:val="24"/>
              </w:rPr>
            </w:pPr>
            <w:r>
              <w:rPr>
                <w:rFonts w:hint="eastAsia" w:ascii="仿宋" w:hAnsi="仿宋" w:eastAsia="仿宋" w:cs="仿宋"/>
                <w:sz w:val="24"/>
              </w:rPr>
              <w:t>3.谋长远发展：一是持续开展“师德师风建设年”活动；二是抓实学生心理健康教育，建好、用好学校心理咨询室；三是完善家长学校建设，引导家长树立正确的家庭教育理念。</w:t>
            </w:r>
          </w:p>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26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pacing w:val="-6"/>
                <w:sz w:val="24"/>
              </w:rPr>
            </w:pPr>
            <w:r>
              <w:rPr>
                <w:rFonts w:hint="eastAsia" w:ascii="仿宋_GB2312" w:hAnsi="仿宋_GB2312" w:eastAsia="仿宋_GB2312" w:cs="仿宋_GB2312"/>
                <w:color w:val="000000"/>
                <w:spacing w:val="-6"/>
                <w:sz w:val="24"/>
              </w:rPr>
              <w:t>年度部门（单位）总体运行情况及取得的成绩</w:t>
            </w:r>
          </w:p>
        </w:tc>
        <w:tc>
          <w:tcPr>
            <w:tcW w:w="8146" w:type="dxa"/>
            <w:gridSpan w:val="15"/>
            <w:vAlign w:val="center"/>
          </w:tcPr>
          <w:p>
            <w:pPr>
              <w:ind w:firstLine="480" w:firstLineChars="200"/>
              <w:rPr>
                <w:rFonts w:ascii="仿宋" w:hAnsi="仿宋" w:eastAsia="仿宋" w:cs="仿宋"/>
                <w:sz w:val="24"/>
              </w:rPr>
            </w:pPr>
            <w:r>
              <w:rPr>
                <w:rFonts w:hint="eastAsia" w:ascii="仿宋" w:hAnsi="仿宋" w:eastAsia="仿宋" w:cs="仿宋"/>
                <w:sz w:val="24"/>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岳阳市科技创新十佳教育示范学校等多项荣誉称号。</w:t>
            </w:r>
          </w:p>
          <w:p>
            <w:pPr>
              <w:ind w:firstLine="480" w:firstLineChars="200"/>
              <w:rPr>
                <w:rFonts w:ascii="仿宋_GB2312" w:hAnsi="仿宋_GB2312" w:eastAsia="仿宋_GB2312" w:cs="仿宋_GB2312"/>
                <w:color w:val="000000"/>
                <w:sz w:val="24"/>
              </w:rPr>
            </w:pPr>
          </w:p>
          <w:p>
            <w:pPr>
              <w:ind w:firstLine="480" w:firstLineChars="200"/>
              <w:rPr>
                <w:rFonts w:ascii="仿宋_GB2312" w:hAnsi="仿宋_GB2312" w:eastAsia="仿宋_GB2312" w:cs="仿宋_GB2312"/>
                <w:color w:val="000000"/>
                <w:sz w:val="24"/>
              </w:rPr>
            </w:pPr>
          </w:p>
          <w:p>
            <w:pPr>
              <w:ind w:firstLine="480" w:firstLineChars="200"/>
              <w:rPr>
                <w:rFonts w:ascii="仿宋_GB2312" w:hAnsi="仿宋_GB2312" w:eastAsia="仿宋_GB2312" w:cs="仿宋_GB2312"/>
                <w:color w:val="000000"/>
                <w:sz w:val="24"/>
              </w:rPr>
            </w:pPr>
          </w:p>
          <w:p>
            <w:pPr>
              <w:ind w:firstLine="480" w:firstLineChars="200"/>
              <w:rPr>
                <w:rFonts w:ascii="仿宋_GB2312" w:hAnsi="仿宋_GB2312" w:eastAsia="仿宋_GB2312" w:cs="仿宋_GB2312"/>
                <w:color w:val="000000"/>
                <w:sz w:val="24"/>
              </w:rPr>
            </w:pPr>
          </w:p>
          <w:p>
            <w:pPr>
              <w:ind w:firstLine="480" w:firstLineChars="200"/>
              <w:rPr>
                <w:rFonts w:ascii="仿宋_GB2312" w:hAnsi="仿宋_GB2312" w:eastAsia="仿宋_GB2312" w:cs="仿宋_GB2312"/>
                <w:color w:val="000000"/>
                <w:sz w:val="24"/>
              </w:rPr>
            </w:pPr>
          </w:p>
          <w:p>
            <w:pPr>
              <w:ind w:firstLine="480" w:firstLineChars="200"/>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014" w:hRule="atLeast"/>
          <w:jc w:val="center"/>
        </w:trPr>
        <w:tc>
          <w:tcPr>
            <w:tcW w:w="1700" w:type="dxa"/>
            <w:gridSpan w:val="3"/>
            <w:vMerge w:val="continue"/>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上年结转</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公共财</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政拨款</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政府基金拨款</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纳入专户管理的非税收入拨款</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72"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华容县特殊教育学校</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594.39</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570.74</w:t>
            </w:r>
          </w:p>
        </w:tc>
        <w:tc>
          <w:tcPr>
            <w:tcW w:w="1705"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23.65</w:t>
            </w:r>
          </w:p>
        </w:tc>
        <w:tc>
          <w:tcPr>
            <w:tcW w:w="108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700" w:type="dxa"/>
            <w:gridSpan w:val="3"/>
            <w:vAlign w:val="center"/>
          </w:tcPr>
          <w:p>
            <w:pPr>
              <w:spacing w:line="320" w:lineRule="exac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705" w:type="dxa"/>
            <w:gridSpan w:val="2"/>
            <w:vAlign w:val="center"/>
          </w:tcPr>
          <w:p>
            <w:pPr>
              <w:autoSpaceDN w:val="0"/>
              <w:spacing w:line="320" w:lineRule="exact"/>
              <w:jc w:val="left"/>
              <w:textAlignment w:val="center"/>
              <w:rPr>
                <w:rFonts w:ascii="仿宋_GB2312" w:hAnsi="仿宋_GB2312" w:eastAsia="仿宋_GB2312" w:cs="仿宋_GB2312"/>
                <w:color w:val="000000"/>
                <w:sz w:val="24"/>
              </w:rPr>
            </w:pPr>
          </w:p>
        </w:tc>
        <w:tc>
          <w:tcPr>
            <w:tcW w:w="180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3"/>
            <w:vAlign w:val="center"/>
          </w:tcPr>
          <w:p>
            <w:pPr>
              <w:autoSpaceDN w:val="0"/>
              <w:spacing w:line="320" w:lineRule="exact"/>
              <w:jc w:val="lef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b/>
                <w:bCs/>
                <w:color w:val="000000"/>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napToGrid w:val="0"/>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支出合计</w:t>
            </w:r>
          </w:p>
        </w:tc>
        <w:tc>
          <w:tcPr>
            <w:tcW w:w="5675" w:type="dxa"/>
            <w:gridSpan w:val="9"/>
            <w:tcBorders>
              <w:left w:val="single" w:color="auto" w:sz="4" w:space="0"/>
              <w:bottom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345" w:type="dxa"/>
            <w:gridSpan w:val="4"/>
            <w:tcBorders>
              <w:left w:val="single" w:color="auto" w:sz="4" w:space="0"/>
              <w:bottom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基本支出</w:t>
            </w:r>
          </w:p>
        </w:tc>
        <w:tc>
          <w:tcPr>
            <w:tcW w:w="3240" w:type="dxa"/>
            <w:gridSpan w:val="6"/>
            <w:tcBorders>
              <w:top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1080" w:type="dxa"/>
            <w:vMerge w:val="restart"/>
            <w:tcBorders>
              <w:top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项目支出</w:t>
            </w:r>
          </w:p>
        </w:tc>
        <w:tc>
          <w:tcPr>
            <w:tcW w:w="720" w:type="dxa"/>
            <w:gridSpan w:val="3"/>
            <w:vMerge w:val="restart"/>
            <w:tcBorders>
              <w:top w:val="single" w:color="auto" w:sz="4" w:space="0"/>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当年结余</w:t>
            </w:r>
          </w:p>
        </w:tc>
        <w:tc>
          <w:tcPr>
            <w:tcW w:w="625" w:type="dxa"/>
            <w:vMerge w:val="restart"/>
            <w:tcBorders>
              <w:top w:val="single" w:color="auto" w:sz="4" w:space="0"/>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人员支出</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公用支出</w:t>
            </w: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vMerge w:val="continue"/>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77" w:hRule="atLeast"/>
          <w:jc w:val="center"/>
        </w:trPr>
        <w:tc>
          <w:tcPr>
            <w:tcW w:w="1700" w:type="dxa"/>
            <w:gridSpan w:val="3"/>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华容县特殊教育学校</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594.</w:t>
            </w:r>
            <w:bookmarkStart w:id="0" w:name="_GoBack"/>
            <w:bookmarkEnd w:id="0"/>
            <w:r>
              <w:rPr>
                <w:rFonts w:hint="eastAsia" w:ascii="仿宋_GB2312" w:hAnsi="仿宋_GB2312" w:eastAsia="仿宋_GB2312" w:cs="仿宋_GB2312"/>
                <w:color w:val="000000"/>
                <w:sz w:val="24"/>
              </w:rPr>
              <w:t>39</w:t>
            </w:r>
          </w:p>
        </w:tc>
        <w:tc>
          <w:tcPr>
            <w:tcW w:w="1355" w:type="dxa"/>
            <w:gridSpan w:val="2"/>
            <w:tcBorders>
              <w:left w:val="single" w:color="auto" w:sz="4" w:space="0"/>
            </w:tcBorders>
            <w:vAlign w:val="center"/>
          </w:tcPr>
          <w:p>
            <w:pPr>
              <w:autoSpaceDN w:val="0"/>
              <w:spacing w:line="320" w:lineRule="exact"/>
              <w:jc w:val="center"/>
              <w:textAlignment w:val="center"/>
              <w:rPr>
                <w:rFonts w:hint="eastAsia" w:ascii="仿宋_GB2312" w:hAnsi="仿宋_GB2312" w:eastAsia="仿宋_GB2312" w:cs="仿宋_GB2312"/>
                <w:color w:val="000000"/>
                <w:sz w:val="24"/>
                <w:lang w:val="en-US" w:eastAsia="zh-CN"/>
              </w:rPr>
            </w:pPr>
            <w:r>
              <w:rPr>
                <w:rFonts w:hint="eastAsia" w:ascii="仿宋_GB2312" w:hAnsi="仿宋_GB2312" w:eastAsia="仿宋_GB2312" w:cs="仿宋_GB2312"/>
                <w:color w:val="000000"/>
                <w:sz w:val="24"/>
                <w:lang w:val="en-US" w:eastAsia="zh-CN"/>
              </w:rPr>
              <w:t>394.39</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307.21</w:t>
            </w:r>
          </w:p>
        </w:tc>
        <w:tc>
          <w:tcPr>
            <w:tcW w:w="2160" w:type="dxa"/>
            <w:gridSpan w:val="4"/>
            <w:vAlign w:val="center"/>
          </w:tcPr>
          <w:p>
            <w:pPr>
              <w:autoSpaceDN w:val="0"/>
              <w:spacing w:line="320" w:lineRule="exact"/>
              <w:jc w:val="center"/>
              <w:textAlignment w:val="center"/>
              <w:rPr>
                <w:rFonts w:hint="eastAsia" w:ascii="仿宋_GB2312" w:hAnsi="仿宋_GB2312" w:eastAsia="仿宋_GB2312" w:cs="仿宋_GB2312"/>
                <w:color w:val="000000"/>
                <w:sz w:val="24"/>
                <w:lang w:eastAsia="zh-CN"/>
              </w:rPr>
            </w:pPr>
            <w:r>
              <w:rPr>
                <w:rFonts w:hint="eastAsia" w:ascii="仿宋_GB2312" w:hAnsi="仿宋_GB2312" w:eastAsia="仿宋_GB2312" w:cs="仿宋_GB2312"/>
                <w:color w:val="000000"/>
                <w:sz w:val="24"/>
                <w:lang w:val="en-US" w:eastAsia="zh-CN"/>
              </w:rPr>
              <w:t>87.18</w:t>
            </w: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200</w:t>
            </w: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720" w:type="dxa"/>
            <w:gridSpan w:val="3"/>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625" w:type="dxa"/>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三公经费</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7020" w:type="dxa"/>
            <w:gridSpan w:val="13"/>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公务接待费</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公务用车运维费</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公务用车购置费</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因公出国费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8"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华容县特殊教育学校</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0.98</w:t>
            </w: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0.98</w:t>
            </w: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Align w:val="center"/>
          </w:tcPr>
          <w:p>
            <w:pPr>
              <w:spacing w:line="320" w:lineRule="exact"/>
              <w:jc w:val="left"/>
              <w:rPr>
                <w:rFonts w:ascii="仿宋_GB2312" w:hAnsi="仿宋_GB2312" w:eastAsia="仿宋_GB2312" w:cs="仿宋_GB2312"/>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355" w:type="dxa"/>
            <w:gridSpan w:val="2"/>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080"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160"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25"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restart"/>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sz w:val="24"/>
              </w:rPr>
              <w:t>机构名称</w:t>
            </w:r>
          </w:p>
        </w:tc>
        <w:tc>
          <w:tcPr>
            <w:tcW w:w="1080" w:type="dxa"/>
            <w:vMerge w:val="restart"/>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固定资产</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合计</w:t>
            </w:r>
          </w:p>
        </w:tc>
        <w:tc>
          <w:tcPr>
            <w:tcW w:w="6079" w:type="dxa"/>
            <w:gridSpan w:val="11"/>
            <w:tcBorders>
              <w:left w:val="single" w:color="auto" w:sz="4" w:space="0"/>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其中：</w:t>
            </w:r>
          </w:p>
        </w:tc>
        <w:tc>
          <w:tcPr>
            <w:tcW w:w="941" w:type="dxa"/>
            <w:gridSpan w:val="2"/>
            <w:vMerge w:val="restart"/>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24" w:hRule="atLeast"/>
          <w:jc w:val="center"/>
        </w:trPr>
        <w:tc>
          <w:tcPr>
            <w:tcW w:w="1700" w:type="dxa"/>
            <w:gridSpan w:val="3"/>
            <w:vMerge w:val="continue"/>
            <w:vAlign w:val="center"/>
          </w:tcPr>
          <w:p>
            <w:pPr>
              <w:spacing w:line="320" w:lineRule="exact"/>
              <w:jc w:val="center"/>
              <w:rPr>
                <w:rFonts w:ascii="仿宋_GB2312" w:hAnsi="仿宋_GB2312" w:eastAsia="仿宋_GB2312" w:cs="仿宋_GB2312"/>
                <w:sz w:val="24"/>
              </w:rPr>
            </w:pPr>
          </w:p>
        </w:tc>
        <w:tc>
          <w:tcPr>
            <w:tcW w:w="1080" w:type="dxa"/>
            <w:vMerge w:val="continue"/>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在用固定资产</w:t>
            </w:r>
          </w:p>
        </w:tc>
        <w:tc>
          <w:tcPr>
            <w:tcW w:w="3644" w:type="dxa"/>
            <w:gridSpan w:val="7"/>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出租固定资产</w:t>
            </w:r>
          </w:p>
        </w:tc>
        <w:tc>
          <w:tcPr>
            <w:tcW w:w="941" w:type="dxa"/>
            <w:gridSpan w:val="2"/>
            <w:vMerge w:val="continue"/>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sz w:val="24"/>
              </w:rPr>
            </w:pPr>
            <w:r>
              <w:rPr>
                <w:rFonts w:hint="eastAsia" w:ascii="仿宋_GB2312" w:hAnsi="仿宋_GB2312" w:eastAsia="仿宋_GB2312" w:cs="仿宋_GB2312"/>
                <w:color w:val="000000"/>
                <w:sz w:val="24"/>
              </w:rPr>
              <w:t>华容县特殊教育学校</w:t>
            </w: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391.05</w:t>
            </w: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391.05</w:t>
            </w: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55" w:hRule="atLeast"/>
          <w:jc w:val="center"/>
        </w:trPr>
        <w:tc>
          <w:tcPr>
            <w:tcW w:w="1700" w:type="dxa"/>
            <w:gridSpan w:val="3"/>
            <w:vAlign w:val="center"/>
          </w:tcPr>
          <w:p>
            <w:pPr>
              <w:spacing w:line="320" w:lineRule="exact"/>
              <w:jc w:val="center"/>
              <w:rPr>
                <w:rFonts w:ascii="仿宋_GB2312" w:hAnsi="仿宋_GB2312" w:eastAsia="仿宋_GB2312" w:cs="仿宋_GB2312"/>
                <w:color w:val="000000"/>
                <w:sz w:val="24"/>
              </w:rPr>
            </w:pPr>
          </w:p>
        </w:tc>
        <w:tc>
          <w:tcPr>
            <w:tcW w:w="1080" w:type="dxa"/>
            <w:tcBorders>
              <w:righ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2435" w:type="dxa"/>
            <w:gridSpan w:val="4"/>
            <w:tcBorders>
              <w:left w:val="single" w:color="auto" w:sz="4" w:space="0"/>
            </w:tcBorders>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64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941"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整体支出绩效定性目标及实施计划完成情况</w:t>
            </w:r>
          </w:p>
        </w:tc>
        <w:tc>
          <w:tcPr>
            <w:tcW w:w="3774" w:type="dxa"/>
            <w:gridSpan w:val="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预期目标</w:t>
            </w:r>
          </w:p>
        </w:tc>
        <w:tc>
          <w:tcPr>
            <w:tcW w:w="4585" w:type="dxa"/>
            <w:gridSpan w:val="9"/>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17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3774" w:type="dxa"/>
            <w:gridSpan w:val="7"/>
            <w:vAlign w:val="center"/>
          </w:tcPr>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1.教育质量全面提升。</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2.安全管理全面强化。</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3.队伍建设全面加强。</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4.教育管理全面规范。</w:t>
            </w:r>
          </w:p>
          <w:p>
            <w:pPr>
              <w:autoSpaceDN w:val="0"/>
              <w:spacing w:line="320" w:lineRule="exact"/>
              <w:jc w:val="center"/>
              <w:textAlignment w:val="center"/>
              <w:rPr>
                <w:rFonts w:ascii="仿宋" w:hAnsi="仿宋" w:eastAsia="仿宋" w:cs="仿宋"/>
                <w:sz w:val="24"/>
              </w:rPr>
            </w:pPr>
            <w:r>
              <w:rPr>
                <w:rFonts w:hint="eastAsia" w:ascii="仿宋" w:hAnsi="仿宋" w:eastAsia="仿宋" w:cs="仿宋"/>
                <w:sz w:val="24"/>
              </w:rPr>
              <w:t>5.发展保障全面深化。</w:t>
            </w:r>
          </w:p>
          <w:p>
            <w:pPr>
              <w:autoSpaceDN w:val="0"/>
              <w:spacing w:line="320" w:lineRule="exact"/>
              <w:jc w:val="center"/>
              <w:textAlignment w:val="center"/>
              <w:rPr>
                <w:rFonts w:ascii="楷体_GB2312" w:hAnsi="楷体_GB2312" w:eastAsia="楷体_GB2312" w:cs="楷体_GB2312"/>
                <w:b/>
                <w:bCs/>
                <w:sz w:val="32"/>
                <w:szCs w:val="32"/>
              </w:rPr>
            </w:pPr>
          </w:p>
        </w:tc>
        <w:tc>
          <w:tcPr>
            <w:tcW w:w="4585" w:type="dxa"/>
            <w:gridSpan w:val="9"/>
            <w:vAlign w:val="center"/>
          </w:tcPr>
          <w:p>
            <w:pPr>
              <w:autoSpaceDN w:val="0"/>
              <w:spacing w:line="320" w:lineRule="exact"/>
              <w:ind w:firstLine="216" w:firstLineChars="98"/>
              <w:textAlignment w:val="center"/>
              <w:rPr>
                <w:rFonts w:cs="仿宋_GB2312" w:asciiTheme="minorEastAsia" w:hAnsiTheme="minorEastAsia" w:eastAsiaTheme="minorEastAsia"/>
                <w:color w:val="000000"/>
                <w:sz w:val="24"/>
              </w:rPr>
            </w:pPr>
            <w:r>
              <w:rPr>
                <w:rFonts w:hint="eastAsia" w:ascii="仿宋" w:hAnsi="仿宋" w:eastAsia="仿宋" w:cs="仿宋"/>
                <w:color w:val="000000"/>
                <w:sz w:val="22"/>
                <w:szCs w:val="22"/>
              </w:rPr>
              <w:t>学校始终坚持“民主理校、制度管校、依法治校”的办学思想和“学生成才，家长放心，社会满意””的发展理念，努力打造“平安校园”、“书香校园”、“清洁校园”。 学校立足于“勤奋、务实、开拓、进取”的校训，一切教育教学工作始终围绕安全这一生存线、围绕教学质量这一生命线进行。近三年学校获得岳阳市十大平安创建示范单位“平安学校”、岳阳市文明标兵校园等多项荣誉称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441" w:type="dxa"/>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整体支出</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绩效定量目标及实施计划完成情况</w:t>
            </w:r>
          </w:p>
        </w:tc>
        <w:tc>
          <w:tcPr>
            <w:tcW w:w="2966"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评价内容</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绩效目标</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color w:val="000000"/>
                <w:sz w:val="24"/>
              </w:rPr>
            </w:pPr>
            <w:r>
              <w:rPr>
                <w:rFonts w:hint="eastAsia" w:cs="仿宋_GB2312" w:asciiTheme="minorEastAsia" w:hAnsiTheme="minorEastAsia" w:eastAsiaTheme="minorEastAsia"/>
                <w:color w:val="000000"/>
                <w:sz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200"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产出目标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（部门工作实绩，包含上级部门和县委县政府布置的重点工作、实事任务等，根据部门实际进行调整细化）</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质量指标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bCs/>
                <w:sz w:val="24"/>
              </w:rPr>
              <w:t>教学质量</w:t>
            </w:r>
          </w:p>
        </w:tc>
        <w:tc>
          <w:tcPr>
            <w:tcW w:w="2684" w:type="dxa"/>
            <w:gridSpan w:val="6"/>
            <w:vAlign w:val="center"/>
          </w:tcPr>
          <w:p>
            <w:pPr>
              <w:rPr>
                <w:rFonts w:ascii="仿宋" w:hAnsi="仿宋" w:eastAsia="仿宋" w:cs="仿宋"/>
                <w:szCs w:val="21"/>
              </w:rPr>
            </w:pPr>
            <w:r>
              <w:rPr>
                <w:rFonts w:hint="eastAsia" w:ascii="仿宋" w:hAnsi="仿宋" w:eastAsia="仿宋" w:cs="仿宋"/>
                <w:szCs w:val="21"/>
              </w:rPr>
              <w:t>教学质量方面，</w:t>
            </w:r>
            <w:r>
              <w:rPr>
                <w:rFonts w:hint="eastAsia" w:ascii="仿宋" w:hAnsi="仿宋" w:eastAsia="仿宋" w:cs="仿宋"/>
                <w:color w:val="000000"/>
                <w:sz w:val="24"/>
              </w:rPr>
              <w:t>本年度教育教学工作评价中获评教学质量监测先进单位、教育教学质量综合评价先进单位，在2021年上学期教学质量检测工作中被评为“教学质量综合评价先进单位”</w:t>
            </w:r>
          </w:p>
          <w:p>
            <w:pPr>
              <w:autoSpaceDN w:val="0"/>
              <w:spacing w:line="320" w:lineRule="exact"/>
              <w:jc w:val="left"/>
              <w:textAlignment w:val="center"/>
              <w:rPr>
                <w:rFonts w:cs="仿宋_GB2312" w:asciiTheme="minorEastAsia" w:hAnsiTheme="minorEastAsia" w:eastAsiaTheme="minorEastAsia"/>
                <w:b/>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92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数量指标</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安全管理</w:t>
            </w:r>
          </w:p>
        </w:tc>
        <w:tc>
          <w:tcPr>
            <w:tcW w:w="2684" w:type="dxa"/>
            <w:gridSpan w:val="6"/>
            <w:vAlign w:val="center"/>
          </w:tcPr>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1.新冠疫情的防控：每天晨检午检消毒、体温监测、防控知识普及教育。</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2.安全教育方面，本学期对全体学生进行了行为安全、交通安全、消防安全、食品安全、防欺凌、防溺水、防中暑等。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3.开展了全国县级文明城市创建活动。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4.开展了“珍爱生命  远离毒品主题禁毒活动”。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5.开展了“新时代好少年评选活动”。</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6.开展了“富美”主题教育，如征文、演讲、网上知识竞赛等。</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7.召开了年度班主任经验交流会。</w:t>
            </w:r>
          </w:p>
          <w:p>
            <w:pPr>
              <w:ind w:firstLine="440" w:firstLineChars="200"/>
              <w:rPr>
                <w:rFonts w:ascii="仿宋" w:hAnsi="仿宋" w:eastAsia="仿宋" w:cs="仿宋"/>
                <w:bCs/>
                <w:color w:val="000000"/>
                <w:sz w:val="22"/>
                <w:szCs w:val="22"/>
              </w:rPr>
            </w:pPr>
            <w:r>
              <w:rPr>
                <w:rFonts w:hint="eastAsia" w:ascii="仿宋" w:hAnsi="仿宋" w:eastAsia="仿宋" w:cs="仿宋"/>
                <w:bCs/>
                <w:color w:val="000000"/>
                <w:sz w:val="22"/>
                <w:szCs w:val="22"/>
              </w:rPr>
              <w:t>8.11月，进行了全校紧急疏散演练。11月，并进行了法制与禁毒知识讲座，全体师生进行了禁毒预防教育数字化平台注册、学习和2轮的禁毒知识竞赛活动，进行了网上《学宪法》活动。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61"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continue"/>
            <w:vAlign w:val="center"/>
          </w:tcPr>
          <w:p>
            <w:pPr>
              <w:autoSpaceDN w:val="0"/>
              <w:spacing w:line="320" w:lineRule="exact"/>
              <w:jc w:val="center"/>
              <w:textAlignment w:val="center"/>
              <w:rPr>
                <w:rFonts w:ascii="仿宋_GB2312" w:hAnsi="仿宋_GB2312" w:eastAsia="仿宋_GB2312" w:cs="仿宋_GB2312"/>
                <w:sz w:val="24"/>
              </w:rPr>
            </w:pP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队伍建设</w:t>
            </w:r>
          </w:p>
        </w:tc>
        <w:tc>
          <w:tcPr>
            <w:tcW w:w="2684" w:type="dxa"/>
            <w:gridSpan w:val="6"/>
            <w:vAlign w:val="center"/>
          </w:tcPr>
          <w:p>
            <w:pPr>
              <w:autoSpaceDN w:val="0"/>
              <w:spacing w:line="320" w:lineRule="exact"/>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1.加强师德教育。所有教师签订了禁补禁销工作责任状，签订了“治陋习，树新风责任状”。</w:t>
            </w:r>
          </w:p>
          <w:p>
            <w:pPr>
              <w:autoSpaceDN w:val="0"/>
              <w:spacing w:line="320" w:lineRule="exact"/>
              <w:ind w:firstLine="440" w:firstLineChars="200"/>
              <w:jc w:val="left"/>
              <w:textAlignment w:val="center"/>
              <w:rPr>
                <w:rFonts w:ascii="仿宋" w:hAnsi="仿宋" w:eastAsia="仿宋" w:cs="仿宋"/>
                <w:bCs/>
                <w:color w:val="000000"/>
                <w:sz w:val="22"/>
                <w:szCs w:val="22"/>
              </w:rPr>
            </w:pPr>
            <w:r>
              <w:rPr>
                <w:rFonts w:hint="eastAsia" w:ascii="仿宋" w:hAnsi="仿宋" w:eastAsia="仿宋" w:cs="仿宋"/>
                <w:bCs/>
                <w:color w:val="000000"/>
                <w:sz w:val="22"/>
                <w:szCs w:val="22"/>
              </w:rPr>
              <w:t>2.11月19日，全体党员观看了国防教育《守护相思树》光影铸魂电影。12月10日、11日，学校组织干部教师观看《长津湖》《半条棉被》等影片，对干部群众进行主题思想教育。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767"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时效指标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842"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成本指标</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1895"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restart"/>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效益目标</w:t>
            </w:r>
          </w:p>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（预期实现的效益）</w:t>
            </w: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社会效益</w:t>
            </w:r>
          </w:p>
        </w:tc>
        <w:tc>
          <w:tcPr>
            <w:tcW w:w="2709" w:type="dxa"/>
            <w:gridSpan w:val="4"/>
            <w:vAlign w:val="center"/>
          </w:tcPr>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 w:hAnsi="仿宋" w:eastAsia="仿宋" w:cs="仿宋"/>
                <w:sz w:val="22"/>
                <w:szCs w:val="22"/>
              </w:rPr>
            </w:pPr>
            <w:r>
              <w:rPr>
                <w:rFonts w:hint="eastAsia" w:ascii="仿宋" w:hAnsi="仿宋" w:eastAsia="仿宋" w:cs="仿宋"/>
                <w:sz w:val="22"/>
                <w:szCs w:val="22"/>
              </w:rPr>
              <w:t>办学条件不断改善</w:t>
            </w: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b/>
                <w:bCs/>
                <w:sz w:val="32"/>
                <w:szCs w:val="32"/>
              </w:rPr>
            </w:pPr>
          </w:p>
          <w:p>
            <w:pPr>
              <w:autoSpaceDN w:val="0"/>
              <w:spacing w:line="320" w:lineRule="exact"/>
              <w:jc w:val="left"/>
              <w:textAlignment w:val="center"/>
              <w:rPr>
                <w:rFonts w:ascii="仿宋_GB2312" w:hAnsi="仿宋_GB2312" w:eastAsia="仿宋_GB2312" w:cs="仿宋_GB2312"/>
                <w:color w:val="000000"/>
                <w:sz w:val="24"/>
              </w:rPr>
            </w:pPr>
          </w:p>
        </w:tc>
        <w:tc>
          <w:tcPr>
            <w:tcW w:w="2684" w:type="dxa"/>
            <w:gridSpan w:val="6"/>
            <w:vAlign w:val="center"/>
          </w:tcPr>
          <w:p>
            <w:pPr>
              <w:autoSpaceDN w:val="0"/>
              <w:spacing w:line="320" w:lineRule="exact"/>
              <w:textAlignment w:val="center"/>
              <w:rPr>
                <w:rFonts w:cs="仿宋_GB2312" w:asciiTheme="minorEastAsia" w:hAnsiTheme="minorEastAsia" w:eastAsiaTheme="minorEastAsia"/>
                <w:b/>
                <w:color w:val="000000"/>
                <w:sz w:val="24"/>
              </w:rPr>
            </w:pPr>
            <w:r>
              <w:rPr>
                <w:rFonts w:hint="eastAsia" w:ascii="仿宋" w:hAnsi="仿宋" w:eastAsia="仿宋" w:cs="仿宋"/>
                <w:bCs/>
                <w:color w:val="000000"/>
                <w:sz w:val="22"/>
                <w:szCs w:val="22"/>
              </w:rPr>
              <w:t>今年来，争取校舍安全保障、薄弱环节改善等上级专项资金299.71万元，完成我校校舍维修改造项目。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经济效益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生态效益</w:t>
            </w:r>
          </w:p>
        </w:tc>
        <w:tc>
          <w:tcPr>
            <w:tcW w:w="2709" w:type="dxa"/>
            <w:gridSpan w:val="4"/>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无</w:t>
            </w:r>
          </w:p>
        </w:tc>
        <w:tc>
          <w:tcPr>
            <w:tcW w:w="2684" w:type="dxa"/>
            <w:gridSpan w:val="6"/>
            <w:vAlign w:val="center"/>
          </w:tcPr>
          <w:p>
            <w:pPr>
              <w:autoSpaceDN w:val="0"/>
              <w:spacing w:line="320" w:lineRule="exact"/>
              <w:jc w:val="center"/>
              <w:textAlignment w:val="center"/>
              <w:rPr>
                <w:rFonts w:cs="仿宋_GB2312" w:asciiTheme="minorEastAsia" w:hAnsiTheme="minorEastAsia" w:eastAsiaTheme="minorEastAsia"/>
                <w:b/>
                <w:color w:val="000000"/>
                <w:sz w:val="24"/>
              </w:rPr>
            </w:pPr>
            <w:r>
              <w:rPr>
                <w:rFonts w:hint="eastAsia" w:ascii="仿宋_GB2312" w:hAnsi="仿宋_GB2312" w:eastAsia="仿宋_GB2312" w:cs="仿宋_GB2312"/>
                <w:color w:val="000000"/>
                <w:sz w:val="24"/>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454" w:hRule="atLeast"/>
          <w:jc w:val="center"/>
        </w:trPr>
        <w:tc>
          <w:tcPr>
            <w:tcW w:w="1441" w:type="dxa"/>
            <w:vMerge w:val="continue"/>
            <w:vAlign w:val="center"/>
          </w:tcPr>
          <w:p>
            <w:pPr>
              <w:spacing w:line="320" w:lineRule="exact"/>
              <w:rPr>
                <w:rFonts w:ascii="仿宋_GB2312" w:hAnsi="仿宋_GB2312" w:eastAsia="仿宋_GB2312" w:cs="仿宋_GB2312"/>
                <w:sz w:val="24"/>
              </w:rPr>
            </w:pPr>
          </w:p>
        </w:tc>
        <w:tc>
          <w:tcPr>
            <w:tcW w:w="1549" w:type="dxa"/>
            <w:gridSpan w:val="4"/>
            <w:vMerge w:val="continue"/>
            <w:vAlign w:val="center"/>
          </w:tcPr>
          <w:p>
            <w:pPr>
              <w:autoSpaceDN w:val="0"/>
              <w:spacing w:line="320" w:lineRule="exact"/>
              <w:rPr>
                <w:rFonts w:ascii="仿宋_GB2312" w:hAnsi="仿宋_GB2312" w:eastAsia="仿宋_GB2312" w:cs="仿宋_GB2312"/>
                <w:sz w:val="24"/>
              </w:rPr>
            </w:pPr>
          </w:p>
        </w:tc>
        <w:tc>
          <w:tcPr>
            <w:tcW w:w="1417"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社会公众或服务对象满意度</w:t>
            </w:r>
          </w:p>
        </w:tc>
        <w:tc>
          <w:tcPr>
            <w:tcW w:w="2709" w:type="dxa"/>
            <w:gridSpan w:val="4"/>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sz w:val="24"/>
              </w:rPr>
              <w:t>满意度94%以上</w:t>
            </w:r>
          </w:p>
        </w:tc>
        <w:tc>
          <w:tcPr>
            <w:tcW w:w="2684" w:type="dxa"/>
            <w:gridSpan w:val="6"/>
            <w:vAlign w:val="center"/>
          </w:tcPr>
          <w:p>
            <w:pPr>
              <w:autoSpaceDN w:val="0"/>
              <w:spacing w:line="320" w:lineRule="exact"/>
              <w:jc w:val="center"/>
              <w:textAlignment w:val="center"/>
              <w:rPr>
                <w:rFonts w:ascii="仿宋_GB2312" w:hAnsi="仿宋_GB2312" w:eastAsia="仿宋_GB2312" w:cs="仿宋_GB2312"/>
                <w:b/>
                <w:color w:val="000000"/>
                <w:sz w:val="24"/>
              </w:rPr>
            </w:pPr>
            <w:r>
              <w:rPr>
                <w:rFonts w:hint="eastAsia" w:ascii="仿宋_GB2312" w:hAnsi="仿宋_GB2312" w:eastAsia="仿宋_GB2312" w:cs="仿宋_GB2312"/>
                <w:sz w:val="24"/>
              </w:rPr>
              <w:t>满意度94%以上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绩效自评综合得分</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94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2990" w:type="dxa"/>
            <w:gridSpan w:val="5"/>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评价等次</w:t>
            </w:r>
          </w:p>
        </w:tc>
        <w:tc>
          <w:tcPr>
            <w:tcW w:w="6810" w:type="dxa"/>
            <w:gridSpan w:val="1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优秀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9800" w:type="dxa"/>
            <w:gridSpan w:val="17"/>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黑体" w:hAnsi="黑体" w:eastAsia="黑体" w:cs="黑体"/>
                <w:color w:val="000000"/>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567"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姓  名</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职务/职称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单  位</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汪国良</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书记</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特殊教育学校</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皮樊鑫</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副校长</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特殊教育学校</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ind w:firstLine="480" w:firstLineChars="200"/>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何德</w:t>
            </w: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后勤主任</w:t>
            </w: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18"/>
                <w:szCs w:val="18"/>
              </w:rPr>
              <w:t>特殊教育学校</w:t>
            </w: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p>
            <w:pPr>
              <w:autoSpaceDN w:val="0"/>
              <w:spacing w:line="320" w:lineRule="exact"/>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680" w:hRule="atLeast"/>
          <w:jc w:val="center"/>
        </w:trPr>
        <w:tc>
          <w:tcPr>
            <w:tcW w:w="1654" w:type="dxa"/>
            <w:gridSpan w:val="2"/>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3561" w:type="dxa"/>
            <w:gridSpan w:val="6"/>
            <w:vAlign w:val="center"/>
          </w:tcPr>
          <w:p>
            <w:pPr>
              <w:autoSpaceDN w:val="0"/>
              <w:spacing w:line="320" w:lineRule="exact"/>
              <w:jc w:val="center"/>
              <w:textAlignment w:val="center"/>
              <w:rPr>
                <w:rFonts w:ascii="仿宋_GB2312" w:hAnsi="仿宋_GB2312" w:eastAsia="仿宋_GB2312" w:cs="仿宋_GB2312"/>
                <w:color w:val="000000"/>
                <w:sz w:val="24"/>
              </w:rPr>
            </w:pPr>
          </w:p>
        </w:tc>
        <w:tc>
          <w:tcPr>
            <w:tcW w:w="1479" w:type="dxa"/>
          </w:tcPr>
          <w:p>
            <w:pPr>
              <w:autoSpaceDN w:val="0"/>
              <w:spacing w:line="320" w:lineRule="exact"/>
              <w:jc w:val="center"/>
              <w:textAlignment w:val="center"/>
              <w:rPr>
                <w:rFonts w:ascii="仿宋_GB2312" w:hAnsi="仿宋_GB2312" w:eastAsia="仿宋_GB2312" w:cs="仿宋_GB2312"/>
                <w:color w:val="000000"/>
                <w:sz w:val="24"/>
              </w:rPr>
            </w:pPr>
          </w:p>
        </w:tc>
        <w:tc>
          <w:tcPr>
            <w:tcW w:w="3106" w:type="dxa"/>
            <w:gridSpan w:val="8"/>
            <w:vAlign w:val="center"/>
          </w:tcPr>
          <w:p>
            <w:pPr>
              <w:autoSpaceDN w:val="0"/>
              <w:spacing w:line="320" w:lineRule="exact"/>
              <w:jc w:val="center"/>
              <w:textAlignment w:val="center"/>
              <w:rPr>
                <w:rFonts w:ascii="仿宋_GB2312" w:hAnsi="仿宋_GB2312" w:eastAsia="仿宋_GB2312" w:cs="仿宋_GB2312"/>
                <w:color w:val="00000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评价组组长（签字）：</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22" w:hRule="atLeast"/>
          <w:jc w:val="center"/>
        </w:trPr>
        <w:tc>
          <w:tcPr>
            <w:tcW w:w="9800" w:type="dxa"/>
            <w:gridSpan w:val="17"/>
            <w:vAlign w:val="center"/>
          </w:tcPr>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部门（单位）意见：</w:t>
            </w: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部门（单位）负责人（签章）：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ascii="仿宋_GB2312" w:hAnsi="仿宋_GB2312" w:eastAsia="仿宋_GB2312" w:cs="仿宋_GB2312"/>
                <w:color w:val="000000"/>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Ex>
        <w:trPr>
          <w:trHeight w:val="2794" w:hRule="atLeast"/>
          <w:jc w:val="center"/>
        </w:trPr>
        <w:tc>
          <w:tcPr>
            <w:tcW w:w="9800" w:type="dxa"/>
            <w:gridSpan w:val="17"/>
            <w:vAlign w:val="center"/>
          </w:tcPr>
          <w:p>
            <w:pPr>
              <w:spacing w:line="320" w:lineRule="exact"/>
              <w:rPr>
                <w:rFonts w:eastAsia="仿宋_GB2312"/>
                <w:sz w:val="24"/>
              </w:rPr>
            </w:pPr>
            <w:r>
              <w:rPr>
                <w:rFonts w:hint="eastAsia" w:eastAsia="仿宋_GB2312"/>
                <w:sz w:val="24"/>
              </w:rPr>
              <w:t>财政部门归口业务科室意见：</w:t>
            </w: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p>
          <w:p>
            <w:pPr>
              <w:spacing w:line="320" w:lineRule="exact"/>
              <w:rPr>
                <w:rFonts w:eastAsia="仿宋_GB2312"/>
                <w:sz w:val="24"/>
              </w:rPr>
            </w:pPr>
            <w:r>
              <w:rPr>
                <w:rFonts w:hint="eastAsia" w:eastAsia="仿宋_GB2312"/>
                <w:sz w:val="24"/>
              </w:rPr>
              <w:t xml:space="preserve">                                  财政部门归口业务科室负责人（签章）：</w:t>
            </w:r>
          </w:p>
          <w:p>
            <w:pPr>
              <w:autoSpaceDN w:val="0"/>
              <w:spacing w:line="320" w:lineRule="exact"/>
              <w:jc w:val="left"/>
              <w:textAlignment w:val="center"/>
              <w:rPr>
                <w:rFonts w:ascii="仿宋_GB2312" w:hAnsi="仿宋_GB2312" w:eastAsia="仿宋_GB2312" w:cs="仿宋_GB2312"/>
                <w:color w:val="000000"/>
                <w:sz w:val="24"/>
              </w:rPr>
            </w:pPr>
            <w:r>
              <w:rPr>
                <w:rFonts w:hint="eastAsia" w:eastAsia="仿宋_GB2312"/>
                <w:sz w:val="24"/>
              </w:rPr>
              <w:t xml:space="preserve">                                                                 年    月   日</w:t>
            </w:r>
          </w:p>
        </w:tc>
      </w:tr>
    </w:tbl>
    <w:p>
      <w:pPr>
        <w:rPr>
          <w:rFonts w:eastAsia="仿宋_GB2312" w:cs="仿宋_GB2312"/>
          <w:bCs/>
          <w:sz w:val="28"/>
          <w:szCs w:val="28"/>
        </w:rPr>
      </w:pPr>
      <w:r>
        <w:rPr>
          <w:rFonts w:hint="eastAsia" w:eastAsia="仿宋_GB2312" w:cs="仿宋_GB2312"/>
          <w:bCs/>
          <w:sz w:val="28"/>
          <w:szCs w:val="28"/>
        </w:rPr>
        <w:t>填报人（签名）： 杨政辉                 联系电话：13974083260</w:t>
      </w:r>
    </w:p>
    <w:tbl>
      <w:tblPr>
        <w:tblStyle w:val="8"/>
        <w:tblW w:w="955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8" w:hRule="atLeast"/>
          <w:jc w:val="center"/>
        </w:trPr>
        <w:tc>
          <w:tcPr>
            <w:tcW w:w="9558" w:type="dxa"/>
          </w:tcPr>
          <w:p>
            <w:pPr>
              <w:jc w:val="center"/>
              <w:rPr>
                <w:rFonts w:ascii="黑体" w:hAnsi="黑体" w:eastAsia="黑体" w:cs="黑体"/>
                <w:bCs/>
                <w:sz w:val="28"/>
                <w:szCs w:val="28"/>
              </w:rPr>
            </w:pPr>
            <w:r>
              <w:rPr>
                <w:rFonts w:hint="eastAsia" w:ascii="黑体" w:hAnsi="黑体" w:eastAsia="黑体" w:cs="黑体"/>
                <w:bCs/>
                <w:sz w:val="28"/>
                <w:szCs w:val="28"/>
              </w:rPr>
              <w:t>五、评价报告综述（文字部分）</w:t>
            </w:r>
          </w:p>
          <w:p>
            <w:pPr>
              <w:spacing w:line="440" w:lineRule="exact"/>
              <w:ind w:firstLine="640" w:firstLineChars="200"/>
              <w:rPr>
                <w:rFonts w:eastAsia="仿宋_GB2312"/>
                <w:sz w:val="32"/>
                <w:szCs w:val="32"/>
              </w:rPr>
            </w:pP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一、部门（单位）概况</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1.宣传贯彻执行党和国家的教育方针、教育政策、教育法律和法规，贯彻执行上级教育行政部门的各项规章制度。</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2.在政府和上级教育主管部门的领导下，争取资金改善办学条件，为师生的学习和工作提供优美和谐的环境。</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3.根据县级人民政府制定的教育事业发展规划，结合实际制定并组织实施本校的教育事业发展规划。按照干部和教师的职数、编制和管理权限，负责对本校的干部和教师进行管理，制定切实可行的学校工作规章制度，提高教育教学质量为目的，对干部职工的工作开展客观、公正的评价和考核。</w:t>
            </w:r>
          </w:p>
          <w:p>
            <w:pPr>
              <w:spacing w:line="560" w:lineRule="exact"/>
              <w:ind w:firstLine="480" w:firstLineChars="200"/>
              <w:rPr>
                <w:rFonts w:ascii="仿宋" w:hAnsi="仿宋" w:eastAsia="仿宋" w:cs="仿宋"/>
                <w:bCs/>
                <w:sz w:val="24"/>
              </w:rPr>
            </w:pPr>
            <w:r>
              <w:rPr>
                <w:rFonts w:hint="eastAsia" w:ascii="仿宋" w:hAnsi="仿宋" w:eastAsia="仿宋" w:cs="仿宋"/>
                <w:bCs/>
                <w:sz w:val="24"/>
              </w:rPr>
              <w:t>4.按照特殊教育课程计划，开齐课程，开足课时，认真特殊教育教学管理。</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二、部门（单位）整体支出管理及使用情况</w:t>
            </w:r>
          </w:p>
          <w:p>
            <w:pPr>
              <w:tabs>
                <w:tab w:val="left" w:pos="3105"/>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（一）基本支出</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度财政拨款基本支出370.74万元，其中：人员经费307.21万元，主要包括：（基本工资、津贴补贴、奖金、社会保障缴费、伙食补助费、其他工资福利支出、离休费、退休费、生活补助、医疗费、住房公积金、其他对个人和家庭的补助支出等）；公用经费63.53万元，主要包括：（办公费、印刷费、咨询费、电费、邮电费、差旅费、因公出国（境）费、维修（护）费、租赁费、会议费、培训费、公务接待费、劳务费、其他交通费用、其他商品和服务支出、办公设备购置、其他支出等。</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三公”经费支出情况：严格按照财政局下发文件标准执行，严格控制支出，2021年，“三公”经费支出为0.98万元，比上年减少0.01万元，下降9.26%，增减变化的主要原因是：厉行节约，严格管控。公务用车购置及运行维护费完成0元，与上年无变化，原因是公车无。</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1、专项资金安排落实、总投入等情况分析</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2021年度教育专项资金安排支出200万元，包括：新建综合楼，以上经费全部落实到位。</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2、专项资金实际使用情况分析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按照财务管理及专项使用有关规定，相关专项资金按照专项的使用范围，做到了不挪项、不挪用、不超预算使用专项经费，并按照"量入为出，量体裁衣、节约使用"的原则，做到有计划地使用各专项资金。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3、专项资金管理情况分析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我校财政专项资金逐年增加，为规避财政风险，提高财政专项资金使用效益，确保财政专项资金安全运行，对财政专项资金管理做法如下：</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是做到“四个坚持”即:坚持专项资金实行开票、经办、审核、审批、记账等职责严格分离;坚持支出先报批、后经办，经严格审核后，再审批付款，最后交会计人员制单、记账;坚持专项资金凭用款计划、项目进度及专户存款情况，审核拨付资金;坚持把好票据签章关，严格票据销号，对已开完的票据及时销号，防止票据丢失、挪用公款，严禁一人保管支付款项所需要的全部印章。二是专项资金实行使用公示制，资金使用明细全部上网公开，提高了财政专项资金使用的透明度，有力保证了专款专用。三是规范了财政专项资金会计基础工作，提高了会计信息质量，为政府决策提供了参考依据。</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三、部门（单位）专项组织实施情况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（一）专项组织情况分析</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1.完善财务制度，规范经费管理；</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认真贯彻中央及省委相关规定，县委县政府厉行节约的精神，进一步规范我校财务管理，结合县教体局《关于进一步规范教体系统财务管理若干问题的意见》及相关财务制度汇编，将财务管理更加细化具体，责任更加清晰明了。</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2.严格执行预算，控制经费支出；</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相关专项资金严格按照预算执行，按照专项的使用范围，做到了不挪项、不挪用、不超预算使用专项经费，并按照"量入为出，量体裁衣、节约使用"的原则，做到有计划地使用各专项资金。</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3.完善专项监管，建立长效机制</w:t>
            </w:r>
          </w:p>
          <w:p>
            <w:pPr>
              <w:spacing w:line="560" w:lineRule="exact"/>
              <w:ind w:firstLine="560" w:firstLineChars="200"/>
              <w:rPr>
                <w:rFonts w:ascii="仿宋_GB2312" w:hAnsi="仿宋_GB2312" w:eastAsia="仿宋_GB2312" w:cs="仿宋_GB2312"/>
                <w:bCs/>
                <w:color w:val="FF0000"/>
                <w:sz w:val="28"/>
                <w:szCs w:val="28"/>
              </w:rPr>
            </w:pPr>
            <w:r>
              <w:rPr>
                <w:rFonts w:hint="eastAsia" w:ascii="仿宋_GB2312" w:hAnsi="仿宋_GB2312" w:eastAsia="仿宋_GB2312" w:cs="仿宋_GB2312"/>
                <w:bCs/>
                <w:sz w:val="28"/>
                <w:szCs w:val="28"/>
              </w:rPr>
              <w:t>一是提高全局意识，提高经费使用效益，节约从一点一滴做起；二是加强三公经费的管理，严格控制三公经费总量，把好审核关，加强对招待费、租车费的管理；三是严格执行政府采购，建设项目及大型专项支出、设备购置，一律经校委会研究决定，并按政府采购规定程序实施。</w:t>
            </w:r>
          </w:p>
          <w:p>
            <w:pPr>
              <w:tabs>
                <w:tab w:val="left" w:pos="4200"/>
              </w:tabs>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（二）专项管理情况分析</w:t>
            </w:r>
            <w:r>
              <w:rPr>
                <w:rFonts w:ascii="仿宋_GB2312" w:hAnsi="仿宋_GB2312" w:eastAsia="仿宋_GB2312" w:cs="仿宋_GB2312"/>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严格执行了专项的相关规定，我校的教育专项资金的拨付和使用管理，严格按照上级有关部门规定执行，收支两条线，做到了专款专用。</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四、部门（单位）整体支出绩效情况</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2021年，我校在县委、县政府的坚强领导和县教体局的正确指导下，坚持安全和质量“两条主线”，我校教育教学各项工作持续、稳步发展。</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我校坚决执行经费预算管理，确保预算不增长，支出不超预算。在厉行节约、反对铺张浪费等方面，采取了有力措施，并取得了明显成效。校长室成员率先垂范、高度重视下，全体教职工积极配合，三公经费得到了很好的控制。</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接下来我校将继续严格执行经费年初预算，按照上级的要求，强化制度建设，完善预算分配机制，进一步加强经费预算的执行管理，不断提高支出的经济性、效率性、有效性和可持续性。</w:t>
            </w:r>
          </w:p>
          <w:p>
            <w:pPr>
              <w:spacing w:line="560" w:lineRule="exact"/>
              <w:ind w:firstLine="560" w:firstLineChars="200"/>
              <w:rPr>
                <w:rFonts w:ascii="黑体" w:hAnsi="黑体" w:eastAsia="仿宋_GB2312" w:cs="黑体"/>
                <w:bCs/>
                <w:sz w:val="28"/>
                <w:szCs w:val="28"/>
              </w:rPr>
            </w:pPr>
            <w:r>
              <w:rPr>
                <w:rFonts w:hint="eastAsia" w:ascii="仿宋_GB2312" w:hAnsi="仿宋_GB2312" w:eastAsia="仿宋_GB2312" w:cs="仿宋_GB2312"/>
                <w:bCs/>
                <w:sz w:val="28"/>
                <w:szCs w:val="28"/>
              </w:rPr>
              <w:t>根据定量分析及定性分析，综合考评得分为94分，评价等次确定为优。</w:t>
            </w:r>
          </w:p>
          <w:p>
            <w:pPr>
              <w:tabs>
                <w:tab w:val="left" w:pos="3810"/>
              </w:tabs>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五、存在的主要问题</w:t>
            </w:r>
            <w:r>
              <w:rPr>
                <w:rFonts w:ascii="黑体" w:hAnsi="黑体" w:eastAsia="黑体" w:cs="黑体"/>
                <w:bCs/>
                <w:sz w:val="28"/>
                <w:szCs w:val="28"/>
              </w:rPr>
              <w:tab/>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对项目资金开支分类需要进一步科学化、规范化，费用开支和绩效产出测得结果不够准确，需要进一步量化。预算管理、绩效管理、资金管理需要加强。</w:t>
            </w:r>
          </w:p>
          <w:p>
            <w:pPr>
              <w:spacing w:line="560" w:lineRule="exact"/>
              <w:ind w:firstLine="560" w:firstLineChars="200"/>
              <w:rPr>
                <w:rFonts w:ascii="黑体" w:hAnsi="黑体" w:eastAsia="黑体" w:cs="黑体"/>
                <w:bCs/>
                <w:sz w:val="28"/>
                <w:szCs w:val="28"/>
              </w:rPr>
            </w:pPr>
            <w:r>
              <w:rPr>
                <w:rFonts w:hint="eastAsia" w:ascii="黑体" w:hAnsi="黑体" w:eastAsia="黑体" w:cs="黑体"/>
                <w:bCs/>
                <w:sz w:val="28"/>
                <w:szCs w:val="28"/>
              </w:rPr>
              <w:t>六、改进措施和有关建议</w:t>
            </w:r>
          </w:p>
          <w:p>
            <w:pPr>
              <w:spacing w:line="560" w:lineRule="exact"/>
              <w:ind w:firstLine="560" w:firstLineChars="200"/>
              <w:rPr>
                <w:rFonts w:ascii="仿宋_GB2312" w:hAnsi="仿宋_GB2312" w:eastAsia="仿宋_GB2312" w:cs="仿宋_GB2312"/>
                <w:bCs/>
                <w:sz w:val="28"/>
                <w:szCs w:val="28"/>
              </w:rPr>
            </w:pPr>
            <w:r>
              <w:rPr>
                <w:rFonts w:hint="eastAsia" w:ascii="仿宋_GB2312" w:hAnsi="仿宋_GB2312" w:eastAsia="仿宋_GB2312" w:cs="仿宋_GB2312"/>
                <w:bCs/>
                <w:sz w:val="28"/>
                <w:szCs w:val="28"/>
              </w:rPr>
              <w:t>要从预算项目入手，以往预算不够科学，是根据文件依据来预算，与实际工作有差别，希望财政部门设计有效预算方法。</w:t>
            </w: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rPr>
                <w:rFonts w:ascii="仿宋_GB2312" w:hAnsi="仿宋_GB2312" w:eastAsia="仿宋_GB2312" w:cs="仿宋_GB2312"/>
                <w:bCs/>
                <w:sz w:val="28"/>
                <w:szCs w:val="28"/>
              </w:rPr>
            </w:pPr>
          </w:p>
          <w:p>
            <w:pPr>
              <w:spacing w:line="560" w:lineRule="exact"/>
              <w:ind w:firstLine="560" w:firstLineChars="200"/>
              <w:jc w:val="righ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华容县特殊教育学校</w:t>
            </w:r>
          </w:p>
          <w:p>
            <w:pPr>
              <w:spacing w:line="560" w:lineRule="exact"/>
              <w:ind w:firstLine="560" w:firstLineChars="200"/>
              <w:jc w:val="right"/>
              <w:rPr>
                <w:rFonts w:eastAsia="楷体_GB2312"/>
                <w:bCs/>
                <w:sz w:val="28"/>
                <w:szCs w:val="28"/>
              </w:rPr>
            </w:pPr>
            <w:r>
              <w:rPr>
                <w:rFonts w:hint="eastAsia" w:ascii="仿宋_GB2312" w:hAnsi="仿宋_GB2312" w:eastAsia="仿宋_GB2312" w:cs="仿宋_GB2312"/>
                <w:bCs/>
                <w:sz w:val="28"/>
                <w:szCs w:val="28"/>
              </w:rPr>
              <w:t>2022年10月10日</w:t>
            </w:r>
          </w:p>
        </w:tc>
      </w:tr>
    </w:tbl>
    <w:p>
      <w:pPr>
        <w:spacing w:line="348" w:lineRule="auto"/>
        <w:rPr>
          <w:rFonts w:eastAsia="楷体_GB2312"/>
          <w:bCs/>
          <w:sz w:val="28"/>
          <w:szCs w:val="28"/>
        </w:rPr>
      </w:pPr>
    </w:p>
    <w:p>
      <w:pPr>
        <w:rPr>
          <w:rFonts w:ascii="黑体" w:hAnsi="黑体" w:eastAsia="黑体"/>
          <w:sz w:val="32"/>
          <w:szCs w:val="32"/>
        </w:rPr>
      </w:pPr>
      <w:r>
        <w:rPr>
          <w:rFonts w:eastAsia="楷体_GB2312"/>
          <w:bCs/>
          <w:sz w:val="28"/>
          <w:szCs w:val="28"/>
        </w:rPr>
        <w:br w:type="page"/>
      </w:r>
      <w:r>
        <w:rPr>
          <w:rFonts w:hint="eastAsia" w:ascii="黑体" w:hAnsi="黑体" w:eastAsia="黑体"/>
          <w:sz w:val="32"/>
          <w:szCs w:val="32"/>
        </w:rPr>
        <w:t>附件3-1</w:t>
      </w:r>
    </w:p>
    <w:p>
      <w:pPr>
        <w:jc w:val="center"/>
        <w:rPr>
          <w:rFonts w:ascii="方正小标宋简体" w:eastAsia="方正小标宋简体"/>
          <w:sz w:val="38"/>
          <w:szCs w:val="38"/>
        </w:rPr>
      </w:pPr>
      <w:r>
        <w:rPr>
          <w:rFonts w:hint="eastAsia" w:ascii="方正小标宋简体" w:eastAsia="方正小标宋简体"/>
          <w:sz w:val="38"/>
          <w:szCs w:val="38"/>
        </w:rPr>
        <w:t>部门整体支出绩效评价评分表</w:t>
      </w:r>
    </w:p>
    <w:tbl>
      <w:tblPr>
        <w:tblStyle w:val="8"/>
        <w:tblW w:w="9894" w:type="dxa"/>
        <w:jc w:val="center"/>
        <w:tblInd w:w="0" w:type="dxa"/>
        <w:tblLayout w:type="fixed"/>
        <w:tblCellMar>
          <w:top w:w="0" w:type="dxa"/>
          <w:left w:w="108" w:type="dxa"/>
          <w:bottom w:w="0" w:type="dxa"/>
          <w:right w:w="108" w:type="dxa"/>
        </w:tblCellMar>
      </w:tblPr>
      <w:tblGrid>
        <w:gridCol w:w="976"/>
        <w:gridCol w:w="939"/>
        <w:gridCol w:w="1389"/>
        <w:gridCol w:w="4171"/>
        <w:gridCol w:w="619"/>
        <w:gridCol w:w="720"/>
        <w:gridCol w:w="1080"/>
      </w:tblGrid>
      <w:tr>
        <w:tblPrEx>
          <w:tblLayout w:type="fixed"/>
          <w:tblCellMar>
            <w:top w:w="0" w:type="dxa"/>
            <w:left w:w="108" w:type="dxa"/>
            <w:bottom w:w="0" w:type="dxa"/>
            <w:right w:w="108" w:type="dxa"/>
          </w:tblCellMar>
        </w:tblPrEx>
        <w:trPr>
          <w:trHeight w:val="525" w:hRule="atLeast"/>
          <w:jc w:val="center"/>
        </w:trPr>
        <w:tc>
          <w:tcPr>
            <w:tcW w:w="97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3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8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7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19"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0"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0"/>
                <w:kern w:val="0"/>
                <w:sz w:val="18"/>
                <w:szCs w:val="18"/>
              </w:rPr>
            </w:pPr>
            <w:r>
              <w:rPr>
                <w:rFonts w:hint="eastAsia" w:ascii="仿宋_GB2312" w:hAnsi="宋体" w:eastAsia="仿宋_GB2312" w:cs="宋体"/>
                <w:b/>
                <w:bCs/>
                <w:spacing w:val="-10"/>
                <w:kern w:val="0"/>
                <w:sz w:val="18"/>
                <w:szCs w:val="18"/>
              </w:rPr>
              <w:t>扣分原因和其他说明</w:t>
            </w:r>
          </w:p>
        </w:tc>
      </w:tr>
      <w:tr>
        <w:tblPrEx>
          <w:tblLayout w:type="fixed"/>
          <w:tblCellMar>
            <w:top w:w="0" w:type="dxa"/>
            <w:left w:w="108" w:type="dxa"/>
            <w:bottom w:w="0" w:type="dxa"/>
            <w:right w:w="108" w:type="dxa"/>
          </w:tblCellMar>
        </w:tblPrEx>
        <w:trPr>
          <w:trHeight w:val="559"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投  入</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预算配置</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财政供养人员</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以100%为标准。在职人员控制率</w:t>
            </w:r>
            <w:r>
              <w:rPr>
                <w:rFonts w:hint="eastAsia" w:ascii="宋体" w:hAnsi="宋体" w:cs="宋体"/>
                <w:kern w:val="0"/>
                <w:sz w:val="18"/>
                <w:szCs w:val="18"/>
              </w:rPr>
              <w:t>≦</w:t>
            </w:r>
            <w:r>
              <w:rPr>
                <w:rFonts w:hint="eastAsia" w:ascii="仿宋_GB2312" w:hAnsi="宋体" w:eastAsia="仿宋_GB2312" w:cs="宋体"/>
                <w:kern w:val="0"/>
                <w:sz w:val="18"/>
                <w:szCs w:val="18"/>
              </w:rPr>
              <w:t>100%，计5分；每超过一个百分点扣0.5分，扣完为止。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8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变动率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“三公经费”变动率</w:t>
            </w:r>
            <w:r>
              <w:rPr>
                <w:rFonts w:hint="eastAsia" w:ascii="宋体" w:hAnsi="宋体" w:cs="宋体"/>
                <w:kern w:val="0"/>
                <w:sz w:val="18"/>
                <w:szCs w:val="18"/>
              </w:rPr>
              <w:t>≦</w:t>
            </w:r>
            <w:r>
              <w:rPr>
                <w:rFonts w:hint="eastAsia" w:ascii="仿宋_GB2312" w:hAnsi="宋体" w:eastAsia="仿宋_GB2312" w:cs="宋体"/>
                <w:kern w:val="0"/>
                <w:sz w:val="18"/>
                <w:szCs w:val="18"/>
              </w:rPr>
              <w:t>0,计5分；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“三公经费”＞0，每超过一个百分点扣0.5分，扣完为止。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37"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重点支出</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安排率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重点支出安排率≥90%，计5分；80%（含）-90%，计4分；70%（含）-80%，计3分；60%（含）-70%，计2分；低于60%不得分。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5</w:t>
            </w:r>
          </w:p>
        </w:tc>
        <w:tc>
          <w:tcPr>
            <w:tcW w:w="108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76" w:hRule="atLeast"/>
          <w:jc w:val="center"/>
        </w:trPr>
        <w:tc>
          <w:tcPr>
            <w:tcW w:w="976"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39" w:type="dxa"/>
            <w:vMerge w:val="restart"/>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预算执行</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预算调整率=0，计3分；0-10%（含），计2分；10-20%（含），计1分；20-30%（含），计0.5分；大于30%不得分。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4"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支付进度</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每出现一个专项未按进度完成资金下达扣0.5分，扣完为止。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2</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没有按计划进行支付</w:t>
            </w:r>
          </w:p>
        </w:tc>
      </w:tr>
      <w:tr>
        <w:tblPrEx>
          <w:tblLayout w:type="fixed"/>
          <w:tblCellMar>
            <w:top w:w="0" w:type="dxa"/>
            <w:left w:w="108" w:type="dxa"/>
            <w:bottom w:w="0" w:type="dxa"/>
            <w:right w:w="108" w:type="dxa"/>
          </w:tblCellMar>
        </w:tblPrEx>
        <w:trPr>
          <w:trHeight w:val="619"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资金结余</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无结余，3分；有结余，但不超过上年结转，2分；结余超过上年结转，不得分。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72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“三公经费”</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控制率</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以100%为标准。三公经费控制率</w:t>
            </w:r>
            <w:r>
              <w:rPr>
                <w:rFonts w:hint="eastAsia" w:ascii="宋体" w:hAnsi="宋体" w:cs="宋体"/>
                <w:kern w:val="0"/>
                <w:sz w:val="18"/>
                <w:szCs w:val="18"/>
              </w:rPr>
              <w:t>≦</w:t>
            </w:r>
            <w:r>
              <w:rPr>
                <w:rFonts w:hint="eastAsia" w:ascii="仿宋_GB2312" w:hAnsi="宋体" w:eastAsia="仿宋_GB2312" w:cs="宋体"/>
                <w:kern w:val="0"/>
                <w:sz w:val="18"/>
                <w:szCs w:val="18"/>
              </w:rPr>
              <w:t>100%，计6分；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每超过一个百分点扣1分，扣完为止。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6</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170"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restart"/>
            <w:tcBorders>
              <w:top w:val="nil"/>
              <w:left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预算管理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　</w:t>
            </w: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①已制定或具有预算资金管理办法，内部财务管理制度、会计核算制度等管理制度，1分；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②相关管理制度合法、合规、完整，1分；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③相关管理制度得到有效执行，1分。</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802" w:hRule="atLeast"/>
          <w:jc w:val="center"/>
        </w:trPr>
        <w:tc>
          <w:tcPr>
            <w:tcW w:w="976"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资金使用</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合规性</w:t>
            </w:r>
          </w:p>
        </w:tc>
        <w:tc>
          <w:tcPr>
            <w:tcW w:w="4171"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①支出符合国家财经法规和财务管理制度规定以及有关专项资金管理办法的规定；</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②资金拨付有完整的审批程序和手续；</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③项目支出按规定经过评估论证；</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④支出符合部门预算批复的用途；</w:t>
            </w:r>
          </w:p>
          <w:p>
            <w:pPr>
              <w:widowControl/>
              <w:spacing w:line="240" w:lineRule="exact"/>
              <w:jc w:val="left"/>
              <w:rPr>
                <w:rFonts w:ascii="仿宋_GB2312" w:hAnsi="宋体" w:eastAsia="仿宋_GB2312" w:cs="宋体"/>
                <w:spacing w:val="-6"/>
                <w:kern w:val="0"/>
                <w:sz w:val="18"/>
                <w:szCs w:val="18"/>
              </w:rPr>
            </w:pPr>
            <w:r>
              <w:rPr>
                <w:rFonts w:hint="eastAsia" w:ascii="仿宋_GB2312" w:hAnsi="宋体" w:eastAsia="仿宋_GB2312" w:cs="宋体"/>
                <w:spacing w:val="-6"/>
                <w:kern w:val="0"/>
                <w:sz w:val="18"/>
                <w:szCs w:val="18"/>
              </w:rPr>
              <w:t>⑤资金使用无截留、挤占、挪用、虚列支出等情况。</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spacing w:val="-6"/>
                <w:kern w:val="0"/>
                <w:sz w:val="18"/>
                <w:szCs w:val="18"/>
              </w:rPr>
              <w:t>以上情况每出现一例不符合要求的扣1分，扣完为止。</w:t>
            </w:r>
          </w:p>
        </w:tc>
        <w:tc>
          <w:tcPr>
            <w:tcW w:w="619"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r>
              <w:rPr>
                <w:rFonts w:hint="eastAsia" w:ascii="仿宋_GB2312" w:hAnsi="宋体" w:eastAsia="仿宋_GB2312" w:cs="宋体"/>
                <w:color w:val="000000"/>
                <w:kern w:val="0"/>
                <w:sz w:val="18"/>
                <w:szCs w:val="18"/>
              </w:rPr>
              <w:t>3</w:t>
            </w:r>
          </w:p>
        </w:tc>
        <w:tc>
          <w:tcPr>
            <w:tcW w:w="108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color w:val="000000"/>
                <w:kern w:val="0"/>
                <w:sz w:val="18"/>
                <w:szCs w:val="18"/>
              </w:rPr>
            </w:pPr>
          </w:p>
        </w:tc>
      </w:tr>
      <w:tr>
        <w:tblPrEx>
          <w:tblLayout w:type="fixed"/>
          <w:tblCellMar>
            <w:top w:w="0" w:type="dxa"/>
            <w:left w:w="108" w:type="dxa"/>
            <w:bottom w:w="0" w:type="dxa"/>
            <w:right w:w="108" w:type="dxa"/>
          </w:tblCellMar>
        </w:tblPrEx>
        <w:trPr>
          <w:trHeight w:val="1245"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预决算信息公开性和完善性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①按规定内容公开预决算信息，1分；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②按规定时限公开预决算信息，0.5分；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③基础数据信息和会计信息资料真实，0.5分；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④基础数据信息和会计信息资料完整，0.5分；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⑤基础数据信息和汇集信息资料准确，0.5分。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政府采购</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执行率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政府采购执行率等于100%的，得3分；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每减少一个百分点，扣0.2分，扣完为止。</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3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vMerge w:val="continue"/>
            <w:tcBorders>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公务卡刷卡率达70％以上的，得3分。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每减少一个百分点，扣0.2分，扣完为止。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0" w:hRule="atLeast"/>
          <w:jc w:val="center"/>
        </w:trPr>
        <w:tc>
          <w:tcPr>
            <w:tcW w:w="976"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39" w:type="dxa"/>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8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管理制度</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健全性</w:t>
            </w:r>
          </w:p>
        </w:tc>
        <w:tc>
          <w:tcPr>
            <w:tcW w:w="4171"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①已制定或具有资产管理制度，且相关资产管理制度合法、合规、完整，2分；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②相关资产管理制度得到有效执行，1分。                                           </w:t>
            </w:r>
          </w:p>
        </w:tc>
        <w:tc>
          <w:tcPr>
            <w:tcW w:w="61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0"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bl>
    <w:p>
      <w:pPr/>
    </w:p>
    <w:tbl>
      <w:tblPr>
        <w:tblStyle w:val="8"/>
        <w:tblW w:w="9937" w:type="dxa"/>
        <w:jc w:val="center"/>
        <w:tblInd w:w="0" w:type="dxa"/>
        <w:tblLayout w:type="fixed"/>
        <w:tblCellMar>
          <w:top w:w="0" w:type="dxa"/>
          <w:left w:w="108" w:type="dxa"/>
          <w:bottom w:w="0" w:type="dxa"/>
          <w:right w:w="108" w:type="dxa"/>
        </w:tblCellMar>
      </w:tblPr>
      <w:tblGrid>
        <w:gridCol w:w="980"/>
        <w:gridCol w:w="943"/>
        <w:gridCol w:w="1395"/>
        <w:gridCol w:w="4190"/>
        <w:gridCol w:w="621"/>
        <w:gridCol w:w="723"/>
        <w:gridCol w:w="1085"/>
      </w:tblGrid>
      <w:tr>
        <w:tblPrEx>
          <w:tblLayout w:type="fixed"/>
          <w:tblCellMar>
            <w:top w:w="0" w:type="dxa"/>
            <w:left w:w="108" w:type="dxa"/>
            <w:bottom w:w="0" w:type="dxa"/>
            <w:right w:w="108" w:type="dxa"/>
          </w:tblCellMar>
        </w:tblPrEx>
        <w:trPr>
          <w:trHeight w:val="678" w:hRule="atLeast"/>
          <w:jc w:val="center"/>
        </w:trPr>
        <w:tc>
          <w:tcPr>
            <w:tcW w:w="9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一级指标</w:t>
            </w:r>
          </w:p>
        </w:tc>
        <w:tc>
          <w:tcPr>
            <w:tcW w:w="94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二级指标</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三级指标</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评分标准</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分值</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自评得分</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b/>
                <w:bCs/>
                <w:spacing w:val="-12"/>
                <w:kern w:val="0"/>
                <w:sz w:val="18"/>
                <w:szCs w:val="18"/>
              </w:rPr>
            </w:pPr>
            <w:r>
              <w:rPr>
                <w:rFonts w:hint="eastAsia" w:ascii="仿宋_GB2312" w:hAnsi="宋体" w:eastAsia="仿宋_GB2312" w:cs="宋体"/>
                <w:b/>
                <w:bCs/>
                <w:spacing w:val="-12"/>
                <w:kern w:val="0"/>
                <w:sz w:val="18"/>
                <w:szCs w:val="18"/>
              </w:rPr>
              <w:t>扣分原因和其他说明</w:t>
            </w:r>
          </w:p>
        </w:tc>
      </w:tr>
      <w:tr>
        <w:tblPrEx>
          <w:tblLayout w:type="fixed"/>
          <w:tblCellMar>
            <w:top w:w="0" w:type="dxa"/>
            <w:left w:w="108" w:type="dxa"/>
            <w:bottom w:w="0" w:type="dxa"/>
            <w:right w:w="108" w:type="dxa"/>
          </w:tblCellMar>
        </w:tblPrEx>
        <w:trPr>
          <w:trHeight w:val="2216" w:hRule="atLeast"/>
          <w:jc w:val="center"/>
        </w:trPr>
        <w:tc>
          <w:tcPr>
            <w:tcW w:w="98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过  程</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（40分）</w:t>
            </w:r>
          </w:p>
        </w:tc>
        <w:tc>
          <w:tcPr>
            <w:tcW w:w="94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（10分）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资产管理</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安全性</w:t>
            </w:r>
          </w:p>
        </w:tc>
        <w:tc>
          <w:tcPr>
            <w:tcW w:w="4190"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①资产保存完整；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②资产配置合理；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③资产处置规范； </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④资产账务管理合规，帐实相符；</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⑤资产有偿使用及处置收入及时足额上缴；</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以上情况每出现一例不符合有关要求的扣1分，扣完为止。</w:t>
            </w:r>
          </w:p>
        </w:tc>
        <w:tc>
          <w:tcPr>
            <w:tcW w:w="621"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single" w:color="auto" w:sz="4" w:space="0"/>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资产处置不及时</w:t>
            </w:r>
          </w:p>
        </w:tc>
      </w:tr>
      <w:tr>
        <w:tblPrEx>
          <w:tblLayout w:type="fixed"/>
          <w:tblCellMar>
            <w:top w:w="0" w:type="dxa"/>
            <w:left w:w="108" w:type="dxa"/>
            <w:bottom w:w="0" w:type="dxa"/>
            <w:right w:w="108" w:type="dxa"/>
          </w:tblCellMar>
        </w:tblPrEx>
        <w:trPr>
          <w:trHeight w:val="85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固定资产</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利用率</w:t>
            </w:r>
          </w:p>
        </w:tc>
        <w:tc>
          <w:tcPr>
            <w:tcW w:w="4190"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每低于100%一个百分点扣0.1分，扣完为止。</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产  出（25分）</w:t>
            </w:r>
          </w:p>
        </w:tc>
        <w:tc>
          <w:tcPr>
            <w:tcW w:w="943"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职责履行</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（25分）</w:t>
            </w:r>
          </w:p>
        </w:tc>
        <w:tc>
          <w:tcPr>
            <w:tcW w:w="1395"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实施“三高四新”战略目标任务完成情况</w:t>
            </w:r>
          </w:p>
        </w:tc>
        <w:tc>
          <w:tcPr>
            <w:tcW w:w="4190" w:type="dxa"/>
            <w:vMerge w:val="restart"/>
            <w:tcBorders>
              <w:top w:val="single" w:color="auto" w:sz="4" w:space="0"/>
              <w:left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围绕部门和单位职责、年度重点工作任务，衡量评价部门和单位整体及核心业务实施效果</w:t>
            </w:r>
          </w:p>
          <w:p>
            <w:pPr>
              <w:widowControl/>
              <w:spacing w:line="240" w:lineRule="exact"/>
              <w:jc w:val="left"/>
              <w:rPr>
                <w:rFonts w:ascii="仿宋_GB2312" w:hAnsi="宋体" w:eastAsia="仿宋_GB2312" w:cs="宋体"/>
                <w:kern w:val="0"/>
                <w:sz w:val="18"/>
                <w:szCs w:val="18"/>
              </w:rPr>
            </w:pP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部门单位应根据部门实际进行调整，并将其细化成相应的个性化指标。。</w:t>
            </w: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8</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6</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13"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《政府工作报告》目标任务完成情况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省市重点民生实事完成情况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99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省市重点工程和重大项目建设完成情况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888"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其他工作实绩指标完成情况</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3</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效  果</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943"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履职效益</w:t>
            </w:r>
          </w:p>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（20分）</w:t>
            </w: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经济效益</w:t>
            </w:r>
          </w:p>
        </w:tc>
        <w:tc>
          <w:tcPr>
            <w:tcW w:w="419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此三项指标为设置部门整体支出绩效评价指标时必须考虑的共性要素。</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部门单位应根据部门实际并结合部门整体支出绩效目标设立情况有选择的进行设置，并将其细化为相应的个性化指标。</w:t>
            </w:r>
          </w:p>
        </w:tc>
        <w:tc>
          <w:tcPr>
            <w:tcW w:w="621"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15</w:t>
            </w: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4</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669" w:hRule="atLeast"/>
          <w:jc w:val="center"/>
        </w:trPr>
        <w:tc>
          <w:tcPr>
            <w:tcW w:w="98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生态效益</w:t>
            </w:r>
          </w:p>
        </w:tc>
        <w:tc>
          <w:tcPr>
            <w:tcW w:w="4190"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621" w:type="dxa"/>
            <w:vMerge w:val="continue"/>
            <w:tcBorders>
              <w:top w:val="nil"/>
              <w:left w:val="single" w:color="auto" w:sz="4" w:space="0"/>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kern w:val="0"/>
                <w:sz w:val="18"/>
                <w:szCs w:val="18"/>
              </w:rPr>
            </w:pPr>
          </w:p>
        </w:tc>
        <w:tc>
          <w:tcPr>
            <w:tcW w:w="723"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shd w:val="clear" w:color="auto" w:fill="FFFFFF"/>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1051" w:hRule="atLeast"/>
          <w:jc w:val="center"/>
        </w:trPr>
        <w:tc>
          <w:tcPr>
            <w:tcW w:w="980"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943" w:type="dxa"/>
            <w:vMerge w:val="continue"/>
            <w:tcBorders>
              <w:top w:val="nil"/>
              <w:left w:val="single" w:color="auto" w:sz="4" w:space="0"/>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社会公众或服务对象满意度</w:t>
            </w:r>
          </w:p>
        </w:tc>
        <w:tc>
          <w:tcPr>
            <w:tcW w:w="4190" w:type="dxa"/>
            <w:tcBorders>
              <w:top w:val="nil"/>
              <w:left w:val="nil"/>
              <w:bottom w:val="single" w:color="auto" w:sz="4" w:space="0"/>
              <w:right w:val="single" w:color="auto" w:sz="4" w:space="0"/>
            </w:tcBorders>
            <w:vAlign w:val="center"/>
          </w:tcPr>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95%（含）以上计5分；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85%（含）-95%，计3分；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75%（含）-85%，计1分；</w:t>
            </w:r>
          </w:p>
          <w:p>
            <w:pPr>
              <w:widowControl/>
              <w:spacing w:line="240" w:lineRule="exact"/>
              <w:jc w:val="left"/>
              <w:rPr>
                <w:rFonts w:ascii="仿宋_GB2312" w:hAnsi="宋体" w:eastAsia="仿宋_GB2312" w:cs="宋体"/>
                <w:kern w:val="0"/>
                <w:sz w:val="18"/>
                <w:szCs w:val="18"/>
              </w:rPr>
            </w:pPr>
            <w:r>
              <w:rPr>
                <w:rFonts w:hint="eastAsia" w:ascii="仿宋_GB2312" w:hAnsi="宋体" w:eastAsia="仿宋_GB2312" w:cs="宋体"/>
                <w:kern w:val="0"/>
                <w:sz w:val="18"/>
                <w:szCs w:val="18"/>
              </w:rPr>
              <w:t>低于75%计0分。</w:t>
            </w: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r>
              <w:rPr>
                <w:rFonts w:hint="eastAsia" w:ascii="仿宋_GB2312" w:hAnsi="宋体" w:eastAsia="仿宋_GB2312" w:cs="宋体"/>
                <w:kern w:val="0"/>
                <w:sz w:val="18"/>
                <w:szCs w:val="18"/>
              </w:rPr>
              <w:t>5</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kern w:val="0"/>
                <w:sz w:val="18"/>
                <w:szCs w:val="18"/>
              </w:rPr>
            </w:pPr>
          </w:p>
        </w:tc>
      </w:tr>
      <w:tr>
        <w:tblPrEx>
          <w:tblLayout w:type="fixed"/>
          <w:tblCellMar>
            <w:top w:w="0" w:type="dxa"/>
            <w:left w:w="108" w:type="dxa"/>
            <w:bottom w:w="0" w:type="dxa"/>
            <w:right w:w="108" w:type="dxa"/>
          </w:tblCellMar>
        </w:tblPrEx>
        <w:trPr>
          <w:trHeight w:val="756" w:hRule="atLeast"/>
          <w:jc w:val="center"/>
        </w:trPr>
        <w:tc>
          <w:tcPr>
            <w:tcW w:w="980" w:type="dxa"/>
            <w:tcBorders>
              <w:top w:val="nil"/>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总 分</w:t>
            </w:r>
          </w:p>
        </w:tc>
        <w:tc>
          <w:tcPr>
            <w:tcW w:w="94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100</w:t>
            </w:r>
          </w:p>
        </w:tc>
        <w:tc>
          <w:tcPr>
            <w:tcW w:w="139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4190"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c>
          <w:tcPr>
            <w:tcW w:w="621"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spacing w:val="-8"/>
                <w:kern w:val="0"/>
                <w:sz w:val="18"/>
                <w:szCs w:val="18"/>
              </w:rPr>
            </w:pPr>
            <w:r>
              <w:rPr>
                <w:rFonts w:hint="eastAsia" w:ascii="仿宋_GB2312" w:hAnsi="宋体" w:eastAsia="仿宋_GB2312" w:cs="宋体"/>
                <w:b/>
                <w:bCs/>
                <w:spacing w:val="-8"/>
                <w:kern w:val="0"/>
                <w:sz w:val="18"/>
                <w:szCs w:val="18"/>
              </w:rPr>
              <w:t>100</w:t>
            </w:r>
          </w:p>
        </w:tc>
        <w:tc>
          <w:tcPr>
            <w:tcW w:w="723"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r>
              <w:rPr>
                <w:rFonts w:hint="eastAsia" w:ascii="仿宋_GB2312" w:hAnsi="宋体" w:eastAsia="仿宋_GB2312" w:cs="宋体"/>
                <w:b/>
                <w:bCs/>
                <w:kern w:val="0"/>
                <w:sz w:val="18"/>
                <w:szCs w:val="18"/>
              </w:rPr>
              <w:t>98</w:t>
            </w:r>
          </w:p>
        </w:tc>
        <w:tc>
          <w:tcPr>
            <w:tcW w:w="1085" w:type="dxa"/>
            <w:tcBorders>
              <w:top w:val="nil"/>
              <w:left w:val="nil"/>
              <w:bottom w:val="single" w:color="auto" w:sz="4" w:space="0"/>
              <w:right w:val="single" w:color="auto" w:sz="4" w:space="0"/>
            </w:tcBorders>
            <w:vAlign w:val="center"/>
          </w:tcPr>
          <w:p>
            <w:pPr>
              <w:widowControl/>
              <w:spacing w:line="240" w:lineRule="exact"/>
              <w:jc w:val="center"/>
              <w:rPr>
                <w:rFonts w:ascii="仿宋_GB2312" w:hAnsi="宋体" w:eastAsia="仿宋_GB2312" w:cs="宋体"/>
                <w:b/>
                <w:bCs/>
                <w:kern w:val="0"/>
                <w:sz w:val="18"/>
                <w:szCs w:val="18"/>
              </w:rPr>
            </w:pPr>
          </w:p>
        </w:tc>
      </w:tr>
    </w:tbl>
    <w:p>
      <w:pPr>
        <w:adjustRightInd w:val="0"/>
        <w:snapToGrid w:val="0"/>
        <w:spacing w:beforeLines="50"/>
        <w:contextualSpacing/>
        <w:rPr>
          <w:rFonts w:ascii="仿宋_GB2312" w:hAnsi="宋体" w:eastAsia="仿宋_GB2312" w:cs="宋体"/>
          <w:kern w:val="0"/>
          <w:szCs w:val="21"/>
        </w:rPr>
      </w:pPr>
      <w:r>
        <w:rPr>
          <w:rFonts w:hint="eastAsia" w:ascii="仿宋_GB2312" w:hAnsi="宋体" w:eastAsia="仿宋_GB2312" w:cs="宋体"/>
          <w:kern w:val="0"/>
          <w:szCs w:val="21"/>
        </w:rPr>
        <w:t>备注：部门（单位）可根据本部门实际情况，对评价指标体系</w:t>
      </w:r>
      <w:r>
        <w:rPr>
          <w:rFonts w:hint="eastAsia" w:ascii="仿宋_GB2312" w:eastAsia="仿宋_GB2312"/>
        </w:rPr>
        <w:t>进一步完善、量化、细化个性指标，形成本部门的指标体系。</w:t>
      </w:r>
    </w:p>
    <w:p>
      <w:pPr>
        <w:adjustRightInd w:val="0"/>
        <w:snapToGrid w:val="0"/>
        <w:spacing w:beforeLines="50"/>
        <w:ind w:firstLine="960" w:firstLineChars="300"/>
        <w:contextualSpacing/>
        <w:rPr>
          <w:rFonts w:eastAsia="仿宋_GB2312"/>
          <w:sz w:val="32"/>
        </w:rPr>
      </w:pPr>
    </w:p>
    <w:sectPr>
      <w:footerReference r:id="rId5" w:type="default"/>
      <w:footerReference r:id="rId6" w:type="even"/>
      <w:pgSz w:w="11906" w:h="16838"/>
      <w:pgMar w:top="1588" w:right="1588" w:bottom="1588" w:left="158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000247B" w:usb2="00000009" w:usb3="00000000" w:csb0="200001FF" w:csb1="00000000"/>
  </w:font>
  <w:font w:name="仿宋_GB2312">
    <w:altName w:val="仿宋"/>
    <w:panose1 w:val="00000000000000000000"/>
    <w:charset w:val="86"/>
    <w:family w:val="swiss"/>
    <w:pitch w:val="default"/>
    <w:sig w:usb0="00000000" w:usb1="00000000" w:usb2="00000010" w:usb3="00000000" w:csb0="00040000" w:csb1="00000000"/>
  </w:font>
  <w:font w:name="楷体_GB2312">
    <w:altName w:val="楷体"/>
    <w:panose1 w:val="00000000000000000000"/>
    <w:charset w:val="86"/>
    <w:family w:val="swiss"/>
    <w:pitch w:val="default"/>
    <w:sig w:usb0="00000000" w:usb1="00000000" w:usb2="00000000" w:usb3="00000000" w:csb0="00040000" w:csb1="00000000"/>
  </w:font>
  <w:font w:name="黑体">
    <w:panose1 w:val="02010609060101010101"/>
    <w:charset w:val="86"/>
    <w:family w:val="swiss"/>
    <w:pitch w:val="default"/>
    <w:sig w:usb0="800002BF" w:usb1="38CF7CFA" w:usb2="00000016" w:usb3="00000000" w:csb0="00040001" w:csb1="00000000"/>
  </w:font>
  <w:font w:name="方正小标宋简体">
    <w:altName w:val="宋体"/>
    <w:panose1 w:val="00000000000000000000"/>
    <w:charset w:val="86"/>
    <w:family w:val="script"/>
    <w:pitch w:val="default"/>
    <w:sig w:usb0="00000000" w:usb1="00000000" w:usb2="00000010" w:usb3="00000000" w:csb0="00040000" w:csb1="00000000"/>
  </w:font>
  <w:font w:name="仿宋">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1</w:t>
    </w:r>
    <w:r>
      <w:rPr>
        <w:sz w:val="24"/>
        <w:szCs w:val="24"/>
      </w:rPr>
      <w:fldChar w:fldCharType="end"/>
    </w:r>
    <w:r>
      <w:rPr>
        <w:rStyle w:val="7"/>
        <w:rFonts w:hint="eastAsia"/>
        <w:sz w:val="24"/>
        <w:szCs w:val="24"/>
      </w:rPr>
      <w:t xml:space="preserve"> —</w:t>
    </w:r>
  </w:p>
  <w:p>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framePr w:wrap="around" w:vAnchor="text" w:hAnchor="margin" w:xAlign="outside" w:y="1"/>
    </w:pPr>
    <w:r>
      <w:fldChar w:fldCharType="begin"/>
    </w:r>
    <w:r>
      <w:instrText xml:space="preserve">PAGE  </w:instrText>
    </w:r>
    <w:r>
      <w:fldChar w:fldCharType="separate"/>
    </w:r>
    <w:r>
      <w:t>- 15 -</w:t>
    </w:r>
    <w:r>
      <w:fldChar w:fldCharType="end"/>
    </w:r>
  </w:p>
  <w:p>
    <w:pPr>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sz w:val="24"/>
        <w:szCs w:val="24"/>
      </w:rPr>
    </w:pPr>
    <w:r>
      <w:rPr>
        <w:rStyle w:val="7"/>
        <w:rFonts w:hint="eastAsia"/>
        <w:sz w:val="24"/>
        <w:szCs w:val="24"/>
      </w:rPr>
      <w:t xml:space="preserve">— </w:t>
    </w:r>
    <w:r>
      <w:rPr>
        <w:sz w:val="24"/>
        <w:szCs w:val="24"/>
      </w:rPr>
      <w:fldChar w:fldCharType="begin"/>
    </w:r>
    <w:r>
      <w:rPr>
        <w:rStyle w:val="7"/>
        <w:sz w:val="24"/>
        <w:szCs w:val="24"/>
      </w:rPr>
      <w:instrText xml:space="preserve">PAGE  </w:instrText>
    </w:r>
    <w:r>
      <w:rPr>
        <w:sz w:val="24"/>
        <w:szCs w:val="24"/>
      </w:rPr>
      <w:fldChar w:fldCharType="separate"/>
    </w:r>
    <w:r>
      <w:rPr>
        <w:rStyle w:val="7"/>
        <w:sz w:val="24"/>
        <w:szCs w:val="24"/>
      </w:rPr>
      <w:t>2</w:t>
    </w:r>
    <w:r>
      <w:rPr>
        <w:sz w:val="24"/>
        <w:szCs w:val="24"/>
      </w:rPr>
      <w:fldChar w:fldCharType="end"/>
    </w:r>
    <w:r>
      <w:rPr>
        <w:rStyle w:val="7"/>
        <w:rFonts w:hint="eastAsia"/>
        <w:sz w:val="24"/>
        <w:szCs w:val="24"/>
      </w:rPr>
      <w:t xml:space="preserve"> —</w:t>
    </w:r>
  </w:p>
  <w:p>
    <w:pPr>
      <w:pStyle w:val="3"/>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outside" w:y="1"/>
      <w:rPr>
        <w:rStyle w:val="7"/>
      </w:rPr>
    </w:pPr>
    <w:r>
      <w:fldChar w:fldCharType="begin"/>
    </w:r>
    <w:r>
      <w:rPr>
        <w:rStyle w:val="7"/>
      </w:rPr>
      <w:instrText xml:space="preserve">PAGE  </w:instrText>
    </w:r>
    <w: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TE1OTczMWFiMTdkZDA4NjUwNThhMmYxNzQwNDk5MDUifQ=="/>
  </w:docVars>
  <w:rsids>
    <w:rsidRoot w:val="2CE55C20"/>
    <w:rsid w:val="000846BF"/>
    <w:rsid w:val="000F56A2"/>
    <w:rsid w:val="001130D1"/>
    <w:rsid w:val="00152F58"/>
    <w:rsid w:val="002307CD"/>
    <w:rsid w:val="003253B0"/>
    <w:rsid w:val="003B117D"/>
    <w:rsid w:val="003B19A2"/>
    <w:rsid w:val="003D2DAF"/>
    <w:rsid w:val="003F1494"/>
    <w:rsid w:val="004D5B8F"/>
    <w:rsid w:val="00505937"/>
    <w:rsid w:val="00554E81"/>
    <w:rsid w:val="005C578D"/>
    <w:rsid w:val="005F63AE"/>
    <w:rsid w:val="00674982"/>
    <w:rsid w:val="00752981"/>
    <w:rsid w:val="00760F56"/>
    <w:rsid w:val="0077289F"/>
    <w:rsid w:val="007923F8"/>
    <w:rsid w:val="007B1EFA"/>
    <w:rsid w:val="007B2063"/>
    <w:rsid w:val="007B56AB"/>
    <w:rsid w:val="007E179A"/>
    <w:rsid w:val="00823980"/>
    <w:rsid w:val="00834A05"/>
    <w:rsid w:val="00873E0E"/>
    <w:rsid w:val="0088008F"/>
    <w:rsid w:val="008E5330"/>
    <w:rsid w:val="00961F6C"/>
    <w:rsid w:val="00A460C0"/>
    <w:rsid w:val="00A4796B"/>
    <w:rsid w:val="00B52987"/>
    <w:rsid w:val="00B942D0"/>
    <w:rsid w:val="00C134D9"/>
    <w:rsid w:val="00C456F5"/>
    <w:rsid w:val="00C95F3A"/>
    <w:rsid w:val="00CC1A17"/>
    <w:rsid w:val="00CC7544"/>
    <w:rsid w:val="00D60D0B"/>
    <w:rsid w:val="00DC0B75"/>
    <w:rsid w:val="00E22C34"/>
    <w:rsid w:val="00F763A5"/>
    <w:rsid w:val="00F95470"/>
    <w:rsid w:val="00FC5369"/>
    <w:rsid w:val="00FC66FF"/>
    <w:rsid w:val="00FF7317"/>
    <w:rsid w:val="02951B05"/>
    <w:rsid w:val="05EA1442"/>
    <w:rsid w:val="06710E08"/>
    <w:rsid w:val="06902037"/>
    <w:rsid w:val="06C15190"/>
    <w:rsid w:val="083749E7"/>
    <w:rsid w:val="09F764BA"/>
    <w:rsid w:val="0CB679B8"/>
    <w:rsid w:val="0D5C7CE3"/>
    <w:rsid w:val="0DE528CD"/>
    <w:rsid w:val="1336279F"/>
    <w:rsid w:val="14B46A8F"/>
    <w:rsid w:val="16151959"/>
    <w:rsid w:val="18725427"/>
    <w:rsid w:val="1DC22DC2"/>
    <w:rsid w:val="20557CA4"/>
    <w:rsid w:val="254E2FC7"/>
    <w:rsid w:val="257B7155"/>
    <w:rsid w:val="25B607B7"/>
    <w:rsid w:val="263C173A"/>
    <w:rsid w:val="289D055E"/>
    <w:rsid w:val="2AD530BE"/>
    <w:rsid w:val="2AE535D8"/>
    <w:rsid w:val="2C7300A6"/>
    <w:rsid w:val="2C9F197B"/>
    <w:rsid w:val="2CA33441"/>
    <w:rsid w:val="2CE55C20"/>
    <w:rsid w:val="2F287302"/>
    <w:rsid w:val="2F61560E"/>
    <w:rsid w:val="30426D13"/>
    <w:rsid w:val="31EC7616"/>
    <w:rsid w:val="3303324A"/>
    <w:rsid w:val="33BB15A5"/>
    <w:rsid w:val="346445BC"/>
    <w:rsid w:val="3A43255A"/>
    <w:rsid w:val="3BDD6A13"/>
    <w:rsid w:val="3BED2D63"/>
    <w:rsid w:val="3D6201A1"/>
    <w:rsid w:val="3EC46785"/>
    <w:rsid w:val="3F8A6044"/>
    <w:rsid w:val="413E49AB"/>
    <w:rsid w:val="43A702D9"/>
    <w:rsid w:val="44592EA4"/>
    <w:rsid w:val="45FB5A1D"/>
    <w:rsid w:val="477245B4"/>
    <w:rsid w:val="49617FA5"/>
    <w:rsid w:val="49C36269"/>
    <w:rsid w:val="4D171D42"/>
    <w:rsid w:val="4D384845"/>
    <w:rsid w:val="4E4F0BB0"/>
    <w:rsid w:val="55EE3B64"/>
    <w:rsid w:val="5B981176"/>
    <w:rsid w:val="5BE95901"/>
    <w:rsid w:val="5BF10A58"/>
    <w:rsid w:val="5F2F71B3"/>
    <w:rsid w:val="5F607AD9"/>
    <w:rsid w:val="64A82DBC"/>
    <w:rsid w:val="6A0A15CD"/>
    <w:rsid w:val="6D452F22"/>
    <w:rsid w:val="6D9B3AD4"/>
    <w:rsid w:val="6DF352BD"/>
    <w:rsid w:val="6F2629DE"/>
    <w:rsid w:val="705E3E6D"/>
    <w:rsid w:val="71C1048A"/>
    <w:rsid w:val="7390077F"/>
    <w:rsid w:val="7396188C"/>
    <w:rsid w:val="73F35F5B"/>
    <w:rsid w:val="741048D5"/>
    <w:rsid w:val="75041948"/>
    <w:rsid w:val="778D7AB3"/>
    <w:rsid w:val="782B3C13"/>
    <w:rsid w:val="79C04582"/>
    <w:rsid w:val="7D1F0DA2"/>
    <w:rsid w:val="7FE62279"/>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2">
    <w:name w:val="Body Text Indent 2"/>
    <w:basedOn w:val="1"/>
    <w:unhideWhenUsed/>
    <w:qFormat/>
    <w:uiPriority w:val="0"/>
    <w:pPr>
      <w:ind w:firstLine="588" w:firstLineChars="200"/>
    </w:pPr>
    <w:rPr>
      <w:rFonts w:ascii="仿宋_GB2312" w:hAnsi="Calibri" w:eastAsia="仿宋_GB2312"/>
      <w:sz w:val="32"/>
    </w:rPr>
  </w:style>
  <w:style w:type="paragraph" w:styleId="3">
    <w:name w:val="footer"/>
    <w:basedOn w:val="1"/>
    <w:qFormat/>
    <w:uiPriority w:val="0"/>
    <w:pPr>
      <w:tabs>
        <w:tab w:val="center" w:pos="4153"/>
        <w:tab w:val="right" w:pos="8306"/>
      </w:tabs>
      <w:snapToGrid w:val="0"/>
      <w:jc w:val="left"/>
    </w:pPr>
    <w:rPr>
      <w:kern w:val="0"/>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7">
    <w:name w:val="page number"/>
    <w:qFormat/>
    <w:uiPriority w:val="0"/>
  </w:style>
  <w:style w:type="character" w:customStyle="1" w:styleId="9">
    <w:name w:val="标题 3 Char Char"/>
    <w:qFormat/>
    <w:uiPriority w:val="0"/>
    <w:rPr>
      <w:rFonts w:eastAsia="楷体_GB2312"/>
      <w:b/>
      <w:kern w:val="2"/>
      <w:sz w:val="32"/>
      <w:szCs w:val="24"/>
      <w:lang w:val="en-US" w:eastAsia="zh-CN" w:bidi="ar-SA"/>
    </w:rPr>
  </w:style>
  <w:style w:type="paragraph" w:customStyle="1"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1092</Words>
  <Characters>6226</Characters>
  <Lines>51</Lines>
  <Paragraphs>14</Paragraphs>
  <TotalTime>0</TotalTime>
  <ScaleCrop>false</ScaleCrop>
  <LinksUpToDate>false</LinksUpToDate>
  <CharactersWithSpaces>7304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2022-10-12T01:07:00Z</dcterms:created>
  <dc:creator>Administrator</dc:creator>
  <cp:lastModifiedBy>czj</cp:lastModifiedBy>
  <cp:lastPrinted>2022-10-12T07:36:00Z</cp:lastPrinted>
  <dcterms:modified xsi:type="dcterms:W3CDTF">2022-11-07T02:32:55Z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377A56B318954603893BD5B869B7BB42</vt:lpwstr>
  </property>
</Properties>
</file>