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pacing w:val="20"/>
          <w:sz w:val="60"/>
          <w:szCs w:val="60"/>
        </w:rPr>
      </w:pPr>
    </w:p>
    <w:p>
      <w:pPr>
        <w:pStyle w:val="3"/>
        <w:outlineLvl w:val="9"/>
        <w:rPr>
          <w:rFonts w:hint="eastAsia"/>
        </w:rPr>
      </w:pPr>
    </w:p>
    <w:p>
      <w:pPr>
        <w:spacing w:line="360" w:lineRule="auto"/>
        <w:jc w:val="center"/>
        <w:rPr>
          <w:rFonts w:ascii="Times New Roman" w:hAnsi="Times New Roman" w:eastAsia="宋体" w:cs="Times New Roman"/>
          <w:b/>
          <w:spacing w:val="20"/>
          <w:sz w:val="48"/>
          <w:szCs w:val="48"/>
        </w:rPr>
      </w:pPr>
      <w:r>
        <w:rPr>
          <w:rFonts w:hint="eastAsia" w:ascii="Times New Roman" w:hAnsi="Times New Roman" w:eastAsia="宋体" w:cs="Times New Roman"/>
          <w:b/>
          <w:spacing w:val="20"/>
          <w:sz w:val="48"/>
          <w:szCs w:val="48"/>
        </w:rPr>
        <w:t>建设项目环境影响报告表</w:t>
      </w:r>
    </w:p>
    <w:p>
      <w:pPr>
        <w:jc w:val="center"/>
        <w:rPr>
          <w:rFonts w:ascii="Times New Roman" w:hAnsi="Times New Roman" w:eastAsia="宋体" w:cs="Times New Roman"/>
          <w:sz w:val="20"/>
          <w:szCs w:val="36"/>
        </w:rPr>
      </w:pPr>
    </w:p>
    <w:p>
      <w:pPr>
        <w:jc w:val="center"/>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 w:val="36"/>
          <w:szCs w:val="36"/>
          <w:lang w:eastAsia="zh-CN"/>
        </w:rPr>
        <w:t>报批</w:t>
      </w:r>
      <w:r>
        <w:rPr>
          <w:rFonts w:hint="eastAsia" w:ascii="楷体" w:hAnsi="楷体" w:eastAsia="楷体" w:cs="楷体"/>
          <w:sz w:val="36"/>
          <w:szCs w:val="36"/>
        </w:rPr>
        <w:t>稿）</w:t>
      </w: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pStyle w:val="3"/>
        <w:outlineLvl w:val="9"/>
      </w:pPr>
    </w:p>
    <w:p/>
    <w:p>
      <w:pPr>
        <w:pStyle w:val="5"/>
        <w:outlineLvl w:val="9"/>
      </w:pPr>
    </w:p>
    <w:p>
      <w:pPr>
        <w:pStyle w:val="5"/>
        <w:outlineLvl w:val="9"/>
      </w:pPr>
    </w:p>
    <w:p>
      <w:pPr>
        <w:jc w:val="center"/>
        <w:rPr>
          <w:rFonts w:ascii="Times New Roman" w:hAnsi="Times New Roman" w:eastAsia="宋体" w:cs="Times New Roman"/>
          <w:sz w:val="36"/>
          <w:szCs w:val="36"/>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left"/>
        <w:textAlignment w:val="auto"/>
        <w:rPr>
          <w:rFonts w:hint="eastAsia" w:ascii="Times New Roman" w:hAnsi="Times New Roman" w:eastAsia="宋体" w:cs="Times New Roman"/>
          <w:sz w:val="30"/>
          <w:szCs w:val="30"/>
          <w:u w:val="single"/>
          <w:lang w:eastAsia="zh-CN"/>
        </w:rPr>
      </w:pPr>
      <w:r>
        <w:rPr>
          <w:rFonts w:hint="eastAsia" w:ascii="Times New Roman" w:hAnsi="Times New Roman" w:eastAsia="宋体" w:cs="Times New Roman"/>
          <w:sz w:val="30"/>
          <w:szCs w:val="30"/>
        </w:rPr>
        <w:t>项目名称：</w:t>
      </w:r>
      <w:r>
        <w:rPr>
          <w:rFonts w:hint="eastAsia" w:ascii="Times New Roman" w:hAnsi="Times New Roman" w:eastAsia="宋体" w:cs="Times New Roman"/>
          <w:sz w:val="30"/>
          <w:szCs w:val="30"/>
          <w:u w:val="single"/>
          <w:lang w:eastAsia="zh-CN"/>
        </w:rPr>
        <w:t>华容县鼎山无害化垃圾处理场填埋气治理</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0" w:firstLineChars="700"/>
        <w:jc w:val="left"/>
        <w:textAlignment w:val="auto"/>
        <w:rPr>
          <w:rFonts w:hint="eastAsia" w:ascii="Times New Roman" w:hAnsi="Times New Roman" w:eastAsia="宋体" w:cs="Times New Roman"/>
          <w:sz w:val="30"/>
          <w:szCs w:val="30"/>
          <w:u w:val="single"/>
          <w:lang w:eastAsia="zh-CN"/>
        </w:rPr>
      </w:pPr>
      <w:r>
        <w:rPr>
          <w:rFonts w:hint="eastAsia" w:ascii="Times New Roman" w:hAnsi="Times New Roman" w:eastAsia="宋体" w:cs="Times New Roman"/>
          <w:sz w:val="30"/>
          <w:szCs w:val="30"/>
          <w:u w:val="single"/>
          <w:lang w:eastAsia="zh-CN"/>
        </w:rPr>
        <w:t>和综合利用（发电）项目</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left"/>
        <w:textAlignment w:val="auto"/>
        <w:rPr>
          <w:rFonts w:ascii="Times New Roman" w:hAnsi="Times New Roman" w:eastAsia="宋体" w:cs="Times New Roman"/>
          <w:sz w:val="36"/>
          <w:szCs w:val="36"/>
          <w:u w:val="single"/>
        </w:rPr>
      </w:pPr>
      <w:r>
        <w:rPr>
          <w:rFonts w:hint="eastAsia" w:ascii="Times New Roman" w:hAnsi="Times New Roman" w:eastAsia="宋体" w:cs="Times New Roman"/>
          <w:sz w:val="30"/>
          <w:szCs w:val="30"/>
        </w:rPr>
        <w:t>建设单位：</w:t>
      </w:r>
      <w:r>
        <w:rPr>
          <w:rFonts w:hint="eastAsia" w:ascii="Times New Roman" w:hAnsi="Times New Roman" w:eastAsia="宋体" w:cs="Times New Roman"/>
          <w:sz w:val="30"/>
          <w:szCs w:val="30"/>
          <w:u w:val="single"/>
          <w:lang w:eastAsia="zh-CN"/>
        </w:rPr>
        <w:t>岳阳东康生物质能源有限公司</w:t>
      </w:r>
      <w:r>
        <w:rPr>
          <w:rFonts w:hint="eastAsia" w:ascii="Times New Roman" w:hAnsi="Times New Roman" w:eastAsia="宋体" w:cs="Times New Roman"/>
          <w:sz w:val="30"/>
          <w:szCs w:val="30"/>
          <w:u w:val="single"/>
        </w:rPr>
        <w:t xml:space="preserve">   </w:t>
      </w:r>
      <w:r>
        <w:rPr>
          <w:rFonts w:hint="eastAsia" w:ascii="Times New Roman" w:hAnsi="Times New Roman" w:eastAsia="宋体" w:cs="Times New Roman"/>
          <w:sz w:val="30"/>
          <w:szCs w:val="30"/>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32"/>
          <w:szCs w:val="32"/>
          <w:u w:val="single"/>
          <w:lang w:val="en-US" w:eastAsia="zh-CN"/>
        </w:rPr>
        <w:t xml:space="preserve"> </w:t>
      </w:r>
    </w:p>
    <w:p>
      <w:pPr>
        <w:jc w:val="center"/>
        <w:rPr>
          <w:rFonts w:ascii="Times New Roman" w:hAnsi="Times New Roman" w:eastAsia="宋体" w:cs="Times New Roman"/>
          <w:sz w:val="32"/>
          <w:szCs w:val="32"/>
        </w:rPr>
      </w:pPr>
    </w:p>
    <w:p>
      <w:pPr>
        <w:jc w:val="center"/>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编制单位：</w:t>
      </w:r>
      <w:r>
        <w:rPr>
          <w:rFonts w:hint="eastAsia" w:ascii="Times New Roman" w:hAnsi="Times New Roman" w:eastAsia="宋体" w:cs="Times New Roman"/>
          <w:sz w:val="32"/>
          <w:szCs w:val="32"/>
          <w:lang w:eastAsia="zh-CN"/>
        </w:rPr>
        <w:t>岳阳凯丰环保有限公司</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二〇</w:t>
      </w:r>
      <w:r>
        <w:rPr>
          <w:rFonts w:hint="eastAsia" w:ascii="Times New Roman" w:hAnsi="Times New Roman" w:eastAsia="宋体" w:cs="Times New Roman"/>
          <w:sz w:val="32"/>
          <w:szCs w:val="32"/>
        </w:rPr>
        <w:t>二</w:t>
      </w:r>
      <w:r>
        <w:rPr>
          <w:rFonts w:ascii="Times New Roman" w:hAnsi="Times New Roman" w:eastAsia="宋体" w:cs="Times New Roman"/>
          <w:sz w:val="32"/>
          <w:szCs w:val="32"/>
        </w:rPr>
        <w:t>〇年</w:t>
      </w:r>
      <w:r>
        <w:rPr>
          <w:rFonts w:hint="eastAsia" w:ascii="Times New Roman" w:hAnsi="Times New Roman" w:eastAsia="宋体" w:cs="Times New Roman"/>
          <w:sz w:val="32"/>
          <w:szCs w:val="32"/>
          <w:lang w:eastAsia="zh-CN"/>
        </w:rPr>
        <w:t>十二</w:t>
      </w:r>
      <w:r>
        <w:rPr>
          <w:rFonts w:ascii="Times New Roman" w:hAnsi="Times New Roman" w:eastAsia="宋体" w:cs="Times New Roman"/>
          <w:sz w:val="32"/>
          <w:szCs w:val="32"/>
        </w:rPr>
        <w:t>月</w:t>
      </w:r>
    </w:p>
    <w:p>
      <w:pPr>
        <w:spacing w:line="360" w:lineRule="auto"/>
        <w:jc w:val="center"/>
        <w:rPr>
          <w:rFonts w:ascii="宋体" w:hAnsi="宋体" w:eastAsia="宋体" w:cs="宋体"/>
          <w:b/>
          <w:bCs/>
          <w:szCs w:val="24"/>
        </w:rPr>
      </w:pPr>
    </w:p>
    <w:p>
      <w:pPr>
        <w:jc w:val="center"/>
        <w:rPr>
          <w:rFonts w:hint="eastAsia" w:ascii="Times New Roman" w:hAnsi="Times New Roman" w:eastAsia="宋体" w:cs="Times New Roman"/>
          <w:b/>
          <w:spacing w:val="6"/>
          <w:sz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Times New Roman" w:hAnsi="Times New Roman" w:eastAsia="宋体" w:cs="Times New Roman"/>
          <w:b/>
          <w:spacing w:val="6"/>
          <w:sz w:val="32"/>
        </w:rPr>
      </w:pPr>
      <w:r>
        <w:rPr>
          <w:rFonts w:hint="eastAsia" w:ascii="Times New Roman" w:hAnsi="Times New Roman" w:eastAsia="宋体" w:cs="Times New Roman"/>
          <w:b/>
          <w:spacing w:val="6"/>
          <w:sz w:val="32"/>
        </w:rPr>
        <w:t>《建设项目环境影响报告表》编制说明</w:t>
      </w:r>
    </w:p>
    <w:p>
      <w:pPr>
        <w:rPr>
          <w:rFonts w:ascii="Times New Roman" w:hAnsi="Times New Roman" w:eastAsia="宋体" w:cs="Times New Roman"/>
          <w:spacing w:val="6"/>
        </w:rPr>
      </w:pPr>
    </w:p>
    <w:p>
      <w:pPr>
        <w:spacing w:line="600" w:lineRule="auto"/>
        <w:ind w:firstLine="573"/>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《建设项目环境影响报告表》由具有从事环境影响评价工作资质的单位编制。</w:t>
      </w:r>
    </w:p>
    <w:p>
      <w:pPr>
        <w:tabs>
          <w:tab w:val="left" w:pos="9240"/>
        </w:tabs>
        <w:spacing w:line="600" w:lineRule="auto"/>
        <w:ind w:firstLine="573"/>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w:t>
      </w:r>
      <w:r>
        <w:rPr>
          <w:rFonts w:hint="eastAsia" w:ascii="Times New Roman" w:hAnsi="Times New Roman" w:eastAsia="宋体" w:cs="Times New Roman"/>
          <w:spacing w:val="6"/>
          <w:sz w:val="24"/>
          <w:szCs w:val="24"/>
        </w:rPr>
        <w:t>．项目名称</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指项目立项批复时的名称，应不超过</w:t>
      </w:r>
      <w:r>
        <w:rPr>
          <w:rFonts w:ascii="Times New Roman" w:hAnsi="Times New Roman" w:eastAsia="宋体" w:cs="Times New Roman"/>
          <w:spacing w:val="6"/>
          <w:sz w:val="24"/>
          <w:szCs w:val="24"/>
        </w:rPr>
        <w:t>30</w:t>
      </w:r>
      <w:r>
        <w:rPr>
          <w:rFonts w:hint="eastAsia" w:ascii="Times New Roman" w:hAnsi="Times New Roman" w:eastAsia="宋体" w:cs="Times New Roman"/>
          <w:spacing w:val="6"/>
          <w:sz w:val="24"/>
          <w:szCs w:val="24"/>
        </w:rPr>
        <w:t>个字（两个英文字段作一个汉字）。</w:t>
      </w:r>
    </w:p>
    <w:p>
      <w:pPr>
        <w:spacing w:line="600" w:lineRule="auto"/>
        <w:ind w:firstLine="573"/>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w:t>
      </w:r>
      <w:r>
        <w:rPr>
          <w:rFonts w:hint="eastAsia" w:ascii="Times New Roman" w:hAnsi="Times New Roman" w:eastAsia="宋体" w:cs="Times New Roman"/>
          <w:spacing w:val="6"/>
          <w:sz w:val="24"/>
          <w:szCs w:val="24"/>
        </w:rPr>
        <w:t>．建设地点</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指项目所在地详细地址，公路、铁路应填写起止地点。</w:t>
      </w:r>
    </w:p>
    <w:p>
      <w:pPr>
        <w:spacing w:line="600" w:lineRule="auto"/>
        <w:ind w:firstLine="573"/>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3</w:t>
      </w:r>
      <w:r>
        <w:rPr>
          <w:rFonts w:hint="eastAsia" w:ascii="Times New Roman" w:hAnsi="Times New Roman" w:eastAsia="宋体" w:cs="Times New Roman"/>
          <w:spacing w:val="6"/>
          <w:sz w:val="24"/>
          <w:szCs w:val="24"/>
        </w:rPr>
        <w:t>．行业类别</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按国标填写。</w:t>
      </w:r>
    </w:p>
    <w:p>
      <w:pPr>
        <w:spacing w:line="600" w:lineRule="auto"/>
        <w:ind w:firstLine="573"/>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4</w:t>
      </w:r>
      <w:r>
        <w:rPr>
          <w:rFonts w:hint="eastAsia" w:ascii="Times New Roman" w:hAnsi="Times New Roman" w:eastAsia="宋体" w:cs="Times New Roman"/>
          <w:spacing w:val="6"/>
          <w:sz w:val="24"/>
          <w:szCs w:val="24"/>
        </w:rPr>
        <w:t>．总投资</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指项目投资总额。</w:t>
      </w:r>
    </w:p>
    <w:p>
      <w:pPr>
        <w:spacing w:line="600" w:lineRule="auto"/>
        <w:ind w:firstLine="573"/>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5</w:t>
      </w:r>
      <w:r>
        <w:rPr>
          <w:rFonts w:hint="eastAsia" w:ascii="Times New Roman" w:hAnsi="Times New Roman" w:eastAsia="宋体" w:cs="Times New Roman"/>
          <w:spacing w:val="6"/>
          <w:sz w:val="24"/>
          <w:szCs w:val="24"/>
        </w:rPr>
        <w:t>．主要环境保护目标</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指项目周围一定范围内集中居民住宅区、学校、医院、保护文物、风景名胜区、水源地和生态敏感点等，应尽可能给出保护目标、性质、规模和距厂界距离等。</w:t>
      </w:r>
    </w:p>
    <w:p>
      <w:pPr>
        <w:spacing w:line="600" w:lineRule="auto"/>
        <w:ind w:firstLine="573"/>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6</w:t>
      </w:r>
      <w:r>
        <w:rPr>
          <w:rFonts w:hint="eastAsia" w:ascii="Times New Roman" w:hAnsi="Times New Roman" w:eastAsia="宋体" w:cs="Times New Roman"/>
          <w:spacing w:val="6"/>
          <w:sz w:val="24"/>
          <w:szCs w:val="24"/>
        </w:rPr>
        <w:t>．结论与建议</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给出本项目清洁生产、达标排放和总量控制的分析结论，确定污染防治措施的有效性，说明本项目对环境造成的影响，给出建设项目环境可行性的明确结论。同时提出减少环境影响的其他建议。</w:t>
      </w:r>
    </w:p>
    <w:p>
      <w:pPr>
        <w:spacing w:line="600" w:lineRule="auto"/>
        <w:ind w:firstLine="504" w:firstLineChars="200"/>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7</w:t>
      </w:r>
      <w:r>
        <w:rPr>
          <w:rFonts w:hint="eastAsia" w:ascii="Times New Roman" w:hAnsi="Times New Roman" w:eastAsia="宋体" w:cs="Times New Roman"/>
          <w:spacing w:val="6"/>
          <w:sz w:val="24"/>
          <w:szCs w:val="24"/>
        </w:rPr>
        <w:t>．预审意见</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由行业主管部门填写答复意见，无主管部门项目，可不填。</w:t>
      </w:r>
    </w:p>
    <w:p>
      <w:pPr>
        <w:spacing w:line="600" w:lineRule="auto"/>
        <w:ind w:firstLine="504" w:firstLineChars="200"/>
      </w:pPr>
      <w:r>
        <w:rPr>
          <w:rFonts w:ascii="Times New Roman" w:hAnsi="Times New Roman" w:eastAsia="宋体" w:cs="Times New Roman"/>
          <w:spacing w:val="6"/>
          <w:sz w:val="24"/>
          <w:szCs w:val="24"/>
        </w:rPr>
        <w:t>8</w:t>
      </w:r>
      <w:r>
        <w:rPr>
          <w:rFonts w:hint="eastAsia" w:ascii="Times New Roman" w:hAnsi="Times New Roman" w:eastAsia="宋体" w:cs="Times New Roman"/>
          <w:spacing w:val="6"/>
          <w:sz w:val="24"/>
          <w:szCs w:val="24"/>
        </w:rPr>
        <w:t>．审批意见</w:t>
      </w:r>
      <w:r>
        <w:rPr>
          <w:rFonts w:ascii="Times New Roman" w:hAnsi="Times New Roman" w:eastAsia="宋体" w:cs="Times New Roman"/>
          <w:spacing w:val="6"/>
          <w:sz w:val="24"/>
          <w:szCs w:val="24"/>
        </w:rPr>
        <w:t>——</w:t>
      </w:r>
      <w:r>
        <w:rPr>
          <w:rFonts w:hint="eastAsia" w:ascii="Times New Roman" w:hAnsi="Times New Roman" w:eastAsia="宋体" w:cs="Times New Roman"/>
          <w:spacing w:val="6"/>
          <w:sz w:val="24"/>
          <w:szCs w:val="24"/>
        </w:rPr>
        <w:t>由负责审批该项目的环境保护行政主管部门批复。</w:t>
      </w:r>
    </w:p>
    <w:p>
      <w:pPr>
        <w:spacing w:line="600" w:lineRule="auto"/>
        <w:ind w:firstLine="602" w:firstLineChars="200"/>
        <w:jc w:val="center"/>
        <w:rPr>
          <w:rFonts w:ascii="宋体" w:hAnsi="宋体" w:eastAsia="宋体" w:cstheme="minorBidi"/>
          <w:b/>
          <w:bCs/>
          <w:kern w:val="2"/>
          <w:sz w:val="30"/>
          <w:szCs w:val="30"/>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b/>
          <w:bCs/>
          <w:kern w:val="2"/>
          <w:sz w:val="30"/>
          <w:szCs w:val="30"/>
          <w:lang w:val="en-US" w:eastAsia="zh-CN" w:bidi="ar-SA"/>
        </w:rPr>
        <w:id w:val="147458452"/>
        <w15:color w:val="DBDBDB"/>
        <w:docPartObj>
          <w:docPartGallery w:val="Table of Contents"/>
          <w:docPartUnique/>
        </w:docPartObj>
      </w:sdtPr>
      <w:sdtEndPr>
        <w:rPr>
          <w:rFonts w:ascii="宋体" w:hAnsi="宋体" w:eastAsia="宋体" w:cstheme="minorBidi"/>
          <w:b/>
          <w:bCs/>
          <w:kern w:val="2"/>
          <w:sz w:val="30"/>
          <w:szCs w:val="30"/>
          <w:lang w:val="en-US" w:eastAsia="zh-CN" w:bidi="ar-SA"/>
        </w:rPr>
      </w:sdtEndPr>
      <w:sdtContent>
        <w:p>
          <w:pPr>
            <w:spacing w:line="600" w:lineRule="auto"/>
            <w:ind w:firstLine="602" w:firstLineChars="200"/>
            <w:jc w:val="center"/>
            <w:rPr>
              <w:b/>
              <w:bCs/>
              <w:sz w:val="30"/>
              <w:szCs w:val="30"/>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80"/>
            <w:tabs>
              <w:tab w:val="right" w:leader="dot" w:pos="8306"/>
            </w:tabs>
            <w:spacing w:line="480" w:lineRule="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_Toc29124 </w:instrText>
          </w:r>
          <w:r>
            <w:rPr>
              <w:sz w:val="28"/>
              <w:szCs w:val="28"/>
            </w:rPr>
            <w:fldChar w:fldCharType="separate"/>
          </w:r>
          <w:r>
            <w:rPr>
              <w:rFonts w:hint="eastAsia"/>
              <w:sz w:val="28"/>
              <w:szCs w:val="28"/>
            </w:rPr>
            <w:t>一、 建设项目基本情况</w:t>
          </w:r>
          <w:r>
            <w:rPr>
              <w:sz w:val="28"/>
              <w:szCs w:val="28"/>
            </w:rPr>
            <w:tab/>
          </w:r>
          <w:r>
            <w:rPr>
              <w:sz w:val="28"/>
              <w:szCs w:val="28"/>
            </w:rPr>
            <w:fldChar w:fldCharType="begin"/>
          </w:r>
          <w:r>
            <w:rPr>
              <w:sz w:val="28"/>
              <w:szCs w:val="28"/>
            </w:rPr>
            <w:instrText xml:space="preserve"> PAGEREF _Toc29124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_Toc5201 </w:instrText>
          </w:r>
          <w:r>
            <w:rPr>
              <w:sz w:val="28"/>
              <w:szCs w:val="28"/>
            </w:rPr>
            <w:fldChar w:fldCharType="separate"/>
          </w:r>
          <w:r>
            <w:rPr>
              <w:rFonts w:hint="eastAsia"/>
              <w:sz w:val="28"/>
              <w:szCs w:val="28"/>
            </w:rPr>
            <w:t>二、建设项目所在地自然环境简况</w:t>
          </w:r>
          <w:r>
            <w:rPr>
              <w:sz w:val="28"/>
              <w:szCs w:val="28"/>
            </w:rPr>
            <w:tab/>
          </w:r>
          <w:r>
            <w:rPr>
              <w:sz w:val="28"/>
              <w:szCs w:val="28"/>
            </w:rPr>
            <w:fldChar w:fldCharType="begin"/>
          </w:r>
          <w:r>
            <w:rPr>
              <w:sz w:val="28"/>
              <w:szCs w:val="28"/>
            </w:rPr>
            <w:instrText xml:space="preserve"> PAGEREF _Toc5201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_Toc26081 </w:instrText>
          </w:r>
          <w:r>
            <w:rPr>
              <w:sz w:val="28"/>
              <w:szCs w:val="28"/>
            </w:rPr>
            <w:fldChar w:fldCharType="separate"/>
          </w:r>
          <w:r>
            <w:rPr>
              <w:rFonts w:hint="eastAsia"/>
              <w:sz w:val="28"/>
              <w:szCs w:val="28"/>
            </w:rPr>
            <w:t>三、</w:t>
          </w:r>
          <w:r>
            <w:rPr>
              <w:rFonts w:hint="eastAsia"/>
              <w:bCs/>
              <w:sz w:val="28"/>
              <w:szCs w:val="28"/>
            </w:rPr>
            <w:t>环境质量状况</w:t>
          </w:r>
          <w:r>
            <w:rPr>
              <w:sz w:val="28"/>
              <w:szCs w:val="28"/>
            </w:rPr>
            <w:tab/>
          </w:r>
          <w:r>
            <w:rPr>
              <w:sz w:val="28"/>
              <w:szCs w:val="28"/>
            </w:rPr>
            <w:fldChar w:fldCharType="begin"/>
          </w:r>
          <w:r>
            <w:rPr>
              <w:sz w:val="28"/>
              <w:szCs w:val="28"/>
            </w:rPr>
            <w:instrText xml:space="preserve"> PAGEREF _Toc26081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_Toc11247 </w:instrText>
          </w:r>
          <w:r>
            <w:rPr>
              <w:sz w:val="28"/>
              <w:szCs w:val="28"/>
            </w:rPr>
            <w:fldChar w:fldCharType="separate"/>
          </w:r>
          <w:r>
            <w:rPr>
              <w:rFonts w:hint="eastAsia"/>
              <w:sz w:val="28"/>
              <w:szCs w:val="28"/>
            </w:rPr>
            <w:t>四、评价适用标准</w:t>
          </w:r>
          <w:r>
            <w:rPr>
              <w:sz w:val="28"/>
              <w:szCs w:val="28"/>
            </w:rPr>
            <w:tab/>
          </w:r>
          <w:r>
            <w:rPr>
              <w:sz w:val="28"/>
              <w:szCs w:val="28"/>
            </w:rPr>
            <w:fldChar w:fldCharType="begin"/>
          </w:r>
          <w:r>
            <w:rPr>
              <w:sz w:val="28"/>
              <w:szCs w:val="28"/>
            </w:rPr>
            <w:instrText xml:space="preserve"> PAGEREF _Toc11247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_Toc22195 </w:instrText>
          </w:r>
          <w:r>
            <w:rPr>
              <w:sz w:val="28"/>
              <w:szCs w:val="28"/>
            </w:rPr>
            <w:fldChar w:fldCharType="separate"/>
          </w:r>
          <w:r>
            <w:rPr>
              <w:rFonts w:hint="eastAsia"/>
              <w:sz w:val="28"/>
              <w:szCs w:val="28"/>
            </w:rPr>
            <w:t>五、建设项目工程分析</w:t>
          </w:r>
          <w:r>
            <w:rPr>
              <w:sz w:val="28"/>
              <w:szCs w:val="28"/>
            </w:rPr>
            <w:tab/>
          </w:r>
          <w:r>
            <w:rPr>
              <w:sz w:val="28"/>
              <w:szCs w:val="28"/>
            </w:rPr>
            <w:fldChar w:fldCharType="begin"/>
          </w:r>
          <w:r>
            <w:rPr>
              <w:sz w:val="28"/>
              <w:szCs w:val="28"/>
            </w:rPr>
            <w:instrText xml:space="preserve"> PAGEREF _Toc22195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_Toc12875 </w:instrText>
          </w:r>
          <w:r>
            <w:rPr>
              <w:sz w:val="28"/>
              <w:szCs w:val="28"/>
            </w:rPr>
            <w:fldChar w:fldCharType="separate"/>
          </w:r>
          <w:r>
            <w:rPr>
              <w:rFonts w:hint="eastAsia"/>
              <w:sz w:val="28"/>
              <w:szCs w:val="28"/>
            </w:rPr>
            <w:t>六、 项目主要污染物产生及预计排放情况</w:t>
          </w:r>
          <w:r>
            <w:rPr>
              <w:sz w:val="28"/>
              <w:szCs w:val="28"/>
            </w:rPr>
            <w:tab/>
          </w:r>
          <w:r>
            <w:rPr>
              <w:sz w:val="28"/>
              <w:szCs w:val="28"/>
            </w:rPr>
            <w:fldChar w:fldCharType="begin"/>
          </w:r>
          <w:r>
            <w:rPr>
              <w:sz w:val="28"/>
              <w:szCs w:val="28"/>
            </w:rPr>
            <w:instrText xml:space="preserve"> PAGEREF _Toc12875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_Toc23175 </w:instrText>
          </w:r>
          <w:r>
            <w:rPr>
              <w:sz w:val="28"/>
              <w:szCs w:val="28"/>
            </w:rPr>
            <w:fldChar w:fldCharType="separate"/>
          </w:r>
          <w:r>
            <w:rPr>
              <w:rFonts w:hint="eastAsia"/>
              <w:sz w:val="28"/>
              <w:szCs w:val="28"/>
            </w:rPr>
            <w:t>七、环境影响分析</w:t>
          </w:r>
          <w:r>
            <w:rPr>
              <w:sz w:val="28"/>
              <w:szCs w:val="28"/>
            </w:rPr>
            <w:tab/>
          </w:r>
          <w:r>
            <w:rPr>
              <w:sz w:val="28"/>
              <w:szCs w:val="28"/>
            </w:rPr>
            <w:fldChar w:fldCharType="begin"/>
          </w:r>
          <w:r>
            <w:rPr>
              <w:sz w:val="28"/>
              <w:szCs w:val="28"/>
            </w:rPr>
            <w:instrText xml:space="preserve"> PAGEREF _Toc23175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80"/>
            <w:tabs>
              <w:tab w:val="right" w:leader="dot" w:pos="8306"/>
            </w:tabs>
            <w:spacing w:line="480" w:lineRule="auto"/>
            <w:rPr>
              <w:sz w:val="28"/>
              <w:szCs w:val="28"/>
            </w:rPr>
          </w:pPr>
          <w:r>
            <w:rPr>
              <w:sz w:val="28"/>
              <w:szCs w:val="28"/>
            </w:rPr>
            <w:fldChar w:fldCharType="begin"/>
          </w:r>
          <w:r>
            <w:rPr>
              <w:sz w:val="28"/>
              <w:szCs w:val="28"/>
            </w:rPr>
            <w:instrText xml:space="preserve"> HYPERLINK \l _Toc4956 </w:instrText>
          </w:r>
          <w:r>
            <w:rPr>
              <w:sz w:val="28"/>
              <w:szCs w:val="28"/>
            </w:rPr>
            <w:fldChar w:fldCharType="separate"/>
          </w:r>
          <w:r>
            <w:rPr>
              <w:rFonts w:hint="eastAsia"/>
              <w:sz w:val="28"/>
              <w:szCs w:val="28"/>
            </w:rPr>
            <w:t>八、建设项目采取的防治措施及预期治理效果</w:t>
          </w:r>
          <w:r>
            <w:rPr>
              <w:sz w:val="28"/>
              <w:szCs w:val="28"/>
            </w:rPr>
            <w:tab/>
          </w:r>
          <w:r>
            <w:rPr>
              <w:sz w:val="28"/>
              <w:szCs w:val="28"/>
            </w:rPr>
            <w:fldChar w:fldCharType="begin"/>
          </w:r>
          <w:r>
            <w:rPr>
              <w:sz w:val="28"/>
              <w:szCs w:val="28"/>
            </w:rPr>
            <w:instrText xml:space="preserve"> PAGEREF _Toc4956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80"/>
            <w:tabs>
              <w:tab w:val="right" w:leader="dot" w:pos="8306"/>
            </w:tabs>
            <w:spacing w:line="480" w:lineRule="auto"/>
          </w:pPr>
          <w:r>
            <w:rPr>
              <w:sz w:val="28"/>
              <w:szCs w:val="28"/>
            </w:rPr>
            <w:fldChar w:fldCharType="begin"/>
          </w:r>
          <w:r>
            <w:rPr>
              <w:sz w:val="28"/>
              <w:szCs w:val="28"/>
            </w:rPr>
            <w:instrText xml:space="preserve"> HYPERLINK \l _Toc341 </w:instrText>
          </w:r>
          <w:r>
            <w:rPr>
              <w:sz w:val="28"/>
              <w:szCs w:val="28"/>
            </w:rPr>
            <w:fldChar w:fldCharType="separate"/>
          </w:r>
          <w:r>
            <w:rPr>
              <w:rFonts w:hint="eastAsia"/>
              <w:sz w:val="28"/>
              <w:szCs w:val="28"/>
            </w:rPr>
            <w:t>九、结论与建议</w:t>
          </w:r>
          <w:r>
            <w:rPr>
              <w:sz w:val="28"/>
              <w:szCs w:val="28"/>
            </w:rPr>
            <w:tab/>
          </w:r>
          <w:r>
            <w:rPr>
              <w:sz w:val="28"/>
              <w:szCs w:val="28"/>
            </w:rPr>
            <w:fldChar w:fldCharType="begin"/>
          </w:r>
          <w:r>
            <w:rPr>
              <w:sz w:val="28"/>
              <w:szCs w:val="28"/>
            </w:rPr>
            <w:instrText xml:space="preserve"> PAGEREF _Toc341 </w:instrText>
          </w:r>
          <w:r>
            <w:rPr>
              <w:sz w:val="28"/>
              <w:szCs w:val="28"/>
            </w:rPr>
            <w:fldChar w:fldCharType="separate"/>
          </w:r>
          <w:r>
            <w:rPr>
              <w:sz w:val="28"/>
              <w:szCs w:val="28"/>
            </w:rPr>
            <w:t>68</w:t>
          </w:r>
          <w:r>
            <w:rPr>
              <w:sz w:val="28"/>
              <w:szCs w:val="28"/>
            </w:rPr>
            <w:fldChar w:fldCharType="end"/>
          </w:r>
          <w:r>
            <w:rPr>
              <w:sz w:val="28"/>
              <w:szCs w:val="28"/>
            </w:rPr>
            <w:fldChar w:fldCharType="end"/>
          </w:r>
        </w:p>
        <w:p>
          <w:pPr>
            <w:spacing w:line="480" w:lineRule="auto"/>
          </w:pPr>
          <w:r>
            <w:fldChar w:fldCharType="end"/>
          </w:r>
        </w:p>
      </w:sdtContent>
    </w:sdt>
    <w:p>
      <w:pPr>
        <w:spacing w:line="600" w:lineRule="auto"/>
        <w:ind w:firstLine="504" w:firstLineChars="200"/>
        <w:rPr>
          <w:rFonts w:hint="eastAsia" w:ascii="Times New Roman" w:hAnsi="Times New Roman" w:eastAsia="宋体" w:cs="Times New Roman"/>
          <w:spacing w:val="6"/>
          <w:sz w:val="24"/>
          <w:szCs w:val="24"/>
          <w:lang w:val="en-US" w:eastAsia="zh-CN"/>
        </w:rPr>
      </w:pPr>
      <w:r>
        <w:rPr>
          <w:rFonts w:hint="eastAsia" w:ascii="Times New Roman" w:hAnsi="Times New Roman" w:eastAsia="宋体" w:cs="Times New Roman"/>
          <w:spacing w:val="6"/>
          <w:sz w:val="24"/>
          <w:szCs w:val="24"/>
          <w:lang w:val="en-US" w:eastAsia="zh-CN"/>
        </w:rPr>
        <w:t xml:space="preserve"> </w:t>
      </w:r>
    </w:p>
    <w:p>
      <w:pPr>
        <w:pStyle w:val="9"/>
        <w:rPr>
          <w:rFonts w:hint="eastAsia" w:ascii="Times New Roman" w:hAnsi="Times New Roman" w:eastAsia="宋体" w:cs="Times New Roman"/>
          <w:spacing w:val="6"/>
          <w:sz w:val="24"/>
          <w:szCs w:val="24"/>
          <w:lang w:val="en-US" w:eastAsia="zh-CN"/>
        </w:rPr>
      </w:pPr>
    </w:p>
    <w:p>
      <w:pPr>
        <w:rPr>
          <w:rFonts w:hint="eastAsia" w:ascii="Times New Roman" w:hAnsi="Times New Roman" w:eastAsia="宋体" w:cs="Times New Roman"/>
          <w:spacing w:val="6"/>
          <w:sz w:val="24"/>
          <w:szCs w:val="24"/>
          <w:lang w:val="en-US" w:eastAsia="zh-CN"/>
        </w:rPr>
      </w:pPr>
    </w:p>
    <w:p>
      <w:pPr>
        <w:pStyle w:val="9"/>
        <w:rPr>
          <w:rFonts w:hint="eastAsia"/>
          <w:lang w:val="en-US" w:eastAsia="zh-CN"/>
        </w:rPr>
      </w:pPr>
    </w:p>
    <w:p>
      <w:pPr>
        <w:pStyle w:val="9"/>
        <w:rPr>
          <w:rFonts w:hint="eastAsia" w:ascii="Times New Roman" w:hAnsi="Times New Roman" w:eastAsia="宋体" w:cs="Times New Roman"/>
          <w:spacing w:val="6"/>
          <w:sz w:val="24"/>
          <w:szCs w:val="24"/>
          <w:lang w:val="en-US" w:eastAsia="zh-CN"/>
        </w:rPr>
      </w:pPr>
    </w:p>
    <w:p>
      <w:pPr>
        <w:rPr>
          <w:rFonts w:hint="eastAsia" w:ascii="Times New Roman" w:hAnsi="Times New Roman" w:eastAsia="宋体" w:cs="Times New Roman"/>
          <w:spacing w:val="6"/>
          <w:sz w:val="24"/>
          <w:szCs w:val="24"/>
          <w:lang w:val="en-US" w:eastAsia="zh-CN"/>
        </w:rPr>
      </w:pPr>
    </w:p>
    <w:p>
      <w:pPr>
        <w:pStyle w:val="9"/>
        <w:rPr>
          <w:rFonts w:hint="eastAsia" w:ascii="Times New Roman" w:hAnsi="Times New Roman" w:eastAsia="宋体" w:cs="Times New Roman"/>
          <w:spacing w:val="6"/>
          <w:sz w:val="24"/>
          <w:szCs w:val="24"/>
          <w:lang w:val="en-US" w:eastAsia="zh-CN"/>
        </w:rPr>
      </w:pPr>
    </w:p>
    <w:p>
      <w:pPr>
        <w:rPr>
          <w:rFonts w:hint="eastAsia" w:ascii="Times New Roman" w:hAnsi="Times New Roman" w:eastAsia="宋体" w:cs="Times New Roman"/>
          <w:spacing w:val="6"/>
          <w:sz w:val="24"/>
          <w:szCs w:val="24"/>
          <w:lang w:val="en-US" w:eastAsia="zh-CN"/>
        </w:rPr>
      </w:pPr>
    </w:p>
    <w:p>
      <w:pPr>
        <w:pStyle w:val="9"/>
        <w:rPr>
          <w:rFonts w:hint="eastAsia" w:ascii="Times New Roman" w:hAnsi="Times New Roman" w:eastAsia="宋体" w:cs="Times New Roman"/>
          <w:spacing w:val="6"/>
          <w:sz w:val="24"/>
          <w:szCs w:val="24"/>
          <w:lang w:val="en-US" w:eastAsia="zh-CN"/>
        </w:rPr>
      </w:pPr>
    </w:p>
    <w:p>
      <w:pPr>
        <w:rPr>
          <w:rFonts w:hint="eastAsia" w:ascii="Times New Roman" w:hAnsi="Times New Roman" w:eastAsia="宋体" w:cs="Times New Roman"/>
          <w:spacing w:val="6"/>
          <w:sz w:val="24"/>
          <w:szCs w:val="24"/>
          <w:lang w:val="en-US" w:eastAsia="zh-CN"/>
        </w:rPr>
      </w:pPr>
    </w:p>
    <w:p>
      <w:pPr>
        <w:pStyle w:val="9"/>
        <w:rPr>
          <w:rFonts w:hint="eastAsia"/>
          <w:lang w:val="en-US" w:eastAsia="zh-CN"/>
        </w:rPr>
      </w:pPr>
    </w:p>
    <w:p>
      <w:pPr>
        <w:pStyle w:val="3"/>
        <w:numPr>
          <w:ilvl w:val="0"/>
          <w:numId w:val="2"/>
        </w:num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0" w:name="_Toc29124"/>
    </w:p>
    <w:p>
      <w:pPr>
        <w:pStyle w:val="3"/>
        <w:numPr>
          <w:ilvl w:val="0"/>
          <w:numId w:val="2"/>
        </w:numPr>
      </w:pPr>
      <w:r>
        <w:rPr>
          <w:rFonts w:hint="eastAsia"/>
        </w:rPr>
        <w:t>建设项目基本情况</w:t>
      </w:r>
      <w:bookmarkEnd w:id="0"/>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433"/>
        <w:gridCol w:w="193"/>
        <w:gridCol w:w="1238"/>
        <w:gridCol w:w="215"/>
        <w:gridCol w:w="789"/>
        <w:gridCol w:w="537"/>
        <w:gridCol w:w="991"/>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项目名称</w:t>
            </w:r>
          </w:p>
        </w:tc>
        <w:tc>
          <w:tcPr>
            <w:tcW w:w="7180"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lang w:eastAsia="zh-CN"/>
              </w:rPr>
              <w:t>华容县鼎山无害化垃圾处理场填埋气治理和综合利用（发电）项目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建设单位</w:t>
            </w:r>
          </w:p>
        </w:tc>
        <w:tc>
          <w:tcPr>
            <w:tcW w:w="7180"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lang w:eastAsia="zh-CN"/>
              </w:rPr>
              <w:t>岳阳东康生物质能源有限公司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法人代表</w:t>
            </w:r>
          </w:p>
        </w:tc>
        <w:tc>
          <w:tcPr>
            <w:tcW w:w="284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lang w:eastAsia="zh-CN"/>
              </w:rPr>
              <w:t>赵晓东</w:t>
            </w:r>
          </w:p>
        </w:tc>
        <w:tc>
          <w:tcPr>
            <w:tcW w:w="251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联系人</w:t>
            </w:r>
          </w:p>
        </w:tc>
        <w:tc>
          <w:tcPr>
            <w:tcW w:w="1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lang w:eastAsia="zh-CN"/>
              </w:rPr>
              <w:t>金剑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通讯地址</w:t>
            </w:r>
          </w:p>
        </w:tc>
        <w:tc>
          <w:tcPr>
            <w:tcW w:w="7180"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rPr>
              <w:t>岳阳市</w:t>
            </w:r>
            <w:r>
              <w:rPr>
                <w:rFonts w:hint="default" w:ascii="Times New Roman" w:hAnsi="Times New Roman" w:cs="Times New Roman"/>
                <w:lang w:eastAsia="zh-CN"/>
              </w:rPr>
              <w:t>华容县田家湖生态新区人民广场西侧华文大厦西栋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联系电话</w:t>
            </w:r>
          </w:p>
        </w:tc>
        <w:tc>
          <w:tcPr>
            <w:tcW w:w="16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highlight w:val="yellow"/>
                <w:lang w:val="en-US" w:eastAsia="zh-CN"/>
              </w:rPr>
            </w:pPr>
            <w:r>
              <w:rPr>
                <w:rFonts w:hint="default" w:ascii="Times New Roman" w:hAnsi="Times New Roman" w:cs="Times New Roman"/>
                <w:sz w:val="24"/>
                <w:szCs w:val="24"/>
              </w:rPr>
              <w:t>13808805406</w:t>
            </w:r>
          </w:p>
        </w:tc>
        <w:tc>
          <w:tcPr>
            <w:tcW w:w="12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传真</w:t>
            </w:r>
          </w:p>
        </w:tc>
        <w:tc>
          <w:tcPr>
            <w:tcW w:w="9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w:t>
            </w:r>
          </w:p>
        </w:tc>
        <w:tc>
          <w:tcPr>
            <w:tcW w:w="1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邮政编码</w:t>
            </w:r>
          </w:p>
        </w:tc>
        <w:tc>
          <w:tcPr>
            <w:tcW w:w="1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414</w:t>
            </w:r>
            <w:r>
              <w:rPr>
                <w:rFonts w:hint="default" w:ascii="Times New Roman" w:hAnsi="Times New Roman" w:cs="Times New Roman"/>
                <w:lang w:val="en-US" w:eastAsia="zh-CN"/>
              </w:rPr>
              <w:t>2</w:t>
            </w:r>
            <w:r>
              <w:rPr>
                <w:rFonts w:hint="default" w:ascii="Times New Roman" w:hAnsi="Times New Roman" w:cs="Times New Roman"/>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建设地点</w:t>
            </w:r>
          </w:p>
        </w:tc>
        <w:tc>
          <w:tcPr>
            <w:tcW w:w="7180" w:type="dxa"/>
            <w:gridSpan w:val="8"/>
            <w:tcBorders>
              <w:tl2br w:val="nil"/>
              <w:tr2bl w:val="nil"/>
            </w:tcBorders>
            <w:vAlign w:val="center"/>
          </w:tcPr>
          <w:p>
            <w:pPr>
              <w:bidi w:val="0"/>
              <w:spacing w:line="240" w:lineRule="auto"/>
              <w:jc w:val="center"/>
              <w:rPr>
                <w:rFonts w:hint="default" w:ascii="Times New Roman" w:hAnsi="Times New Roman" w:cs="Times New Roman"/>
              </w:rPr>
            </w:pPr>
            <w:r>
              <w:rPr>
                <w:rFonts w:hint="default" w:ascii="Times New Roman" w:hAnsi="Times New Roman" w:cs="Times New Roman"/>
              </w:rPr>
              <w:t>华容县万庾镇鼎山无害化垃圾处理场</w:t>
            </w:r>
          </w:p>
          <w:p>
            <w:pPr>
              <w:bidi w:val="0"/>
              <w:spacing w:line="240" w:lineRule="auto"/>
              <w:jc w:val="center"/>
              <w:rPr>
                <w:rFonts w:hint="default" w:ascii="Times New Roman" w:hAnsi="Times New Roman" w:cs="Times New Roman"/>
                <w:lang w:eastAsia="zh-CN"/>
              </w:rPr>
            </w:pPr>
            <w:r>
              <w:rPr>
                <w:rFonts w:hint="default" w:ascii="Times New Roman" w:hAnsi="Times New Roman" w:cs="Times New Roman"/>
                <w:lang w:eastAsia="zh-CN"/>
              </w:rPr>
              <w:t>（东经：112°</w:t>
            </w:r>
            <w:r>
              <w:rPr>
                <w:rFonts w:hint="default" w:ascii="Times New Roman" w:hAnsi="Times New Roman" w:cs="Times New Roman"/>
                <w:lang w:val="en-US" w:eastAsia="zh-CN"/>
              </w:rPr>
              <w:t>34</w:t>
            </w:r>
            <w:r>
              <w:rPr>
                <w:rFonts w:hint="default" w:ascii="Times New Roman" w:hAnsi="Times New Roman" w:cs="Times New Roman"/>
                <w:lang w:eastAsia="zh-CN"/>
              </w:rPr>
              <w:t>'</w:t>
            </w:r>
            <w:r>
              <w:rPr>
                <w:rFonts w:hint="default" w:ascii="Times New Roman" w:hAnsi="Times New Roman" w:cs="Times New Roman"/>
                <w:lang w:val="en-US" w:eastAsia="zh-CN"/>
              </w:rPr>
              <w:t>28.14</w:t>
            </w:r>
            <w:r>
              <w:rPr>
                <w:rFonts w:hint="default" w:ascii="Times New Roman" w:hAnsi="Times New Roman" w:cs="Times New Roman"/>
                <w:lang w:eastAsia="zh-CN"/>
              </w:rPr>
              <w:t>"，北纬：29°</w:t>
            </w:r>
            <w:r>
              <w:rPr>
                <w:rFonts w:hint="default" w:ascii="Times New Roman" w:hAnsi="Times New Roman" w:cs="Times New Roman"/>
                <w:lang w:val="en-US" w:eastAsia="zh-CN"/>
              </w:rPr>
              <w:t>35</w:t>
            </w:r>
            <w:r>
              <w:rPr>
                <w:rFonts w:hint="default" w:ascii="Times New Roman" w:hAnsi="Times New Roman" w:cs="Times New Roman"/>
                <w:lang w:eastAsia="zh-CN"/>
              </w:rPr>
              <w:t>'3</w:t>
            </w:r>
            <w:r>
              <w:rPr>
                <w:rFonts w:hint="default" w:ascii="Times New Roman" w:hAnsi="Times New Roman" w:cs="Times New Roman"/>
                <w:lang w:val="en-US" w:eastAsia="zh-CN"/>
              </w:rPr>
              <w:t>1.07</w:t>
            </w:r>
            <w:r>
              <w:rPr>
                <w:rFonts w:hint="default"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立项审批部门</w:t>
            </w:r>
          </w:p>
        </w:tc>
        <w:tc>
          <w:tcPr>
            <w:tcW w:w="305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278" w:rightChars="-116"/>
              <w:jc w:val="both"/>
              <w:textAlignment w:val="auto"/>
              <w:rPr>
                <w:rFonts w:hint="default" w:ascii="Times New Roman" w:hAnsi="Times New Roman" w:cs="Times New Roman" w:eastAsiaTheme="minorEastAsia"/>
                <w:lang w:eastAsia="zh-CN"/>
              </w:rPr>
            </w:pPr>
            <w:r>
              <w:rPr>
                <w:rFonts w:hint="default" w:ascii="Times New Roman" w:hAnsi="Times New Roman" w:cs="Times New Roman"/>
                <w:sz w:val="24"/>
                <w:szCs w:val="24"/>
              </w:rPr>
              <w:t>华容县发展和改革局</w:t>
            </w:r>
          </w:p>
        </w:tc>
        <w:tc>
          <w:tcPr>
            <w:tcW w:w="13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批准文号</w:t>
            </w:r>
          </w:p>
        </w:tc>
        <w:tc>
          <w:tcPr>
            <w:tcW w:w="28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eastAsia="zh-CN"/>
              </w:rPr>
              <w:t>华发改投核【</w:t>
            </w:r>
            <w:r>
              <w:rPr>
                <w:rFonts w:hint="default" w:ascii="Times New Roman" w:hAnsi="Times New Roman" w:cs="Times New Roman"/>
                <w:lang w:val="en-US" w:eastAsia="zh-CN"/>
              </w:rPr>
              <w:t>2020</w:t>
            </w:r>
            <w:r>
              <w:rPr>
                <w:rFonts w:hint="default" w:ascii="Times New Roman" w:hAnsi="Times New Roman" w:cs="Times New Roman"/>
                <w:lang w:eastAsia="zh-CN"/>
              </w:rPr>
              <w:t>】</w:t>
            </w:r>
            <w:r>
              <w:rPr>
                <w:rFonts w:hint="default" w:ascii="Times New Roman" w:hAnsi="Times New Roman" w:cs="Times New Roman"/>
                <w:lang w:val="en-US" w:eastAsia="zh-CN"/>
              </w:rPr>
              <w:t>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建设性质</w:t>
            </w:r>
          </w:p>
        </w:tc>
        <w:tc>
          <w:tcPr>
            <w:tcW w:w="16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新建</w:t>
            </w:r>
          </w:p>
        </w:tc>
        <w:tc>
          <w:tcPr>
            <w:tcW w:w="222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行业类别及代码</w:t>
            </w:r>
          </w:p>
        </w:tc>
        <w:tc>
          <w:tcPr>
            <w:tcW w:w="3340" w:type="dxa"/>
            <w:gridSpan w:val="3"/>
            <w:tcBorders>
              <w:tl2br w:val="nil"/>
              <w:tr2bl w:val="nil"/>
            </w:tcBorders>
            <w:vAlign w:val="center"/>
          </w:tcPr>
          <w:p>
            <w:pPr>
              <w:bidi w:val="0"/>
              <w:jc w:val="center"/>
              <w:rPr>
                <w:rFonts w:hint="default" w:ascii="Times New Roman" w:hAnsi="Times New Roman" w:eastAsia="宋体" w:cs="Times New Roman"/>
                <w:lang w:val="en-US" w:eastAsia="zh-CN"/>
              </w:rPr>
            </w:pPr>
            <w:r>
              <w:rPr>
                <w:rFonts w:hint="default" w:ascii="Times New Roman" w:hAnsi="Times New Roman" w:cs="Times New Roman"/>
              </w:rPr>
              <w:t>D4419其他电力生产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98" w:rightChars="-41"/>
              <w:jc w:val="both"/>
              <w:textAlignment w:val="auto"/>
              <w:rPr>
                <w:rFonts w:hint="default" w:ascii="Times New Roman" w:hAnsi="Times New Roman" w:cs="Times New Roman"/>
              </w:rPr>
            </w:pPr>
            <w:r>
              <w:rPr>
                <w:rFonts w:hint="default" w:ascii="Times New Roman" w:hAnsi="Times New Roman" w:cs="Times New Roman"/>
              </w:rPr>
              <w:t>占地面积（平方米）</w:t>
            </w:r>
          </w:p>
        </w:tc>
        <w:tc>
          <w:tcPr>
            <w:tcW w:w="284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1200</w:t>
            </w:r>
          </w:p>
        </w:tc>
        <w:tc>
          <w:tcPr>
            <w:tcW w:w="251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绿化面积（平方米）</w:t>
            </w:r>
          </w:p>
        </w:tc>
        <w:tc>
          <w:tcPr>
            <w:tcW w:w="1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总投资（万元）</w:t>
            </w:r>
          </w:p>
        </w:tc>
        <w:tc>
          <w:tcPr>
            <w:tcW w:w="14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1160</w:t>
            </w:r>
          </w:p>
        </w:tc>
        <w:tc>
          <w:tcPr>
            <w:tcW w:w="142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环保投资（万元）</w:t>
            </w:r>
          </w:p>
        </w:tc>
        <w:tc>
          <w:tcPr>
            <w:tcW w:w="9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36</w:t>
            </w:r>
          </w:p>
        </w:tc>
        <w:tc>
          <w:tcPr>
            <w:tcW w:w="1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环保投资占总投资比例</w:t>
            </w:r>
          </w:p>
        </w:tc>
        <w:tc>
          <w:tcPr>
            <w:tcW w:w="1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3.1</w:t>
            </w:r>
            <w:r>
              <w:rPr>
                <w:rFonts w:hint="default" w:ascii="Times New Roman" w:hAnsi="Times New Roman" w:cs="Times New Roman"/>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评价经费（万元）</w:t>
            </w:r>
          </w:p>
        </w:tc>
        <w:tc>
          <w:tcPr>
            <w:tcW w:w="284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w:t>
            </w:r>
          </w:p>
        </w:tc>
        <w:tc>
          <w:tcPr>
            <w:tcW w:w="251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lang w:eastAsia="zh-CN"/>
              </w:rPr>
              <w:t>预期</w:t>
            </w:r>
            <w:r>
              <w:rPr>
                <w:rFonts w:hint="default" w:ascii="Times New Roman" w:hAnsi="Times New Roman" w:cs="Times New Roman"/>
              </w:rPr>
              <w:t>投产日期</w:t>
            </w:r>
          </w:p>
        </w:tc>
        <w:tc>
          <w:tcPr>
            <w:tcW w:w="1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2020年</w:t>
            </w:r>
            <w:r>
              <w:rPr>
                <w:rFonts w:hint="default" w:ascii="Times New Roman" w:hAnsi="Times New Roman" w:cs="Times New Roman"/>
                <w:lang w:val="en-US" w:eastAsia="zh-CN"/>
              </w:rPr>
              <w:t>12</w:t>
            </w:r>
            <w:r>
              <w:rPr>
                <w:rFonts w:hint="default" w:ascii="Times New Roman" w:hAnsi="Times New Roman" w:cs="Times New Roman"/>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gridSpan w:val="9"/>
            <w:tcBorders>
              <w:tl2br w:val="nil"/>
              <w:tr2bl w:val="nil"/>
            </w:tcBorders>
            <w:vAlign w:val="center"/>
          </w:tcPr>
          <w:p>
            <w:pPr>
              <w:spacing w:line="240" w:lineRule="auto"/>
              <w:jc w:val="left"/>
              <w:rPr>
                <w:rFonts w:hint="default" w:ascii="Times New Roman" w:hAnsi="Times New Roman" w:cs="Times New Roman"/>
                <w:b/>
                <w:bCs/>
              </w:rPr>
            </w:pPr>
          </w:p>
          <w:p>
            <w:pPr>
              <w:pStyle w:val="4"/>
              <w:spacing w:line="360" w:lineRule="auto"/>
              <w:ind w:firstLine="562"/>
              <w:outlineLvl w:val="1"/>
              <w:rPr>
                <w:rFonts w:hint="default" w:ascii="Times New Roman" w:hAnsi="Times New Roman" w:cs="Times New Roman"/>
              </w:rPr>
            </w:pPr>
            <w:bookmarkStart w:id="1" w:name="_Toc34059474"/>
            <w:r>
              <w:rPr>
                <w:rFonts w:hint="default" w:ascii="Times New Roman" w:hAnsi="Times New Roman" w:cs="Times New Roman"/>
              </w:rPr>
              <w:t>1、项目由来</w:t>
            </w:r>
            <w:bookmarkEnd w:id="1"/>
          </w:p>
          <w:p>
            <w:pPr>
              <w:spacing w:line="360" w:lineRule="auto"/>
              <w:ind w:firstLine="480" w:firstLineChars="200"/>
              <w:rPr>
                <w:rFonts w:hint="default" w:ascii="Times New Roman" w:hAnsi="Times New Roman" w:cs="Times New Roman" w:eastAsiaTheme="minorEastAsia"/>
                <w:lang w:eastAsia="zh-CN"/>
              </w:rPr>
            </w:pPr>
            <w:r>
              <w:rPr>
                <w:rFonts w:hint="default" w:ascii="Times New Roman" w:hAnsi="Times New Roman" w:cs="Times New Roman"/>
              </w:rPr>
              <w:t>华容县鼎山无害化垃圾处理场地处华容县城东北万庾镇鼎山村，距县城7</w:t>
            </w:r>
            <w:r>
              <w:rPr>
                <w:rFonts w:hint="default" w:ascii="Times New Roman" w:hAnsi="Times New Roman" w:cs="Times New Roman"/>
                <w:lang w:val="en-US" w:eastAsia="zh-CN"/>
              </w:rPr>
              <w:t>km</w:t>
            </w:r>
            <w:r>
              <w:rPr>
                <w:rFonts w:hint="default" w:ascii="Times New Roman" w:hAnsi="Times New Roman" w:cs="Times New Roman"/>
              </w:rPr>
              <w:t>。华容县鼎山无害化垃圾处理场于201</w:t>
            </w:r>
            <w:r>
              <w:rPr>
                <w:rFonts w:hint="eastAsia" w:ascii="Times New Roman" w:hAnsi="Times New Roman" w:cs="Times New Roman"/>
                <w:lang w:val="en-US" w:eastAsia="zh-CN"/>
              </w:rPr>
              <w:t>2</w:t>
            </w:r>
            <w:r>
              <w:rPr>
                <w:rFonts w:hint="default" w:ascii="Times New Roman" w:hAnsi="Times New Roman" w:cs="Times New Roman"/>
              </w:rPr>
              <w:t>年1月投入试运营，工程占地面积20</w:t>
            </w:r>
            <w:r>
              <w:rPr>
                <w:rFonts w:hint="default" w:ascii="Times New Roman" w:hAnsi="Times New Roman" w:cs="Times New Roman"/>
                <w:lang w:val="en-US" w:eastAsia="zh-CN"/>
              </w:rPr>
              <w:t>hm</w:t>
            </w:r>
            <w:r>
              <w:rPr>
                <w:rFonts w:hint="default" w:ascii="Times New Roman" w:hAnsi="Times New Roman" w:cs="Times New Roman"/>
                <w:vertAlign w:val="superscript"/>
                <w:lang w:val="en-US" w:eastAsia="zh-CN"/>
              </w:rPr>
              <w:t>2</w:t>
            </w:r>
            <w:r>
              <w:rPr>
                <w:rFonts w:hint="default" w:ascii="Times New Roman" w:hAnsi="Times New Roman" w:cs="Times New Roman"/>
              </w:rPr>
              <w:t>，总投资9346万元，</w:t>
            </w:r>
            <w:r>
              <w:rPr>
                <w:rFonts w:hint="default" w:ascii="Times New Roman" w:hAnsi="Times New Roman" w:cs="Times New Roman"/>
                <w:lang w:eastAsia="zh-CN"/>
              </w:rPr>
              <w:t>总</w:t>
            </w:r>
            <w:r>
              <w:rPr>
                <w:rFonts w:hint="default" w:ascii="Times New Roman" w:hAnsi="Times New Roman" w:cs="Times New Roman"/>
              </w:rPr>
              <w:t>库容27</w:t>
            </w:r>
            <w:r>
              <w:rPr>
                <w:rFonts w:hint="default" w:ascii="Times New Roman" w:hAnsi="Times New Roman" w:cs="Times New Roman"/>
                <w:lang w:val="en-US" w:eastAsia="zh-CN"/>
              </w:rPr>
              <w:t>5</w:t>
            </w:r>
            <w:r>
              <w:rPr>
                <w:rFonts w:hint="default" w:ascii="Times New Roman" w:hAnsi="Times New Roman" w:cs="Times New Roman"/>
              </w:rPr>
              <w:t>万</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rPr>
              <w:t>，</w:t>
            </w:r>
            <w:r>
              <w:rPr>
                <w:rFonts w:hint="default" w:ascii="Times New Roman" w:hAnsi="Times New Roman" w:cs="Times New Roman"/>
                <w:lang w:eastAsia="zh-CN"/>
              </w:rPr>
              <w:t>服务年限</w:t>
            </w:r>
            <w:r>
              <w:rPr>
                <w:rFonts w:hint="default" w:ascii="Times New Roman" w:hAnsi="Times New Roman" w:cs="Times New Roman"/>
                <w:lang w:val="en-US" w:eastAsia="zh-CN"/>
              </w:rPr>
              <w:t>26年</w:t>
            </w:r>
            <w:r>
              <w:rPr>
                <w:rFonts w:hint="default" w:ascii="Times New Roman" w:hAnsi="Times New Roman" w:cs="Times New Roman"/>
                <w:lang w:eastAsia="zh-CN"/>
              </w:rPr>
              <w:t>，</w:t>
            </w:r>
            <w:r>
              <w:rPr>
                <w:rFonts w:hint="default" w:ascii="Times New Roman" w:hAnsi="Times New Roman" w:cs="Times New Roman"/>
              </w:rPr>
              <w:t>目前每天进场生活垃圾量约300</w:t>
            </w:r>
            <w:r>
              <w:rPr>
                <w:rFonts w:hint="default" w:ascii="Times New Roman" w:hAnsi="Times New Roman" w:cs="Times New Roman"/>
                <w:lang w:val="en-US" w:eastAsia="zh-CN"/>
              </w:rPr>
              <w:t>t</w:t>
            </w:r>
            <w:r>
              <w:rPr>
                <w:rFonts w:hint="eastAsia" w:ascii="Times New Roman" w:hAnsi="Times New Roman" w:cs="Times New Roman"/>
                <w:lang w:val="en-US" w:eastAsia="zh-CN"/>
              </w:rPr>
              <w:t>，已填埋垃圾量约53.8万吨</w:t>
            </w:r>
            <w:r>
              <w:rPr>
                <w:rFonts w:hint="default" w:ascii="Times New Roman" w:hAnsi="Times New Roman" w:cs="Times New Roman"/>
              </w:rPr>
              <w:t>。</w:t>
            </w:r>
            <w:r>
              <w:rPr>
                <w:rFonts w:hint="default" w:ascii="Times New Roman" w:hAnsi="Times New Roman" w:cs="Times New Roman"/>
                <w:lang w:eastAsia="zh-CN"/>
              </w:rPr>
              <w:t>工程填埋场作业采用改良型厌氧卫生填埋工艺，主要建设填埋场及配套污水处理站、道路系统、生活管理区、垃圾转运站等。</w:t>
            </w:r>
          </w:p>
          <w:p>
            <w:pPr>
              <w:spacing w:line="360" w:lineRule="auto"/>
              <w:ind w:firstLine="480" w:firstLineChars="200"/>
              <w:rPr>
                <w:rFonts w:hint="default" w:ascii="Times New Roman" w:hAnsi="Times New Roman" w:cs="Times New Roman"/>
              </w:rPr>
            </w:pPr>
            <w:r>
              <w:rPr>
                <w:rFonts w:hint="default" w:ascii="Times New Roman" w:hAnsi="Times New Roman" w:cs="Times New Roman"/>
              </w:rPr>
              <w:t>随着垃圾处理场填埋量的不断增加，垃圾不断发生生物厌氧降解，并释放以甲烷为主要成分的填埋气体</w:t>
            </w:r>
            <w:r>
              <w:rPr>
                <w:rFonts w:hint="default" w:ascii="Times New Roman" w:hAnsi="Times New Roman" w:cs="Times New Roman"/>
                <w:lang w:eastAsia="zh-CN"/>
              </w:rPr>
              <w:t>。</w:t>
            </w:r>
            <w:r>
              <w:rPr>
                <w:rFonts w:hint="default" w:ascii="Times New Roman" w:hAnsi="Times New Roman" w:cs="Times New Roman"/>
              </w:rPr>
              <w:t>填埋气90％以上为甲烷和二氧化碳。其中，甲烷是一种无色、</w:t>
            </w:r>
            <w:bookmarkStart w:id="2" w:name="page3"/>
            <w:bookmarkEnd w:id="2"/>
            <w:r>
              <w:rPr>
                <w:rFonts w:hint="default" w:ascii="Times New Roman" w:hAnsi="Times New Roman" w:cs="Times New Roman"/>
              </w:rPr>
              <w:t>无味、比重较轻的气体，在其向大气逸散过程中，容易在低洼处或建筑物内聚集</w:t>
            </w:r>
            <w:r>
              <w:rPr>
                <w:rFonts w:hint="default" w:ascii="Times New Roman" w:hAnsi="Times New Roman" w:cs="Times New Roman"/>
                <w:lang w:eastAsia="zh-CN"/>
              </w:rPr>
              <w:t>，其</w:t>
            </w:r>
            <w:r>
              <w:rPr>
                <w:rFonts w:hint="default" w:ascii="Times New Roman" w:hAnsi="Times New Roman" w:cs="Times New Roman"/>
              </w:rPr>
              <w:t>具有易燃和爆炸的特性，在有氧存在的条件下，甲烷的爆炸极限是5～15％，最强烈的爆炸发生在9.5％左右容易造成环境污染或存在火灾、爆炸等隐患。</w:t>
            </w:r>
          </w:p>
          <w:p>
            <w:pPr>
              <w:spacing w:line="360" w:lineRule="auto"/>
              <w:ind w:firstLine="480" w:firstLineChars="200"/>
              <w:rPr>
                <w:rFonts w:hint="default" w:ascii="Times New Roman" w:hAnsi="Times New Roman" w:cs="Times New Roman"/>
                <w:u w:val="single"/>
                <w:lang w:val="en-US"/>
              </w:rPr>
            </w:pPr>
            <w:r>
              <w:rPr>
                <w:rFonts w:hint="default" w:ascii="Times New Roman" w:hAnsi="Times New Roman" w:cs="Times New Roman"/>
                <w:u w:val="single"/>
                <w:lang w:eastAsia="zh-CN"/>
              </w:rPr>
              <w:t>根据《关于华容县城市生活垃圾处理工程环境影响报告书的批复》（湘环评【</w:t>
            </w:r>
            <w:r>
              <w:rPr>
                <w:rFonts w:hint="default" w:ascii="Times New Roman" w:hAnsi="Times New Roman" w:cs="Times New Roman"/>
                <w:u w:val="single"/>
                <w:lang w:val="en-US" w:eastAsia="zh-CN"/>
              </w:rPr>
              <w:t>2008</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220号</w:t>
            </w:r>
            <w:r>
              <w:rPr>
                <w:rFonts w:hint="default" w:ascii="Times New Roman" w:hAnsi="Times New Roman" w:cs="Times New Roman"/>
                <w:u w:val="single"/>
                <w:lang w:eastAsia="zh-CN"/>
              </w:rPr>
              <w:t>），“配备完善的填埋气体输导、收集和排放处理系统，做好相应的监测、维护和管理工作，保证填埋场安全运行，防止对大气环境造成污染。设计中应预留场地，条件成熟时对垃圾填埋气体加以综合利用”。目前</w:t>
            </w:r>
            <w:r>
              <w:rPr>
                <w:rFonts w:hint="default" w:ascii="Times New Roman" w:hAnsi="Times New Roman" w:cs="Times New Roman"/>
                <w:u w:val="single"/>
              </w:rPr>
              <w:t>华容县鼎山无害化垃圾处理场</w:t>
            </w:r>
            <w:r>
              <w:rPr>
                <w:rFonts w:hint="default" w:ascii="Times New Roman" w:hAnsi="Times New Roman" w:cs="Times New Roman"/>
                <w:u w:val="single"/>
                <w:lang w:eastAsia="zh-CN"/>
              </w:rPr>
              <w:t>已设置少量填埋气体输导、收集管道，现填埋气</w:t>
            </w:r>
            <w:r>
              <w:rPr>
                <w:rFonts w:hint="default" w:ascii="Times New Roman" w:hAnsi="Times New Roman" w:cs="Times New Roman"/>
                <w:u w:val="single"/>
                <w:lang w:val="en-US" w:eastAsia="zh-CN"/>
              </w:rPr>
              <w:t>直接放空排放。填埋场已在场区东侧预留场地，用于垃圾填埋气体综合利用。</w:t>
            </w:r>
          </w:p>
          <w:p>
            <w:pPr>
              <w:spacing w:line="360" w:lineRule="auto"/>
              <w:ind w:firstLine="480" w:firstLineChars="200"/>
              <w:rPr>
                <w:rFonts w:hint="default" w:ascii="Times New Roman" w:hAnsi="Times New Roman" w:cs="Times New Roman"/>
                <w:u w:val="single"/>
              </w:rPr>
            </w:pPr>
            <w:r>
              <w:rPr>
                <w:rFonts w:hint="default" w:ascii="Times New Roman" w:hAnsi="Times New Roman" w:cs="Times New Roman"/>
                <w:u w:val="single"/>
              </w:rPr>
              <w:t>填埋气</w:t>
            </w:r>
            <w:r>
              <w:rPr>
                <w:rFonts w:hint="eastAsia" w:ascii="Times New Roman" w:hAnsi="Times New Roman" w:cs="Times New Roman"/>
                <w:u w:val="single"/>
                <w:lang w:eastAsia="zh-CN"/>
              </w:rPr>
              <w:t>不经处理直接扩散</w:t>
            </w:r>
            <w:r>
              <w:rPr>
                <w:rFonts w:hint="default" w:ascii="Times New Roman" w:hAnsi="Times New Roman" w:cs="Times New Roman"/>
                <w:u w:val="single"/>
              </w:rPr>
              <w:t>到大气中，</w:t>
            </w:r>
            <w:r>
              <w:rPr>
                <w:rFonts w:hint="eastAsia" w:ascii="Times New Roman" w:hAnsi="Times New Roman" w:cs="Times New Roman"/>
                <w:u w:val="single"/>
                <w:lang w:eastAsia="zh-CN"/>
              </w:rPr>
              <w:t>势必</w:t>
            </w:r>
            <w:r>
              <w:rPr>
                <w:rFonts w:hint="default" w:ascii="Times New Roman" w:hAnsi="Times New Roman" w:cs="Times New Roman"/>
                <w:u w:val="single"/>
              </w:rPr>
              <w:t>会污染</w:t>
            </w:r>
            <w:r>
              <w:rPr>
                <w:rFonts w:hint="eastAsia" w:ascii="Times New Roman" w:hAnsi="Times New Roman" w:cs="Times New Roman"/>
                <w:u w:val="single"/>
                <w:lang w:eastAsia="zh-CN"/>
              </w:rPr>
              <w:t>大气</w:t>
            </w:r>
            <w:r>
              <w:rPr>
                <w:rFonts w:hint="default" w:ascii="Times New Roman" w:hAnsi="Times New Roman" w:cs="Times New Roman"/>
                <w:u w:val="single"/>
              </w:rPr>
              <w:t>环境，损害人体健康。填埋气不经过有效处理，一方面对周围大气环境造成恶臭等污染，另一方面对填埋场和周边设施、以及填埋场运营人员的安全构成威胁，是重大的爆炸和火灾隐患。所以，对生活垃圾无害化处理场产生的沼气进行集中收集，并进行资源化利用，</w:t>
            </w:r>
            <w:r>
              <w:rPr>
                <w:rFonts w:hint="eastAsia" w:ascii="Times New Roman" w:hAnsi="Times New Roman" w:cs="Times New Roman"/>
                <w:u w:val="single"/>
                <w:lang w:eastAsia="zh-CN"/>
              </w:rPr>
              <w:t>可</w:t>
            </w:r>
            <w:r>
              <w:rPr>
                <w:rFonts w:hint="default" w:ascii="Times New Roman" w:hAnsi="Times New Roman" w:cs="Times New Roman"/>
                <w:u w:val="single"/>
              </w:rPr>
              <w:t>防止恶臭对周边环境的影响，也能有效消除填埋气造成的安全隐患</w:t>
            </w:r>
            <w:r>
              <w:rPr>
                <w:rFonts w:hint="eastAsia" w:ascii="Times New Roman" w:hAnsi="Times New Roman" w:cs="Times New Roman"/>
                <w:u w:val="single"/>
                <w:lang w:eastAsia="zh-CN"/>
              </w:rPr>
              <w:t>，项目建设是十分必要的</w:t>
            </w:r>
            <w:r>
              <w:rPr>
                <w:rFonts w:hint="default" w:ascii="Times New Roman" w:hAnsi="Times New Roman" w:cs="Times New Roman"/>
                <w:u w:val="single"/>
              </w:rPr>
              <w:t>。</w:t>
            </w:r>
          </w:p>
          <w:p>
            <w:pPr>
              <w:spacing w:line="360" w:lineRule="auto"/>
              <w:ind w:firstLine="480" w:firstLineChars="200"/>
              <w:rPr>
                <w:rFonts w:hint="default" w:ascii="Times New Roman" w:hAnsi="Times New Roman" w:cs="Times New Roman" w:eastAsiaTheme="minorEastAsia"/>
                <w:lang w:eastAsia="zh-CN"/>
              </w:rPr>
            </w:pPr>
            <w:r>
              <w:rPr>
                <w:rFonts w:hint="default" w:ascii="Times New Roman" w:hAnsi="Times New Roman" w:cs="Times New Roman"/>
              </w:rPr>
              <w:t>为了将华容县鼎山无害化垃圾处理场垃圾堆体内产生的填埋气收集处理，减少有害气体的排放，减少安全隐患，有效保护华容县的环境生态，</w:t>
            </w:r>
            <w:r>
              <w:rPr>
                <w:rFonts w:hint="default" w:ascii="Times New Roman" w:hAnsi="Times New Roman" w:cs="Times New Roman"/>
                <w:lang w:eastAsia="zh-CN"/>
              </w:rPr>
              <w:t>同时对填埋气进行综合利用，</w:t>
            </w:r>
            <w:r>
              <w:rPr>
                <w:rFonts w:hint="default" w:ascii="Times New Roman" w:hAnsi="Times New Roman" w:cs="Times New Roman"/>
              </w:rPr>
              <w:t>岳阳东康生物质能源有限公司拟</w:t>
            </w:r>
            <w:r>
              <w:rPr>
                <w:rFonts w:hint="default" w:ascii="Times New Roman" w:hAnsi="Times New Roman" w:cs="Times New Roman"/>
                <w:lang w:eastAsia="zh-CN"/>
              </w:rPr>
              <w:t>投资</w:t>
            </w:r>
            <w:r>
              <w:rPr>
                <w:rFonts w:hint="default" w:ascii="Times New Roman" w:hAnsi="Times New Roman" w:cs="Times New Roman"/>
                <w:lang w:val="en-US" w:eastAsia="zh-CN"/>
              </w:rPr>
              <w:t>1160万元，</w:t>
            </w:r>
            <w:r>
              <w:rPr>
                <w:rFonts w:hint="default" w:ascii="Times New Roman" w:hAnsi="Times New Roman" w:cs="Times New Roman"/>
              </w:rPr>
              <w:t>在华容县鼎山无害化垃圾处理场内建设华容县鼎山无害化垃圾处理场填埋气治理和综合利用（发电）项目</w:t>
            </w:r>
            <w:r>
              <w:rPr>
                <w:rFonts w:hint="default" w:ascii="Times New Roman" w:hAnsi="Times New Roman" w:cs="Times New Roman"/>
                <w:lang w:eastAsia="zh-CN"/>
              </w:rPr>
              <w:t>。</w:t>
            </w:r>
            <w:r>
              <w:rPr>
                <w:rFonts w:hint="default" w:ascii="Times New Roman" w:hAnsi="Times New Roman" w:cs="Times New Roman"/>
              </w:rPr>
              <w:t>项目用地归华容县鼎山无害化垃圾处理场所有，用地性质为公共设施用地。</w:t>
            </w:r>
            <w:r>
              <w:rPr>
                <w:rFonts w:hint="default" w:ascii="Times New Roman" w:hAnsi="Times New Roman" w:cs="Times New Roman"/>
                <w:lang w:eastAsia="zh-CN"/>
              </w:rPr>
              <w:t>项目已取得华容县发展和改革局“关于</w:t>
            </w:r>
            <w:r>
              <w:rPr>
                <w:rFonts w:hint="default" w:ascii="Times New Roman" w:hAnsi="Times New Roman" w:cs="Times New Roman"/>
              </w:rPr>
              <w:t>华容县鼎山无害化垃圾处理场填埋气治理和综合利用（发电）项目</w:t>
            </w:r>
            <w:r>
              <w:rPr>
                <w:rFonts w:hint="default" w:ascii="Times New Roman" w:hAnsi="Times New Roman" w:cs="Times New Roman"/>
                <w:lang w:eastAsia="zh-CN"/>
              </w:rPr>
              <w:t>核准的批复”（华发改投核【</w:t>
            </w:r>
            <w:r>
              <w:rPr>
                <w:rFonts w:hint="default" w:ascii="Times New Roman" w:hAnsi="Times New Roman" w:cs="Times New Roman"/>
                <w:lang w:val="en-US" w:eastAsia="zh-CN"/>
              </w:rPr>
              <w:t>2020</w:t>
            </w:r>
            <w:r>
              <w:rPr>
                <w:rFonts w:hint="default" w:ascii="Times New Roman" w:hAnsi="Times New Roman" w:cs="Times New Roman"/>
                <w:lang w:eastAsia="zh-CN"/>
              </w:rPr>
              <w:t>】</w:t>
            </w:r>
            <w:r>
              <w:rPr>
                <w:rFonts w:hint="default" w:ascii="Times New Roman" w:hAnsi="Times New Roman" w:cs="Times New Roman"/>
                <w:lang w:val="en-US" w:eastAsia="zh-CN"/>
              </w:rPr>
              <w:t>1号</w:t>
            </w:r>
            <w:r>
              <w:rPr>
                <w:rFonts w:hint="default" w:ascii="Times New Roman" w:hAnsi="Times New Roman" w:cs="Times New Roman"/>
                <w:lang w:eastAsia="zh-CN"/>
              </w:rPr>
              <w:t>），见附件</w:t>
            </w:r>
            <w:r>
              <w:rPr>
                <w:rFonts w:hint="default" w:ascii="Times New Roman" w:hAnsi="Times New Roman" w:cs="Times New Roman"/>
                <w:lang w:val="en-US" w:eastAsia="zh-CN"/>
              </w:rPr>
              <w:t>2</w:t>
            </w:r>
            <w:r>
              <w:rPr>
                <w:rFonts w:hint="default" w:ascii="Times New Roman" w:hAnsi="Times New Roman" w:cs="Times New Roman"/>
                <w:lang w:eastAsia="zh-CN"/>
              </w:rPr>
              <w:t>。项目主要建设内容包括：填埋气收集系统、沼气预处理系统、沼气发电装机容量、火炬系统。</w:t>
            </w:r>
          </w:p>
          <w:p>
            <w:pPr>
              <w:spacing w:line="360" w:lineRule="auto"/>
              <w:ind w:firstLine="480" w:firstLineChars="200"/>
              <w:rPr>
                <w:rFonts w:hint="default" w:ascii="Times New Roman" w:hAnsi="Times New Roman" w:cs="Times New Roman"/>
                <w:lang w:eastAsia="zh-CN"/>
              </w:rPr>
            </w:pPr>
            <w:r>
              <w:rPr>
                <w:rFonts w:hint="default" w:ascii="Times New Roman" w:hAnsi="Times New Roman" w:cs="Times New Roman"/>
                <w:color w:val="auto"/>
                <w:lang w:val="zh-CN"/>
              </w:rPr>
              <w:t>根据《中华人民共和国环境保护法》（</w:t>
            </w:r>
            <w:r>
              <w:rPr>
                <w:rFonts w:hint="default" w:ascii="Times New Roman" w:hAnsi="Times New Roman" w:cs="Times New Roman"/>
                <w:color w:val="auto"/>
              </w:rPr>
              <w:t>2015年1月1日</w:t>
            </w:r>
            <w:r>
              <w:rPr>
                <w:rFonts w:hint="default" w:ascii="Times New Roman" w:hAnsi="Times New Roman" w:cs="Times New Roman"/>
                <w:color w:val="auto"/>
                <w:lang w:val="zh-CN"/>
              </w:rPr>
              <w:t>）、《中华人民共和国环境影响评价法》（</w:t>
            </w:r>
            <w:r>
              <w:rPr>
                <w:rFonts w:hint="default" w:ascii="Times New Roman" w:hAnsi="Times New Roman" w:cs="Times New Roman"/>
                <w:color w:val="auto"/>
              </w:rPr>
              <w:t>2018年12月29日</w:t>
            </w:r>
            <w:r>
              <w:rPr>
                <w:rFonts w:hint="default" w:ascii="Times New Roman" w:hAnsi="Times New Roman" w:cs="Times New Roman"/>
                <w:color w:val="auto"/>
                <w:lang w:val="zh-CN"/>
              </w:rPr>
              <w:t>）、《建设项目环境保护管理条例》和《建设项目环境影响评价分类管理名录》（201</w:t>
            </w:r>
            <w:r>
              <w:rPr>
                <w:rFonts w:hint="default" w:ascii="Times New Roman" w:hAnsi="Times New Roman" w:cs="Times New Roman"/>
                <w:color w:val="auto"/>
              </w:rPr>
              <w:t>8</w:t>
            </w:r>
            <w:r>
              <w:rPr>
                <w:rFonts w:hint="default" w:ascii="Times New Roman" w:hAnsi="Times New Roman" w:cs="Times New Roman"/>
                <w:color w:val="auto"/>
                <w:lang w:eastAsia="zh-CN"/>
              </w:rPr>
              <w:t>年修订本</w:t>
            </w:r>
            <w:r>
              <w:rPr>
                <w:rFonts w:hint="default" w:ascii="Times New Roman" w:hAnsi="Times New Roman" w:cs="Times New Roman"/>
                <w:color w:val="auto"/>
                <w:lang w:val="zh-CN"/>
              </w:rPr>
              <w:t>），项目属于“三十一、电力、热力生产和供应业</w:t>
            </w:r>
            <w:r>
              <w:rPr>
                <w:rFonts w:hint="default" w:ascii="Times New Roman" w:hAnsi="Times New Roman" w:cs="Times New Roman"/>
                <w:color w:val="auto"/>
                <w:lang w:val="en-US" w:eastAsia="zh-CN"/>
              </w:rPr>
              <w:t xml:space="preserve"> 90、</w:t>
            </w:r>
            <w:r>
              <w:rPr>
                <w:rFonts w:hint="default" w:ascii="Times New Roman" w:hAnsi="Times New Roman" w:cs="Times New Roman"/>
                <w:color w:val="auto"/>
                <w:lang w:val="zh-CN"/>
              </w:rPr>
              <w:t>生物质发电”，其中“利用农林生物质、沼气发电、垃圾填埋气发电”，应编制环境影响报告表</w:t>
            </w:r>
            <w:r>
              <w:rPr>
                <w:rFonts w:hint="default" w:ascii="Times New Roman" w:hAnsi="Times New Roman" w:cs="Times New Roman"/>
                <w:color w:val="auto"/>
              </w:rPr>
              <w:t>。</w:t>
            </w:r>
            <w:r>
              <w:rPr>
                <w:rFonts w:hint="default" w:ascii="Times New Roman" w:hAnsi="Times New Roman" w:cs="Times New Roman"/>
                <w:color w:val="auto"/>
                <w:lang w:eastAsia="zh-CN"/>
              </w:rPr>
              <w:t>项目综合利用垃圾填埋气发电</w:t>
            </w:r>
            <w:r>
              <w:rPr>
                <w:rFonts w:hint="default" w:ascii="Times New Roman" w:hAnsi="Times New Roman" w:cs="Times New Roman"/>
                <w:lang w:eastAsia="zh-CN"/>
              </w:rPr>
              <w:t>，故本项目应编制环境影响报告表。</w:t>
            </w:r>
          </w:p>
          <w:p>
            <w:pPr>
              <w:spacing w:line="360" w:lineRule="auto"/>
              <w:ind w:firstLine="480" w:firstLineChars="200"/>
              <w:rPr>
                <w:rFonts w:hint="default" w:ascii="Times New Roman" w:hAnsi="Times New Roman" w:cs="Times New Roman"/>
              </w:rPr>
            </w:pPr>
            <w:r>
              <w:rPr>
                <w:rFonts w:hint="default" w:ascii="Times New Roman" w:hAnsi="Times New Roman" w:cs="Times New Roman"/>
                <w:color w:val="auto"/>
                <w:lang w:eastAsia="zh-CN"/>
              </w:rPr>
              <w:t>因此，岳阳东康生物质能源有限公司</w:t>
            </w:r>
            <w:r>
              <w:rPr>
                <w:rFonts w:hint="default" w:ascii="Times New Roman" w:hAnsi="Times New Roman" w:cs="Times New Roman"/>
                <w:color w:val="auto"/>
              </w:rPr>
              <w:t>委托</w:t>
            </w:r>
            <w:r>
              <w:rPr>
                <w:rFonts w:hint="default" w:ascii="Times New Roman" w:hAnsi="Times New Roman" w:cs="Times New Roman"/>
                <w:color w:val="auto"/>
                <w:lang w:eastAsia="zh-CN"/>
              </w:rPr>
              <w:t>岳阳凯丰环保有限公司</w:t>
            </w:r>
            <w:r>
              <w:rPr>
                <w:rFonts w:hint="default" w:ascii="Times New Roman" w:hAnsi="Times New Roman" w:cs="Times New Roman"/>
                <w:color w:val="auto"/>
              </w:rPr>
              <w:t>对</w:t>
            </w:r>
            <w:r>
              <w:rPr>
                <w:rFonts w:hint="default" w:ascii="Times New Roman" w:hAnsi="Times New Roman" w:cs="Times New Roman"/>
                <w:color w:val="auto"/>
                <w:lang w:eastAsia="zh-CN"/>
              </w:rPr>
              <w:t>“华容县鼎山无害化垃圾处理场填埋气治理和综合利用（发电）项目”</w:t>
            </w:r>
            <w:r>
              <w:rPr>
                <w:rFonts w:hint="default" w:ascii="Times New Roman" w:hAnsi="Times New Roman" w:cs="Times New Roman"/>
                <w:color w:val="auto"/>
              </w:rPr>
              <w:t>进行环境影响评价工作。接</w:t>
            </w:r>
            <w:r>
              <w:rPr>
                <w:rFonts w:hint="default" w:ascii="Times New Roman" w:hAnsi="Times New Roman" w:cs="Times New Roman"/>
                <w:color w:val="auto"/>
                <w:lang w:val="zh-CN"/>
              </w:rPr>
              <w:t>受委托后，我公司立即组织有关技术人员对项目所在地及周围环境现状进行了实地踏勘，收集相关资料，并在此基础上，依据国家法律法规和建设项目环境影响评价的相关导则、规范和标准等，编制完成了《</w:t>
            </w:r>
            <w:r>
              <w:rPr>
                <w:rFonts w:hint="default" w:ascii="Times New Roman" w:hAnsi="Times New Roman" w:cs="Times New Roman"/>
                <w:color w:val="auto"/>
                <w:lang w:eastAsia="zh-CN"/>
              </w:rPr>
              <w:t>华容县鼎山无害化垃圾处理场填埋气治理和综合利用（发电）项目</w:t>
            </w:r>
            <w:r>
              <w:rPr>
                <w:rFonts w:hint="default" w:ascii="Times New Roman" w:hAnsi="Times New Roman" w:cs="Times New Roman"/>
                <w:color w:val="auto"/>
                <w:lang w:val="zh-CN"/>
              </w:rPr>
              <w:t>环境影响报告表》</w:t>
            </w:r>
            <w:r>
              <w:rPr>
                <w:rFonts w:hint="default" w:ascii="Times New Roman" w:hAnsi="Times New Roman" w:cs="Times New Roman"/>
              </w:rPr>
              <w:t>。</w:t>
            </w:r>
          </w:p>
          <w:p>
            <w:pPr>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eastAsia="zh-CN"/>
              </w:rPr>
              <w:t>本次评价不包括输变电部分，输变电部分应根据《中华人民共和国环境影响评价法》和《建设项目环境影响评价分类管理名录》的要求另行环境影响评价工作。</w:t>
            </w:r>
            <w:r>
              <w:rPr>
                <w:rFonts w:hint="default" w:ascii="Times New Roman" w:hAnsi="Times New Roman" w:cs="Times New Roman"/>
                <w:lang w:val="en-US" w:eastAsia="zh-CN"/>
              </w:rPr>
              <w:t xml:space="preserve"> </w:t>
            </w:r>
          </w:p>
          <w:p>
            <w:pPr>
              <w:pStyle w:val="2"/>
              <w:rPr>
                <w:rFonts w:hint="default"/>
                <w:lang w:val="en-US" w:eastAsia="zh-CN"/>
              </w:rPr>
            </w:pPr>
          </w:p>
          <w:p>
            <w:pPr>
              <w:pStyle w:val="4"/>
              <w:numPr>
                <w:ilvl w:val="0"/>
                <w:numId w:val="3"/>
              </w:numPr>
              <w:spacing w:line="360" w:lineRule="auto"/>
              <w:ind w:firstLine="562"/>
              <w:outlineLvl w:val="1"/>
              <w:rPr>
                <w:rFonts w:hint="default" w:ascii="Times New Roman" w:hAnsi="Times New Roman" w:cs="Times New Roman"/>
              </w:rPr>
            </w:pPr>
            <w:bookmarkStart w:id="3" w:name="_Toc34059475"/>
            <w:r>
              <w:rPr>
                <w:rFonts w:hint="default" w:ascii="Times New Roman" w:hAnsi="Times New Roman" w:cs="Times New Roman"/>
              </w:rPr>
              <w:t>项目概况</w:t>
            </w:r>
            <w:bookmarkEnd w:id="3"/>
          </w:p>
          <w:p>
            <w:pPr>
              <w:spacing w:line="360" w:lineRule="auto"/>
              <w:ind w:firstLine="480" w:firstLineChars="200"/>
              <w:rPr>
                <w:rFonts w:hint="default" w:ascii="Times New Roman" w:hAnsi="Times New Roman" w:cs="Times New Roman"/>
                <w:lang w:val="zh-CN"/>
              </w:rPr>
            </w:pPr>
            <w:r>
              <w:rPr>
                <w:rFonts w:hint="default" w:ascii="Times New Roman" w:hAnsi="Times New Roman" w:cs="Times New Roman"/>
                <w:lang w:val="zh-CN"/>
              </w:rPr>
              <w:t>项目名称：华容县鼎山无害化垃圾处理场填埋气治理和综合利用（发电）项目</w:t>
            </w:r>
          </w:p>
          <w:p>
            <w:pPr>
              <w:spacing w:line="360" w:lineRule="auto"/>
              <w:ind w:firstLine="480" w:firstLineChars="200"/>
              <w:rPr>
                <w:rFonts w:hint="default" w:ascii="Times New Roman" w:hAnsi="Times New Roman" w:cs="Times New Roman"/>
                <w:lang w:val="zh-CN"/>
              </w:rPr>
            </w:pPr>
            <w:r>
              <w:rPr>
                <w:rFonts w:hint="default" w:ascii="Times New Roman" w:hAnsi="Times New Roman" w:cs="Times New Roman"/>
                <w:lang w:val="zh-CN"/>
              </w:rPr>
              <w:t>建设单位：岳阳东康生物质能源有限公司</w:t>
            </w:r>
          </w:p>
          <w:p>
            <w:pPr>
              <w:spacing w:line="360" w:lineRule="auto"/>
              <w:ind w:firstLine="480" w:firstLineChars="200"/>
              <w:rPr>
                <w:rFonts w:hint="default" w:ascii="Times New Roman" w:hAnsi="Times New Roman" w:cs="Times New Roman" w:eastAsiaTheme="minorEastAsia"/>
                <w:lang w:val="zh-CN" w:eastAsia="zh-CN"/>
              </w:rPr>
            </w:pPr>
            <w:r>
              <w:rPr>
                <w:rFonts w:hint="default" w:ascii="Times New Roman" w:hAnsi="Times New Roman" w:cs="Times New Roman"/>
                <w:lang w:val="zh-CN"/>
              </w:rPr>
              <w:t>建设地点：</w:t>
            </w:r>
            <w:r>
              <w:rPr>
                <w:rFonts w:hint="default" w:ascii="Times New Roman" w:hAnsi="Times New Roman" w:cs="Times New Roman"/>
                <w:lang w:eastAsia="zh-CN"/>
              </w:rPr>
              <w:t>岳阳市华容县鼎山</w:t>
            </w:r>
            <w:r>
              <w:rPr>
                <w:rFonts w:hint="default" w:ascii="Times New Roman" w:hAnsi="Times New Roman" w:cs="Times New Roman"/>
                <w:lang w:val="zh-CN"/>
              </w:rPr>
              <w:t>无害化垃圾处理场</w:t>
            </w:r>
            <w:r>
              <w:rPr>
                <w:rFonts w:hint="eastAsia" w:ascii="Times New Roman" w:hAnsi="Times New Roman" w:cs="Times New Roman"/>
                <w:lang w:val="zh-CN"/>
              </w:rPr>
              <w:t>内</w:t>
            </w:r>
          </w:p>
          <w:p>
            <w:pPr>
              <w:spacing w:line="360" w:lineRule="auto"/>
              <w:ind w:firstLine="480" w:firstLineChars="200"/>
              <w:rPr>
                <w:rFonts w:hint="default" w:ascii="Times New Roman" w:hAnsi="Times New Roman" w:cs="Times New Roman"/>
              </w:rPr>
            </w:pPr>
            <w:r>
              <w:rPr>
                <w:rFonts w:hint="default" w:ascii="Times New Roman" w:hAnsi="Times New Roman" w:cs="Times New Roman"/>
              </w:rPr>
              <w:t>建设性质：新建</w:t>
            </w:r>
          </w:p>
          <w:p>
            <w:pPr>
              <w:spacing w:line="360" w:lineRule="auto"/>
              <w:ind w:firstLine="480" w:firstLineChars="200"/>
              <w:rPr>
                <w:rFonts w:hint="default" w:ascii="Times New Roman" w:hAnsi="Times New Roman" w:cs="Times New Roman" w:eastAsiaTheme="minorEastAsia"/>
                <w:lang w:val="en-US" w:eastAsia="zh-CN"/>
              </w:rPr>
            </w:pPr>
            <w:r>
              <w:rPr>
                <w:rFonts w:hint="default" w:ascii="Times New Roman" w:hAnsi="Times New Roman" w:cs="Times New Roman"/>
                <w:lang w:eastAsia="zh-CN"/>
              </w:rPr>
              <w:t>占地面积：</w:t>
            </w:r>
            <w:r>
              <w:rPr>
                <w:rFonts w:hint="default" w:ascii="Times New Roman" w:hAnsi="Times New Roman" w:cs="Times New Roman"/>
                <w:lang w:val="en-US" w:eastAsia="zh-CN"/>
              </w:rPr>
              <w:t>1200m</w:t>
            </w:r>
            <w:r>
              <w:rPr>
                <w:rFonts w:hint="default" w:ascii="Times New Roman" w:hAnsi="Times New Roman" w:cs="Times New Roman"/>
                <w:vertAlign w:val="superscript"/>
                <w:lang w:val="en-US" w:eastAsia="zh-CN"/>
              </w:rPr>
              <w:t>2</w:t>
            </w:r>
          </w:p>
          <w:p>
            <w:pPr>
              <w:spacing w:line="360" w:lineRule="auto"/>
              <w:ind w:firstLine="480" w:firstLineChars="200"/>
              <w:rPr>
                <w:rFonts w:hint="default" w:ascii="Times New Roman" w:hAnsi="Times New Roman" w:cs="Times New Roman"/>
                <w:color w:val="FF0000"/>
              </w:rPr>
            </w:pPr>
            <w:r>
              <w:rPr>
                <w:rFonts w:hint="default" w:ascii="Times New Roman" w:hAnsi="Times New Roman" w:cs="Times New Roman"/>
              </w:rPr>
              <w:t>项目投资：总投资</w:t>
            </w:r>
            <w:r>
              <w:rPr>
                <w:rFonts w:hint="default" w:ascii="Times New Roman" w:hAnsi="Times New Roman" w:cs="Times New Roman"/>
                <w:lang w:val="en-US" w:eastAsia="zh-CN"/>
              </w:rPr>
              <w:t>1160</w:t>
            </w:r>
            <w:r>
              <w:rPr>
                <w:rFonts w:hint="default" w:ascii="Times New Roman" w:hAnsi="Times New Roman" w:cs="Times New Roman"/>
              </w:rPr>
              <w:t>万元</w:t>
            </w:r>
            <w:r>
              <w:rPr>
                <w:rFonts w:hint="default" w:ascii="Times New Roman" w:hAnsi="Times New Roman" w:cs="Times New Roman"/>
                <w:color w:val="auto"/>
              </w:rPr>
              <w:t>，其中环保投资</w:t>
            </w:r>
            <w:r>
              <w:rPr>
                <w:rFonts w:hint="eastAsia" w:ascii="Times New Roman" w:hAnsi="Times New Roman" w:cs="Times New Roman"/>
                <w:color w:val="auto"/>
                <w:lang w:val="en-US" w:eastAsia="zh-CN"/>
              </w:rPr>
              <w:t>36</w:t>
            </w:r>
            <w:r>
              <w:rPr>
                <w:rFonts w:hint="default" w:ascii="Times New Roman" w:hAnsi="Times New Roman" w:cs="Times New Roman"/>
                <w:color w:val="auto"/>
              </w:rPr>
              <w:t>万元，环保投资占总投资</w:t>
            </w:r>
            <w:r>
              <w:rPr>
                <w:rFonts w:hint="eastAsia" w:ascii="Times New Roman" w:hAnsi="Times New Roman" w:cs="Times New Roman"/>
                <w:color w:val="auto"/>
                <w:lang w:val="en-US" w:eastAsia="zh-CN"/>
              </w:rPr>
              <w:t>3.1</w:t>
            </w:r>
            <w:r>
              <w:rPr>
                <w:rFonts w:hint="default" w:ascii="Times New Roman" w:hAnsi="Times New Roman" w:cs="Times New Roman"/>
                <w:color w:val="auto"/>
                <w:lang w:eastAsia="zh-CN"/>
              </w:rPr>
              <w:t>%</w:t>
            </w:r>
          </w:p>
          <w:p>
            <w:pPr>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建设时间：计划于2020年11月开工建设，2020年12月建成投产</w:t>
            </w:r>
          </w:p>
          <w:p>
            <w:pPr>
              <w:pStyle w:val="4"/>
              <w:keepLines w:val="0"/>
              <w:pageBreakBefore w:val="0"/>
              <w:widowControl w:val="0"/>
              <w:kinsoku/>
              <w:wordWrap/>
              <w:overflowPunct/>
              <w:topLinePunct w:val="0"/>
              <w:autoSpaceDE/>
              <w:autoSpaceDN/>
              <w:bidi w:val="0"/>
              <w:adjustRightInd/>
              <w:snapToGrid/>
              <w:spacing w:line="360" w:lineRule="auto"/>
              <w:ind w:firstLine="562"/>
              <w:textAlignment w:val="auto"/>
              <w:outlineLvl w:val="1"/>
              <w:rPr>
                <w:rFonts w:hint="default" w:ascii="Times New Roman" w:hAnsi="Times New Roman" w:cs="Times New Roman" w:eastAsiaTheme="minorEastAsia"/>
                <w:color w:val="FF0000"/>
                <w:lang w:val="en-US" w:eastAsia="zh-CN"/>
              </w:rPr>
            </w:pPr>
            <w:r>
              <w:rPr>
                <w:rFonts w:hint="default" w:ascii="Times New Roman" w:hAnsi="Times New Roman" w:cs="Times New Roman" w:eastAsiaTheme="minorEastAsia"/>
                <w:b w:val="0"/>
                <w:kern w:val="2"/>
                <w:sz w:val="24"/>
                <w:szCs w:val="22"/>
                <w:lang w:val="en-US" w:eastAsia="zh-CN" w:bidi="ar-SA"/>
              </w:rPr>
              <w:t>劳动定员与工作制度：本项目运营期间有16名员工，采用四班三运转连续工作制，</w:t>
            </w:r>
            <w:r>
              <w:rPr>
                <w:rFonts w:hint="default" w:ascii="Times New Roman" w:hAnsi="Times New Roman" w:cs="Times New Roman" w:eastAsiaTheme="minorEastAsia"/>
                <w:b w:val="0"/>
                <w:kern w:val="2"/>
                <w:sz w:val="24"/>
                <w:szCs w:val="22"/>
                <w:u w:val="single"/>
                <w:lang w:val="en-US" w:eastAsia="zh-CN" w:bidi="ar-SA"/>
              </w:rPr>
              <w:t>年工作3</w:t>
            </w:r>
            <w:r>
              <w:rPr>
                <w:rFonts w:hint="eastAsia" w:cs="Times New Roman"/>
                <w:b w:val="0"/>
                <w:kern w:val="2"/>
                <w:sz w:val="24"/>
                <w:szCs w:val="22"/>
                <w:u w:val="single"/>
                <w:lang w:val="en-US" w:eastAsia="zh-CN" w:bidi="ar-SA"/>
              </w:rPr>
              <w:t>65</w:t>
            </w:r>
            <w:r>
              <w:rPr>
                <w:rFonts w:hint="default" w:ascii="Times New Roman" w:hAnsi="Times New Roman" w:cs="Times New Roman" w:eastAsiaTheme="minorEastAsia"/>
                <w:b w:val="0"/>
                <w:kern w:val="2"/>
                <w:sz w:val="24"/>
                <w:szCs w:val="22"/>
                <w:u w:val="single"/>
                <w:lang w:val="en-US" w:eastAsia="zh-CN" w:bidi="ar-SA"/>
              </w:rPr>
              <w:t>天，每天3班，每班8小时，</w:t>
            </w:r>
            <w:r>
              <w:rPr>
                <w:rFonts w:hint="eastAsia" w:cs="Times New Roman"/>
                <w:b w:val="0"/>
                <w:kern w:val="2"/>
                <w:sz w:val="24"/>
                <w:szCs w:val="22"/>
                <w:u w:val="single"/>
                <w:lang w:val="en-US" w:eastAsia="zh-CN" w:bidi="ar-SA"/>
              </w:rPr>
              <w:t>除设备检修等情况发电机组</w:t>
            </w:r>
            <w:r>
              <w:rPr>
                <w:rFonts w:hint="default" w:ascii="Times New Roman" w:hAnsi="Times New Roman" w:cs="Times New Roman" w:eastAsiaTheme="minorEastAsia"/>
                <w:b w:val="0"/>
                <w:kern w:val="2"/>
                <w:sz w:val="24"/>
                <w:szCs w:val="22"/>
                <w:u w:val="single"/>
                <w:lang w:val="en-US" w:eastAsia="zh-CN" w:bidi="ar-SA"/>
              </w:rPr>
              <w:t>年运行时间</w:t>
            </w:r>
            <w:r>
              <w:rPr>
                <w:rFonts w:hint="eastAsia" w:cs="Times New Roman"/>
                <w:b w:val="0"/>
                <w:kern w:val="2"/>
                <w:sz w:val="24"/>
                <w:szCs w:val="22"/>
                <w:u w:val="single"/>
                <w:lang w:val="en-US" w:eastAsia="zh-CN" w:bidi="ar-SA"/>
              </w:rPr>
              <w:t>为8000</w:t>
            </w:r>
            <w:r>
              <w:rPr>
                <w:rFonts w:hint="default" w:ascii="Times New Roman" w:hAnsi="Times New Roman" w:cs="Times New Roman" w:eastAsiaTheme="minorEastAsia"/>
                <w:b w:val="0"/>
                <w:kern w:val="2"/>
                <w:sz w:val="24"/>
                <w:szCs w:val="22"/>
                <w:u w:val="single"/>
                <w:lang w:val="en-US" w:eastAsia="zh-CN" w:bidi="ar-SA"/>
              </w:rPr>
              <w:t>h</w:t>
            </w:r>
            <w:r>
              <w:rPr>
                <w:rFonts w:hint="eastAsia" w:cs="Times New Roman"/>
                <w:b w:val="0"/>
                <w:kern w:val="2"/>
                <w:sz w:val="24"/>
                <w:szCs w:val="22"/>
                <w:lang w:val="en-US" w:eastAsia="zh-CN" w:bidi="ar-SA"/>
              </w:rPr>
              <w:t>。员工均不在场内食宿</w:t>
            </w:r>
            <w:r>
              <w:rPr>
                <w:rFonts w:hint="default" w:ascii="Times New Roman" w:hAnsi="Times New Roman" w:cs="Times New Roman"/>
                <w:b w:val="0"/>
                <w:kern w:val="2"/>
                <w:sz w:val="24"/>
                <w:szCs w:val="22"/>
                <w:lang w:val="en-US" w:eastAsia="zh-CN" w:bidi="ar-SA"/>
              </w:rPr>
              <w:t>。</w:t>
            </w:r>
            <w:r>
              <w:rPr>
                <w:rFonts w:hint="default" w:ascii="Times New Roman" w:hAnsi="Times New Roman" w:cs="Times New Roman"/>
                <w:color w:val="FF0000"/>
                <w:lang w:val="en-US" w:eastAsia="zh-CN"/>
              </w:rPr>
              <w:t xml:space="preserve"> </w:t>
            </w:r>
          </w:p>
          <w:p>
            <w:pPr>
              <w:pStyle w:val="4"/>
              <w:numPr>
                <w:ilvl w:val="0"/>
                <w:numId w:val="3"/>
              </w:numPr>
              <w:spacing w:line="360" w:lineRule="auto"/>
              <w:ind w:firstLine="562"/>
              <w:outlineLvl w:val="1"/>
              <w:rPr>
                <w:rFonts w:hint="default" w:ascii="Times New Roman" w:hAnsi="Times New Roman" w:cs="Times New Roman"/>
              </w:rPr>
            </w:pPr>
            <w:bookmarkStart w:id="4" w:name="_Toc34059476"/>
            <w:r>
              <w:rPr>
                <w:rFonts w:hint="default" w:ascii="Times New Roman" w:hAnsi="Times New Roman" w:cs="Times New Roman"/>
              </w:rPr>
              <w:t>项目工程规模及内容</w:t>
            </w:r>
            <w:bookmarkEnd w:id="4"/>
          </w:p>
          <w:p>
            <w:pPr>
              <w:spacing w:line="360" w:lineRule="auto"/>
              <w:ind w:firstLine="480" w:firstLineChars="200"/>
              <w:rPr>
                <w:rFonts w:hint="default" w:ascii="Times New Roman" w:hAnsi="Times New Roman" w:cs="Times New Roman"/>
              </w:rPr>
            </w:pPr>
            <w:r>
              <w:rPr>
                <w:rFonts w:hint="default" w:ascii="Times New Roman" w:hAnsi="Times New Roman" w:cs="Times New Roman"/>
                <w:lang w:eastAsia="zh-CN"/>
              </w:rPr>
              <w:t>项目建成后</w:t>
            </w:r>
            <w:r>
              <w:rPr>
                <w:rFonts w:hint="default" w:ascii="Times New Roman" w:hAnsi="Times New Roman" w:cs="Times New Roman"/>
                <w:lang w:val="en-US" w:eastAsia="zh-CN"/>
              </w:rPr>
              <w:t>总装机容量约2MW，</w:t>
            </w:r>
            <w:r>
              <w:rPr>
                <w:rFonts w:hint="default" w:ascii="Times New Roman" w:hAnsi="Times New Roman" w:cs="Times New Roman"/>
                <w:lang w:eastAsia="zh-CN"/>
              </w:rPr>
              <w:t>共安装</w:t>
            </w:r>
            <w:r>
              <w:rPr>
                <w:rFonts w:hint="default" w:ascii="Times New Roman" w:hAnsi="Times New Roman" w:cs="Times New Roman"/>
                <w:lang w:val="en-US" w:eastAsia="zh-CN"/>
              </w:rPr>
              <w:t>6台330kW发电机组。由于垃圾填埋场中现有导气管数量少，无法满足项目自身集气需要，本项目需另敷设集气管道。本项目主要建设内容为：建设1套收集能力约2000</w:t>
            </w:r>
            <w:r>
              <w:rPr>
                <w:rFonts w:hint="default" w:ascii="Times New Roman" w:hAnsi="Times New Roman" w:cs="Times New Roman" w:eastAsiaTheme="minorEastAsia"/>
                <w:sz w:val="21"/>
                <w:szCs w:val="21"/>
              </w:rPr>
              <w:t>N</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/h膜下采气沼气收集系统、1套2000</w:t>
            </w:r>
            <w:r>
              <w:rPr>
                <w:rFonts w:hint="default" w:ascii="Times New Roman" w:hAnsi="Times New Roman" w:cs="Times New Roman" w:eastAsiaTheme="minorEastAsia"/>
                <w:sz w:val="21"/>
                <w:szCs w:val="21"/>
              </w:rPr>
              <w:t>N</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/h预处理设备、1套2MW沼气发电设备、1套处理能力150~2000m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/h应急火炬系统以及管理区等生产生活配套设施。</w:t>
            </w:r>
            <w:r>
              <w:rPr>
                <w:rFonts w:hint="default" w:ascii="Times New Roman" w:hAnsi="Times New Roman" w:cs="Times New Roman"/>
              </w:rPr>
              <w:t>项目主要工程建设内容见表1-1。</w:t>
            </w:r>
          </w:p>
          <w:p>
            <w:pPr>
              <w:spacing w:line="360" w:lineRule="auto"/>
              <w:jc w:val="center"/>
              <w:rPr>
                <w:rFonts w:hint="default" w:ascii="Times New Roman" w:hAnsi="Times New Roman" w:cs="Times New Roman"/>
                <w:b/>
                <w:bCs/>
              </w:rPr>
            </w:pPr>
            <w:r>
              <w:rPr>
                <w:rFonts w:hint="default" w:ascii="Times New Roman" w:hAnsi="Times New Roman" w:cs="Times New Roman"/>
                <w:b/>
                <w:bCs/>
              </w:rPr>
              <w:t>表1-1  项目组成一览表</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43"/>
              <w:gridCol w:w="5331"/>
              <w:gridCol w:w="1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96"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rPr>
                    <w:t>工程类</w:t>
                  </w:r>
                  <w:r>
                    <w:rPr>
                      <w:rFonts w:hint="default" w:ascii="Times New Roman" w:hAnsi="Times New Roman" w:cs="Times New Roman"/>
                      <w:b/>
                      <w:bCs/>
                      <w:sz w:val="21"/>
                      <w:szCs w:val="21"/>
                      <w:lang w:eastAsia="zh-CN"/>
                    </w:rPr>
                    <w:t>别</w:t>
                  </w: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工程名称</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工程内容及规模</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lang w:eastAsia="zh-CN"/>
                    </w:rPr>
                  </w:pPr>
                  <w:r>
                    <w:rPr>
                      <w:rFonts w:hint="default" w:ascii="Times New Roman" w:hAnsi="Times New Roman" w:cs="Times New Roman"/>
                      <w:b/>
                      <w:bCs/>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96" w:type="dxa"/>
                  <w:vMerge w:val="restart"/>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主体工程</w:t>
                  </w: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填埋气</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收集系统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收集能力约2000</w:t>
                  </w:r>
                  <w:r>
                    <w:rPr>
                      <w:rFonts w:hint="default" w:ascii="Times New Roman" w:hAnsi="Times New Roman" w:cs="Times New Roman" w:eastAsiaTheme="minorEastAsia"/>
                      <w:sz w:val="21"/>
                      <w:szCs w:val="21"/>
                    </w:rPr>
                    <w:t>N</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/h，</w:t>
                  </w:r>
                  <w:r>
                    <w:rPr>
                      <w:rFonts w:hint="default" w:ascii="Times New Roman" w:hAnsi="Times New Roman" w:cs="Times New Roman"/>
                      <w:sz w:val="21"/>
                      <w:szCs w:val="21"/>
                      <w:lang w:eastAsia="zh-CN"/>
                    </w:rPr>
                    <w:t>采用</w:t>
                  </w:r>
                  <w:r>
                    <w:rPr>
                      <w:rFonts w:hint="default" w:ascii="Times New Roman" w:hAnsi="Times New Roman" w:cs="Times New Roman" w:eastAsiaTheme="minorEastAsia"/>
                      <w:sz w:val="21"/>
                      <w:szCs w:val="21"/>
                    </w:rPr>
                    <w:t>表面膜覆盖式气体收集</w:t>
                  </w:r>
                  <w:r>
                    <w:rPr>
                      <w:rFonts w:hint="default" w:ascii="Times New Roman" w:hAnsi="Times New Roman" w:cs="Times New Roman"/>
                      <w:sz w:val="21"/>
                      <w:szCs w:val="21"/>
                      <w:lang w:eastAsia="zh-CN"/>
                    </w:rPr>
                    <w:t>方式</w:t>
                  </w:r>
                  <w:r>
                    <w:rPr>
                      <w:rFonts w:hint="default" w:ascii="Times New Roman" w:hAnsi="Times New Roman" w:cs="Times New Roman" w:eastAsiaTheme="minorEastAsia"/>
                      <w:sz w:val="21"/>
                      <w:szCs w:val="21"/>
                    </w:rPr>
                    <w:t>，以单元面积50</w:t>
                  </w:r>
                  <w:r>
                    <w:rPr>
                      <w:rFonts w:hint="default" w:ascii="Times New Roman" w:hAnsi="Times New Roman" w:cs="Times New Roman"/>
                      <w:sz w:val="21"/>
                      <w:szCs w:val="21"/>
                      <w:lang w:val="en-US" w:eastAsia="zh-CN"/>
                    </w:rPr>
                    <w:t>m</w:t>
                  </w:r>
                  <w:r>
                    <w:rPr>
                      <w:rFonts w:hint="default" w:ascii="Times New Roman" w:hAnsi="Times New Roman" w:cs="Times New Roman" w:eastAsiaTheme="minorEastAsia"/>
                      <w:sz w:val="21"/>
                      <w:szCs w:val="21"/>
                    </w:rPr>
                    <w:t>×50</w:t>
                  </w:r>
                  <w:r>
                    <w:rPr>
                      <w:rFonts w:hint="default" w:ascii="Times New Roman" w:hAnsi="Times New Roman" w:cs="Times New Roman"/>
                      <w:sz w:val="21"/>
                      <w:szCs w:val="21"/>
                      <w:lang w:val="en-US" w:eastAsia="zh-CN"/>
                    </w:rPr>
                    <w:t>m</w:t>
                  </w:r>
                  <w:r>
                    <w:rPr>
                      <w:rFonts w:hint="default" w:ascii="Times New Roman" w:hAnsi="Times New Roman" w:cs="Times New Roman" w:eastAsiaTheme="minorEastAsia"/>
                      <w:sz w:val="21"/>
                      <w:szCs w:val="21"/>
                    </w:rPr>
                    <w:t>为标准对垃圾填埋场进行覆盖</w:t>
                  </w:r>
                  <w:r>
                    <w:rPr>
                      <w:rFonts w:hint="default" w:ascii="Times New Roman" w:hAnsi="Times New Roman" w:cs="Times New Roman"/>
                      <w:sz w:val="21"/>
                      <w:szCs w:val="21"/>
                      <w:lang w:val="en-US" w:eastAsia="zh-CN"/>
                    </w:rPr>
                    <w:t>，并敷设集气支管、集气干管、集气总管</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u w:val="single"/>
                      <w:lang w:val="en-US" w:eastAsia="zh-CN"/>
                    </w:rPr>
                    <w:t>采用DN90的PE管，总长度约800m</w:t>
                  </w:r>
                  <w:r>
                    <w:rPr>
                      <w:rFonts w:hint="default" w:ascii="Times New Roman" w:hAnsi="Times New Roman" w:cs="Times New Roman"/>
                      <w:sz w:val="21"/>
                      <w:szCs w:val="21"/>
                      <w:u w:val="single"/>
                      <w:lang w:val="en-US" w:eastAsia="zh-CN"/>
                    </w:rPr>
                    <w:t>。</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填埋气</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预处理系统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占地面积约100m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eastAsiaTheme="minorEastAsia"/>
                      <w:sz w:val="21"/>
                      <w:szCs w:val="21"/>
                    </w:rPr>
                    <w:t>，处理能力为2000 Nm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/h</w:t>
                  </w:r>
                  <w:r>
                    <w:rPr>
                      <w:rFonts w:hint="default" w:ascii="Times New Roman" w:hAnsi="Times New Roman" w:cs="Times New Roman"/>
                      <w:sz w:val="21"/>
                      <w:szCs w:val="21"/>
                      <w:lang w:eastAsia="zh-CN"/>
                    </w:rPr>
                    <w:t>，</w:t>
                  </w:r>
                  <w:r>
                    <w:rPr>
                      <w:rFonts w:hint="default" w:ascii="Times New Roman" w:hAnsi="Times New Roman" w:cs="Times New Roman" w:eastAsiaTheme="minorEastAsia"/>
                      <w:sz w:val="21"/>
                      <w:szCs w:val="21"/>
                    </w:rPr>
                    <w:t>系统组成主要为</w:t>
                  </w:r>
                  <w:r>
                    <w:rPr>
                      <w:rFonts w:hint="default" w:ascii="Times New Roman" w:hAnsi="Times New Roman" w:cs="Times New Roman"/>
                      <w:sz w:val="21"/>
                      <w:szCs w:val="21"/>
                      <w:lang w:eastAsia="zh-CN"/>
                    </w:rPr>
                    <w:t>脱硫罐、</w:t>
                  </w:r>
                  <w:r>
                    <w:rPr>
                      <w:rFonts w:hint="default" w:ascii="Times New Roman" w:hAnsi="Times New Roman" w:cs="Times New Roman" w:eastAsiaTheme="minorEastAsia"/>
                      <w:sz w:val="21"/>
                      <w:szCs w:val="21"/>
                    </w:rPr>
                    <w:t>冷冻装置、旋风分离器、罗茨风机、后冷却器（风冷）、除尘过滤器等，主要用于对填埋气</w:t>
                  </w:r>
                  <w:r>
                    <w:rPr>
                      <w:rFonts w:hint="default" w:ascii="Times New Roman" w:hAnsi="Times New Roman" w:cs="Times New Roman"/>
                      <w:sz w:val="21"/>
                      <w:szCs w:val="21"/>
                      <w:lang w:eastAsia="zh-CN"/>
                    </w:rPr>
                    <w:t>进行脱硫</w:t>
                  </w:r>
                  <w:r>
                    <w:rPr>
                      <w:rFonts w:hint="default" w:ascii="Times New Roman" w:hAnsi="Times New Roman" w:cs="Times New Roman" w:eastAsiaTheme="minorEastAsia"/>
                      <w:sz w:val="21"/>
                      <w:szCs w:val="21"/>
                    </w:rPr>
                    <w:t>除湿除尘。</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填埋气</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发电系统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占地面积约800m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eastAsiaTheme="minorEastAsia"/>
                      <w:sz w:val="21"/>
                      <w:szCs w:val="21"/>
                    </w:rPr>
                    <w:t>，安装6台330KW发电机，每台发电机均使用集装箱封闭，设置冷水系统</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应急火炬系统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处理能力150~2000m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/h，用于处理系统故障或系统用气剩余的填埋气</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96" w:type="dxa"/>
                  <w:vMerge w:val="restart"/>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辅助工程</w:t>
                  </w: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监测预警系统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对集气系统、预处理系统和发电系统进行监测和预警，为项目日常正常运行及应急处置提供保障</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后台中央监控系统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对项目运行的设备进行测量、控制并记录处理各种信息</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变电上网系统</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eastAsia="zh-CN"/>
                    </w:rPr>
                    <w:t>设</w:t>
                  </w:r>
                  <w:r>
                    <w:rPr>
                      <w:rFonts w:hint="default" w:ascii="Times New Roman" w:hAnsi="Times New Roman" w:cs="Times New Roman"/>
                      <w:sz w:val="21"/>
                      <w:szCs w:val="21"/>
                      <w:lang w:val="en-US" w:eastAsia="zh-CN"/>
                    </w:rPr>
                    <w:t>1套高低压设备，1回路上网线路</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办公用房</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安装建设预装式集装箱办公室用于</w:t>
                  </w:r>
                  <w:r>
                    <w:rPr>
                      <w:rFonts w:hint="default" w:ascii="Times New Roman" w:hAnsi="Times New Roman" w:cs="Times New Roman"/>
                      <w:sz w:val="21"/>
                      <w:szCs w:val="21"/>
                      <w:lang w:eastAsia="zh-CN"/>
                    </w:rPr>
                    <w:t>生活</w:t>
                  </w:r>
                  <w:r>
                    <w:rPr>
                      <w:rFonts w:hint="default" w:ascii="Times New Roman" w:hAnsi="Times New Roman" w:cs="Times New Roman" w:eastAsiaTheme="minorEastAsia"/>
                      <w:sz w:val="21"/>
                      <w:szCs w:val="21"/>
                    </w:rPr>
                    <w:t>办公，约200m</w:t>
                  </w:r>
                  <w:r>
                    <w:rPr>
                      <w:rFonts w:hint="default" w:ascii="Times New Roman" w:hAnsi="Times New Roman" w:cs="Times New Roman"/>
                      <w:sz w:val="21"/>
                      <w:szCs w:val="21"/>
                      <w:vertAlign w:val="superscript"/>
                      <w:lang w:val="en-US" w:eastAsia="zh-CN"/>
                    </w:rPr>
                    <w:t>2</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restart"/>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公用工程</w:t>
                  </w: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供电</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施工期依托原填埋场用电设施，营运期可实现自给自足</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给水</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依托填埋场原有给水系统</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排水</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依托填埋场原有排水系统，实行雨污分流</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96" w:type="dxa"/>
                  <w:vMerge w:val="restart"/>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环保工程</w:t>
                  </w: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w:t>
                  </w:r>
                </w:p>
              </w:tc>
              <w:tc>
                <w:tcPr>
                  <w:tcW w:w="5521" w:type="dxa"/>
                  <w:tcBorders>
                    <w:tl2br w:val="nil"/>
                    <w:tr2bl w:val="nil"/>
                  </w:tcBorders>
                  <w:noWrap w:val="0"/>
                  <w:vAlign w:val="center"/>
                </w:tcPr>
                <w:p>
                  <w:pPr>
                    <w:spacing w:line="300" w:lineRule="exact"/>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生活污水</w:t>
                  </w:r>
                  <w:r>
                    <w:rPr>
                      <w:rFonts w:hint="default" w:ascii="Times New Roman" w:hAnsi="Times New Roman" w:cs="Times New Roman"/>
                      <w:sz w:val="21"/>
                      <w:szCs w:val="21"/>
                      <w:lang w:eastAsia="zh-CN"/>
                    </w:rPr>
                    <w:t>经化粪池收集后</w:t>
                  </w:r>
                  <w:r>
                    <w:rPr>
                      <w:rFonts w:hint="default" w:ascii="Times New Roman" w:hAnsi="Times New Roman" w:cs="Times New Roman" w:eastAsiaTheme="minorEastAsia"/>
                      <w:sz w:val="21"/>
                      <w:szCs w:val="21"/>
                    </w:rPr>
                    <w:t>和冷凝废水</w:t>
                  </w:r>
                  <w:r>
                    <w:rPr>
                      <w:rFonts w:hint="default" w:ascii="Times New Roman" w:hAnsi="Times New Roman" w:cs="Times New Roman"/>
                      <w:sz w:val="21"/>
                      <w:szCs w:val="21"/>
                      <w:lang w:eastAsia="zh-CN"/>
                    </w:rPr>
                    <w:t>分别</w:t>
                  </w:r>
                  <w:r>
                    <w:rPr>
                      <w:rFonts w:hint="default" w:ascii="Times New Roman" w:hAnsi="Times New Roman" w:cs="Times New Roman" w:eastAsiaTheme="minorEastAsia"/>
                      <w:sz w:val="21"/>
                      <w:szCs w:val="21"/>
                    </w:rPr>
                    <w:t>收集进入填埋场渗滤液处理车间</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400m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/d</w:t>
                  </w:r>
                  <w:r>
                    <w:rPr>
                      <w:rFonts w:hint="default" w:ascii="Times New Roman" w:hAnsi="Times New Roman" w:cs="Times New Roman"/>
                      <w:sz w:val="21"/>
                      <w:szCs w:val="21"/>
                      <w:lang w:eastAsia="zh-CN"/>
                    </w:rPr>
                    <w:t>）</w:t>
                  </w:r>
                  <w:r>
                    <w:rPr>
                      <w:rFonts w:hint="default" w:ascii="Times New Roman" w:hAnsi="Times New Roman" w:cs="Times New Roman" w:eastAsiaTheme="minorEastAsia"/>
                      <w:sz w:val="21"/>
                      <w:szCs w:val="21"/>
                    </w:rPr>
                    <w:t>进行处理</w:t>
                  </w:r>
                  <w:r>
                    <w:rPr>
                      <w:rFonts w:hint="eastAsia" w:ascii="Times New Roman" w:hAnsi="Times New Roman" w:cs="Times New Roman"/>
                      <w:sz w:val="21"/>
                      <w:szCs w:val="21"/>
                      <w:lang w:eastAsia="zh-CN"/>
                    </w:rPr>
                    <w:t>，达标后通过专用管道排入华容河</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废气</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填埋气预处理采用干法脱硫、除湿除尘，发电机组</w:t>
                  </w:r>
                  <w:r>
                    <w:rPr>
                      <w:rFonts w:hint="default" w:ascii="Times New Roman" w:hAnsi="Times New Roman" w:cs="Times New Roman" w:eastAsiaTheme="minorEastAsia"/>
                      <w:sz w:val="21"/>
                      <w:szCs w:val="21"/>
                    </w:rPr>
                    <w:t>燃烧废气</w:t>
                  </w:r>
                  <w:r>
                    <w:rPr>
                      <w:rFonts w:hint="default" w:ascii="Times New Roman" w:hAnsi="Times New Roman" w:cs="Times New Roman"/>
                      <w:sz w:val="21"/>
                      <w:szCs w:val="21"/>
                      <w:lang w:eastAsia="zh-CN"/>
                    </w:rPr>
                    <w:t>通过</w:t>
                  </w:r>
                  <w:r>
                    <w:rPr>
                      <w:rFonts w:hint="default" w:ascii="Times New Roman" w:hAnsi="Times New Roman" w:cs="Times New Roman"/>
                      <w:sz w:val="21"/>
                      <w:szCs w:val="21"/>
                      <w:lang w:val="en-US" w:eastAsia="zh-CN"/>
                    </w:rPr>
                    <w:t>6根</w:t>
                  </w:r>
                  <w:r>
                    <w:rPr>
                      <w:rFonts w:hint="default" w:ascii="Times New Roman" w:hAnsi="Times New Roman" w:cs="Times New Roman" w:eastAsiaTheme="minorEastAsia"/>
                      <w:sz w:val="21"/>
                      <w:szCs w:val="21"/>
                    </w:rPr>
                    <w:t>15米</w:t>
                  </w:r>
                  <w:r>
                    <w:rPr>
                      <w:rFonts w:hint="default" w:ascii="Times New Roman" w:hAnsi="Times New Roman" w:cs="Times New Roman"/>
                      <w:sz w:val="21"/>
                      <w:szCs w:val="21"/>
                      <w:lang w:eastAsia="zh-CN"/>
                    </w:rPr>
                    <w:t>高</w:t>
                  </w:r>
                  <w:r>
                    <w:rPr>
                      <w:rFonts w:hint="default" w:ascii="Times New Roman" w:hAnsi="Times New Roman" w:cs="Times New Roman" w:eastAsiaTheme="minorEastAsia"/>
                      <w:sz w:val="21"/>
                      <w:szCs w:val="21"/>
                    </w:rPr>
                    <w:t>排气筒</w:t>
                  </w:r>
                  <w:r>
                    <w:rPr>
                      <w:rFonts w:hint="default" w:ascii="Times New Roman" w:hAnsi="Times New Roman" w:cs="Times New Roman"/>
                      <w:sz w:val="21"/>
                      <w:szCs w:val="21"/>
                      <w:lang w:eastAsia="zh-CN"/>
                    </w:rPr>
                    <w:t>高空</w:t>
                  </w:r>
                  <w:r>
                    <w:rPr>
                      <w:rFonts w:hint="default" w:ascii="Times New Roman" w:hAnsi="Times New Roman" w:cs="Times New Roman" w:eastAsiaTheme="minorEastAsia"/>
                      <w:sz w:val="21"/>
                      <w:szCs w:val="21"/>
                    </w:rPr>
                    <w:t>排放，每台发电机组配备1个</w:t>
                  </w:r>
                  <w:r>
                    <w:rPr>
                      <w:rFonts w:hint="default" w:ascii="Times New Roman" w:hAnsi="Times New Roman" w:cs="Times New Roman"/>
                      <w:sz w:val="21"/>
                      <w:szCs w:val="21"/>
                      <w:lang w:eastAsia="zh-CN"/>
                    </w:rPr>
                    <w:t>独立的</w:t>
                  </w:r>
                  <w:r>
                    <w:rPr>
                      <w:rFonts w:hint="default" w:ascii="Times New Roman" w:hAnsi="Times New Roman" w:cs="Times New Roman" w:eastAsiaTheme="minorEastAsia"/>
                      <w:sz w:val="21"/>
                      <w:szCs w:val="21"/>
                    </w:rPr>
                    <w:t>排气筒</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噪声</w:t>
                  </w: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基础减震</w:t>
                  </w:r>
                  <w:r>
                    <w:rPr>
                      <w:rFonts w:hint="default" w:ascii="Times New Roman" w:hAnsi="Times New Roman" w:cs="Times New Roman"/>
                      <w:sz w:val="21"/>
                      <w:szCs w:val="21"/>
                      <w:lang w:eastAsia="zh-CN"/>
                    </w:rPr>
                    <w:t>、</w:t>
                  </w:r>
                  <w:r>
                    <w:rPr>
                      <w:rFonts w:hint="default" w:ascii="Times New Roman" w:hAnsi="Times New Roman" w:cs="Times New Roman" w:eastAsiaTheme="minorEastAsia"/>
                      <w:sz w:val="21"/>
                      <w:szCs w:val="21"/>
                    </w:rPr>
                    <w:t>集装箱内采用岩棉隔声；对集装箱的排风机采用减震安装并安装消声器。空压机、风机等均设置专用设备间隔声，并采取减震安装，柔性连接等措施</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vMerge w:val="restart"/>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固废</w:t>
                  </w:r>
                </w:p>
              </w:tc>
              <w:tc>
                <w:tcPr>
                  <w:tcW w:w="5521" w:type="dxa"/>
                  <w:tcBorders>
                    <w:tl2br w:val="nil"/>
                    <w:tr2bl w:val="nil"/>
                  </w:tcBorders>
                  <w:noWrap w:val="0"/>
                  <w:vAlign w:val="center"/>
                </w:tcPr>
                <w:p>
                  <w:pPr>
                    <w:spacing w:line="300" w:lineRule="exact"/>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职工生活垃圾经</w:t>
                  </w:r>
                  <w:r>
                    <w:rPr>
                      <w:rFonts w:hint="default" w:ascii="Times New Roman" w:hAnsi="Times New Roman" w:cs="Times New Roman"/>
                      <w:sz w:val="21"/>
                      <w:szCs w:val="21"/>
                      <w:lang w:eastAsia="zh-CN"/>
                    </w:rPr>
                    <w:t>垃圾桶</w:t>
                  </w:r>
                  <w:r>
                    <w:rPr>
                      <w:rFonts w:hint="default" w:ascii="Times New Roman" w:hAnsi="Times New Roman" w:cs="Times New Roman" w:eastAsiaTheme="minorEastAsia"/>
                      <w:sz w:val="21"/>
                      <w:szCs w:val="21"/>
                    </w:rPr>
                    <w:t>收集后交由填埋场处理</w:t>
                  </w:r>
                  <w:r>
                    <w:rPr>
                      <w:rFonts w:hint="eastAsia" w:ascii="Times New Roman" w:hAnsi="Times New Roman" w:cs="Times New Roman"/>
                      <w:sz w:val="21"/>
                      <w:szCs w:val="21"/>
                      <w:lang w:eastAsia="zh-CN"/>
                    </w:rPr>
                    <w:t>，含油抹布同生活垃圾一同处理</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5521"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预处理系统产生的废滤芯</w:t>
                  </w:r>
                  <w:r>
                    <w:rPr>
                      <w:rFonts w:hint="eastAsia" w:ascii="Times New Roman" w:hAnsi="Times New Roman" w:cs="Times New Roman"/>
                      <w:sz w:val="21"/>
                      <w:szCs w:val="21"/>
                      <w:lang w:val="en-US" w:eastAsia="zh-CN"/>
                    </w:rPr>
                    <w:t>和粉尘杂质经收集后交填埋场填埋处理；废脱硫剂由厂家回收利用</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1281" w:type="dxa"/>
                  <w:vMerge w:val="continue"/>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c>
                <w:tcPr>
                  <w:tcW w:w="5521" w:type="dxa"/>
                  <w:tcBorders>
                    <w:tl2br w:val="nil"/>
                    <w:tr2bl w:val="nil"/>
                  </w:tcBorders>
                  <w:noWrap w:val="0"/>
                  <w:vAlign w:val="center"/>
                </w:tcPr>
                <w:p>
                  <w:pPr>
                    <w:spacing w:line="30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废润滑油</w:t>
                  </w:r>
                  <w:r>
                    <w:rPr>
                      <w:rFonts w:hint="eastAsia" w:ascii="Times New Roman" w:hAnsi="Times New Roman" w:cs="Times New Roman"/>
                      <w:sz w:val="21"/>
                      <w:szCs w:val="21"/>
                      <w:lang w:val="en-US" w:eastAsia="zh-CN"/>
                    </w:rPr>
                    <w:t>和润滑油桶</w:t>
                  </w:r>
                  <w:r>
                    <w:rPr>
                      <w:rFonts w:hint="default" w:ascii="Times New Roman" w:hAnsi="Times New Roman" w:cs="Times New Roman"/>
                      <w:sz w:val="21"/>
                      <w:szCs w:val="21"/>
                      <w:lang w:val="en-US" w:eastAsia="zh-CN"/>
                    </w:rPr>
                    <w:t>收集后，暂存于危险废物暂存间</w:t>
                  </w:r>
                  <w:r>
                    <w:rPr>
                      <w:rFonts w:hint="eastAsia" w:ascii="Times New Roman" w:hAnsi="Times New Roman" w:cs="Times New Roman"/>
                      <w:sz w:val="21"/>
                      <w:szCs w:val="21"/>
                      <w:u w:val="single"/>
                      <w:lang w:val="en-US" w:eastAsia="zh-CN"/>
                    </w:rPr>
                    <w:t>（1座，占地面积约3m</w:t>
                  </w:r>
                  <w:r>
                    <w:rPr>
                      <w:rFonts w:hint="eastAsia" w:ascii="Times New Roman" w:hAnsi="Times New Roman" w:cs="Times New Roman"/>
                      <w:sz w:val="21"/>
                      <w:szCs w:val="21"/>
                      <w:u w:val="single"/>
                      <w:vertAlign w:val="superscript"/>
                      <w:lang w:val="en-US" w:eastAsia="zh-CN"/>
                    </w:rPr>
                    <w:t>2</w:t>
                  </w:r>
                  <w:r>
                    <w:rPr>
                      <w:rFonts w:hint="eastAsia" w:ascii="Times New Roman" w:hAnsi="Times New Roman" w:cs="Times New Roman"/>
                      <w:sz w:val="21"/>
                      <w:szCs w:val="21"/>
                      <w:u w:val="single"/>
                      <w:lang w:val="en-US" w:eastAsia="zh-CN"/>
                    </w:rPr>
                    <w:t>，建于预处理系统旁，具体可见总平面布置图）</w:t>
                  </w:r>
                  <w:r>
                    <w:rPr>
                      <w:rFonts w:hint="default" w:ascii="Times New Roman" w:hAnsi="Times New Roman" w:cs="Times New Roman"/>
                      <w:sz w:val="21"/>
                      <w:szCs w:val="21"/>
                      <w:u w:val="single"/>
                      <w:lang w:val="en-US" w:eastAsia="zh-CN"/>
                    </w:rPr>
                    <w:t>，</w:t>
                  </w:r>
                  <w:r>
                    <w:rPr>
                      <w:rFonts w:hint="default" w:ascii="Times New Roman" w:hAnsi="Times New Roman" w:cs="Times New Roman"/>
                      <w:sz w:val="21"/>
                      <w:szCs w:val="21"/>
                      <w:lang w:val="en-US" w:eastAsia="zh-CN"/>
                    </w:rPr>
                    <w:t>交由有资质单位处理</w:t>
                  </w:r>
                </w:p>
              </w:tc>
              <w:tc>
                <w:tcPr>
                  <w:tcW w:w="1289" w:type="dxa"/>
                  <w:tcBorders>
                    <w:tl2br w:val="nil"/>
                    <w:tr2bl w:val="nil"/>
                  </w:tcBorders>
                  <w:noWrap w:val="0"/>
                  <w:vAlign w:val="center"/>
                </w:tcPr>
                <w:p>
                  <w:pPr>
                    <w:spacing w:line="30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新建</w:t>
                  </w:r>
                </w:p>
              </w:tc>
            </w:tr>
          </w:tbl>
          <w:p>
            <w:pPr>
              <w:spacing w:line="360" w:lineRule="auto"/>
              <w:ind w:firstLine="562" w:firstLineChars="20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4、主要设备清单</w:t>
            </w:r>
          </w:p>
          <w:p>
            <w:pPr>
              <w:spacing w:line="440" w:lineRule="exact"/>
              <w:ind w:firstLine="480" w:firstLineChars="200"/>
              <w:jc w:val="left"/>
              <w:rPr>
                <w:rFonts w:hint="default" w:ascii="Times New Roman" w:hAnsi="Times New Roman" w:cs="Times New Roman"/>
                <w:sz w:val="24"/>
                <w:szCs w:val="24"/>
              </w:rPr>
            </w:pPr>
            <w:bookmarkStart w:id="5" w:name="_Toc34059477"/>
            <w:r>
              <w:rPr>
                <w:rFonts w:hint="default" w:ascii="Times New Roman" w:hAnsi="Times New Roman" w:cs="Times New Roman"/>
                <w:sz w:val="24"/>
                <w:szCs w:val="24"/>
              </w:rPr>
              <w:t>根据</w:t>
            </w:r>
            <w:r>
              <w:rPr>
                <w:rFonts w:hint="default" w:ascii="Times New Roman" w:hAnsi="Times New Roman" w:cs="Times New Roman"/>
                <w:sz w:val="24"/>
                <w:szCs w:val="24"/>
                <w:lang w:eastAsia="zh-CN"/>
              </w:rPr>
              <w:t>建设方</w:t>
            </w:r>
            <w:r>
              <w:rPr>
                <w:rFonts w:hint="default" w:ascii="Times New Roman" w:hAnsi="Times New Roman" w:cs="Times New Roman"/>
                <w:sz w:val="24"/>
                <w:szCs w:val="24"/>
              </w:rPr>
              <w:t>提供资料，项目主要设备如下</w:t>
            </w:r>
            <w:r>
              <w:rPr>
                <w:rFonts w:hint="default" w:ascii="Times New Roman" w:hAnsi="Times New Roman" w:cs="Times New Roman"/>
                <w:sz w:val="24"/>
                <w:szCs w:val="24"/>
                <w:lang w:eastAsia="zh-CN"/>
              </w:rPr>
              <w:t>表</w:t>
            </w:r>
            <w:r>
              <w:rPr>
                <w:rFonts w:hint="default" w:ascii="Times New Roman" w:hAnsi="Times New Roman" w:cs="Times New Roman"/>
                <w:sz w:val="24"/>
                <w:szCs w:val="24"/>
              </w:rPr>
              <w:t>所示：</w:t>
            </w:r>
          </w:p>
          <w:p>
            <w:pPr>
              <w:spacing w:line="360" w:lineRule="auto"/>
              <w:jc w:val="center"/>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1-</w:t>
            </w:r>
            <w:r>
              <w:rPr>
                <w:rFonts w:hint="default" w:ascii="Times New Roman" w:hAnsi="Times New Roman" w:cs="Times New Roman"/>
                <w:b/>
                <w:bCs/>
              </w:rPr>
              <w:t xml:space="preserve">2 </w:t>
            </w:r>
            <w:r>
              <w:rPr>
                <w:rFonts w:hint="default" w:ascii="Times New Roman" w:hAnsi="Times New Roman" w:cs="Times New Roman"/>
                <w:b/>
                <w:bCs/>
                <w:lang w:val="en-US" w:eastAsia="zh-CN"/>
              </w:rPr>
              <w:t xml:space="preserve">  </w:t>
            </w:r>
            <w:r>
              <w:rPr>
                <w:rFonts w:hint="default" w:ascii="Times New Roman" w:hAnsi="Times New Roman" w:cs="Times New Roman"/>
                <w:b/>
                <w:bCs/>
              </w:rPr>
              <w:t>主要设备清单</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84"/>
              <w:gridCol w:w="3644"/>
              <w:gridCol w:w="808"/>
              <w:gridCol w:w="1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序号</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名称</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规格参数</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数量</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罗茨风机</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规格：DN160，升压：39.2KPa，流量：750 Nm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/h，含消音器、逆止阀、软连接等</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2台</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防爆电机</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功率：22</w:t>
                  </w:r>
                  <w:r>
                    <w:rPr>
                      <w:rFonts w:hint="default" w:ascii="Times New Roman" w:hAnsi="Times New Roman" w:cs="Times New Roman"/>
                      <w:sz w:val="21"/>
                      <w:szCs w:val="21"/>
                      <w:lang w:val="en-US" w:eastAsia="zh-CN"/>
                    </w:rPr>
                    <w:t>k</w:t>
                  </w:r>
                  <w:r>
                    <w:rPr>
                      <w:rFonts w:hint="default" w:ascii="Times New Roman" w:hAnsi="Times New Roman" w:cs="Times New Roman" w:eastAsiaTheme="minorEastAsia"/>
                      <w:sz w:val="21"/>
                      <w:szCs w:val="21"/>
                    </w:rPr>
                    <w:t>W防爆变频</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2台</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脱硫罐</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1.5m</w:t>
                  </w:r>
                  <w:r>
                    <w:rPr>
                      <w:rFonts w:hint="default" w:ascii="Times New Roman" w:hAnsi="Times New Roman" w:cs="Times New Roman"/>
                      <w:color w:val="auto"/>
                      <w:sz w:val="21"/>
                      <w:szCs w:val="21"/>
                      <w:vertAlign w:val="superscript"/>
                      <w:lang w:val="en-US" w:eastAsia="zh-CN"/>
                    </w:rPr>
                    <w:t>3</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color w:val="auto"/>
                      <w:sz w:val="21"/>
                      <w:szCs w:val="21"/>
                      <w:lang w:val="en-US" w:eastAsia="zh-CN"/>
                    </w:rPr>
                    <w:t>2个</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4</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初级过滤器</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材质：SS304</w:t>
                  </w:r>
                  <w:r>
                    <w:rPr>
                      <w:rFonts w:hint="default" w:ascii="Times New Roman" w:hAnsi="Times New Roman" w:cs="Times New Roman"/>
                      <w:sz w:val="21"/>
                      <w:szCs w:val="21"/>
                      <w:lang w:eastAsia="zh-CN"/>
                    </w:rPr>
                    <w:t>，</w:t>
                  </w:r>
                  <w:r>
                    <w:rPr>
                      <w:rFonts w:hint="default" w:ascii="Times New Roman" w:hAnsi="Times New Roman" w:cs="Times New Roman" w:eastAsiaTheme="minorEastAsia"/>
                      <w:sz w:val="21"/>
                      <w:szCs w:val="21"/>
                    </w:rPr>
                    <w:t>滤芯：无纺布，精度：≤20靘</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5</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精细过滤器</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材质：SS304滤芯：无纺布，滤径：≤1靘配差压表</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6</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气液换热器</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壳体材质：SS304，换热面积：120</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2</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7</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工业冷水机</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AC-30F(D)</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内置水泵水箱，含橡胶软连接等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8</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储气罐</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容积：6m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eastAsiaTheme="minorEastAsia"/>
                      <w:sz w:val="21"/>
                      <w:szCs w:val="21"/>
                    </w:rPr>
                    <w:t>材质：CS</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防腐处理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9</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阻火器</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DN250/DN65</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各1套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10</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水路过滤器</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Y型，SS304</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11</w:t>
                  </w:r>
                </w:p>
              </w:tc>
              <w:tc>
                <w:tcPr>
                  <w:tcW w:w="1784" w:type="dxa"/>
                  <w:tcBorders>
                    <w:tl2br w:val="nil"/>
                    <w:tr2bl w:val="nil"/>
                  </w:tcBorders>
                  <w:noWrap w:val="0"/>
                  <w:vAlign w:val="center"/>
                </w:tcPr>
                <w:p>
                  <w:pPr>
                    <w:spacing w:line="3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沼气发电机组</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由DKGP330/NG型燃气发动机成套而成</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6套</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单机330KW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12</w:t>
                  </w:r>
                </w:p>
              </w:tc>
              <w:tc>
                <w:tcPr>
                  <w:tcW w:w="178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模块化钢制机房</w:t>
                  </w:r>
                </w:p>
              </w:tc>
              <w:tc>
                <w:tcPr>
                  <w:tcW w:w="3644"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静音型</w:t>
                  </w:r>
                </w:p>
              </w:tc>
              <w:tc>
                <w:tcPr>
                  <w:tcW w:w="808"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6间</w:t>
                  </w:r>
                </w:p>
              </w:tc>
              <w:tc>
                <w:tcPr>
                  <w:tcW w:w="1575" w:type="dxa"/>
                  <w:tcBorders>
                    <w:tl2br w:val="nil"/>
                    <w:tr2bl w:val="nil"/>
                  </w:tcBorders>
                  <w:noWrap w:val="0"/>
                  <w:vAlign w:val="center"/>
                </w:tcPr>
                <w:p>
                  <w:pPr>
                    <w:spacing w:line="300" w:lineRule="exact"/>
                    <w:jc w:val="center"/>
                    <w:rPr>
                      <w:rFonts w:hint="default" w:ascii="Times New Roman" w:hAnsi="Times New Roman" w:cs="Times New Roman" w:eastAsiaTheme="minorEastAsia"/>
                      <w:sz w:val="21"/>
                      <w:szCs w:val="21"/>
                    </w:rPr>
                  </w:pPr>
                </w:p>
              </w:tc>
            </w:tr>
          </w:tbl>
          <w:p>
            <w:pPr>
              <w:pStyle w:val="4"/>
              <w:spacing w:line="360" w:lineRule="auto"/>
              <w:ind w:firstLine="562"/>
              <w:outlineLvl w:val="1"/>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5、项目主要资源能源消耗</w:t>
            </w:r>
          </w:p>
          <w:p>
            <w:pPr>
              <w:spacing w:line="360" w:lineRule="auto"/>
              <w:ind w:firstLine="480" w:firstLineChars="200"/>
              <w:rPr>
                <w:rFonts w:hint="default" w:ascii="Times New Roman" w:hAnsi="Times New Roman" w:cs="Times New Roman"/>
                <w:lang w:eastAsia="zh-CN"/>
              </w:rPr>
            </w:pPr>
            <w:r>
              <w:rPr>
                <w:rFonts w:hint="default" w:ascii="Times New Roman" w:hAnsi="Times New Roman" w:cs="Times New Roman"/>
                <w:lang w:eastAsia="zh-CN"/>
              </w:rPr>
              <w:t>本项目资源及能源消耗情况详见表</w:t>
            </w:r>
            <w:r>
              <w:rPr>
                <w:rFonts w:hint="default" w:ascii="Times New Roman" w:hAnsi="Times New Roman" w:cs="Times New Roman"/>
                <w:lang w:val="en-US" w:eastAsia="zh-CN"/>
              </w:rPr>
              <w:t>1-3</w:t>
            </w:r>
            <w:r>
              <w:rPr>
                <w:rFonts w:hint="default" w:ascii="Times New Roman" w:hAnsi="Times New Roman" w:cs="Times New Roman"/>
                <w:lang w:eastAsia="zh-CN"/>
              </w:rPr>
              <w:t>：</w:t>
            </w:r>
          </w:p>
          <w:p>
            <w:pPr>
              <w:pStyle w:val="5"/>
              <w:jc w:val="center"/>
              <w:rPr>
                <w:rFonts w:hint="default" w:ascii="Times New Roman" w:hAnsi="Times New Roman" w:cs="Times New Roman"/>
                <w:lang w:val="en-US"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1-3  主要原辅材料及能源消耗一览表</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1538"/>
              <w:gridCol w:w="1750"/>
              <w:gridCol w:w="1600"/>
              <w:gridCol w:w="24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b/>
                      <w:bCs w:val="0"/>
                      <w:sz w:val="21"/>
                      <w:szCs w:val="21"/>
                      <w:lang w:eastAsia="zh-CN"/>
                    </w:rPr>
                  </w:pPr>
                  <w:r>
                    <w:rPr>
                      <w:rFonts w:hint="default" w:ascii="Times New Roman" w:hAnsi="Times New Roman" w:cs="Times New Roman"/>
                      <w:b/>
                      <w:bCs w:val="0"/>
                      <w:sz w:val="21"/>
                      <w:szCs w:val="21"/>
                      <w:lang w:eastAsia="zh-CN"/>
                    </w:rPr>
                    <w:t>序号</w:t>
                  </w:r>
                </w:p>
              </w:tc>
              <w:tc>
                <w:tcPr>
                  <w:tcW w:w="1538" w:type="dxa"/>
                  <w:tcBorders>
                    <w:tl2br w:val="nil"/>
                    <w:tr2bl w:val="nil"/>
                  </w:tcBorders>
                  <w:vAlign w:val="center"/>
                </w:tcPr>
                <w:p>
                  <w:pPr>
                    <w:jc w:val="center"/>
                    <w:rPr>
                      <w:rFonts w:hint="default" w:ascii="Times New Roman" w:hAnsi="Times New Roman" w:cs="Times New Roman" w:eastAsiaTheme="minorEastAsia"/>
                      <w:b/>
                      <w:bCs w:val="0"/>
                      <w:sz w:val="21"/>
                      <w:szCs w:val="21"/>
                      <w:lang w:eastAsia="zh-CN"/>
                    </w:rPr>
                  </w:pPr>
                  <w:r>
                    <w:rPr>
                      <w:rFonts w:hint="default" w:ascii="Times New Roman" w:hAnsi="Times New Roman" w:cs="Times New Roman"/>
                      <w:b/>
                      <w:bCs w:val="0"/>
                      <w:sz w:val="21"/>
                      <w:szCs w:val="21"/>
                      <w:lang w:eastAsia="zh-CN"/>
                    </w:rPr>
                    <w:t>名称</w:t>
                  </w:r>
                </w:p>
              </w:tc>
              <w:tc>
                <w:tcPr>
                  <w:tcW w:w="1750" w:type="dxa"/>
                  <w:tcBorders>
                    <w:tl2br w:val="nil"/>
                    <w:tr2bl w:val="nil"/>
                  </w:tcBorders>
                  <w:vAlign w:val="center"/>
                </w:tcPr>
                <w:p>
                  <w:pPr>
                    <w:jc w:val="center"/>
                    <w:rPr>
                      <w:rFonts w:hint="default" w:ascii="Times New Roman" w:hAnsi="Times New Roman" w:cs="Times New Roman" w:eastAsiaTheme="minorEastAsia"/>
                      <w:b/>
                      <w:bCs w:val="0"/>
                      <w:sz w:val="21"/>
                      <w:szCs w:val="21"/>
                      <w:lang w:val="en-US" w:eastAsia="zh-CN"/>
                    </w:rPr>
                  </w:pPr>
                  <w:r>
                    <w:rPr>
                      <w:rFonts w:hint="default" w:ascii="Times New Roman" w:hAnsi="Times New Roman" w:cs="Times New Roman"/>
                      <w:b/>
                      <w:bCs w:val="0"/>
                      <w:sz w:val="21"/>
                      <w:szCs w:val="21"/>
                      <w:lang w:val="en-US" w:eastAsia="zh-CN"/>
                    </w:rPr>
                    <w:t>单位</w:t>
                  </w:r>
                </w:p>
              </w:tc>
              <w:tc>
                <w:tcPr>
                  <w:tcW w:w="1600" w:type="dxa"/>
                  <w:tcBorders>
                    <w:tl2br w:val="nil"/>
                    <w:tr2bl w:val="nil"/>
                  </w:tcBorders>
                  <w:vAlign w:val="center"/>
                </w:tcPr>
                <w:p>
                  <w:pPr>
                    <w:jc w:val="center"/>
                    <w:rPr>
                      <w:rFonts w:hint="default" w:ascii="Times New Roman" w:hAnsi="Times New Roman" w:cs="Times New Roman" w:eastAsiaTheme="minorEastAsia"/>
                      <w:b/>
                      <w:bCs w:val="0"/>
                      <w:sz w:val="21"/>
                      <w:szCs w:val="21"/>
                      <w:lang w:eastAsia="zh-CN"/>
                    </w:rPr>
                  </w:pPr>
                  <w:r>
                    <w:rPr>
                      <w:rFonts w:hint="default" w:ascii="Times New Roman" w:hAnsi="Times New Roman" w:cs="Times New Roman"/>
                      <w:b/>
                      <w:bCs w:val="0"/>
                      <w:sz w:val="21"/>
                      <w:szCs w:val="21"/>
                      <w:lang w:eastAsia="zh-CN"/>
                    </w:rPr>
                    <w:t>年用量</w:t>
                  </w:r>
                </w:p>
              </w:tc>
              <w:tc>
                <w:tcPr>
                  <w:tcW w:w="2413" w:type="dxa"/>
                  <w:tcBorders>
                    <w:tl2br w:val="nil"/>
                    <w:tr2bl w:val="nil"/>
                  </w:tcBorders>
                  <w:vAlign w:val="center"/>
                </w:tcPr>
                <w:p>
                  <w:pPr>
                    <w:jc w:val="center"/>
                    <w:rPr>
                      <w:rFonts w:hint="default" w:ascii="Times New Roman" w:hAnsi="Times New Roman" w:cs="Times New Roman" w:eastAsiaTheme="minorEastAsia"/>
                      <w:b/>
                      <w:bCs w:val="0"/>
                      <w:sz w:val="21"/>
                      <w:szCs w:val="21"/>
                      <w:lang w:eastAsia="zh-CN"/>
                    </w:rPr>
                  </w:pPr>
                  <w:r>
                    <w:rPr>
                      <w:rFonts w:hint="default" w:ascii="Times New Roman" w:hAnsi="Times New Roman" w:cs="Times New Roman"/>
                      <w:b/>
                      <w:bCs w:val="0"/>
                      <w:sz w:val="21"/>
                      <w:szCs w:val="21"/>
                      <w:lang w:eastAsia="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填埋气</w:t>
                  </w:r>
                </w:p>
              </w:tc>
              <w:tc>
                <w:tcPr>
                  <w:tcW w:w="1750"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万m</w:t>
                  </w:r>
                  <w:r>
                    <w:rPr>
                      <w:rFonts w:hint="default" w:ascii="Times New Roman" w:hAnsi="Times New Roman" w:cs="Times New Roman"/>
                      <w:sz w:val="21"/>
                      <w:szCs w:val="21"/>
                      <w:vertAlign w:val="superscript"/>
                      <w:lang w:val="en-US" w:eastAsia="zh-CN"/>
                    </w:rPr>
                    <w:t>3</w:t>
                  </w:r>
                </w:p>
              </w:tc>
              <w:tc>
                <w:tcPr>
                  <w:tcW w:w="1600"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882</w:t>
                  </w:r>
                </w:p>
              </w:tc>
              <w:tc>
                <w:tcPr>
                  <w:tcW w:w="2413"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从生活垃圾填埋场收集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脱硫剂</w:t>
                  </w:r>
                </w:p>
              </w:tc>
              <w:tc>
                <w:tcPr>
                  <w:tcW w:w="1750"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t</w:t>
                  </w:r>
                </w:p>
              </w:tc>
              <w:tc>
                <w:tcPr>
                  <w:tcW w:w="1600"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2413"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538" w:type="dxa"/>
                  <w:tcBorders>
                    <w:tl2br w:val="nil"/>
                    <w:tr2bl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润滑油</w:t>
                  </w:r>
                </w:p>
              </w:tc>
              <w:tc>
                <w:tcPr>
                  <w:tcW w:w="175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L</w:t>
                  </w:r>
                </w:p>
              </w:tc>
              <w:tc>
                <w:tcPr>
                  <w:tcW w:w="160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3500</w:t>
                  </w:r>
                </w:p>
              </w:tc>
              <w:tc>
                <w:tcPr>
                  <w:tcW w:w="2413"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538" w:type="dxa"/>
                  <w:tcBorders>
                    <w:tl2br w:val="nil"/>
                    <w:tr2bl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水</w:t>
                  </w:r>
                </w:p>
              </w:tc>
              <w:tc>
                <w:tcPr>
                  <w:tcW w:w="175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p>
              </w:tc>
              <w:tc>
                <w:tcPr>
                  <w:tcW w:w="160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700</w:t>
                  </w:r>
                </w:p>
              </w:tc>
              <w:tc>
                <w:tcPr>
                  <w:tcW w:w="2413" w:type="dxa"/>
                  <w:tcBorders>
                    <w:tl2br w:val="nil"/>
                    <w:tr2bl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市政管网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电</w:t>
                  </w:r>
                </w:p>
              </w:tc>
              <w:tc>
                <w:tcPr>
                  <w:tcW w:w="1750"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kW·h</w:t>
                  </w:r>
                </w:p>
              </w:tc>
              <w:tc>
                <w:tcPr>
                  <w:tcW w:w="1600"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w:t>
                  </w:r>
                </w:p>
              </w:tc>
              <w:tc>
                <w:tcPr>
                  <w:tcW w:w="2413"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自发用电</w:t>
                  </w:r>
                </w:p>
              </w:tc>
            </w:tr>
          </w:tbl>
          <w:p>
            <w:pPr>
              <w:numPr>
                <w:ilvl w:val="0"/>
                <w:numId w:val="4"/>
              </w:numPr>
              <w:spacing w:line="360" w:lineRule="auto"/>
              <w:ind w:firstLine="48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填埋气</w:t>
            </w:r>
          </w:p>
          <w:p>
            <w:pPr>
              <w:spacing w:line="360" w:lineRule="auto"/>
              <w:ind w:firstLine="482" w:firstLineChars="200"/>
              <w:rPr>
                <w:rFonts w:hint="default" w:ascii="Times New Roman" w:hAnsi="Times New Roman" w:cs="Times New Roman"/>
                <w:b/>
                <w:bCs/>
                <w:lang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 1 \* GB3 \* MERGEFORMAT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eastAsia="zh-CN"/>
              </w:rPr>
              <w:t>①</w:t>
            </w:r>
            <w:r>
              <w:rPr>
                <w:rFonts w:hint="default" w:ascii="Times New Roman" w:hAnsi="Times New Roman" w:cs="Times New Roman"/>
                <w:b/>
                <w:bCs/>
                <w:lang w:val="en-US" w:eastAsia="zh-CN"/>
              </w:rPr>
              <w:fldChar w:fldCharType="end"/>
            </w:r>
            <w:r>
              <w:rPr>
                <w:rFonts w:hint="default" w:ascii="Times New Roman" w:hAnsi="Times New Roman" w:cs="Times New Roman"/>
                <w:b/>
                <w:bCs/>
                <w:lang w:eastAsia="zh-CN"/>
              </w:rPr>
              <w:t>填埋气主要成分</w:t>
            </w:r>
          </w:p>
          <w:p>
            <w:pPr>
              <w:keepNext w:val="0"/>
              <w:keepLines w:val="0"/>
              <w:widowControl/>
              <w:suppressLineNumbers w:val="0"/>
              <w:ind w:firstLine="480" w:firstLineChars="200"/>
              <w:jc w:val="left"/>
              <w:rPr>
                <w:rFonts w:hint="default" w:ascii="Times New Roman" w:hAnsi="Times New Roman" w:cs="Times New Roman"/>
                <w:lang w:eastAsia="zh-CN"/>
              </w:rPr>
            </w:pPr>
            <w:r>
              <w:rPr>
                <w:rFonts w:hint="default" w:ascii="Times New Roman" w:hAnsi="Times New Roman" w:eastAsia="宋体" w:cs="Times New Roman"/>
                <w:color w:val="000000"/>
                <w:kern w:val="0"/>
                <w:sz w:val="24"/>
                <w:szCs w:val="24"/>
                <w:lang w:val="en-US" w:eastAsia="zh-CN" w:bidi="ar"/>
              </w:rPr>
              <w:t>填埋气体的成份及产生量与生活垃圾填埋量、垃圾中可降解有机物的含量、含水率、填埋体温度、pH值、已填埋时间等因素密切相关。</w:t>
            </w:r>
            <w:r>
              <w:rPr>
                <w:rFonts w:hint="default" w:ascii="Times New Roman" w:hAnsi="Times New Roman" w:cs="Times New Roman"/>
                <w:lang w:eastAsia="zh-CN"/>
              </w:rPr>
              <w:t>根据建设方提供资料，</w:t>
            </w:r>
            <w:r>
              <w:rPr>
                <w:rFonts w:hint="eastAsia" w:ascii="Times New Roman" w:hAnsi="Times New Roman" w:cs="Times New Roman"/>
                <w:lang w:eastAsia="zh-CN"/>
              </w:rPr>
              <w:t>同时参考国内其他同类型城市生活垃圾填埋场填埋气体组成成分统计资料，</w:t>
            </w:r>
            <w:r>
              <w:rPr>
                <w:rFonts w:hint="default" w:ascii="Times New Roman" w:hAnsi="Times New Roman" w:cs="Times New Roman"/>
                <w:lang w:eastAsia="zh-CN"/>
              </w:rPr>
              <w:t>填埋气主要成分见下表：</w:t>
            </w:r>
          </w:p>
          <w:p>
            <w:pPr>
              <w:pStyle w:val="5"/>
              <w:jc w:val="center"/>
              <w:rPr>
                <w:rFonts w:hint="default" w:ascii="Times New Roman" w:hAnsi="Times New Roman" w:cs="Times New Roman"/>
                <w:u w:val="single"/>
                <w:lang w:val="en-US" w:eastAsia="zh-CN"/>
              </w:rPr>
            </w:pPr>
            <w:r>
              <w:rPr>
                <w:rFonts w:hint="default" w:ascii="Times New Roman" w:hAnsi="Times New Roman" w:cs="Times New Roman"/>
                <w:u w:val="single"/>
                <w:lang w:eastAsia="zh-CN"/>
              </w:rPr>
              <w:t>表</w:t>
            </w:r>
            <w:r>
              <w:rPr>
                <w:rFonts w:hint="default" w:ascii="Times New Roman" w:hAnsi="Times New Roman" w:cs="Times New Roman"/>
                <w:u w:val="single"/>
                <w:lang w:val="en-US" w:eastAsia="zh-CN"/>
              </w:rPr>
              <w:t>1-4  填埋气成分一览表</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1538"/>
              <w:gridCol w:w="1902"/>
              <w:gridCol w:w="1786"/>
              <w:gridCol w:w="207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b/>
                      <w:bCs w:val="0"/>
                      <w:sz w:val="21"/>
                      <w:szCs w:val="21"/>
                      <w:u w:val="single"/>
                      <w:lang w:eastAsia="zh-CN"/>
                    </w:rPr>
                  </w:pPr>
                  <w:r>
                    <w:rPr>
                      <w:rFonts w:hint="default" w:ascii="Times New Roman" w:hAnsi="Times New Roman" w:cs="Times New Roman"/>
                      <w:b/>
                      <w:bCs w:val="0"/>
                      <w:sz w:val="21"/>
                      <w:szCs w:val="21"/>
                      <w:u w:val="single"/>
                      <w:lang w:eastAsia="zh-CN"/>
                    </w:rPr>
                    <w:t>序号</w:t>
                  </w:r>
                </w:p>
              </w:tc>
              <w:tc>
                <w:tcPr>
                  <w:tcW w:w="1538" w:type="dxa"/>
                  <w:tcBorders>
                    <w:tl2br w:val="nil"/>
                    <w:tr2bl w:val="nil"/>
                  </w:tcBorders>
                  <w:vAlign w:val="center"/>
                </w:tcPr>
                <w:p>
                  <w:pPr>
                    <w:jc w:val="center"/>
                    <w:rPr>
                      <w:rFonts w:hint="default" w:ascii="Times New Roman" w:hAnsi="Times New Roman" w:cs="Times New Roman" w:eastAsiaTheme="minorEastAsia"/>
                      <w:b/>
                      <w:bCs w:val="0"/>
                      <w:sz w:val="21"/>
                      <w:szCs w:val="21"/>
                      <w:u w:val="single"/>
                    </w:rPr>
                  </w:pPr>
                  <w:r>
                    <w:rPr>
                      <w:rFonts w:hint="default" w:ascii="Times New Roman" w:hAnsi="Times New Roman" w:cs="Times New Roman" w:eastAsiaTheme="minorEastAsia"/>
                      <w:b/>
                      <w:bCs w:val="0"/>
                      <w:sz w:val="21"/>
                      <w:szCs w:val="21"/>
                      <w:u w:val="single"/>
                    </w:rPr>
                    <w:t>成分</w:t>
                  </w:r>
                </w:p>
              </w:tc>
              <w:tc>
                <w:tcPr>
                  <w:tcW w:w="1902" w:type="dxa"/>
                  <w:tcBorders>
                    <w:tl2br w:val="nil"/>
                    <w:tr2bl w:val="nil"/>
                  </w:tcBorders>
                  <w:vAlign w:val="center"/>
                </w:tcPr>
                <w:p>
                  <w:pPr>
                    <w:jc w:val="center"/>
                    <w:rPr>
                      <w:rFonts w:hint="default" w:ascii="Times New Roman" w:hAnsi="Times New Roman" w:cs="Times New Roman" w:eastAsiaTheme="minorEastAsia"/>
                      <w:b/>
                      <w:bCs w:val="0"/>
                      <w:sz w:val="21"/>
                      <w:szCs w:val="21"/>
                      <w:u w:val="single"/>
                      <w:lang w:val="en-US" w:eastAsia="zh-CN"/>
                    </w:rPr>
                  </w:pPr>
                  <w:r>
                    <w:rPr>
                      <w:rFonts w:hint="default" w:ascii="Times New Roman" w:hAnsi="Times New Roman" w:cs="Times New Roman" w:eastAsiaTheme="minorEastAsia"/>
                      <w:b/>
                      <w:bCs w:val="0"/>
                      <w:sz w:val="21"/>
                      <w:szCs w:val="21"/>
                      <w:u w:val="single"/>
                      <w:lang w:val="en-US" w:eastAsia="zh-CN"/>
                    </w:rPr>
                    <w:t>CAS</w:t>
                  </w:r>
                  <w:r>
                    <w:rPr>
                      <w:rFonts w:hint="eastAsia" w:ascii="Times New Roman" w:hAnsi="Times New Roman" w:cs="Times New Roman"/>
                      <w:b/>
                      <w:bCs w:val="0"/>
                      <w:sz w:val="21"/>
                      <w:szCs w:val="21"/>
                      <w:u w:val="single"/>
                      <w:lang w:val="en-US" w:eastAsia="zh-CN"/>
                    </w:rPr>
                    <w:t>号</w:t>
                  </w:r>
                </w:p>
              </w:tc>
              <w:tc>
                <w:tcPr>
                  <w:tcW w:w="1786" w:type="dxa"/>
                  <w:tcBorders>
                    <w:tl2br w:val="nil"/>
                    <w:tr2bl w:val="nil"/>
                  </w:tcBorders>
                  <w:vAlign w:val="center"/>
                </w:tcPr>
                <w:p>
                  <w:pPr>
                    <w:jc w:val="center"/>
                    <w:rPr>
                      <w:rFonts w:hint="default" w:ascii="Times New Roman" w:hAnsi="Times New Roman" w:cs="Times New Roman" w:eastAsiaTheme="minorEastAsia"/>
                      <w:b/>
                      <w:bCs w:val="0"/>
                      <w:sz w:val="21"/>
                      <w:szCs w:val="21"/>
                      <w:u w:val="single"/>
                    </w:rPr>
                  </w:pPr>
                  <w:r>
                    <w:rPr>
                      <w:rFonts w:hint="default" w:ascii="Times New Roman" w:hAnsi="Times New Roman" w:cs="Times New Roman" w:eastAsiaTheme="minorEastAsia"/>
                      <w:b/>
                      <w:bCs w:val="0"/>
                      <w:sz w:val="21"/>
                      <w:szCs w:val="21"/>
                      <w:u w:val="single"/>
                    </w:rPr>
                    <w:t>单位</w:t>
                  </w:r>
                </w:p>
              </w:tc>
              <w:tc>
                <w:tcPr>
                  <w:tcW w:w="2075" w:type="dxa"/>
                  <w:tcBorders>
                    <w:tl2br w:val="nil"/>
                    <w:tr2bl w:val="nil"/>
                  </w:tcBorders>
                  <w:vAlign w:val="center"/>
                </w:tcPr>
                <w:p>
                  <w:pPr>
                    <w:jc w:val="center"/>
                    <w:rPr>
                      <w:rFonts w:hint="default" w:ascii="Times New Roman" w:hAnsi="Times New Roman" w:cs="Times New Roman" w:eastAsiaTheme="minorEastAsia"/>
                      <w:b/>
                      <w:bCs w:val="0"/>
                      <w:sz w:val="21"/>
                      <w:szCs w:val="21"/>
                      <w:u w:val="single"/>
                    </w:rPr>
                  </w:pPr>
                  <w:r>
                    <w:rPr>
                      <w:rFonts w:hint="default" w:ascii="Times New Roman" w:hAnsi="Times New Roman" w:cs="Times New Roman" w:eastAsiaTheme="minorEastAsia"/>
                      <w:b/>
                      <w:bCs w:val="0"/>
                      <w:sz w:val="21"/>
                      <w:szCs w:val="21"/>
                      <w:u w:val="single"/>
                    </w:rPr>
                    <w:t>数值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1</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CH</w:t>
                  </w:r>
                  <w:r>
                    <w:rPr>
                      <w:rFonts w:hint="default" w:ascii="Times New Roman" w:hAnsi="Times New Roman" w:cs="Times New Roman" w:eastAsiaTheme="minorEastAsia"/>
                      <w:sz w:val="21"/>
                      <w:szCs w:val="21"/>
                      <w:u w:val="single"/>
                      <w:vertAlign w:val="subscript"/>
                    </w:rPr>
                    <w:t>4</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74-82-8</w:t>
                  </w:r>
                </w:p>
              </w:tc>
              <w:tc>
                <w:tcPr>
                  <w:tcW w:w="1786"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V/V %</w:t>
                  </w:r>
                </w:p>
              </w:tc>
              <w:tc>
                <w:tcPr>
                  <w:tcW w:w="2075"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50-65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2</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CO</w:t>
                  </w:r>
                  <w:r>
                    <w:rPr>
                      <w:rFonts w:hint="default" w:ascii="Times New Roman" w:hAnsi="Times New Roman" w:cs="Times New Roman" w:eastAsiaTheme="minorEastAsia"/>
                      <w:sz w:val="21"/>
                      <w:szCs w:val="21"/>
                      <w:u w:val="single"/>
                      <w:vertAlign w:val="subscript"/>
                    </w:rPr>
                    <w:t>2</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124-38-9</w:t>
                  </w:r>
                </w:p>
              </w:tc>
              <w:tc>
                <w:tcPr>
                  <w:tcW w:w="1786"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30-48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3</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O</w:t>
                  </w:r>
                  <w:r>
                    <w:rPr>
                      <w:rFonts w:hint="default" w:ascii="Times New Roman" w:hAnsi="Times New Roman" w:cs="Times New Roman" w:eastAsiaTheme="minorEastAsia"/>
                      <w:sz w:val="21"/>
                      <w:szCs w:val="21"/>
                      <w:u w:val="single"/>
                      <w:vertAlign w:val="subscript"/>
                    </w:rPr>
                    <w:t>2</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7782-44-7</w:t>
                  </w:r>
                </w:p>
              </w:tc>
              <w:tc>
                <w:tcPr>
                  <w:tcW w:w="1786"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0.1</w:t>
                  </w:r>
                  <w:r>
                    <w:rPr>
                      <w:rFonts w:hint="eastAsia" w:ascii="Times New Roman" w:hAnsi="Times New Roman" w:cs="Times New Roman"/>
                      <w:sz w:val="21"/>
                      <w:szCs w:val="21"/>
                      <w:u w:val="single"/>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4</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H</w:t>
                  </w:r>
                  <w:r>
                    <w:rPr>
                      <w:rFonts w:hint="default" w:ascii="Times New Roman" w:hAnsi="Times New Roman" w:cs="Times New Roman" w:eastAsiaTheme="minorEastAsia"/>
                      <w:sz w:val="21"/>
                      <w:szCs w:val="21"/>
                      <w:u w:val="single"/>
                      <w:vertAlign w:val="subscript"/>
                    </w:rPr>
                    <w:t>2</w:t>
                  </w:r>
                  <w:r>
                    <w:rPr>
                      <w:rFonts w:hint="default" w:ascii="Times New Roman" w:hAnsi="Times New Roman" w:cs="Times New Roman" w:eastAsiaTheme="minorEastAsia"/>
                      <w:sz w:val="21"/>
                      <w:szCs w:val="21"/>
                      <w:u w:val="single"/>
                    </w:rPr>
                    <w:t>S</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7783-06-4</w:t>
                  </w:r>
                </w:p>
              </w:tc>
              <w:tc>
                <w:tcPr>
                  <w:tcW w:w="1786"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0-0.06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5</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eastAsiaTheme="minorEastAsia"/>
                      <w:sz w:val="21"/>
                      <w:szCs w:val="21"/>
                      <w:u w:val="single"/>
                      <w:lang w:val="en-US" w:eastAsia="zh-CN"/>
                    </w:rPr>
                    <w:t>NH</w:t>
                  </w:r>
                  <w:r>
                    <w:rPr>
                      <w:rFonts w:hint="eastAsia" w:ascii="Times New Roman" w:hAnsi="Times New Roman" w:cs="Times New Roman" w:eastAsiaTheme="minorEastAsia"/>
                      <w:sz w:val="21"/>
                      <w:szCs w:val="21"/>
                      <w:u w:val="single"/>
                      <w:vertAlign w:val="subscript"/>
                      <w:lang w:val="en-US" w:eastAsia="zh-CN"/>
                    </w:rPr>
                    <w:t>3</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7664-41-7</w:t>
                  </w:r>
                </w:p>
              </w:tc>
              <w:tc>
                <w:tcPr>
                  <w:tcW w:w="1786"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6</w:t>
                  </w:r>
                </w:p>
              </w:tc>
              <w:tc>
                <w:tcPr>
                  <w:tcW w:w="1538"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H</w:t>
                  </w:r>
                  <w:r>
                    <w:rPr>
                      <w:rFonts w:hint="eastAsia" w:ascii="Times New Roman" w:hAnsi="Times New Roman" w:cs="Times New Roman"/>
                      <w:sz w:val="21"/>
                      <w:szCs w:val="21"/>
                      <w:u w:val="single"/>
                      <w:vertAlign w:val="subscript"/>
                      <w:lang w:val="en-US" w:eastAsia="zh-CN"/>
                    </w:rPr>
                    <w:t>2</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1333-74-0</w:t>
                  </w:r>
                </w:p>
              </w:tc>
              <w:tc>
                <w:tcPr>
                  <w:tcW w:w="1786" w:type="dxa"/>
                  <w:tcBorders>
                    <w:tl2br w:val="nil"/>
                    <w:tr2bl w:val="nil"/>
                  </w:tcBorders>
                  <w:vAlign w:val="center"/>
                </w:tcPr>
                <w:p>
                  <w:pPr>
                    <w:jc w:val="center"/>
                    <w:rPr>
                      <w:rFonts w:hint="default" w:ascii="Times New Roman" w:hAnsi="Times New Roman" w:cs="Times New Roman" w:eastAsiaTheme="minorEastAsia"/>
                      <w:kern w:val="2"/>
                      <w:sz w:val="21"/>
                      <w:szCs w:val="21"/>
                      <w:u w:val="single"/>
                      <w:lang w:val="en-US" w:eastAsia="zh-CN" w:bidi="ar-SA"/>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7</w:t>
                  </w:r>
                </w:p>
              </w:tc>
              <w:tc>
                <w:tcPr>
                  <w:tcW w:w="1538"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CO</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630-08-0</w:t>
                  </w:r>
                </w:p>
              </w:tc>
              <w:tc>
                <w:tcPr>
                  <w:tcW w:w="1786" w:type="dxa"/>
                  <w:tcBorders>
                    <w:tl2br w:val="nil"/>
                    <w:tr2bl w:val="nil"/>
                  </w:tcBorders>
                  <w:vAlign w:val="center"/>
                </w:tcPr>
                <w:p>
                  <w:pPr>
                    <w:jc w:val="center"/>
                    <w:rPr>
                      <w:rFonts w:hint="default" w:ascii="Times New Roman" w:hAnsi="Times New Roman" w:cs="Times New Roman" w:eastAsiaTheme="minorEastAsia"/>
                      <w:kern w:val="2"/>
                      <w:sz w:val="21"/>
                      <w:szCs w:val="21"/>
                      <w:u w:val="single"/>
                      <w:lang w:val="en-US" w:eastAsia="zh-CN" w:bidi="ar-SA"/>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8</w:t>
                  </w:r>
                </w:p>
              </w:tc>
              <w:tc>
                <w:tcPr>
                  <w:tcW w:w="1538"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其它</w:t>
                  </w:r>
                </w:p>
              </w:tc>
              <w:tc>
                <w:tcPr>
                  <w:tcW w:w="1902"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single"/>
                      <w:lang w:val="en-US" w:eastAsia="zh-CN"/>
                    </w:rPr>
                    <w:t>/</w:t>
                  </w:r>
                </w:p>
              </w:tc>
              <w:tc>
                <w:tcPr>
                  <w:tcW w:w="1786" w:type="dxa"/>
                  <w:tcBorders>
                    <w:tl2br w:val="nil"/>
                    <w:tr2bl w:val="nil"/>
                  </w:tcBorders>
                  <w:vAlign w:val="center"/>
                </w:tcPr>
                <w:p>
                  <w:pPr>
                    <w:jc w:val="center"/>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w:t>
                  </w:r>
                </w:p>
              </w:tc>
              <w:tc>
                <w:tcPr>
                  <w:tcW w:w="2075" w:type="dxa"/>
                  <w:tcBorders>
                    <w:tl2br w:val="nil"/>
                    <w:tr2bl w:val="nil"/>
                  </w:tcBorders>
                  <w:vAlign w:val="center"/>
                </w:tcPr>
                <w:p>
                  <w:pPr>
                    <w:jc w:val="center"/>
                    <w:rPr>
                      <w:rFonts w:hint="default" w:ascii="Times New Roman" w:hAnsi="Times New Roman" w:cs="Times New Roman" w:eastAsiaTheme="minorEastAsia"/>
                      <w:sz w:val="21"/>
                      <w:szCs w:val="21"/>
                      <w:u w:val="single"/>
                      <w:lang w:val="en-US" w:eastAsia="zh-CN"/>
                    </w:rPr>
                  </w:pPr>
                  <w:r>
                    <w:rPr>
                      <w:rFonts w:hint="eastAsia" w:ascii="Times New Roman" w:hAnsi="Times New Roman" w:cs="Times New Roman"/>
                      <w:sz w:val="21"/>
                      <w:szCs w:val="21"/>
                      <w:u w:val="single"/>
                      <w:lang w:val="en-US" w:eastAsia="zh-CN"/>
                    </w:rPr>
                    <w:t>0.001-0.01</w:t>
                  </w:r>
                </w:p>
              </w:tc>
            </w:tr>
          </w:tbl>
          <w:p>
            <w:pPr>
              <w:numPr>
                <w:ilvl w:val="0"/>
                <w:numId w:val="0"/>
              </w:numPr>
              <w:spacing w:line="360" w:lineRule="auto"/>
              <w:ind w:firstLine="482" w:firstLineChars="200"/>
              <w:rPr>
                <w:rFonts w:hint="default" w:ascii="Times New Roman" w:hAnsi="Times New Roman" w:cs="Times New Roman"/>
                <w:b/>
                <w:bCs/>
                <w:color w:val="auto"/>
                <w:lang w:val="en-US" w:eastAsia="zh-CN"/>
              </w:rPr>
            </w:pPr>
            <w:r>
              <w:rPr>
                <w:rFonts w:hint="default" w:ascii="Times New Roman" w:hAnsi="Times New Roman" w:cs="Times New Roman"/>
                <w:b/>
                <w:bCs/>
                <w:color w:val="auto"/>
                <w:lang w:eastAsia="zh-CN"/>
              </w:rPr>
              <w:fldChar w:fldCharType="begin"/>
            </w:r>
            <w:r>
              <w:rPr>
                <w:rFonts w:hint="default" w:ascii="Times New Roman" w:hAnsi="Times New Roman" w:cs="Times New Roman"/>
                <w:b/>
                <w:bCs/>
                <w:color w:val="auto"/>
                <w:lang w:eastAsia="zh-CN"/>
              </w:rPr>
              <w:instrText xml:space="preserve"> = 2 \* GB3 \* MERGEFORMAT </w:instrText>
            </w:r>
            <w:r>
              <w:rPr>
                <w:rFonts w:hint="default" w:ascii="Times New Roman" w:hAnsi="Times New Roman" w:cs="Times New Roman"/>
                <w:b/>
                <w:bCs/>
                <w:color w:val="auto"/>
                <w:lang w:eastAsia="zh-CN"/>
              </w:rPr>
              <w:fldChar w:fldCharType="separate"/>
            </w:r>
            <w:r>
              <w:rPr>
                <w:rFonts w:hint="default" w:ascii="Times New Roman" w:hAnsi="Times New Roman" w:cs="Times New Roman"/>
                <w:b/>
                <w:bCs/>
                <w:color w:val="auto"/>
              </w:rPr>
              <w:t>②</w:t>
            </w:r>
            <w:r>
              <w:rPr>
                <w:rFonts w:hint="default" w:ascii="Times New Roman" w:hAnsi="Times New Roman" w:cs="Times New Roman"/>
                <w:b/>
                <w:bCs/>
                <w:color w:val="auto"/>
                <w:lang w:eastAsia="zh-CN"/>
              </w:rPr>
              <w:fldChar w:fldCharType="end"/>
            </w:r>
            <w:r>
              <w:rPr>
                <w:rFonts w:hint="default" w:ascii="Times New Roman" w:hAnsi="Times New Roman" w:cs="Times New Roman"/>
                <w:b/>
                <w:bCs/>
                <w:color w:val="auto"/>
                <w:lang w:val="en-US" w:eastAsia="zh-CN"/>
              </w:rPr>
              <w:t>填埋气产生量预测</w:t>
            </w:r>
          </w:p>
          <w:p>
            <w:pPr>
              <w:spacing w:line="360" w:lineRule="auto"/>
              <w:ind w:firstLine="48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根据</w:t>
            </w:r>
            <w:r>
              <w:rPr>
                <w:rFonts w:hint="eastAsia" w:ascii="Times New Roman" w:hAnsi="Times New Roman" w:cs="Times New Roman"/>
                <w:color w:val="auto"/>
                <w:lang w:eastAsia="zh-CN"/>
              </w:rPr>
              <w:t>鼎山无害化垃圾处理场提供资料</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填埋</w:t>
            </w:r>
            <w:r>
              <w:rPr>
                <w:rFonts w:hint="default" w:ascii="Times New Roman" w:hAnsi="Times New Roman" w:cs="Times New Roman"/>
                <w:color w:val="auto"/>
                <w:lang w:eastAsia="zh-CN"/>
              </w:rPr>
              <w:t>场自2012年</w:t>
            </w:r>
            <w:r>
              <w:rPr>
                <w:rFonts w:hint="eastAsia" w:ascii="Times New Roman" w:hAnsi="Times New Roman" w:cs="Times New Roman"/>
                <w:color w:val="auto"/>
                <w:lang w:eastAsia="zh-CN"/>
              </w:rPr>
              <w:t>初</w:t>
            </w:r>
            <w:r>
              <w:rPr>
                <w:rFonts w:hint="default" w:ascii="Times New Roman" w:hAnsi="Times New Roman" w:cs="Times New Roman"/>
                <w:color w:val="auto"/>
                <w:lang w:eastAsia="zh-CN"/>
              </w:rPr>
              <w:t>投入试运行至今，</w:t>
            </w:r>
            <w:r>
              <w:rPr>
                <w:rFonts w:hint="eastAsia" w:ascii="Times New Roman" w:hAnsi="Times New Roman" w:cs="Times New Roman"/>
                <w:color w:val="auto"/>
                <w:lang w:eastAsia="zh-CN"/>
              </w:rPr>
              <w:t>已填埋</w:t>
            </w:r>
            <w:r>
              <w:rPr>
                <w:rFonts w:hint="eastAsia" w:ascii="Times New Roman" w:hAnsi="Times New Roman" w:cs="Times New Roman"/>
                <w:color w:val="auto"/>
                <w:lang w:val="en-US" w:eastAsia="zh-CN"/>
              </w:rPr>
              <w:t>53.8万t垃圾。历年垃圾填埋量见</w:t>
            </w:r>
            <w:r>
              <w:rPr>
                <w:rFonts w:hint="default" w:ascii="Times New Roman" w:hAnsi="Times New Roman" w:cs="Times New Roman"/>
                <w:color w:val="auto"/>
                <w:lang w:eastAsia="zh-CN"/>
              </w:rPr>
              <w:t>下表</w:t>
            </w:r>
            <w:r>
              <w:rPr>
                <w:rFonts w:hint="eastAsia" w:ascii="Times New Roman" w:hAnsi="Times New Roman" w:cs="Times New Roman"/>
                <w:color w:val="auto"/>
                <w:lang w:eastAsia="zh-CN"/>
              </w:rPr>
              <w:t>：</w:t>
            </w:r>
          </w:p>
          <w:p>
            <w:pPr>
              <w:spacing w:line="360" w:lineRule="auto"/>
              <w:ind w:firstLine="482" w:firstLineChars="200"/>
              <w:jc w:val="center"/>
              <w:rPr>
                <w:rFonts w:hint="default" w:ascii="Times New Roman" w:hAnsi="Times New Roman" w:cs="Times New Roman"/>
                <w:color w:val="auto"/>
                <w:lang w:eastAsia="zh-CN"/>
              </w:rPr>
            </w:pPr>
            <w:r>
              <w:rPr>
                <w:rFonts w:hint="default" w:ascii="Times New Roman" w:hAnsi="Times New Roman" w:cs="Times New Roman"/>
                <w:b/>
                <w:bCs/>
                <w:color w:val="auto"/>
                <w:lang w:eastAsia="zh-CN"/>
              </w:rPr>
              <w:t>表</w:t>
            </w:r>
            <w:r>
              <w:rPr>
                <w:rFonts w:hint="default" w:ascii="Times New Roman" w:hAnsi="Times New Roman" w:cs="Times New Roman"/>
                <w:b/>
                <w:bCs/>
                <w:color w:val="auto"/>
                <w:lang w:val="en-US" w:eastAsia="zh-CN"/>
              </w:rPr>
              <w:t>1</w:t>
            </w: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5</w:t>
            </w:r>
            <w:r>
              <w:rPr>
                <w:rFonts w:hint="default" w:ascii="Times New Roman" w:hAnsi="Times New Roman" w:cs="Times New Roman"/>
                <w:b/>
                <w:bCs/>
                <w:color w:val="auto"/>
                <w:lang w:eastAsia="zh-CN"/>
              </w:rPr>
              <w:t xml:space="preserve"> 华容县鼎山无害化垃圾处理场</w:t>
            </w:r>
            <w:r>
              <w:rPr>
                <w:rFonts w:hint="eastAsia" w:ascii="Times New Roman" w:hAnsi="Times New Roman" w:cs="Times New Roman"/>
                <w:b/>
                <w:bCs/>
                <w:color w:val="auto"/>
                <w:lang w:eastAsia="zh-CN"/>
              </w:rPr>
              <w:t>已</w:t>
            </w:r>
            <w:r>
              <w:rPr>
                <w:rFonts w:hint="default" w:ascii="Times New Roman" w:hAnsi="Times New Roman" w:cs="Times New Roman"/>
                <w:b/>
                <w:bCs/>
                <w:color w:val="auto"/>
                <w:lang w:eastAsia="zh-CN"/>
              </w:rPr>
              <w:t>填埋</w:t>
            </w:r>
            <w:r>
              <w:rPr>
                <w:rFonts w:hint="eastAsia" w:ascii="Times New Roman" w:hAnsi="Times New Roman" w:cs="Times New Roman"/>
                <w:b/>
                <w:bCs/>
                <w:color w:val="auto"/>
                <w:lang w:eastAsia="zh-CN"/>
              </w:rPr>
              <w:t>垃圾</w:t>
            </w:r>
            <w:r>
              <w:rPr>
                <w:rFonts w:hint="default" w:ascii="Times New Roman" w:hAnsi="Times New Roman" w:cs="Times New Roman"/>
                <w:b/>
                <w:bCs/>
                <w:color w:val="auto"/>
                <w:lang w:eastAsia="zh-CN"/>
              </w:rPr>
              <w:t>量</w:t>
            </w:r>
            <w:r>
              <w:rPr>
                <w:rFonts w:hint="eastAsia" w:ascii="Times New Roman" w:hAnsi="Times New Roman" w:cs="Times New Roman"/>
                <w:b/>
                <w:bCs/>
                <w:color w:val="auto"/>
                <w:lang w:eastAsia="zh-CN"/>
              </w:rPr>
              <w:t>统计</w:t>
            </w:r>
            <w:r>
              <w:rPr>
                <w:rFonts w:hint="default" w:ascii="Times New Roman" w:hAnsi="Times New Roman" w:cs="Times New Roman"/>
                <w:b/>
                <w:bCs/>
                <w:color w:val="auto"/>
                <w:lang w:eastAsia="zh-CN"/>
              </w:rPr>
              <w:t>表</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488"/>
              <w:gridCol w:w="2354"/>
              <w:gridCol w:w="2320"/>
              <w:gridCol w:w="234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rPr>
                    <w:t>年份</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b/>
                      <w:bCs/>
                      <w:color w:val="auto"/>
                      <w:kern w:val="0"/>
                      <w:sz w:val="21"/>
                      <w:szCs w:val="21"/>
                      <w:lang w:eastAsia="zh-CN"/>
                    </w:rPr>
                    <w:t>日均填埋量</w:t>
                  </w:r>
                  <w:r>
                    <w:rPr>
                      <w:rFonts w:hint="default" w:ascii="Times New Roman" w:hAnsi="Times New Roman" w:cs="Times New Roman" w:eastAsiaTheme="minorEastAsia"/>
                      <w:b/>
                      <w:bCs/>
                      <w:color w:val="auto"/>
                      <w:kern w:val="0"/>
                      <w:sz w:val="21"/>
                      <w:szCs w:val="21"/>
                    </w:rPr>
                    <w:t>(</w:t>
                  </w:r>
                  <w:r>
                    <w:rPr>
                      <w:rFonts w:hint="default" w:ascii="Times New Roman" w:hAnsi="Times New Roman" w:cs="Times New Roman"/>
                      <w:b/>
                      <w:bCs/>
                      <w:color w:val="auto"/>
                      <w:kern w:val="0"/>
                      <w:sz w:val="21"/>
                      <w:szCs w:val="21"/>
                      <w:lang w:val="en-US" w:eastAsia="zh-CN"/>
                    </w:rPr>
                    <w:t>t</w:t>
                  </w:r>
                  <w:r>
                    <w:rPr>
                      <w:rFonts w:hint="eastAsia" w:ascii="Times New Roman" w:hAnsi="Times New Roman" w:cs="Times New Roman"/>
                      <w:b/>
                      <w:bCs/>
                      <w:color w:val="auto"/>
                      <w:kern w:val="0"/>
                      <w:sz w:val="21"/>
                      <w:szCs w:val="21"/>
                      <w:lang w:val="en-US" w:eastAsia="zh-CN"/>
                    </w:rPr>
                    <w:t>/d</w:t>
                  </w:r>
                  <w:r>
                    <w:rPr>
                      <w:rFonts w:hint="default" w:ascii="Times New Roman" w:hAnsi="Times New Roman" w:cs="Times New Roman" w:eastAsiaTheme="minorEastAsia"/>
                      <w:b/>
                      <w:bCs/>
                      <w:color w:val="auto"/>
                      <w:kern w:val="0"/>
                      <w:sz w:val="21"/>
                      <w:szCs w:val="21"/>
                    </w:rPr>
                    <w:t>)</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rPr>
                    <w:t>年</w:t>
                  </w:r>
                  <w:r>
                    <w:rPr>
                      <w:rFonts w:hint="eastAsia" w:ascii="Times New Roman" w:hAnsi="Times New Roman" w:cs="Times New Roman"/>
                      <w:b/>
                      <w:bCs/>
                      <w:color w:val="auto"/>
                      <w:kern w:val="0"/>
                      <w:sz w:val="21"/>
                      <w:szCs w:val="21"/>
                      <w:lang w:eastAsia="zh-CN"/>
                    </w:rPr>
                    <w:t>填埋量</w:t>
                  </w:r>
                  <w:r>
                    <w:rPr>
                      <w:rFonts w:hint="default" w:ascii="Times New Roman" w:hAnsi="Times New Roman" w:cs="Times New Roman" w:eastAsiaTheme="minorEastAsia"/>
                      <w:b/>
                      <w:bCs/>
                      <w:color w:val="auto"/>
                      <w:kern w:val="0"/>
                      <w:sz w:val="21"/>
                      <w:szCs w:val="21"/>
                    </w:rPr>
                    <w:t>(万</w:t>
                  </w:r>
                  <w:r>
                    <w:rPr>
                      <w:rFonts w:hint="default" w:ascii="Times New Roman" w:hAnsi="Times New Roman" w:cs="Times New Roman"/>
                      <w:b/>
                      <w:bCs/>
                      <w:color w:val="auto"/>
                      <w:kern w:val="0"/>
                      <w:sz w:val="21"/>
                      <w:szCs w:val="21"/>
                      <w:lang w:val="en-US" w:eastAsia="zh-CN"/>
                    </w:rPr>
                    <w:t>t</w:t>
                  </w:r>
                  <w:r>
                    <w:rPr>
                      <w:rFonts w:hint="eastAsia" w:ascii="Times New Roman" w:hAnsi="Times New Roman" w:cs="Times New Roman"/>
                      <w:b/>
                      <w:bCs/>
                      <w:color w:val="auto"/>
                      <w:kern w:val="0"/>
                      <w:sz w:val="21"/>
                      <w:szCs w:val="21"/>
                      <w:lang w:val="en-US" w:eastAsia="zh-CN"/>
                    </w:rPr>
                    <w:t>/a</w:t>
                  </w:r>
                  <w:r>
                    <w:rPr>
                      <w:rFonts w:hint="default" w:ascii="Times New Roman" w:hAnsi="Times New Roman" w:cs="Times New Roman" w:eastAsiaTheme="minorEastAsia"/>
                      <w:b/>
                      <w:bCs/>
                      <w:color w:val="auto"/>
                      <w:kern w:val="0"/>
                      <w:sz w:val="21"/>
                      <w:szCs w:val="21"/>
                    </w:rPr>
                    <w:t>)</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kern w:val="0"/>
                      <w:sz w:val="21"/>
                      <w:szCs w:val="21"/>
                      <w:lang w:eastAsia="zh-CN"/>
                    </w:rPr>
                    <w:t>已填埋总</w:t>
                  </w:r>
                  <w:r>
                    <w:rPr>
                      <w:rFonts w:hint="default" w:ascii="Times New Roman" w:hAnsi="Times New Roman" w:cs="Times New Roman" w:eastAsiaTheme="minorEastAsia"/>
                      <w:b/>
                      <w:bCs/>
                      <w:color w:val="auto"/>
                      <w:kern w:val="0"/>
                      <w:sz w:val="21"/>
                      <w:szCs w:val="21"/>
                    </w:rPr>
                    <w:t>量（万</w:t>
                  </w:r>
                  <w:r>
                    <w:rPr>
                      <w:rFonts w:hint="default" w:ascii="Times New Roman" w:hAnsi="Times New Roman" w:cs="Times New Roman"/>
                      <w:b/>
                      <w:bCs/>
                      <w:color w:val="auto"/>
                      <w:kern w:val="0"/>
                      <w:sz w:val="21"/>
                      <w:szCs w:val="21"/>
                      <w:lang w:val="en-US" w:eastAsia="zh-CN"/>
                    </w:rPr>
                    <w:t>t</w:t>
                  </w:r>
                  <w:r>
                    <w:rPr>
                      <w:rFonts w:hint="eastAsia" w:ascii="Times New Roman" w:hAnsi="Times New Roman" w:cs="Times New Roman"/>
                      <w:b/>
                      <w:bCs/>
                      <w:color w:val="auto"/>
                      <w:kern w:val="0"/>
                      <w:sz w:val="21"/>
                      <w:szCs w:val="21"/>
                      <w:lang w:val="en-US" w:eastAsia="zh-CN"/>
                    </w:rPr>
                    <w:t>/a</w:t>
                  </w:r>
                  <w:r>
                    <w:rPr>
                      <w:rStyle w:val="60"/>
                      <w:rFonts w:hint="default" w:ascii="Times New Roman" w:hAnsi="Times New Roman" w:cs="Times New Roman" w:eastAsiaTheme="minorEastAsia"/>
                      <w:b/>
                      <w:bCs/>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2012</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89.3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3.26</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3.26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rPr>
                    <w:t>2013</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 xml:space="preserve">111.8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4.08</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7.34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2014</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123.8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4.52</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11.86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2015</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138.9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5.07</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16.93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2016</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159.7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5.83</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22.76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2017</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182.2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6.65</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29.41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2018</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202.2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7.38</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36.79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2019</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254.0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9.27</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46.06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88"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2020</w:t>
                  </w:r>
                </w:p>
              </w:tc>
              <w:tc>
                <w:tcPr>
                  <w:tcW w:w="2354"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 xml:space="preserve">212.1 </w:t>
                  </w:r>
                </w:p>
              </w:tc>
              <w:tc>
                <w:tcPr>
                  <w:tcW w:w="2320"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7.74</w:t>
                  </w:r>
                </w:p>
              </w:tc>
              <w:tc>
                <w:tcPr>
                  <w:tcW w:w="2342" w:type="dxa"/>
                  <w:tcBorders>
                    <w:tl2br w:val="nil"/>
                    <w:tr2bl w:val="nil"/>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val="en-US" w:eastAsia="zh-CN"/>
                    </w:rPr>
                    <w:t>53.8</w:t>
                  </w:r>
                </w:p>
              </w:tc>
            </w:tr>
          </w:tbl>
          <w:p>
            <w:pPr>
              <w:pStyle w:val="9"/>
              <w:spacing w:after="0"/>
              <w:ind w:firstLine="480" w:firstLineChars="200"/>
              <w:rPr>
                <w:rFonts w:hint="default"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val="en-US" w:eastAsia="zh-CN"/>
              </w:rPr>
              <w:t>综上，鼎山无害化垃圾处理场2020年填埋量约7.74万t，总填埋量约53.8万t。根据建设方提供资料及类比同类型垃圾填埋场，填埋场目前填埋气产生量约为20000Nm</w:t>
            </w:r>
            <w:r>
              <w:rPr>
                <w:rFonts w:hint="eastAsia" w:ascii="Times New Roman" w:hAnsi="Times New Roman" w:eastAsia="宋体" w:cs="Times New Roman"/>
                <w:b w:val="0"/>
                <w:bCs w:val="0"/>
                <w:color w:val="auto"/>
                <w:kern w:val="0"/>
                <w:sz w:val="24"/>
                <w:szCs w:val="24"/>
                <w:vertAlign w:val="superscript"/>
                <w:lang w:val="en-US" w:eastAsia="zh-CN"/>
              </w:rPr>
              <w:t>3</w:t>
            </w:r>
            <w:r>
              <w:rPr>
                <w:rFonts w:hint="eastAsia" w:ascii="Times New Roman" w:hAnsi="Times New Roman" w:eastAsia="宋体" w:cs="Times New Roman"/>
                <w:b w:val="0"/>
                <w:bCs w:val="0"/>
                <w:color w:val="auto"/>
                <w:kern w:val="0"/>
                <w:sz w:val="24"/>
                <w:szCs w:val="24"/>
                <w:lang w:val="en-US" w:eastAsia="zh-CN"/>
              </w:rPr>
              <w:t>/d。</w:t>
            </w:r>
          </w:p>
          <w:p>
            <w:pPr>
              <w:pStyle w:val="9"/>
              <w:spacing w:after="0"/>
              <w:ind w:firstLine="482" w:firstLineChars="200"/>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fldChar w:fldCharType="begin"/>
            </w:r>
            <w:r>
              <w:rPr>
                <w:rFonts w:hint="default" w:ascii="Times New Roman" w:hAnsi="Times New Roman" w:eastAsia="宋体" w:cs="Times New Roman"/>
                <w:b/>
                <w:bCs/>
                <w:color w:val="auto"/>
                <w:kern w:val="0"/>
                <w:sz w:val="24"/>
                <w:szCs w:val="24"/>
                <w:lang w:val="en-US" w:eastAsia="zh-CN"/>
              </w:rPr>
              <w:instrText xml:space="preserve"> = 3 \* GB3 \* MERGEFORMAT </w:instrText>
            </w:r>
            <w:r>
              <w:rPr>
                <w:rFonts w:hint="default" w:ascii="Times New Roman" w:hAnsi="Times New Roman" w:eastAsia="宋体" w:cs="Times New Roman"/>
                <w:b/>
                <w:bCs/>
                <w:color w:val="auto"/>
                <w:kern w:val="0"/>
                <w:sz w:val="24"/>
                <w:szCs w:val="24"/>
                <w:lang w:val="en-US" w:eastAsia="zh-CN"/>
              </w:rPr>
              <w:fldChar w:fldCharType="separate"/>
            </w:r>
            <w:r>
              <w:rPr>
                <w:rFonts w:hint="default" w:ascii="Times New Roman" w:hAnsi="Times New Roman" w:cs="Times New Roman"/>
                <w:b/>
                <w:bCs/>
                <w:color w:val="auto"/>
              </w:rPr>
              <w:t>③</w:t>
            </w:r>
            <w:r>
              <w:rPr>
                <w:rFonts w:hint="default" w:ascii="Times New Roman" w:hAnsi="Times New Roman" w:eastAsia="宋体" w:cs="Times New Roman"/>
                <w:b/>
                <w:bCs/>
                <w:color w:val="auto"/>
                <w:kern w:val="0"/>
                <w:sz w:val="24"/>
                <w:szCs w:val="24"/>
                <w:lang w:val="en-US" w:eastAsia="zh-CN"/>
              </w:rPr>
              <w:fldChar w:fldCharType="end"/>
            </w:r>
            <w:r>
              <w:rPr>
                <w:rFonts w:hint="default" w:ascii="Times New Roman" w:hAnsi="Times New Roman" w:eastAsia="宋体" w:cs="Times New Roman"/>
                <w:b/>
                <w:bCs/>
                <w:color w:val="auto"/>
                <w:kern w:val="0"/>
                <w:sz w:val="24"/>
                <w:szCs w:val="24"/>
                <w:lang w:val="en-US" w:eastAsia="zh-CN"/>
              </w:rPr>
              <w:t>填埋气消耗量</w:t>
            </w:r>
          </w:p>
          <w:p>
            <w:pPr>
              <w:tabs>
                <w:tab w:val="left" w:pos="7279"/>
              </w:tabs>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鼎山无害化垃圾处理场2020年填埋气产量约</w:t>
            </w:r>
            <w:r>
              <w:rPr>
                <w:rFonts w:hint="eastAsia" w:ascii="Times New Roman" w:hAnsi="Times New Roman" w:cs="Times New Roman"/>
                <w:color w:val="auto"/>
                <w:sz w:val="24"/>
                <w:lang w:val="en-US" w:eastAsia="zh-CN"/>
              </w:rPr>
              <w:t>833.3</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/h（2</w:t>
            </w:r>
            <w:r>
              <w:rPr>
                <w:rFonts w:hint="eastAsia" w:ascii="Times New Roman" w:hAnsi="Times New Roman" w:cs="Times New Roman"/>
                <w:color w:val="auto"/>
                <w:sz w:val="24"/>
                <w:lang w:val="en-US" w:eastAsia="zh-CN"/>
              </w:rPr>
              <w:t>0000</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/d），收集率按85%计，则收集到的气体量为</w:t>
            </w:r>
            <w:r>
              <w:rPr>
                <w:rFonts w:hint="eastAsia" w:ascii="Times New Roman" w:hAnsi="Times New Roman" w:cs="Times New Roman"/>
                <w:color w:val="auto"/>
                <w:sz w:val="24"/>
                <w:lang w:val="en-US" w:eastAsia="zh-CN"/>
              </w:rPr>
              <w:t>708.3</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/h（</w:t>
            </w:r>
            <w:r>
              <w:rPr>
                <w:rFonts w:hint="eastAsia" w:ascii="Times New Roman" w:hAnsi="Times New Roman" w:cs="Times New Roman"/>
                <w:color w:val="auto"/>
                <w:sz w:val="24"/>
                <w:lang w:val="en-US" w:eastAsia="zh-CN"/>
              </w:rPr>
              <w:t>17000</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w:t>
            </w:r>
          </w:p>
          <w:p>
            <w:pPr>
              <w:tabs>
                <w:tab w:val="left" w:pos="7279"/>
              </w:tabs>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经测定，甲烷含量50%的每标准立方米填埋气的低热值（LHV）约为17.95MJ。</w:t>
            </w:r>
            <w:r>
              <w:rPr>
                <w:rFonts w:hint="default" w:ascii="Times New Roman" w:hAnsi="Times New Roman" w:cs="Times New Roman"/>
                <w:color w:val="auto"/>
                <w:sz w:val="24"/>
                <w:lang w:eastAsia="zh-CN"/>
              </w:rPr>
              <w:t>根据建设方提供机组参数，</w:t>
            </w:r>
            <w:r>
              <w:rPr>
                <w:rFonts w:hint="eastAsia" w:ascii="Times New Roman" w:hAnsi="Times New Roman" w:cs="Times New Roman"/>
                <w:color w:val="auto"/>
                <w:sz w:val="24"/>
                <w:lang w:eastAsia="zh-CN"/>
              </w:rPr>
              <w:t>单台</w:t>
            </w:r>
            <w:r>
              <w:rPr>
                <w:rFonts w:hint="eastAsia" w:ascii="Times New Roman" w:hAnsi="Times New Roman" w:cs="Times New Roman"/>
                <w:color w:val="auto"/>
                <w:sz w:val="24"/>
                <w:lang w:val="en-US" w:eastAsia="zh-CN"/>
              </w:rPr>
              <w:t>330kW机组</w:t>
            </w:r>
            <w:r>
              <w:rPr>
                <w:rFonts w:hint="eastAsia" w:ascii="Times New Roman" w:hAnsi="Times New Roman" w:cs="Times New Roman"/>
                <w:bCs/>
                <w:color w:val="auto"/>
                <w:lang w:val="en-US" w:eastAsia="zh-CN"/>
              </w:rPr>
              <w:t>燃气消耗率为0.58m</w:t>
            </w:r>
            <w:r>
              <w:rPr>
                <w:rFonts w:hint="eastAsia" w:ascii="Times New Roman" w:hAnsi="Times New Roman" w:cs="Times New Roman"/>
                <w:bCs/>
                <w:color w:val="auto"/>
                <w:vertAlign w:val="superscript"/>
                <w:lang w:val="en-US" w:eastAsia="zh-CN"/>
              </w:rPr>
              <w:t>3</w:t>
            </w:r>
            <w:r>
              <w:rPr>
                <w:rFonts w:hint="eastAsia" w:ascii="Times New Roman" w:hAnsi="Times New Roman" w:cs="Times New Roman"/>
                <w:bCs/>
                <w:color w:val="auto"/>
                <w:lang w:val="en-US" w:eastAsia="zh-CN"/>
              </w:rPr>
              <w:t>/kW</w:t>
            </w:r>
            <w:r>
              <w:rPr>
                <w:rFonts w:hint="default" w:ascii="Times New Roman" w:hAnsi="Times New Roman" w:cs="Times New Roman"/>
                <w:bCs/>
                <w:color w:val="auto"/>
                <w:lang w:val="en-US" w:eastAsia="zh-CN"/>
              </w:rPr>
              <w:t>·</w:t>
            </w:r>
            <w:r>
              <w:rPr>
                <w:rFonts w:hint="eastAsia" w:ascii="Times New Roman" w:hAnsi="Times New Roman" w:cs="Times New Roman"/>
                <w:bCs/>
                <w:color w:val="auto"/>
                <w:lang w:val="en-US" w:eastAsia="zh-CN"/>
              </w:rPr>
              <w:t>h，即单台机组填埋气消耗量约191.4m</w:t>
            </w:r>
            <w:r>
              <w:rPr>
                <w:rFonts w:hint="eastAsia" w:ascii="Times New Roman" w:hAnsi="Times New Roman" w:cs="Times New Roman"/>
                <w:bCs/>
                <w:color w:val="auto"/>
                <w:vertAlign w:val="superscript"/>
                <w:lang w:val="en-US" w:eastAsia="zh-CN"/>
              </w:rPr>
              <w:t>3</w:t>
            </w:r>
            <w:r>
              <w:rPr>
                <w:rFonts w:hint="eastAsia" w:ascii="Times New Roman" w:hAnsi="Times New Roman" w:cs="Times New Roman"/>
                <w:bCs/>
                <w:color w:val="auto"/>
                <w:lang w:val="en-US" w:eastAsia="zh-CN"/>
              </w:rPr>
              <w:t>/h</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eastAsia="zh-CN"/>
              </w:rPr>
              <w:t>本项目总装机容量约</w:t>
            </w:r>
            <w:r>
              <w:rPr>
                <w:rFonts w:hint="default" w:ascii="Times New Roman" w:hAnsi="Times New Roman" w:cs="Times New Roman"/>
                <w:color w:val="auto"/>
                <w:sz w:val="24"/>
                <w:lang w:val="en-US" w:eastAsia="zh-CN"/>
              </w:rPr>
              <w:t>2000</w:t>
            </w:r>
            <w:r>
              <w:rPr>
                <w:rFonts w:hint="default" w:ascii="Times New Roman" w:hAnsi="Times New Roman" w:cs="Times New Roman" w:eastAsiaTheme="minorEastAsia"/>
                <w:color w:val="auto"/>
                <w:sz w:val="24"/>
              </w:rPr>
              <w:t>kW</w:t>
            </w:r>
            <w:r>
              <w:rPr>
                <w:rFonts w:hint="default" w:ascii="Times New Roman" w:hAnsi="Times New Roman" w:cs="Times New Roman"/>
                <w:color w:val="auto"/>
                <w:sz w:val="24"/>
                <w:lang w:eastAsia="zh-CN"/>
              </w:rPr>
              <w:t>，</w:t>
            </w:r>
            <w:r>
              <w:rPr>
                <w:rFonts w:hint="eastAsia" w:ascii="Times New Roman" w:hAnsi="Times New Roman" w:cs="Times New Roman"/>
                <w:color w:val="auto"/>
                <w:sz w:val="24"/>
                <w:lang w:eastAsia="zh-CN"/>
              </w:rPr>
              <w:t>设</w:t>
            </w:r>
            <w:r>
              <w:rPr>
                <w:rFonts w:hint="eastAsia" w:ascii="Times New Roman" w:hAnsi="Times New Roman" w:cs="Times New Roman"/>
                <w:color w:val="auto"/>
                <w:sz w:val="24"/>
                <w:lang w:val="en-US" w:eastAsia="zh-CN"/>
              </w:rPr>
              <w:t>6台330kW机组，</w:t>
            </w:r>
            <w:r>
              <w:rPr>
                <w:rFonts w:hint="eastAsia" w:ascii="Times New Roman" w:hAnsi="Times New Roman" w:cs="Times New Roman"/>
                <w:color w:val="auto"/>
                <w:sz w:val="24"/>
                <w:lang w:eastAsia="zh-CN"/>
              </w:rPr>
              <w:t>则</w:t>
            </w:r>
            <w:r>
              <w:rPr>
                <w:rFonts w:hint="default" w:ascii="Times New Roman" w:hAnsi="Times New Roman" w:cs="Times New Roman"/>
                <w:color w:val="auto"/>
                <w:sz w:val="24"/>
                <w:lang w:eastAsia="zh-CN"/>
              </w:rPr>
              <w:t>项目满负荷情况下填埋气消耗量约</w:t>
            </w:r>
            <w:r>
              <w:rPr>
                <w:rFonts w:hint="default" w:ascii="Times New Roman" w:hAnsi="Times New Roman" w:cs="Times New Roman"/>
                <w:color w:val="auto"/>
                <w:sz w:val="24"/>
                <w:lang w:val="en-US" w:eastAsia="zh-CN"/>
              </w:rPr>
              <w:t>1150</w:t>
            </w:r>
            <w:r>
              <w:rPr>
                <w:rFonts w:hint="default" w:ascii="Times New Roman" w:hAnsi="Times New Roman" w:cs="Times New Roman" w:eastAsiaTheme="minorEastAsia"/>
                <w:color w:val="auto"/>
                <w:sz w:val="24"/>
              </w:rPr>
              <w:t>Nm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/h</w:t>
            </w:r>
            <w:r>
              <w:rPr>
                <w:rFonts w:hint="default" w:ascii="Times New Roman" w:hAnsi="Times New Roman" w:cs="Times New Roman"/>
                <w:color w:val="auto"/>
                <w:sz w:val="24"/>
                <w:lang w:eastAsia="zh-CN"/>
              </w:rPr>
              <w:t>。</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eastAsia="zh-CN"/>
              </w:rPr>
              <w:t>综上，</w:t>
            </w:r>
            <w:r>
              <w:rPr>
                <w:rFonts w:hint="default" w:ascii="Times New Roman" w:hAnsi="Times New Roman" w:cs="Times New Roman"/>
                <w:color w:val="auto"/>
                <w:sz w:val="24"/>
                <w:lang w:val="en-US" w:eastAsia="zh-CN"/>
              </w:rPr>
              <w:t>2020年填埋气收集量达机组运行负荷的</w:t>
            </w:r>
            <w:r>
              <w:rPr>
                <w:rFonts w:hint="eastAsia" w:ascii="Times New Roman" w:hAnsi="Times New Roman" w:cs="Times New Roman"/>
                <w:color w:val="auto"/>
                <w:sz w:val="24"/>
                <w:lang w:val="en-US" w:eastAsia="zh-CN"/>
              </w:rPr>
              <w:t>61.6</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项目采用小机组进行发电，可根据填埋气量灵活配置发电机组台数。随着填埋量的增加，填埋场产气量逐渐增加，本项目机组尚有容量进行发电生产，或可根据实际情况进行机组扩建。</w:t>
            </w:r>
          </w:p>
          <w:p>
            <w:pPr>
              <w:spacing w:line="360" w:lineRule="auto"/>
              <w:ind w:firstLine="482" w:firstLineChars="200"/>
              <w:rPr>
                <w:rFonts w:hint="default" w:ascii="Times New Roman" w:hAnsi="Times New Roman" w:cs="Times New Roman"/>
                <w:lang w:val="en-US" w:eastAsia="zh-CN"/>
              </w:rPr>
            </w:pPr>
            <w:r>
              <w:rPr>
                <w:rFonts w:hint="default" w:ascii="Times New Roman" w:hAnsi="Times New Roman" w:cs="Times New Roman"/>
                <w:b/>
                <w:bCs/>
                <w:lang w:val="en-US" w:eastAsia="zh-CN"/>
              </w:rPr>
              <w:t>（2）脱硫剂：</w:t>
            </w:r>
            <w:r>
              <w:rPr>
                <w:rFonts w:hint="default" w:ascii="Times New Roman" w:hAnsi="Times New Roman" w:cs="Times New Roman"/>
                <w:lang w:val="en-US" w:eastAsia="zh-CN"/>
              </w:rPr>
              <w:t>本项目使用的脱硫剂是以氧化铁为主要活性成分，添加其它促进剂加工而成的高效气体净化剂。在20℃~100℃之间，对硫化氢有很高的脱除性能，对</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"https://baike.so.com/doc/1049289-1109858.html" \t "https://baike.so.com/doc/_blank"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硫醇</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类</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"https://baike.so.com/doc/6805118-7022035.html" \t "https://baike.so.com/doc/_blank"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有机硫</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和大部分</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"https://baike.so.com/doc/709571-751137.html" \t "https://baike.so.com/doc/_blank"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氮氧化物</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也有一定脱除效果。</w:t>
            </w:r>
          </w:p>
          <w:p>
            <w:pPr>
              <w:pStyle w:val="4"/>
              <w:spacing w:line="360" w:lineRule="auto"/>
              <w:ind w:firstLine="562"/>
              <w:outlineLvl w:val="1"/>
              <w:rPr>
                <w:rFonts w:hint="default" w:ascii="Times New Roman" w:hAnsi="Times New Roman" w:cs="Times New Roman" w:eastAsiaTheme="minorEastAsia"/>
                <w:lang w:eastAsia="zh-CN"/>
              </w:rPr>
            </w:pP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eastAsia="zh-CN"/>
              </w:rPr>
              <w:t>产品方案及产能</w:t>
            </w:r>
          </w:p>
          <w:p>
            <w:pPr>
              <w:pStyle w:val="4"/>
              <w:spacing w:line="360" w:lineRule="auto"/>
              <w:ind w:firstLine="562"/>
              <w:outlineLvl w:val="1"/>
              <w:rPr>
                <w:rFonts w:hint="default" w:ascii="Times New Roman" w:hAnsi="Times New Roman" w:cs="Times New Roman" w:eastAsiaTheme="minorEastAsia"/>
                <w:b w:val="0"/>
                <w:kern w:val="2"/>
                <w:sz w:val="24"/>
                <w:szCs w:val="22"/>
                <w:lang w:val="en-US" w:eastAsia="zh-CN" w:bidi="ar-SA"/>
              </w:rPr>
            </w:pPr>
            <w:r>
              <w:rPr>
                <w:rFonts w:hint="default" w:ascii="Times New Roman" w:hAnsi="Times New Roman" w:cs="Times New Roman" w:eastAsiaTheme="minorEastAsia"/>
                <w:b w:val="0"/>
                <w:kern w:val="2"/>
                <w:sz w:val="24"/>
                <w:szCs w:val="22"/>
                <w:lang w:val="en-US" w:eastAsia="zh-CN" w:bidi="ar-SA"/>
              </w:rPr>
              <w:t>本项目为利用填埋气发电项目，产品为电能，</w:t>
            </w:r>
            <w:r>
              <w:rPr>
                <w:rFonts w:hint="default" w:ascii="Times New Roman" w:hAnsi="Times New Roman" w:cs="Times New Roman"/>
                <w:b w:val="0"/>
                <w:kern w:val="2"/>
                <w:sz w:val="24"/>
                <w:szCs w:val="22"/>
                <w:lang w:val="en-US" w:eastAsia="zh-CN" w:bidi="ar-SA"/>
              </w:rPr>
              <w:t>项目年发电量约为1200</w:t>
            </w:r>
            <w:r>
              <w:rPr>
                <w:rFonts w:hint="default" w:ascii="Times New Roman" w:hAnsi="Times New Roman" w:cs="Times New Roman"/>
                <w:b w:val="0"/>
                <w:kern w:val="2"/>
                <w:sz w:val="24"/>
                <w:szCs w:val="24"/>
                <w:lang w:val="en-US" w:eastAsia="zh-CN" w:bidi="ar-SA"/>
              </w:rPr>
              <w:t>万</w:t>
            </w:r>
            <w:r>
              <w:rPr>
                <w:rFonts w:hint="default" w:ascii="Times New Roman" w:hAnsi="Times New Roman" w:cs="Times New Roman"/>
                <w:b w:val="0"/>
                <w:bCs/>
                <w:sz w:val="24"/>
                <w:szCs w:val="24"/>
                <w:lang w:val="en-US" w:eastAsia="zh-CN"/>
              </w:rPr>
              <w:t>kW·h。</w:t>
            </w:r>
          </w:p>
          <w:p>
            <w:pPr>
              <w:pStyle w:val="4"/>
              <w:numPr>
                <w:ilvl w:val="0"/>
                <w:numId w:val="0"/>
              </w:numPr>
              <w:spacing w:line="360" w:lineRule="auto"/>
              <w:ind w:firstLine="562" w:firstLineChars="200"/>
              <w:outlineLvl w:val="1"/>
              <w:rPr>
                <w:rFonts w:hint="default" w:ascii="Times New Roman" w:hAnsi="Times New Roman" w:cs="Times New Roman"/>
              </w:rPr>
            </w:pPr>
            <w:r>
              <w:rPr>
                <w:rFonts w:hint="default" w:ascii="Times New Roman" w:hAnsi="Times New Roman" w:cs="Times New Roman"/>
                <w:lang w:val="en-US" w:eastAsia="zh-CN"/>
              </w:rPr>
              <w:t>7、</w:t>
            </w:r>
            <w:bookmarkEnd w:id="5"/>
            <w:bookmarkStart w:id="6" w:name="_Toc34059479"/>
            <w:r>
              <w:rPr>
                <w:rFonts w:hint="default" w:ascii="Times New Roman" w:hAnsi="Times New Roman" w:cs="Times New Roman"/>
              </w:rPr>
              <w:t>公用工程</w:t>
            </w:r>
            <w:bookmarkEnd w:id="6"/>
          </w:p>
          <w:p>
            <w:pPr>
              <w:spacing w:line="360" w:lineRule="auto"/>
              <w:ind w:firstLine="482" w:firstLineChars="200"/>
              <w:rPr>
                <w:rFonts w:hint="default" w:ascii="Times New Roman" w:hAnsi="Times New Roman" w:cs="Times New Roman"/>
                <w:b/>
                <w:bCs/>
                <w:u w:val="none"/>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 1 \* GB3 \* MERGEFORMAT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rPr>
              <w:t>①</w:t>
            </w:r>
            <w:r>
              <w:rPr>
                <w:rFonts w:hint="default" w:ascii="Times New Roman" w:hAnsi="Times New Roman" w:cs="Times New Roman"/>
                <w:b/>
                <w:bCs/>
                <w:lang w:val="en-US" w:eastAsia="zh-CN"/>
              </w:rPr>
              <w:fldChar w:fldCharType="end"/>
            </w:r>
            <w:r>
              <w:rPr>
                <w:rFonts w:hint="default" w:ascii="Times New Roman" w:hAnsi="Times New Roman" w:cs="Times New Roman"/>
                <w:b/>
                <w:bCs/>
                <w:u w:val="none"/>
              </w:rPr>
              <w:t>给排水</w:t>
            </w:r>
          </w:p>
          <w:p>
            <w:pPr>
              <w:pStyle w:val="41"/>
              <w:ind w:firstLineChars="200"/>
              <w:rPr>
                <w:rFonts w:hint="default" w:ascii="Times New Roman" w:hAnsi="Times New Roman" w:eastAsia="仿宋_GB2312" w:cs="Times New Roman"/>
              </w:rPr>
            </w:pPr>
            <w:r>
              <w:rPr>
                <w:rFonts w:hint="default" w:ascii="Times New Roman" w:hAnsi="Times New Roman" w:cs="Times New Roman"/>
                <w:b/>
                <w:bCs/>
                <w:u w:val="none"/>
              </w:rPr>
              <w:t>给水：</w:t>
            </w:r>
            <w:r>
              <w:rPr>
                <w:rFonts w:hint="default" w:ascii="Times New Roman" w:hAnsi="Times New Roman" w:cs="Times New Roman" w:eastAsiaTheme="minorEastAsia"/>
                <w:b w:val="0"/>
                <w:kern w:val="2"/>
                <w:sz w:val="24"/>
                <w:szCs w:val="22"/>
                <w:lang w:val="en-US" w:eastAsia="zh-CN" w:bidi="ar-SA"/>
              </w:rPr>
              <w:t>生活给水采用市政给水管网供给,在管网上开口DN25供本工程用水。给水管均采用PPR给水管</w:t>
            </w:r>
            <w:r>
              <w:rPr>
                <w:rFonts w:hint="default" w:ascii="Times New Roman" w:hAnsi="Times New Roman" w:cs="Times New Roman"/>
                <w:b w:val="0"/>
                <w:kern w:val="2"/>
                <w:sz w:val="24"/>
                <w:szCs w:val="22"/>
                <w:lang w:val="en-US" w:eastAsia="zh-CN" w:bidi="ar-SA"/>
              </w:rPr>
              <w:t>，</w:t>
            </w:r>
            <w:r>
              <w:rPr>
                <w:rFonts w:hint="default" w:ascii="Times New Roman" w:hAnsi="Times New Roman" w:cs="Times New Roman" w:eastAsiaTheme="minorEastAsia"/>
                <w:b w:val="0"/>
                <w:kern w:val="2"/>
                <w:sz w:val="24"/>
                <w:szCs w:val="22"/>
                <w:lang w:val="en-US" w:eastAsia="zh-CN" w:bidi="ar-SA"/>
              </w:rPr>
              <w:t>热溶连接。</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textAlignment w:val="auto"/>
              <w:rPr>
                <w:rFonts w:hint="default" w:ascii="Times New Roman" w:hAnsi="Times New Roman" w:cs="Times New Roman"/>
                <w:b w:val="0"/>
                <w:bCs w:val="0"/>
                <w:u w:val="none"/>
              </w:rPr>
            </w:pPr>
            <w:r>
              <w:rPr>
                <w:rFonts w:hint="default" w:ascii="Times New Roman" w:hAnsi="Times New Roman" w:cs="Times New Roman"/>
                <w:b/>
                <w:bCs/>
                <w:u w:val="none"/>
              </w:rPr>
              <w:t>排水：</w:t>
            </w:r>
            <w:r>
              <w:rPr>
                <w:rFonts w:hint="default" w:ascii="Times New Roman" w:hAnsi="Times New Roman" w:cs="Times New Roman"/>
                <w:b w:val="0"/>
                <w:bCs w:val="0"/>
                <w:u w:val="none"/>
              </w:rPr>
              <w:t>厂区排水采用</w:t>
            </w:r>
            <w:r>
              <w:rPr>
                <w:rFonts w:hint="default" w:ascii="Times New Roman" w:hAnsi="Times New Roman" w:cs="Times New Roman"/>
                <w:b w:val="0"/>
                <w:bCs w:val="0"/>
                <w:u w:val="none"/>
                <w:lang w:eastAsia="zh-CN"/>
              </w:rPr>
              <w:t>雨污</w:t>
            </w:r>
            <w:r>
              <w:rPr>
                <w:rFonts w:hint="default" w:ascii="Times New Roman" w:hAnsi="Times New Roman" w:cs="Times New Roman"/>
                <w:b w:val="0"/>
                <w:bCs w:val="0"/>
                <w:u w:val="none"/>
              </w:rPr>
              <w:t>分流制</w:t>
            </w:r>
            <w:r>
              <w:rPr>
                <w:rFonts w:hint="default" w:ascii="Times New Roman" w:hAnsi="Times New Roman" w:cs="Times New Roman"/>
                <w:b w:val="0"/>
                <w:bCs w:val="0"/>
                <w:u w:val="none"/>
                <w:lang w:eastAsia="zh-CN"/>
              </w:rPr>
              <w:t>，</w:t>
            </w:r>
            <w:r>
              <w:rPr>
                <w:rFonts w:hint="default" w:ascii="Times New Roman" w:hAnsi="Times New Roman" w:cs="Times New Roman"/>
                <w:b w:val="0"/>
                <w:bCs w:val="0"/>
                <w:u w:val="none"/>
              </w:rPr>
              <w:t>分为雨水排水系统和污水排水系统。</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textAlignment w:val="auto"/>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雨水采用雨水口、雨水检查井与雨水管道相结合的雨水排放系统。厂区雨水经雨水斗和雨水口收集后，</w:t>
            </w:r>
            <w:r>
              <w:rPr>
                <w:rFonts w:hint="default" w:ascii="Times New Roman" w:hAnsi="Times New Roman" w:cs="Times New Roman"/>
                <w:b w:val="0"/>
                <w:bCs w:val="0"/>
                <w:color w:val="auto"/>
                <w:u w:val="none"/>
                <w:lang w:eastAsia="zh-CN"/>
              </w:rPr>
              <w:t>进入填埋场</w:t>
            </w:r>
            <w:r>
              <w:rPr>
                <w:rFonts w:hint="default" w:ascii="Times New Roman" w:hAnsi="Times New Roman" w:cs="Times New Roman"/>
                <w:b w:val="0"/>
                <w:bCs w:val="0"/>
                <w:color w:val="auto"/>
                <w:u w:val="none"/>
              </w:rPr>
              <w:t>雨水系统。</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textAlignment w:val="auto"/>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生活</w:t>
            </w:r>
            <w:r>
              <w:rPr>
                <w:rFonts w:hint="default" w:ascii="Times New Roman" w:hAnsi="Times New Roman" w:cs="Times New Roman"/>
                <w:color w:val="auto"/>
                <w:sz w:val="24"/>
              </w:rPr>
              <w:t>用水量为</w:t>
            </w:r>
            <w:r>
              <w:rPr>
                <w:rFonts w:hint="default" w:ascii="Times New Roman" w:hAnsi="Times New Roman" w:cs="Times New Roman"/>
                <w:color w:val="auto"/>
                <w:sz w:val="24"/>
                <w:lang w:val="en-US" w:eastAsia="zh-CN"/>
              </w:rPr>
              <w:t>608m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/a（1.9m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rPr>
              <w:t>/d</w:t>
            </w:r>
            <w:r>
              <w:rPr>
                <w:rFonts w:hint="default" w:ascii="Times New Roman" w:hAnsi="Times New Roman" w:cs="Times New Roman"/>
                <w:color w:val="auto"/>
                <w:sz w:val="24"/>
                <w:lang w:eastAsia="zh-CN"/>
              </w:rPr>
              <w:t>），污水产生</w:t>
            </w:r>
            <w:r>
              <w:rPr>
                <w:rFonts w:hint="default" w:ascii="Times New Roman" w:hAnsi="Times New Roman" w:cs="Times New Roman"/>
                <w:color w:val="auto"/>
                <w:sz w:val="24"/>
              </w:rPr>
              <w:t>量按用水量的80%计，</w:t>
            </w:r>
            <w:r>
              <w:rPr>
                <w:rFonts w:hint="default" w:ascii="Times New Roman" w:hAnsi="Times New Roman" w:cs="Times New Roman"/>
                <w:color w:val="auto"/>
                <w:sz w:val="24"/>
                <w:lang w:eastAsia="zh-CN"/>
              </w:rPr>
              <w:t>则生活污水产生</w:t>
            </w:r>
            <w:r>
              <w:rPr>
                <w:rFonts w:hint="default" w:ascii="Times New Roman" w:hAnsi="Times New Roman" w:cs="Times New Roman"/>
                <w:color w:val="auto"/>
                <w:sz w:val="24"/>
              </w:rPr>
              <w:t>量为</w:t>
            </w:r>
            <w:r>
              <w:rPr>
                <w:rFonts w:hint="default" w:ascii="Times New Roman" w:hAnsi="Times New Roman" w:cs="Times New Roman"/>
                <w:color w:val="auto"/>
                <w:sz w:val="24"/>
                <w:lang w:val="en-US" w:eastAsia="zh-CN"/>
              </w:rPr>
              <w:t>486.4m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/a（1.52m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项目冷凝废水产生量约</w:t>
            </w:r>
            <w:r>
              <w:rPr>
                <w:rFonts w:hint="default" w:ascii="Times New Roman" w:hAnsi="Times New Roman" w:cs="Times New Roman"/>
                <w:color w:val="auto"/>
                <w:sz w:val="24"/>
                <w:lang w:val="en-US" w:eastAsia="zh-CN"/>
              </w:rPr>
              <w:t>617.4m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rPr>
              <w:t>/a（</w:t>
            </w:r>
            <w:r>
              <w:rPr>
                <w:rFonts w:hint="default" w:ascii="Times New Roman" w:hAnsi="Times New Roman" w:cs="Times New Roman"/>
                <w:color w:val="auto"/>
                <w:sz w:val="24"/>
                <w:lang w:val="en-US" w:eastAsia="zh-CN"/>
              </w:rPr>
              <w:t>1.93m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w:t>
            </w:r>
            <w:r>
              <w:rPr>
                <w:rFonts w:hint="default" w:ascii="Times New Roman" w:hAnsi="Times New Roman" w:cs="Times New Roman"/>
                <w:b w:val="0"/>
                <w:bCs w:val="0"/>
                <w:color w:val="auto"/>
                <w:u w:val="none"/>
              </w:rPr>
              <w:t>污水经化粪池处理后</w:t>
            </w:r>
            <w:r>
              <w:rPr>
                <w:rFonts w:hint="default" w:ascii="Times New Roman" w:hAnsi="Times New Roman" w:cs="Times New Roman"/>
                <w:b w:val="0"/>
                <w:bCs w:val="0"/>
                <w:color w:val="auto"/>
                <w:u w:val="none"/>
                <w:lang w:eastAsia="zh-CN"/>
              </w:rPr>
              <w:t>和冷凝液生产废水分别经管道</w:t>
            </w:r>
            <w:r>
              <w:rPr>
                <w:rFonts w:hint="default" w:ascii="Times New Roman" w:hAnsi="Times New Roman" w:cs="Times New Roman"/>
                <w:b w:val="0"/>
                <w:bCs w:val="0"/>
                <w:color w:val="auto"/>
                <w:u w:val="none"/>
              </w:rPr>
              <w:t>排入</w:t>
            </w:r>
            <w:r>
              <w:rPr>
                <w:rFonts w:hint="default" w:ascii="Times New Roman" w:hAnsi="Times New Roman" w:cs="Times New Roman"/>
                <w:b w:val="0"/>
                <w:bCs w:val="0"/>
                <w:color w:val="auto"/>
                <w:u w:val="none"/>
                <w:lang w:eastAsia="zh-CN"/>
              </w:rPr>
              <w:t>填埋场渗滤液处理间处理</w:t>
            </w:r>
            <w:r>
              <w:rPr>
                <w:rFonts w:hint="default" w:ascii="Times New Roman" w:hAnsi="Times New Roman" w:cs="Times New Roman"/>
                <w:b w:val="0"/>
                <w:bCs w:val="0"/>
                <w:color w:val="auto"/>
                <w:u w:val="none"/>
              </w:rPr>
              <w:t>。</w:t>
            </w:r>
          </w:p>
          <w:p>
            <w:pPr>
              <w:pStyle w:val="9"/>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项目发电机组</w:t>
            </w:r>
            <w:r>
              <w:rPr>
                <w:rFonts w:hint="default" w:ascii="Times New Roman" w:hAnsi="Times New Roman" w:eastAsia="宋体" w:cs="Times New Roman"/>
                <w:color w:val="auto"/>
                <w:sz w:val="24"/>
                <w:lang w:eastAsia="zh-CN"/>
              </w:rPr>
              <w:t>运行时</w:t>
            </w:r>
            <w:r>
              <w:rPr>
                <w:rFonts w:hint="default" w:ascii="Times New Roman" w:hAnsi="Times New Roman" w:eastAsia="宋体" w:cs="Times New Roman"/>
                <w:color w:val="auto"/>
                <w:sz w:val="24"/>
              </w:rPr>
              <w:t>冷却</w:t>
            </w:r>
            <w:r>
              <w:rPr>
                <w:rFonts w:hint="default" w:ascii="Times New Roman" w:hAnsi="Times New Roman" w:eastAsia="宋体" w:cs="Times New Roman"/>
                <w:color w:val="auto"/>
                <w:sz w:val="24"/>
                <w:lang w:eastAsia="zh-CN"/>
              </w:rPr>
              <w:t>方式</w:t>
            </w:r>
            <w:r>
              <w:rPr>
                <w:rFonts w:hint="default" w:ascii="Times New Roman" w:hAnsi="Times New Roman" w:eastAsia="宋体" w:cs="Times New Roman"/>
                <w:color w:val="auto"/>
                <w:sz w:val="24"/>
              </w:rPr>
              <w:t>采用</w:t>
            </w:r>
            <w:r>
              <w:rPr>
                <w:rFonts w:hint="default" w:ascii="Times New Roman" w:hAnsi="Times New Roman" w:eastAsia="宋体" w:cs="Times New Roman"/>
                <w:color w:val="auto"/>
                <w:sz w:val="24"/>
                <w:lang w:eastAsia="zh-CN"/>
              </w:rPr>
              <w:t>风扇水箱</w:t>
            </w:r>
            <w:r>
              <w:rPr>
                <w:rFonts w:hint="default" w:ascii="Times New Roman" w:hAnsi="Times New Roman" w:eastAsia="宋体" w:cs="Times New Roman"/>
                <w:color w:val="auto"/>
                <w:sz w:val="24"/>
              </w:rPr>
              <w:t>闭式循环</w:t>
            </w:r>
            <w:r>
              <w:rPr>
                <w:rFonts w:hint="default" w:ascii="Times New Roman" w:hAnsi="Times New Roman" w:eastAsia="宋体" w:cs="Times New Roman"/>
                <w:color w:val="auto"/>
                <w:sz w:val="24"/>
                <w:lang w:eastAsia="zh-CN"/>
              </w:rPr>
              <w:t>水冷散热</w:t>
            </w:r>
            <w:r>
              <w:rPr>
                <w:rFonts w:hint="default" w:ascii="Times New Roman" w:hAnsi="Times New Roman" w:eastAsia="宋体" w:cs="Times New Roman"/>
                <w:color w:val="auto"/>
                <w:sz w:val="24"/>
              </w:rPr>
              <w:t>，冷却用水</w:t>
            </w:r>
            <w:r>
              <w:rPr>
                <w:rFonts w:hint="default" w:ascii="Times New Roman" w:hAnsi="Times New Roman" w:eastAsia="宋体" w:cs="Times New Roman"/>
                <w:color w:val="auto"/>
                <w:sz w:val="24"/>
                <w:lang w:eastAsia="zh-CN"/>
              </w:rPr>
              <w:t>采用</w:t>
            </w:r>
            <w:r>
              <w:rPr>
                <w:rFonts w:hint="default" w:ascii="Times New Roman" w:hAnsi="Times New Roman" w:eastAsia="宋体" w:cs="Times New Roman"/>
                <w:color w:val="auto"/>
                <w:sz w:val="24"/>
              </w:rPr>
              <w:t>自来水。根据建设单位提供资料，设备冷却水循环使用，循环水量约为4</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eastAsia="zh-CN"/>
              </w:rPr>
              <w:t>。冷却用水循环使用，</w:t>
            </w:r>
            <w:r>
              <w:rPr>
                <w:rFonts w:hint="default" w:ascii="Times New Roman" w:hAnsi="Times New Roman" w:eastAsia="宋体" w:cs="Times New Roman"/>
                <w:color w:val="auto"/>
                <w:sz w:val="24"/>
              </w:rPr>
              <w:t>不外排，</w:t>
            </w:r>
            <w:r>
              <w:rPr>
                <w:rFonts w:hint="default" w:ascii="Times New Roman" w:hAnsi="Times New Roman" w:eastAsia="宋体" w:cs="Times New Roman"/>
                <w:color w:val="auto"/>
                <w:sz w:val="24"/>
                <w:lang w:eastAsia="zh-CN"/>
              </w:rPr>
              <w:t>只</w:t>
            </w:r>
            <w:r>
              <w:rPr>
                <w:rFonts w:hint="default" w:ascii="Times New Roman" w:hAnsi="Times New Roman" w:eastAsia="宋体" w:cs="Times New Roman"/>
                <w:color w:val="auto"/>
                <w:sz w:val="24"/>
              </w:rPr>
              <w:t>需定期补充新鲜水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补充水量按循环水量5%计算，则冷却用水补充量为0.2</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6</w:t>
            </w:r>
            <w:r>
              <w:rPr>
                <w:rFonts w:hint="default" w:ascii="Times New Roman" w:hAnsi="Times New Roman" w:eastAsia="宋体" w:cs="Times New Roman"/>
                <w:color w:val="auto"/>
                <w:sz w:val="24"/>
                <w:lang w:val="en-US" w:eastAsia="zh-CN"/>
              </w:rPr>
              <w:t>4m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textAlignment w:val="auto"/>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 xml:space="preserve"> 项目水平衡图如下：</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jc w:val="center"/>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87.15pt;width:385.6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jc w:val="center"/>
              <w:textAlignment w:val="auto"/>
              <w:rPr>
                <w:rFonts w:hint="default" w:ascii="Times New Roman" w:hAnsi="Times New Roman" w:cs="Times New Roman" w:eastAsiaTheme="minorEastAsia"/>
                <w:b w:val="0"/>
                <w:bCs w:val="0"/>
                <w:u w:val="none"/>
                <w:lang w:val="en-US" w:eastAsia="zh-CN"/>
              </w:rPr>
            </w:pPr>
            <w:r>
              <w:rPr>
                <w:rFonts w:hint="default" w:ascii="Times New Roman" w:hAnsi="Times New Roman" w:cs="Times New Roman"/>
                <w:b/>
                <w:bCs/>
                <w:color w:val="auto"/>
                <w:lang w:eastAsia="zh-CN"/>
              </w:rPr>
              <w:t>图</w:t>
            </w:r>
            <w:r>
              <w:rPr>
                <w:rFonts w:hint="default" w:ascii="Times New Roman" w:hAnsi="Times New Roman" w:cs="Times New Roman"/>
                <w:b/>
                <w:bCs/>
                <w:color w:val="auto"/>
                <w:lang w:val="en-US" w:eastAsia="zh-CN"/>
              </w:rPr>
              <w:t>1-1  项目水平衡图（单位：m</w:t>
            </w:r>
            <w:r>
              <w:rPr>
                <w:rFonts w:hint="default" w:ascii="Times New Roman" w:hAnsi="Times New Roman" w:cs="Times New Roman"/>
                <w:b/>
                <w:bCs/>
                <w:color w:val="auto"/>
                <w:vertAlign w:val="superscript"/>
                <w:lang w:val="en-US" w:eastAsia="zh-CN"/>
              </w:rPr>
              <w:t>3</w:t>
            </w:r>
            <w:r>
              <w:rPr>
                <w:rFonts w:hint="default" w:ascii="Times New Roman" w:hAnsi="Times New Roman" w:cs="Times New Roman"/>
                <w:b/>
                <w:bCs/>
                <w:color w:val="auto"/>
                <w:lang w:val="en-US" w:eastAsia="zh-CN"/>
              </w:rPr>
              <w:t>/d）</w:t>
            </w:r>
          </w:p>
          <w:p>
            <w:pPr>
              <w:spacing w:line="360" w:lineRule="auto"/>
              <w:ind w:firstLine="482" w:firstLineChars="200"/>
              <w:rPr>
                <w:rFonts w:hint="default" w:ascii="Times New Roman" w:hAnsi="Times New Roman" w:cs="Times New Roman" w:eastAsiaTheme="minorEastAsia"/>
                <w:b/>
                <w:bCs/>
                <w:u w:val="none"/>
                <w:lang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 2 \* GB3 \* MERGEFORMAT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②</w:t>
            </w:r>
            <w:r>
              <w:rPr>
                <w:rFonts w:hint="default" w:ascii="Times New Roman" w:hAnsi="Times New Roman" w:cs="Times New Roman"/>
                <w:b/>
                <w:bCs/>
                <w:lang w:val="en-US" w:eastAsia="zh-CN"/>
              </w:rPr>
              <w:fldChar w:fldCharType="end"/>
            </w:r>
            <w:r>
              <w:rPr>
                <w:rFonts w:hint="default" w:ascii="Times New Roman" w:hAnsi="Times New Roman" w:cs="Times New Roman"/>
                <w:b/>
                <w:bCs/>
                <w:u w:val="none"/>
                <w:lang w:eastAsia="zh-CN"/>
              </w:rPr>
              <w:t>供电</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Chars="200"/>
              <w:textAlignment w:val="auto"/>
              <w:rPr>
                <w:rFonts w:hint="default" w:ascii="Times New Roman" w:hAnsi="Times New Roman" w:cs="Times New Roman"/>
                <w:b w:val="0"/>
                <w:bCs w:val="0"/>
                <w:u w:val="none"/>
                <w:lang w:eastAsia="zh-CN"/>
              </w:rPr>
            </w:pPr>
            <w:r>
              <w:rPr>
                <w:rFonts w:hint="default" w:ascii="Times New Roman" w:hAnsi="Times New Roman" w:cs="Times New Roman"/>
                <w:b w:val="0"/>
                <w:bCs w:val="0"/>
                <w:u w:val="none"/>
                <w:lang w:eastAsia="zh-CN"/>
              </w:rPr>
              <w:t>项目前期供电依托填埋场现有供电网提供，后期自给自足。</w:t>
            </w:r>
          </w:p>
          <w:p>
            <w:pPr>
              <w:spacing w:line="360" w:lineRule="auto"/>
              <w:ind w:firstLine="48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 3 \* GB3 \* MERGEFORMAT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③</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t>消防</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按《建筑灭火器配置设计规范》（GBJ140-90）的要求，设计要求按规范的规定配置磷酸铵盐手提式和推车式干粉灭火器。</w:t>
            </w:r>
          </w:p>
          <w:p>
            <w:pPr>
              <w:pStyle w:val="4"/>
              <w:keepLines w:val="0"/>
              <w:pageBreakBefore w:val="0"/>
              <w:widowControl w:val="0"/>
              <w:kinsoku/>
              <w:wordWrap/>
              <w:overflowPunct/>
              <w:topLinePunct w:val="0"/>
              <w:autoSpaceDE/>
              <w:autoSpaceDN/>
              <w:bidi w:val="0"/>
              <w:adjustRightInd/>
              <w:snapToGrid/>
              <w:spacing w:line="360" w:lineRule="auto"/>
              <w:ind w:firstLine="562"/>
              <w:textAlignment w:val="auto"/>
              <w:outlineLvl w:val="1"/>
              <w:rPr>
                <w:rFonts w:hint="default" w:ascii="Times New Roman" w:hAnsi="Times New Roman" w:cs="Times New Roman"/>
                <w:lang w:val="en-US" w:eastAsia="zh-CN"/>
              </w:rPr>
            </w:pPr>
            <w:bookmarkStart w:id="7" w:name="_Toc34059481"/>
            <w:r>
              <w:rPr>
                <w:rFonts w:hint="default" w:ascii="Times New Roman" w:hAnsi="Times New Roman" w:cs="Times New Roman"/>
                <w:lang w:val="en-US" w:eastAsia="zh-CN"/>
              </w:rPr>
              <w:t>8、本项目与垃圾填埋场依托关系分析</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本项目位于</w:t>
            </w:r>
            <w:r>
              <w:rPr>
                <w:rFonts w:hint="default" w:ascii="Times New Roman" w:hAnsi="Times New Roman" w:cs="Times New Roman"/>
                <w:color w:val="auto"/>
                <w:sz w:val="24"/>
                <w:szCs w:val="24"/>
                <w:lang w:eastAsia="zh-CN"/>
              </w:rPr>
              <w:t>华容县鼎山无害化垃圾处理场内，项目入场道路、给水管网、排水系统等公用工程依托填埋场，同时项目产生的生活污水和冷凝液排入渗滤液调节池，依托垃圾填埋场渗滤液处理系统处理达标后外排。</w:t>
            </w:r>
          </w:p>
          <w:p>
            <w:pPr>
              <w:pStyle w:val="4"/>
              <w:keepLines w:val="0"/>
              <w:pageBreakBefore w:val="0"/>
              <w:widowControl w:val="0"/>
              <w:kinsoku/>
              <w:wordWrap/>
              <w:overflowPunct/>
              <w:topLinePunct w:val="0"/>
              <w:autoSpaceDE/>
              <w:autoSpaceDN/>
              <w:bidi w:val="0"/>
              <w:adjustRightInd/>
              <w:snapToGrid/>
              <w:spacing w:line="360" w:lineRule="auto"/>
              <w:ind w:firstLine="562"/>
              <w:textAlignment w:val="auto"/>
              <w:outlineLvl w:val="1"/>
              <w:rPr>
                <w:rFonts w:hint="default" w:ascii="Times New Roman" w:hAnsi="Times New Roman" w:cs="Times New Roman" w:eastAsiaTheme="minorEastAsia"/>
                <w:lang w:eastAsia="zh-CN"/>
              </w:rPr>
            </w:pPr>
            <w:r>
              <w:rPr>
                <w:rFonts w:hint="default" w:ascii="Times New Roman" w:hAnsi="Times New Roman" w:cs="Times New Roman"/>
                <w:lang w:val="en-US" w:eastAsia="zh-CN"/>
              </w:rPr>
              <w:t>9、</w:t>
            </w:r>
            <w:r>
              <w:rPr>
                <w:rFonts w:hint="default" w:ascii="Times New Roman" w:hAnsi="Times New Roman" w:cs="Times New Roman"/>
                <w:lang w:eastAsia="zh-CN"/>
              </w:rPr>
              <w:t>总平面布置</w:t>
            </w:r>
          </w:p>
          <w:p>
            <w:pPr>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本项目位于</w:t>
            </w:r>
            <w:r>
              <w:rPr>
                <w:rFonts w:hint="default" w:ascii="Times New Roman" w:hAnsi="Times New Roman" w:cs="Times New Roman"/>
                <w:snapToGrid w:val="0"/>
                <w:color w:val="auto"/>
                <w:kern w:val="0"/>
                <w:sz w:val="24"/>
                <w:szCs w:val="24"/>
              </w:rPr>
              <w:t>华容县鼎山无害化垃圾处理场内</w:t>
            </w:r>
            <w:r>
              <w:rPr>
                <w:rFonts w:hint="default" w:ascii="Times New Roman" w:hAnsi="Times New Roman" w:cs="Times New Roman"/>
                <w:color w:val="auto"/>
                <w:sz w:val="24"/>
                <w:szCs w:val="24"/>
              </w:rPr>
              <w:t>，紧邻垃圾填埋场污水处理厂，地块呈长方形状。</w:t>
            </w:r>
            <w:r>
              <w:rPr>
                <w:rFonts w:hint="default" w:ascii="Times New Roman" w:hAnsi="Times New Roman" w:cs="Times New Roman"/>
                <w:color w:val="auto"/>
                <w:sz w:val="24"/>
                <w:szCs w:val="24"/>
                <w:lang w:eastAsia="zh-CN"/>
              </w:rPr>
              <w:t>预处理系统位于项目北部，靠近发电机组，利于填埋气输送，项目自北向南依次布置</w:t>
            </w:r>
            <w:r>
              <w:rPr>
                <w:rFonts w:hint="default" w:ascii="Times New Roman" w:hAnsi="Times New Roman" w:cs="Times New Roman"/>
                <w:color w:val="auto"/>
                <w:sz w:val="24"/>
                <w:szCs w:val="24"/>
                <w:lang w:val="en-US" w:eastAsia="zh-CN"/>
              </w:rPr>
              <w:t>6台</w:t>
            </w:r>
            <w:r>
              <w:rPr>
                <w:rFonts w:hint="default" w:ascii="Times New Roman" w:hAnsi="Times New Roman" w:cs="Times New Roman"/>
                <w:color w:val="auto"/>
                <w:sz w:val="24"/>
                <w:szCs w:val="24"/>
                <w:lang w:eastAsia="zh-CN"/>
              </w:rPr>
              <w:t>发电机组，平面布置较合理，具体平面布置</w:t>
            </w:r>
            <w:r>
              <w:rPr>
                <w:rFonts w:hint="default" w:ascii="Times New Roman" w:hAnsi="Times New Roman" w:cs="Times New Roman"/>
                <w:color w:val="auto"/>
                <w:sz w:val="24"/>
                <w:szCs w:val="24"/>
              </w:rPr>
              <w:t>详见附图。</w:t>
            </w:r>
          </w:p>
          <w:p>
            <w:pPr>
              <w:pStyle w:val="4"/>
              <w:keepLines w:val="0"/>
              <w:pageBreakBefore w:val="0"/>
              <w:widowControl w:val="0"/>
              <w:kinsoku/>
              <w:wordWrap/>
              <w:overflowPunct/>
              <w:topLinePunct w:val="0"/>
              <w:autoSpaceDE/>
              <w:autoSpaceDN/>
              <w:bidi w:val="0"/>
              <w:adjustRightInd/>
              <w:snapToGrid/>
              <w:spacing w:line="360" w:lineRule="auto"/>
              <w:ind w:firstLine="562"/>
              <w:textAlignment w:val="auto"/>
              <w:outlineLvl w:val="1"/>
              <w:rPr>
                <w:rFonts w:hint="default" w:ascii="Times New Roman" w:hAnsi="Times New Roman" w:cs="Times New Roman"/>
              </w:rPr>
            </w:pPr>
            <w:r>
              <w:rPr>
                <w:rFonts w:hint="default" w:ascii="Times New Roman" w:hAnsi="Times New Roman" w:cs="Times New Roman"/>
                <w:lang w:val="en-US" w:eastAsia="zh-CN"/>
              </w:rPr>
              <w:t>10、</w:t>
            </w:r>
            <w:r>
              <w:rPr>
                <w:rFonts w:hint="default" w:ascii="Times New Roman" w:hAnsi="Times New Roman" w:cs="Times New Roman"/>
              </w:rPr>
              <w:t>产业政策符合性分析</w:t>
            </w:r>
            <w:bookmarkEnd w:id="7"/>
          </w:p>
          <w:p>
            <w:pPr>
              <w:pStyle w:val="9"/>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rPr>
            </w:pPr>
            <w:r>
              <w:rPr>
                <w:rFonts w:hint="default" w:ascii="Times New Roman" w:hAnsi="Times New Roman" w:cs="Times New Roman"/>
                <w:color w:val="auto"/>
              </w:rPr>
              <w:t>对照《产业结构调整指导目录(2019年本)》可知，本项目</w:t>
            </w:r>
            <w:r>
              <w:rPr>
                <w:rFonts w:hint="default" w:ascii="Times New Roman" w:hAnsi="Times New Roman" w:cs="Times New Roman"/>
                <w:color w:val="auto"/>
                <w:lang w:eastAsia="zh-CN"/>
              </w:rPr>
              <w:t>属于“鼓励类四十三、环境保护与资源节约综合利用，‘三废’综合利用与治理技术、装备和工程”。</w:t>
            </w:r>
            <w:r>
              <w:rPr>
                <w:rFonts w:hint="default" w:ascii="Times New Roman" w:hAnsi="Times New Roman" w:cs="Times New Roman"/>
                <w:color w:val="auto"/>
              </w:rPr>
              <w:t>本项目使用的原材料、生产设备等，均不属于《部分工业行业淘汰落后生产工艺装备和产品指导目录（201</w:t>
            </w:r>
            <w:r>
              <w:rPr>
                <w:rFonts w:hint="default" w:ascii="Times New Roman" w:hAnsi="Times New Roman" w:cs="Times New Roman"/>
                <w:color w:val="auto"/>
                <w:lang w:val="en-US" w:eastAsia="zh-CN"/>
              </w:rPr>
              <w:t>6</w:t>
            </w:r>
            <w:r>
              <w:rPr>
                <w:rFonts w:hint="default" w:ascii="Times New Roman" w:hAnsi="Times New Roman" w:cs="Times New Roman"/>
                <w:color w:val="auto"/>
              </w:rPr>
              <w:t>年本）》中的淘汰类，因此本项目的建设符合国家产业政策。</w:t>
            </w:r>
          </w:p>
          <w:p>
            <w:pPr>
              <w:pStyle w:val="4"/>
              <w:spacing w:line="360" w:lineRule="auto"/>
              <w:ind w:firstLine="562"/>
              <w:outlineLvl w:val="1"/>
              <w:rPr>
                <w:rFonts w:hint="default" w:ascii="Times New Roman" w:hAnsi="Times New Roman" w:cs="Times New Roman"/>
                <w:color w:val="auto"/>
              </w:rPr>
            </w:pPr>
            <w:bookmarkStart w:id="8" w:name="_Toc34059482"/>
            <w:r>
              <w:rPr>
                <w:rFonts w:hint="default" w:ascii="Times New Roman" w:hAnsi="Times New Roman" w:cs="Times New Roman"/>
                <w:color w:val="auto"/>
                <w:lang w:val="en-US" w:eastAsia="zh-CN"/>
              </w:rPr>
              <w:t>11</w:t>
            </w:r>
            <w:r>
              <w:rPr>
                <w:rFonts w:hint="default" w:ascii="Times New Roman" w:hAnsi="Times New Roman" w:cs="Times New Roman"/>
                <w:color w:val="auto"/>
              </w:rPr>
              <w:t>、选址</w:t>
            </w:r>
            <w:r>
              <w:rPr>
                <w:rFonts w:hint="default" w:ascii="Times New Roman" w:hAnsi="Times New Roman" w:cs="Times New Roman"/>
                <w:color w:val="auto"/>
                <w:lang w:eastAsia="zh-CN"/>
              </w:rPr>
              <w:t>规划</w:t>
            </w:r>
            <w:r>
              <w:rPr>
                <w:rFonts w:hint="default" w:ascii="Times New Roman" w:hAnsi="Times New Roman" w:cs="Times New Roman"/>
                <w:color w:val="auto"/>
              </w:rPr>
              <w:t>合理性分析</w:t>
            </w:r>
            <w:bookmarkEnd w:id="8"/>
          </w:p>
          <w:p>
            <w:pPr>
              <w:pStyle w:val="9"/>
              <w:spacing w:after="0" w:line="360" w:lineRule="auto"/>
              <w:ind w:firstLine="480" w:firstLineChars="200"/>
              <w:rPr>
                <w:rFonts w:hint="default" w:ascii="Times New Roman" w:hAnsi="Times New Roman" w:cs="Times New Roman"/>
                <w:color w:val="auto"/>
                <w:lang w:eastAsia="zh-CN"/>
              </w:rPr>
            </w:pPr>
            <w:r>
              <w:rPr>
                <w:rFonts w:hint="default" w:ascii="Times New Roman" w:hAnsi="Times New Roman" w:cs="Times New Roman"/>
                <w:color w:val="auto"/>
              </w:rPr>
              <w:t>项目位于岳阳市</w:t>
            </w:r>
            <w:r>
              <w:rPr>
                <w:rFonts w:hint="default" w:ascii="Times New Roman" w:hAnsi="Times New Roman" w:cs="Times New Roman"/>
                <w:color w:val="auto"/>
                <w:sz w:val="24"/>
                <w:szCs w:val="24"/>
                <w:lang w:eastAsia="zh-CN"/>
              </w:rPr>
              <w:t>华容县鼎山无害化垃圾处理场内，位于填埋场场区东侧，用地属于公共设施用地</w:t>
            </w:r>
            <w:r>
              <w:rPr>
                <w:rFonts w:hint="default" w:ascii="Times New Roman" w:hAnsi="Times New Roman" w:cs="Times New Roman"/>
                <w:color w:val="auto"/>
                <w:lang w:eastAsia="zh-CN"/>
              </w:rPr>
              <w:t>。本项目利用填埋场产生的填埋气进行发电，项目选址可行。</w:t>
            </w:r>
          </w:p>
          <w:p>
            <w:pPr>
              <w:pStyle w:val="4"/>
              <w:spacing w:line="360" w:lineRule="auto"/>
              <w:ind w:firstLine="562"/>
              <w:outlineLvl w:val="1"/>
              <w:rPr>
                <w:rFonts w:hint="default" w:ascii="Times New Roman" w:hAnsi="Times New Roman" w:cs="Times New Roman"/>
                <w:color w:val="auto"/>
                <w:u w:val="none"/>
              </w:rPr>
            </w:pPr>
            <w:bookmarkStart w:id="9" w:name="_Toc34059483"/>
            <w:r>
              <w:rPr>
                <w:rFonts w:hint="default" w:ascii="Times New Roman" w:hAnsi="Times New Roman" w:cs="Times New Roman"/>
                <w:color w:val="auto"/>
                <w:u w:val="none"/>
                <w:lang w:val="en-US" w:eastAsia="zh-CN"/>
              </w:rPr>
              <w:t>12</w:t>
            </w:r>
            <w:r>
              <w:rPr>
                <w:rFonts w:hint="default" w:ascii="Times New Roman" w:hAnsi="Times New Roman" w:cs="Times New Roman"/>
                <w:color w:val="auto"/>
                <w:u w:val="none"/>
              </w:rPr>
              <w:t>、“三线一单”符合性分析</w:t>
            </w:r>
            <w:bookmarkEnd w:id="9"/>
          </w:p>
          <w:p>
            <w:pPr>
              <w:pStyle w:val="9"/>
              <w:spacing w:after="0" w:line="360" w:lineRule="auto"/>
              <w:ind w:firstLine="480" w:firstLineChars="200"/>
              <w:rPr>
                <w:rFonts w:hint="default" w:ascii="Times New Roman" w:hAnsi="Times New Roman" w:cs="Times New Roman"/>
                <w:u w:val="none"/>
                <w:lang w:val="en-GB"/>
              </w:rPr>
            </w:pPr>
            <w:r>
              <w:rPr>
                <w:rFonts w:hint="default" w:ascii="Times New Roman" w:hAnsi="Times New Roman" w:cs="Times New Roman"/>
                <w:u w:val="none"/>
                <w:lang w:val="en-GB"/>
              </w:rPr>
              <w:t>本项目</w:t>
            </w:r>
            <w:r>
              <w:rPr>
                <w:rFonts w:hint="default" w:ascii="Times New Roman" w:hAnsi="Times New Roman" w:cs="Times New Roman"/>
                <w:u w:val="none"/>
                <w:lang w:val="en-GB" w:eastAsia="zh-CN"/>
              </w:rPr>
              <w:t>与</w:t>
            </w:r>
            <w:r>
              <w:rPr>
                <w:rFonts w:hint="default" w:ascii="Times New Roman" w:hAnsi="Times New Roman" w:cs="Times New Roman"/>
                <w:u w:val="none"/>
                <w:lang w:val="en-GB"/>
              </w:rPr>
              <w:t>“三线一单”的</w:t>
            </w:r>
            <w:r>
              <w:rPr>
                <w:rFonts w:hint="default" w:ascii="Times New Roman" w:hAnsi="Times New Roman" w:cs="Times New Roman"/>
                <w:u w:val="none"/>
                <w:lang w:val="en-GB" w:eastAsia="zh-CN"/>
              </w:rPr>
              <w:t>符合性分析具体见下表：</w:t>
            </w:r>
          </w:p>
          <w:p>
            <w:pPr>
              <w:spacing w:line="360" w:lineRule="auto"/>
              <w:jc w:val="center"/>
              <w:rPr>
                <w:rFonts w:hint="default" w:ascii="Times New Roman" w:hAnsi="Times New Roman" w:cs="Times New Roman"/>
                <w:b/>
                <w:bCs/>
                <w:u w:val="none"/>
              </w:rPr>
            </w:pPr>
            <w:r>
              <w:rPr>
                <w:rFonts w:hint="default" w:ascii="Times New Roman" w:hAnsi="Times New Roman" w:cs="Times New Roman"/>
                <w:b/>
                <w:bCs/>
                <w:u w:val="none"/>
              </w:rPr>
              <w:t>表1-</w:t>
            </w:r>
            <w:r>
              <w:rPr>
                <w:rFonts w:hint="default" w:ascii="Times New Roman" w:hAnsi="Times New Roman" w:cs="Times New Roman"/>
                <w:b/>
                <w:bCs/>
                <w:u w:val="none"/>
                <w:lang w:val="en-US" w:eastAsia="zh-CN"/>
              </w:rPr>
              <w:t xml:space="preserve">6 </w:t>
            </w:r>
            <w:r>
              <w:rPr>
                <w:rFonts w:hint="default" w:ascii="Times New Roman" w:hAnsi="Times New Roman" w:cs="Times New Roman"/>
                <w:b/>
                <w:bCs/>
                <w:u w:val="none"/>
              </w:rPr>
              <w:t xml:space="preserve">  “三线一单”符合性分析</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tcBorders>
                    <w:tl2br w:val="nil"/>
                    <w:tr2bl w:val="nil"/>
                  </w:tcBorders>
                  <w:vAlign w:val="center"/>
                </w:tcPr>
                <w:p>
                  <w:pPr>
                    <w:spacing w:line="240" w:lineRule="auto"/>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内容</w:t>
                  </w:r>
                </w:p>
              </w:tc>
              <w:tc>
                <w:tcPr>
                  <w:tcW w:w="6996" w:type="dxa"/>
                  <w:tcBorders>
                    <w:tl2br w:val="nil"/>
                    <w:tr2bl w:val="nil"/>
                  </w:tcBorders>
                  <w:vAlign w:val="center"/>
                </w:tcPr>
                <w:p>
                  <w:pPr>
                    <w:spacing w:line="240" w:lineRule="auto"/>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508"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生态保护红线</w:t>
                  </w:r>
                </w:p>
              </w:tc>
              <w:tc>
                <w:tcPr>
                  <w:tcW w:w="6996" w:type="dxa"/>
                  <w:tcBorders>
                    <w:tl2br w:val="nil"/>
                    <w:tr2bl w:val="nil"/>
                  </w:tcBorders>
                  <w:vAlign w:val="center"/>
                </w:tcPr>
                <w:p>
                  <w:pPr>
                    <w:spacing w:line="240" w:lineRule="auto"/>
                    <w:ind w:firstLine="420" w:firstLineChars="200"/>
                    <w:jc w:val="left"/>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项目位于</w:t>
                  </w:r>
                  <w:r>
                    <w:rPr>
                      <w:rFonts w:hint="default" w:ascii="Times New Roman" w:hAnsi="Times New Roman" w:cs="Times New Roman"/>
                      <w:color w:val="000000" w:themeColor="text1"/>
                      <w:sz w:val="21"/>
                      <w:szCs w:val="21"/>
                      <w:u w:val="none"/>
                      <w:lang w:eastAsia="zh-CN"/>
                      <w14:textFill>
                        <w14:solidFill>
                          <w14:schemeClr w14:val="tx1"/>
                        </w14:solidFill>
                      </w14:textFill>
                    </w:rPr>
                    <w:t>华容县万庚镇鼎山村</w:t>
                  </w:r>
                  <w:r>
                    <w:rPr>
                      <w:rFonts w:hint="default" w:ascii="Times New Roman" w:hAnsi="Times New Roman" w:cs="Times New Roman"/>
                      <w:snapToGrid w:val="0"/>
                      <w:color w:val="auto"/>
                      <w:kern w:val="0"/>
                      <w:sz w:val="21"/>
                      <w:szCs w:val="21"/>
                    </w:rPr>
                    <w:t>鼎山无害化垃圾处理场内</w:t>
                  </w:r>
                  <w:r>
                    <w:rPr>
                      <w:rFonts w:hint="default" w:ascii="Times New Roman" w:hAnsi="Times New Roman" w:cs="Times New Roman"/>
                      <w:color w:val="000000" w:themeColor="text1"/>
                      <w:sz w:val="21"/>
                      <w:szCs w:val="21"/>
                      <w:u w:val="none"/>
                      <w14:textFill>
                        <w14:solidFill>
                          <w14:schemeClr w14:val="tx1"/>
                        </w14:solidFill>
                      </w14:textFill>
                    </w:rPr>
                    <w:t>，</w:t>
                  </w:r>
                  <w:r>
                    <w:rPr>
                      <w:rFonts w:hint="default" w:ascii="Times New Roman" w:hAnsi="Times New Roman" w:cs="Times New Roman"/>
                      <w:color w:val="000000" w:themeColor="text1"/>
                      <w:sz w:val="21"/>
                      <w:szCs w:val="21"/>
                      <w:u w:val="none"/>
                      <w:lang w:eastAsia="zh-CN"/>
                      <w14:textFill>
                        <w14:solidFill>
                          <w14:schemeClr w14:val="tx1"/>
                        </w14:solidFill>
                      </w14:textFill>
                    </w:rPr>
                    <w:t>不涉及</w:t>
                  </w:r>
                  <w:r>
                    <w:rPr>
                      <w:rFonts w:hint="default" w:ascii="Times New Roman" w:hAnsi="Times New Roman" w:cs="Times New Roman"/>
                      <w:color w:val="000000" w:themeColor="text1"/>
                      <w:sz w:val="21"/>
                      <w:szCs w:val="21"/>
                      <w:u w:val="none"/>
                      <w14:textFill>
                        <w14:solidFill>
                          <w14:schemeClr w14:val="tx1"/>
                        </w14:solidFill>
                      </w14:textFill>
                    </w:rPr>
                    <w:t>岳阳市</w:t>
                  </w:r>
                  <w:r>
                    <w:rPr>
                      <w:rFonts w:hint="default" w:ascii="Times New Roman" w:hAnsi="Times New Roman" w:cs="Times New Roman"/>
                      <w:color w:val="000000" w:themeColor="text1"/>
                      <w:sz w:val="21"/>
                      <w:szCs w:val="21"/>
                      <w:u w:val="none"/>
                      <w:lang w:eastAsia="zh-CN"/>
                      <w14:textFill>
                        <w14:solidFill>
                          <w14:schemeClr w14:val="tx1"/>
                        </w14:solidFill>
                      </w14:textFill>
                    </w:rPr>
                    <w:t>华容县</w:t>
                  </w:r>
                  <w:r>
                    <w:rPr>
                      <w:rFonts w:hint="default" w:ascii="Times New Roman" w:hAnsi="Times New Roman" w:cs="Times New Roman"/>
                      <w:color w:val="000000" w:themeColor="text1"/>
                      <w:sz w:val="21"/>
                      <w:szCs w:val="21"/>
                      <w:u w:val="none"/>
                      <w14:textFill>
                        <w14:solidFill>
                          <w14:schemeClr w14:val="tx1"/>
                        </w14:solidFill>
                      </w14:textFill>
                    </w:rPr>
                    <w:t>生态保护红线范围，符合生态保护红线要求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08" w:type="dxa"/>
                  <w:tcBorders>
                    <w:tl2br w:val="nil"/>
                    <w:tr2bl w:val="nil"/>
                  </w:tcBorders>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资源利用上线</w:t>
                  </w:r>
                </w:p>
              </w:tc>
              <w:tc>
                <w:tcPr>
                  <w:tcW w:w="6996" w:type="dxa"/>
                  <w:tcBorders>
                    <w:tl2br w:val="nil"/>
                    <w:tr2bl w:val="nil"/>
                  </w:tcBorders>
                  <w:vAlign w:val="center"/>
                </w:tcPr>
                <w:p>
                  <w:pPr>
                    <w:spacing w:line="240" w:lineRule="auto"/>
                    <w:ind w:firstLine="420" w:firstLineChars="200"/>
                    <w:jc w:val="lef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区域内已铺设自来水管网且水源充足，生活用水均使用自来水，用水量相对较少</w:t>
                  </w:r>
                  <w:r>
                    <w:rPr>
                      <w:rFonts w:hint="eastAsia" w:ascii="Times New Roman" w:hAnsi="Times New Roman" w:cs="Times New Roman"/>
                      <w:color w:val="auto"/>
                      <w:sz w:val="21"/>
                      <w:szCs w:val="21"/>
                      <w:u w:val="none"/>
                      <w:lang w:eastAsia="zh-CN"/>
                    </w:rPr>
                    <w:t>。</w:t>
                  </w:r>
                  <w:r>
                    <w:rPr>
                      <w:rFonts w:ascii="Times New Roman" w:hAnsi="Times New Roman"/>
                      <w:bCs/>
                      <w:color w:val="auto"/>
                      <w:sz w:val="21"/>
                      <w:szCs w:val="21"/>
                    </w:rPr>
                    <w:t>项目</w:t>
                  </w:r>
                  <w:r>
                    <w:rPr>
                      <w:rFonts w:hint="eastAsia" w:ascii="Times New Roman" w:hAnsi="Times New Roman"/>
                      <w:bCs/>
                      <w:color w:val="auto"/>
                      <w:sz w:val="21"/>
                      <w:szCs w:val="21"/>
                    </w:rPr>
                    <w:t>为沼气发电项目，</w:t>
                  </w:r>
                  <w:r>
                    <w:rPr>
                      <w:rFonts w:hint="eastAsia" w:ascii="Times New Roman" w:hAnsi="Times New Roman"/>
                      <w:bCs/>
                      <w:color w:val="auto"/>
                      <w:sz w:val="21"/>
                      <w:szCs w:val="21"/>
                      <w:lang w:eastAsia="zh-CN"/>
                    </w:rPr>
                    <w:t>电能可做到自给自足。</w:t>
                  </w:r>
                  <w:r>
                    <w:rPr>
                      <w:rFonts w:hint="default" w:ascii="Times New Roman" w:hAnsi="Times New Roman" w:cs="Times New Roman"/>
                      <w:color w:val="auto"/>
                      <w:sz w:val="21"/>
                      <w:szCs w:val="21"/>
                      <w:u w:val="none"/>
                    </w:rPr>
                    <w:t>项目资源消耗量相对区域资源利用总量较少，符合资源利用上限要求</w:t>
                  </w:r>
                  <w:r>
                    <w:rPr>
                      <w:rFonts w:hint="default" w:ascii="Times New Roman" w:hAnsi="Times New Roman" w:cs="Times New Roman"/>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1508" w:type="dxa"/>
                  <w:tcBorders>
                    <w:tl2br w:val="nil"/>
                    <w:tr2bl w:val="nil"/>
                  </w:tcBorders>
                  <w:vAlign w:val="center"/>
                </w:tcPr>
                <w:p>
                  <w:pPr>
                    <w:spacing w:line="240" w:lineRule="auto"/>
                    <w:jc w:val="center"/>
                    <w:rPr>
                      <w:rFonts w:hint="default" w:ascii="Times New Roman" w:hAnsi="Times New Roman" w:cs="Times New Roman"/>
                      <w:color w:val="FF0000"/>
                      <w:sz w:val="21"/>
                      <w:szCs w:val="21"/>
                      <w:u w:val="none"/>
                    </w:rPr>
                  </w:pPr>
                  <w:r>
                    <w:rPr>
                      <w:rFonts w:hint="default" w:ascii="Times New Roman" w:hAnsi="Times New Roman" w:cs="Times New Roman"/>
                      <w:color w:val="auto"/>
                      <w:sz w:val="21"/>
                      <w:szCs w:val="21"/>
                      <w:u w:val="none"/>
                    </w:rPr>
                    <w:t>环境质量底线</w:t>
                  </w:r>
                </w:p>
              </w:tc>
              <w:tc>
                <w:tcPr>
                  <w:tcW w:w="6996" w:type="dxa"/>
                  <w:tcBorders>
                    <w:tl2br w:val="nil"/>
                    <w:tr2bl w:val="nil"/>
                  </w:tcBorders>
                  <w:vAlign w:val="center"/>
                </w:tcPr>
                <w:p>
                  <w:pPr>
                    <w:spacing w:line="240" w:lineRule="auto"/>
                    <w:ind w:firstLine="420" w:firstLineChars="200"/>
                    <w:rPr>
                      <w:rFonts w:ascii="Times New Roman" w:hAnsi="Times New Roman" w:cs="Times New Roman"/>
                      <w:color w:val="auto"/>
                    </w:rPr>
                  </w:pPr>
                  <w:r>
                    <w:rPr>
                      <w:rFonts w:hint="default" w:ascii="Times New Roman" w:hAnsi="Times New Roman" w:cs="Times New Roman"/>
                      <w:color w:val="auto"/>
                      <w:sz w:val="21"/>
                      <w:szCs w:val="21"/>
                      <w:u w:val="none"/>
                      <w:lang w:eastAsia="zh-CN"/>
                    </w:rPr>
                    <w:t>项目所在区</w:t>
                  </w:r>
                  <w:r>
                    <w:rPr>
                      <w:rFonts w:hint="default" w:ascii="Times New Roman" w:hAnsi="Times New Roman" w:cs="Times New Roman"/>
                      <w:color w:val="auto"/>
                      <w:sz w:val="21"/>
                      <w:szCs w:val="21"/>
                      <w:u w:val="none"/>
                    </w:rPr>
                    <w:t>属于大气环境质量不达标区。</w:t>
                  </w:r>
                  <w:r>
                    <w:rPr>
                      <w:rFonts w:hint="default" w:ascii="Times New Roman" w:hAnsi="Times New Roman" w:cs="Times New Roman"/>
                      <w:color w:val="auto"/>
                      <w:sz w:val="21"/>
                      <w:szCs w:val="21"/>
                    </w:rPr>
                    <w:t>根据《湖南省污染防治攻坚战三年行动计划（2018-2020 年）》，岳阳市2020年PM</w:t>
                  </w:r>
                  <w:r>
                    <w:rPr>
                      <w:rFonts w:hint="default" w:ascii="Times New Roman" w:hAnsi="Times New Roman" w:cs="Times New Roman"/>
                      <w:color w:val="auto"/>
                      <w:sz w:val="21"/>
                      <w:szCs w:val="21"/>
                      <w:vertAlign w:val="subscript"/>
                    </w:rPr>
                    <w:t>10</w:t>
                  </w: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 xml:space="preserve">2.5 </w:t>
                  </w:r>
                  <w:r>
                    <w:rPr>
                      <w:rFonts w:hint="default" w:ascii="Times New Roman" w:hAnsi="Times New Roman" w:cs="Times New Roman"/>
                      <w:color w:val="auto"/>
                      <w:sz w:val="21"/>
                      <w:szCs w:val="21"/>
                    </w:rPr>
                    <w:t>的浓度改善</w:t>
                  </w:r>
                  <w:r>
                    <w:rPr>
                      <w:rFonts w:hint="default" w:ascii="Times New Roman" w:hAnsi="Times New Roman" w:cs="Times New Roman"/>
                      <w:color w:val="auto"/>
                      <w:sz w:val="21"/>
                      <w:szCs w:val="21"/>
                      <w:lang w:eastAsia="zh-CN"/>
                    </w:rPr>
                    <w:t>年均</w:t>
                  </w:r>
                  <w:r>
                    <w:rPr>
                      <w:rFonts w:hint="default" w:ascii="Times New Roman" w:hAnsi="Times New Roman" w:cs="Times New Roman"/>
                      <w:color w:val="auto"/>
                      <w:sz w:val="21"/>
                      <w:szCs w:val="21"/>
                    </w:rPr>
                    <w:t>目标分别为68μg/m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和42μg/m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u w:val="none"/>
                    </w:rPr>
                    <w:t>同时根据岳阳市大气污染防治行动计划要求，华容县全面开展大气环境整治行动，通过源头防控、重点防治、科学合理、循序渐进有效治理污染以及创新环境监管方式，拟通过3年努力降低细颗粒物浓度，明显减少重污染天数。</w:t>
                  </w:r>
                  <w:r>
                    <w:rPr>
                      <w:rFonts w:hint="default" w:ascii="Times New Roman" w:hAnsi="Times New Roman" w:cs="Times New Roman"/>
                      <w:color w:val="auto"/>
                      <w:sz w:val="21"/>
                      <w:szCs w:val="21"/>
                      <w:u w:val="none"/>
                      <w:lang w:eastAsia="zh-CN"/>
                    </w:rPr>
                    <w:t>在</w:t>
                  </w:r>
                  <w:r>
                    <w:rPr>
                      <w:rFonts w:hint="default" w:ascii="Times New Roman" w:hAnsi="Times New Roman" w:cs="Times New Roman"/>
                      <w:color w:val="auto"/>
                      <w:sz w:val="21"/>
                      <w:szCs w:val="21"/>
                      <w:u w:val="none"/>
                    </w:rPr>
                    <w:t>当地政府加大环境治理力度，采取更为严格的大气防治手段</w:t>
                  </w:r>
                  <w:r>
                    <w:rPr>
                      <w:rFonts w:hint="default" w:ascii="Times New Roman" w:hAnsi="Times New Roman" w:cs="Times New Roman"/>
                      <w:color w:val="auto"/>
                      <w:sz w:val="21"/>
                      <w:szCs w:val="21"/>
                      <w:u w:val="none"/>
                      <w:lang w:eastAsia="zh-CN"/>
                    </w:rPr>
                    <w:t>后</w:t>
                  </w:r>
                  <w:r>
                    <w:rPr>
                      <w:rFonts w:hint="default" w:ascii="Times New Roman" w:hAnsi="Times New Roman" w:cs="Times New Roman"/>
                      <w:color w:val="auto"/>
                      <w:sz w:val="21"/>
                      <w:szCs w:val="21"/>
                      <w:u w:val="none"/>
                    </w:rPr>
                    <w:t>，大气环境质量将得到改善。</w:t>
                  </w:r>
                </w:p>
                <w:p>
                  <w:pPr>
                    <w:pStyle w:val="81"/>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sz w:val="21"/>
                      <w:szCs w:val="21"/>
                    </w:rPr>
                  </w:pPr>
                  <w:r>
                    <w:rPr>
                      <w:rFonts w:hint="eastAsia"/>
                      <w:sz w:val="21"/>
                      <w:szCs w:val="21"/>
                    </w:rPr>
                    <w:t>项目区域地表水为</w:t>
                  </w:r>
                  <w:r>
                    <w:rPr>
                      <w:rFonts w:hint="eastAsia"/>
                      <w:sz w:val="21"/>
                      <w:szCs w:val="21"/>
                      <w:lang w:eastAsia="zh-CN"/>
                    </w:rPr>
                    <w:t>华容</w:t>
                  </w:r>
                  <w:r>
                    <w:rPr>
                      <w:rFonts w:hint="eastAsia"/>
                      <w:sz w:val="21"/>
                      <w:szCs w:val="21"/>
                    </w:rPr>
                    <w:t>河，根据现状监测结果表明，</w:t>
                  </w:r>
                  <w:r>
                    <w:rPr>
                      <w:rFonts w:hint="eastAsia"/>
                      <w:sz w:val="21"/>
                      <w:szCs w:val="21"/>
                      <w:lang w:eastAsia="zh-CN"/>
                    </w:rPr>
                    <w:t>华容</w:t>
                  </w:r>
                  <w:r>
                    <w:rPr>
                      <w:rFonts w:hint="eastAsia"/>
                      <w:sz w:val="21"/>
                      <w:szCs w:val="21"/>
                    </w:rPr>
                    <w:t>河水质</w:t>
                  </w:r>
                  <w:r>
                    <w:rPr>
                      <w:rFonts w:hint="eastAsia"/>
                      <w:sz w:val="21"/>
                      <w:szCs w:val="21"/>
                      <w:lang w:eastAsia="zh-CN"/>
                    </w:rPr>
                    <w:t>除总氮外，其他因子</w:t>
                  </w:r>
                  <w:r>
                    <w:rPr>
                      <w:rFonts w:hint="eastAsia"/>
                      <w:sz w:val="21"/>
                      <w:szCs w:val="21"/>
                    </w:rPr>
                    <w:t>满足《地表水环境质量标准》（GB3838-2002）Ⅲ类标准要求</w:t>
                  </w:r>
                  <w:r>
                    <w:rPr>
                      <w:rFonts w:hint="eastAsia"/>
                      <w:sz w:val="21"/>
                      <w:szCs w:val="21"/>
                      <w:lang w:eastAsia="zh-CN"/>
                    </w:rPr>
                    <w:t>。</w:t>
                  </w:r>
                  <w:r>
                    <w:rPr>
                      <w:rFonts w:hint="eastAsia"/>
                      <w:sz w:val="21"/>
                      <w:szCs w:val="21"/>
                    </w:rPr>
                    <w:t>本项目施工期和运营期产生污（废）水较少且</w:t>
                  </w:r>
                  <w:r>
                    <w:rPr>
                      <w:rFonts w:hint="eastAsia"/>
                      <w:sz w:val="21"/>
                      <w:szCs w:val="21"/>
                      <w:lang w:eastAsia="zh-CN"/>
                    </w:rPr>
                    <w:t>依托填埋场渗滤液处理系统处理后达标排放。项目建设前后，</w:t>
                  </w:r>
                  <w:r>
                    <w:rPr>
                      <w:rFonts w:hint="eastAsia"/>
                      <w:sz w:val="21"/>
                      <w:szCs w:val="21"/>
                    </w:rPr>
                    <w:t>对</w:t>
                  </w:r>
                  <w:r>
                    <w:rPr>
                      <w:rFonts w:hint="eastAsia"/>
                      <w:sz w:val="21"/>
                      <w:szCs w:val="21"/>
                      <w:lang w:eastAsia="zh-CN"/>
                    </w:rPr>
                    <w:t>华容</w:t>
                  </w:r>
                  <w:r>
                    <w:rPr>
                      <w:rFonts w:hint="eastAsia"/>
                      <w:sz w:val="21"/>
                      <w:szCs w:val="21"/>
                    </w:rPr>
                    <w:t>河水质</w:t>
                  </w:r>
                  <w:r>
                    <w:rPr>
                      <w:rFonts w:hint="eastAsia"/>
                      <w:sz w:val="21"/>
                      <w:szCs w:val="21"/>
                      <w:lang w:eastAsia="zh-CN"/>
                    </w:rPr>
                    <w:t>改变不大</w:t>
                  </w:r>
                  <w:r>
                    <w:rPr>
                      <w:rFonts w:hint="eastAsia"/>
                      <w:sz w:val="21"/>
                      <w:szCs w:val="21"/>
                    </w:rPr>
                    <w:t>。</w:t>
                  </w:r>
                </w:p>
                <w:p>
                  <w:pPr>
                    <w:spacing w:line="240" w:lineRule="auto"/>
                    <w:ind w:firstLine="420" w:firstLineChars="200"/>
                    <w:jc w:val="left"/>
                    <w:rPr>
                      <w:rFonts w:hint="default" w:ascii="Times New Roman" w:hAnsi="Times New Roman" w:cs="Times New Roman"/>
                      <w:color w:val="FF0000"/>
                      <w:sz w:val="21"/>
                      <w:szCs w:val="21"/>
                      <w:u w:val="none"/>
                    </w:rPr>
                  </w:pPr>
                  <w:r>
                    <w:rPr>
                      <w:rFonts w:hint="default" w:ascii="Times New Roman" w:hAnsi="Times New Roman" w:eastAsia="宋体" w:cs="Times New Roman"/>
                      <w:color w:val="auto"/>
                      <w:kern w:val="0"/>
                      <w:sz w:val="21"/>
                      <w:szCs w:val="21"/>
                      <w:u w:val="none"/>
                      <w:lang w:val="en-US" w:eastAsia="zh-CN" w:bidi="ar"/>
                    </w:rPr>
                    <w:t>本项目运营后对区域环境影响不大，不会改变当地环境功能区划</w:t>
                  </w:r>
                  <w:r>
                    <w:rPr>
                      <w:rFonts w:hint="default" w:ascii="Times New Roman" w:hAnsi="Times New Roman" w:cs="Times New Roman"/>
                      <w:color w:val="auto"/>
                      <w:kern w:val="0"/>
                      <w:sz w:val="21"/>
                      <w:szCs w:val="21"/>
                      <w:u w:val="none"/>
                      <w:lang w:val="en-US" w:eastAsia="zh-CN" w:bidi="ar"/>
                    </w:rPr>
                    <w:t>，</w:t>
                  </w:r>
                  <w:r>
                    <w:rPr>
                      <w:rFonts w:hint="default" w:ascii="Times New Roman" w:hAnsi="Times New Roman" w:cs="Times New Roman"/>
                      <w:color w:val="auto"/>
                      <w:sz w:val="21"/>
                      <w:szCs w:val="21"/>
                      <w:u w:val="none"/>
                    </w:rPr>
                    <w:t>不会</w:t>
                  </w:r>
                  <w:r>
                    <w:rPr>
                      <w:rFonts w:hint="default" w:ascii="Times New Roman" w:hAnsi="Times New Roman" w:cs="Times New Roman"/>
                      <w:color w:val="auto"/>
                      <w:sz w:val="21"/>
                      <w:szCs w:val="21"/>
                      <w:u w:val="none"/>
                      <w:lang w:eastAsia="zh-CN"/>
                    </w:rPr>
                    <w:t>触及</w:t>
                  </w:r>
                  <w:r>
                    <w:rPr>
                      <w:rFonts w:hint="default" w:ascii="Times New Roman" w:hAnsi="Times New Roman" w:cs="Times New Roman"/>
                      <w:color w:val="auto"/>
                      <w:sz w:val="21"/>
                      <w:szCs w:val="21"/>
                      <w:u w:val="none"/>
                    </w:rPr>
                    <w:t>项目所在地的环境质量底线</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宋体" w:cs="Times New Roman"/>
                      <w:color w:val="FF0000"/>
                      <w:kern w:val="0"/>
                      <w:sz w:val="20"/>
                      <w:szCs w:val="20"/>
                      <w:u w:val="none"/>
                      <w:lang w:val="en-US" w:eastAsia="zh-CN" w:bidi="ar"/>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508" w:type="dxa"/>
                  <w:tcBorders>
                    <w:tl2br w:val="nil"/>
                    <w:tr2bl w:val="nil"/>
                  </w:tcBorders>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环境准入</w:t>
                  </w:r>
                  <w:r>
                    <w:rPr>
                      <w:rFonts w:hint="default" w:ascii="Times New Roman" w:hAnsi="Times New Roman" w:cs="Times New Roman"/>
                      <w:color w:val="auto"/>
                      <w:sz w:val="21"/>
                      <w:szCs w:val="21"/>
                      <w:u w:val="none"/>
                    </w:rPr>
                    <w:t>负面清单</w:t>
                  </w:r>
                </w:p>
              </w:tc>
              <w:tc>
                <w:tcPr>
                  <w:tcW w:w="6996" w:type="dxa"/>
                  <w:tcBorders>
                    <w:tl2br w:val="nil"/>
                    <w:tr2bl w:val="nil"/>
                  </w:tcBorders>
                  <w:vAlign w:val="center"/>
                </w:tcPr>
                <w:p>
                  <w:pPr>
                    <w:spacing w:line="240" w:lineRule="auto"/>
                    <w:jc w:val="center"/>
                    <w:rPr>
                      <w:rFonts w:hint="default" w:ascii="Times New Roman" w:hAnsi="Times New Roman" w:cs="Times New Roman"/>
                      <w:color w:val="auto"/>
                      <w:sz w:val="21"/>
                      <w:szCs w:val="21"/>
                      <w:u w:val="none"/>
                    </w:rPr>
                  </w:pPr>
                </w:p>
                <w:p>
                  <w:pPr>
                    <w:spacing w:line="240" w:lineRule="auto"/>
                    <w:ind w:firstLine="420" w:firstLineChars="200"/>
                    <w:jc w:val="lef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目前项目区暂未制定环境准入负面清单，</w:t>
                  </w:r>
                  <w:r>
                    <w:rPr>
                      <w:rFonts w:hint="default" w:ascii="Times New Roman" w:hAnsi="Times New Roman" w:cs="Times New Roman"/>
                      <w:color w:val="auto"/>
                      <w:szCs w:val="21"/>
                      <w:u w:val="none"/>
                    </w:rPr>
                    <w:t>项</w:t>
                  </w:r>
                  <w:r>
                    <w:rPr>
                      <w:rFonts w:hint="default" w:ascii="Times New Roman" w:hAnsi="Times New Roman" w:cs="Times New Roman"/>
                      <w:color w:val="auto"/>
                      <w:sz w:val="21"/>
                      <w:szCs w:val="21"/>
                      <w:u w:val="none"/>
                    </w:rPr>
                    <w:t>目不属于禁止、限制类项目，符合相关产业政策要求，项目符合要求。</w:t>
                  </w:r>
                </w:p>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 </w:t>
                  </w:r>
                </w:p>
              </w:tc>
            </w:tr>
          </w:tbl>
          <w:p>
            <w:pPr>
              <w:pStyle w:val="9"/>
              <w:spacing w:after="0"/>
              <w:ind w:firstLine="480" w:firstLineChars="200"/>
              <w:rPr>
                <w:rFonts w:hint="default" w:ascii="Times New Roman" w:hAnsi="Times New Roman" w:eastAsia="宋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9"/>
            <w:tcBorders>
              <w:tl2br w:val="nil"/>
              <w:tr2bl w:val="nil"/>
            </w:tcBorders>
            <w:vAlign w:val="center"/>
          </w:tcPr>
          <w:p>
            <w:pPr>
              <w:rPr>
                <w:rFonts w:ascii="Times New Roman" w:hAnsi="Times New Roman" w:cs="Times New Roman"/>
                <w:b/>
                <w:bCs/>
              </w:rPr>
            </w:pPr>
            <w:r>
              <w:rPr>
                <w:rFonts w:ascii="Times New Roman" w:hAnsi="Times New Roman" w:cs="Times New Roman"/>
                <w:b/>
                <w:bCs/>
              </w:rPr>
              <w:t>与项目有关的原有污染情况及主要环境问题</w:t>
            </w:r>
          </w:p>
          <w:p>
            <w:pPr>
              <w:pStyle w:val="9"/>
              <w:spacing w:after="0"/>
              <w:ind w:firstLine="480" w:firstLineChars="200"/>
              <w:rPr>
                <w:rFonts w:hint="eastAsia" w:ascii="Times New Roman" w:hAnsi="Times New Roman" w:cs="Times New Roman" w:eastAsiaTheme="minorEastAsia"/>
                <w:bCs/>
                <w:kern w:val="0"/>
                <w:sz w:val="24"/>
                <w:lang w:eastAsia="zh-CN"/>
              </w:rPr>
            </w:pPr>
            <w:r>
              <w:rPr>
                <w:rFonts w:ascii="Times New Roman" w:hAnsi="Times New Roman" w:cs="Times New Roman"/>
              </w:rPr>
              <w:t>本项目为新建项目，</w:t>
            </w:r>
            <w:r>
              <w:rPr>
                <w:rFonts w:hint="eastAsia" w:ascii="Times New Roman" w:hAnsi="Times New Roman" w:cs="Times New Roman"/>
                <w:lang w:eastAsia="zh-CN"/>
              </w:rPr>
              <w:t>选址位于华容县鼎山无害化垃圾处理场内，原有污染主要来自于生活垃圾填埋项目。</w:t>
            </w:r>
          </w:p>
          <w:p>
            <w:pPr>
              <w:pStyle w:val="9"/>
              <w:spacing w:after="0"/>
              <w:ind w:firstLine="482" w:firstLineChars="200"/>
              <w:rPr>
                <w:rFonts w:hint="default" w:ascii="Times New Roman" w:hAnsi="Times New Roman" w:cs="Times New Roman"/>
                <w:bCs/>
                <w:kern w:val="0"/>
                <w:sz w:val="24"/>
                <w:lang w:val="en-US" w:eastAsia="zh-CN"/>
              </w:rPr>
            </w:pPr>
            <w:r>
              <w:rPr>
                <w:rFonts w:hint="eastAsia" w:ascii="Times New Roman" w:hAnsi="Times New Roman" w:cs="Times New Roman"/>
                <w:b/>
                <w:bCs w:val="0"/>
                <w:kern w:val="0"/>
                <w:sz w:val="24"/>
                <w:lang w:val="en-US" w:eastAsia="zh-CN"/>
              </w:rPr>
              <w:t>1、华容县</w:t>
            </w:r>
            <w:r>
              <w:rPr>
                <w:rFonts w:hint="eastAsia" w:ascii="Times New Roman" w:hAnsi="Times New Roman" w:cs="Times New Roman"/>
                <w:b/>
                <w:bCs w:val="0"/>
                <w:color w:val="auto"/>
                <w:sz w:val="24"/>
                <w:szCs w:val="24"/>
                <w:lang w:eastAsia="zh-CN"/>
              </w:rPr>
              <w:t>鼎山无害化垃圾处理场概况</w:t>
            </w:r>
          </w:p>
          <w:p>
            <w:pPr>
              <w:pStyle w:val="9"/>
              <w:spacing w:after="0"/>
              <w:ind w:firstLine="480" w:firstLineChars="200"/>
              <w:rPr>
                <w:rFonts w:hint="default" w:ascii="Times New Roman" w:hAnsi="Times New Roman" w:cs="Times New Roman"/>
                <w:bCs/>
                <w:kern w:val="0"/>
                <w:sz w:val="24"/>
                <w:lang w:val="en-US" w:eastAsia="zh-CN"/>
              </w:rPr>
            </w:pPr>
            <w:r>
              <w:rPr>
                <w:rFonts w:hint="eastAsia" w:ascii="Times New Roman" w:hAnsi="Times New Roman" w:cs="Times New Roman"/>
                <w:bCs/>
                <w:kern w:val="0"/>
                <w:sz w:val="24"/>
                <w:lang w:val="en-US" w:eastAsia="zh-CN"/>
              </w:rPr>
              <w:t>华容县</w:t>
            </w:r>
            <w:r>
              <w:rPr>
                <w:rFonts w:hint="eastAsia" w:ascii="Times New Roman" w:hAnsi="Times New Roman" w:cs="Times New Roman"/>
                <w:color w:val="auto"/>
                <w:sz w:val="24"/>
                <w:szCs w:val="24"/>
                <w:lang w:eastAsia="zh-CN"/>
              </w:rPr>
              <w:t>鼎山无害化垃圾处理场位于华容县城北约</w:t>
            </w:r>
            <w:r>
              <w:rPr>
                <w:rFonts w:hint="eastAsia" w:ascii="Times New Roman" w:hAnsi="Times New Roman" w:cs="Times New Roman"/>
                <w:color w:val="auto"/>
                <w:sz w:val="24"/>
                <w:szCs w:val="24"/>
                <w:lang w:val="en-US" w:eastAsia="zh-CN"/>
              </w:rPr>
              <w:t>7km处的万庚镇鼎</w:t>
            </w:r>
            <w:r>
              <w:rPr>
                <w:rFonts w:hint="default" w:ascii="Times New Roman" w:hAnsi="Times New Roman" w:cs="Times New Roman"/>
                <w:color w:val="auto"/>
                <w:sz w:val="24"/>
                <w:szCs w:val="24"/>
                <w:lang w:val="en-US" w:eastAsia="zh-CN"/>
              </w:rPr>
              <w:t>山村，已</w:t>
            </w:r>
            <w:r>
              <w:rPr>
                <w:rFonts w:hint="default" w:ascii="Times New Roman" w:hAnsi="Times New Roman" w:cs="Times New Roman"/>
                <w:snapToGrid w:val="0"/>
                <w:color w:val="auto"/>
                <w:kern w:val="0"/>
                <w:sz w:val="24"/>
                <w:szCs w:val="24"/>
              </w:rPr>
              <w:t>于2011 年10月投入试运营</w:t>
            </w:r>
            <w:r>
              <w:rPr>
                <w:rFonts w:hint="eastAsia" w:ascii="Times New Roman" w:hAnsi="Times New Roman" w:cs="Times New Roman"/>
                <w:snapToGrid w:val="0"/>
                <w:color w:val="auto"/>
                <w:kern w:val="0"/>
                <w:sz w:val="24"/>
                <w:szCs w:val="24"/>
                <w:lang w:eastAsia="zh-CN"/>
              </w:rPr>
              <w:t>。</w:t>
            </w:r>
            <w:r>
              <w:rPr>
                <w:rFonts w:hint="eastAsia" w:ascii="Times New Roman" w:hAnsi="Times New Roman" w:cs="Times New Roman"/>
                <w:snapToGrid w:val="0"/>
                <w:kern w:val="0"/>
                <w:sz w:val="24"/>
                <w:szCs w:val="24"/>
                <w:lang w:eastAsia="zh-CN"/>
              </w:rPr>
              <w:t>该项目已委托湖南省环科院编制《华容县城市生活垃圾处理工程环境影响报告书》，并于</w:t>
            </w:r>
            <w:r>
              <w:rPr>
                <w:rFonts w:hint="eastAsia" w:ascii="Times New Roman" w:hAnsi="Times New Roman" w:cs="Times New Roman"/>
                <w:snapToGrid w:val="0"/>
                <w:kern w:val="0"/>
                <w:sz w:val="24"/>
                <w:szCs w:val="24"/>
                <w:lang w:val="en-US" w:eastAsia="zh-CN"/>
              </w:rPr>
              <w:t>2008年12月18日取得原湖南省环境保护局《关于</w:t>
            </w:r>
            <w:r>
              <w:rPr>
                <w:rFonts w:hint="eastAsia" w:ascii="Times New Roman" w:hAnsi="Times New Roman" w:cs="Times New Roman"/>
                <w:snapToGrid w:val="0"/>
                <w:kern w:val="0"/>
                <w:sz w:val="24"/>
                <w:szCs w:val="24"/>
                <w:lang w:eastAsia="zh-CN"/>
              </w:rPr>
              <w:t>华容县城市生活垃圾处理工程环境影响报告书的批复</w:t>
            </w:r>
            <w:r>
              <w:rPr>
                <w:rFonts w:hint="eastAsia" w:ascii="Times New Roman" w:hAnsi="Times New Roman" w:cs="Times New Roman"/>
                <w:snapToGrid w:val="0"/>
                <w:kern w:val="0"/>
                <w:sz w:val="24"/>
                <w:szCs w:val="24"/>
                <w:lang w:val="en-US" w:eastAsia="zh-CN"/>
              </w:rPr>
              <w:t>》（湘环评【2008】220号）。根据其环评批复，</w:t>
            </w:r>
            <w:r>
              <w:rPr>
                <w:rFonts w:hint="default" w:ascii="Times New Roman" w:hAnsi="Times New Roman" w:cs="Times New Roman"/>
                <w:color w:val="auto"/>
                <w:sz w:val="24"/>
                <w:szCs w:val="24"/>
                <w:lang w:val="en-US" w:eastAsia="zh-CN"/>
              </w:rPr>
              <w:t>工程服务范围为华容县城区，总占地面积20hm</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lang w:val="en-US" w:eastAsia="zh-CN"/>
              </w:rPr>
              <w:t>，总库容量为275万m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，设计日处理垃圾260t，服务年限26年。工程填埋场作业采用改良型厌氧卫生填埋工艺，主要建设内容为填埋场及配套污水处理站、道路系统、生活管理区、垃</w:t>
            </w:r>
            <w:r>
              <w:rPr>
                <w:rFonts w:hint="eastAsia" w:ascii="Times New Roman" w:hAnsi="Times New Roman" w:cs="Times New Roman"/>
                <w:color w:val="auto"/>
                <w:sz w:val="24"/>
                <w:szCs w:val="24"/>
                <w:lang w:val="en-US" w:eastAsia="zh-CN"/>
              </w:rPr>
              <w:t>圾转运站等。</w:t>
            </w:r>
          </w:p>
          <w:p>
            <w:pPr>
              <w:pStyle w:val="9"/>
              <w:spacing w:after="0"/>
              <w:ind w:firstLine="480" w:firstLineChars="200"/>
              <w:rPr>
                <w:rFonts w:hint="eastAsia" w:ascii="Times New Roman" w:hAnsi="Times New Roman" w:cs="Times New Roman"/>
                <w:bCs/>
                <w:color w:val="auto"/>
                <w:kern w:val="0"/>
                <w:sz w:val="24"/>
                <w:lang w:val="en-US" w:eastAsia="zh-CN"/>
              </w:rPr>
            </w:pPr>
            <w:r>
              <w:rPr>
                <w:rFonts w:hint="eastAsia" w:ascii="Times New Roman" w:hAnsi="Times New Roman" w:cs="Times New Roman"/>
                <w:bCs/>
                <w:color w:val="auto"/>
                <w:kern w:val="0"/>
                <w:sz w:val="24"/>
                <w:lang w:val="en-US" w:eastAsia="zh-CN"/>
              </w:rPr>
              <w:t>鼎山无害化垃圾处理场由于原渗滤液处理设施的规模为100m</w:t>
            </w:r>
            <w:r>
              <w:rPr>
                <w:rFonts w:hint="eastAsia" w:ascii="Times New Roman" w:hAnsi="Times New Roman" w:cs="Times New Roman"/>
                <w:bCs/>
                <w:color w:val="auto"/>
                <w:kern w:val="0"/>
                <w:sz w:val="24"/>
                <w:vertAlign w:val="superscript"/>
                <w:lang w:val="en-US" w:eastAsia="zh-CN"/>
              </w:rPr>
              <w:t>3</w:t>
            </w:r>
            <w:r>
              <w:rPr>
                <w:rFonts w:hint="eastAsia" w:ascii="Times New Roman" w:hAnsi="Times New Roman" w:cs="Times New Roman"/>
                <w:bCs/>
                <w:color w:val="auto"/>
                <w:kern w:val="0"/>
                <w:sz w:val="24"/>
                <w:lang w:val="en-US" w:eastAsia="zh-CN"/>
              </w:rPr>
              <w:t>/d，且末端处理工艺无反渗透系统，造成处理量小及水质不稳定问题，为确保渗滤液处理达标排放，消除环保隐患，华容县于2017年底正式启动提质改造工程，新建一套300m</w:t>
            </w:r>
            <w:r>
              <w:rPr>
                <w:rFonts w:hint="eastAsia" w:ascii="Times New Roman" w:hAnsi="Times New Roman" w:cs="Times New Roman"/>
                <w:bCs/>
                <w:color w:val="auto"/>
                <w:kern w:val="0"/>
                <w:sz w:val="24"/>
                <w:vertAlign w:val="superscript"/>
                <w:lang w:val="en-US" w:eastAsia="zh-CN"/>
              </w:rPr>
              <w:t>3</w:t>
            </w:r>
            <w:r>
              <w:rPr>
                <w:rFonts w:hint="eastAsia" w:ascii="Times New Roman" w:hAnsi="Times New Roman" w:cs="Times New Roman"/>
                <w:bCs/>
                <w:color w:val="auto"/>
                <w:kern w:val="0"/>
                <w:sz w:val="24"/>
                <w:lang w:val="en-US" w:eastAsia="zh-CN"/>
              </w:rPr>
              <w:t>/d的渗滤液处理设备。该设备于2018年12月完成安装，2019年4月1日调试正常，并于9月20日通过岳阳市环保局的验收备案。</w:t>
            </w:r>
          </w:p>
          <w:p>
            <w:pPr>
              <w:pStyle w:val="9"/>
              <w:spacing w:after="0"/>
              <w:ind w:firstLine="480" w:firstLineChars="200"/>
              <w:rPr>
                <w:rFonts w:hint="default" w:ascii="Times New Roman" w:hAnsi="Times New Roman" w:cs="Times New Roman"/>
                <w:b/>
                <w:bCs w:val="0"/>
                <w:kern w:val="0"/>
                <w:sz w:val="24"/>
                <w:lang w:val="en-US" w:eastAsia="zh-CN"/>
              </w:rPr>
            </w:pPr>
            <w:r>
              <w:rPr>
                <w:rFonts w:hint="eastAsia" w:ascii="Times New Roman" w:hAnsi="Times New Roman" w:cs="Times New Roman"/>
                <w:bCs/>
                <w:kern w:val="0"/>
                <w:sz w:val="24"/>
                <w:lang w:val="en-US" w:eastAsia="zh-CN"/>
              </w:rPr>
              <w:t xml:space="preserve"> </w:t>
            </w:r>
            <w:r>
              <w:rPr>
                <w:rFonts w:hint="eastAsia" w:ascii="Times New Roman" w:hAnsi="Times New Roman" w:cs="Times New Roman"/>
                <w:b/>
                <w:bCs w:val="0"/>
                <w:kern w:val="0"/>
                <w:sz w:val="24"/>
                <w:lang w:val="en-US" w:eastAsia="zh-CN"/>
              </w:rPr>
              <w:t>2、原有污染情况及主要环境问题</w:t>
            </w:r>
          </w:p>
          <w:p>
            <w:pPr>
              <w:pStyle w:val="9"/>
              <w:spacing w:after="0"/>
              <w:ind w:firstLine="480" w:firstLineChars="200"/>
              <w:rPr>
                <w:rFonts w:hint="eastAsia" w:ascii="Times New Roman" w:hAnsi="Times New Roman" w:cs="Times New Roman"/>
                <w:bCs/>
                <w:kern w:val="0"/>
                <w:sz w:val="24"/>
                <w:lang w:val="en-US" w:eastAsia="zh-CN"/>
              </w:rPr>
            </w:pPr>
            <w:r>
              <w:rPr>
                <w:rFonts w:hint="eastAsia" w:ascii="Times New Roman" w:hAnsi="Times New Roman" w:cs="Times New Roman"/>
                <w:bCs/>
                <w:kern w:val="0"/>
                <w:sz w:val="24"/>
                <w:lang w:val="en-US" w:eastAsia="zh-CN"/>
              </w:rPr>
              <w:t>鼎山无害化垃圾处理场产生的污染主要包括：</w:t>
            </w:r>
          </w:p>
          <w:p>
            <w:pPr>
              <w:pStyle w:val="9"/>
              <w:spacing w:after="0"/>
              <w:ind w:firstLine="480" w:firstLineChars="200"/>
              <w:rPr>
                <w:rFonts w:hint="eastAsia" w:ascii="Times New Roman" w:hAnsi="Times New Roman" w:cs="Times New Roman"/>
                <w:bCs/>
                <w:kern w:val="0"/>
                <w:sz w:val="24"/>
                <w:lang w:val="en-US" w:eastAsia="zh-CN"/>
              </w:rPr>
            </w:pPr>
            <w:r>
              <w:rPr>
                <w:rFonts w:hint="eastAsia" w:ascii="Times New Roman" w:hAnsi="Times New Roman" w:cs="Times New Roman"/>
                <w:bCs/>
                <w:kern w:val="0"/>
                <w:sz w:val="24"/>
                <w:lang w:val="en-US" w:eastAsia="zh-CN"/>
              </w:rPr>
              <w:t>废气：生活垃圾填埋气、渗滤液调节池臭气和填埋场粉尘；废水：渗滤液、生产废水和生活污水；噪声：交通噪声、机械噪声、渗滤液处理系统设备噪声。</w:t>
            </w:r>
          </w:p>
          <w:p>
            <w:pPr>
              <w:pStyle w:val="9"/>
              <w:spacing w:after="0"/>
              <w:ind w:firstLine="480" w:firstLineChars="200"/>
              <w:rPr>
                <w:rFonts w:hint="eastAsia" w:ascii="Times New Roman" w:hAnsi="Times New Roman" w:cs="Times New Roman"/>
                <w:bCs/>
                <w:kern w:val="0"/>
                <w:sz w:val="24"/>
                <w:lang w:val="en-US" w:eastAsia="zh-CN"/>
              </w:rPr>
            </w:pPr>
            <w:r>
              <w:rPr>
                <w:rFonts w:hint="eastAsia" w:ascii="Times New Roman" w:hAnsi="Times New Roman" w:cs="Times New Roman"/>
                <w:bCs/>
                <w:kern w:val="0"/>
                <w:sz w:val="24"/>
                <w:lang w:val="en-US" w:eastAsia="zh-CN"/>
              </w:rPr>
              <w:t>该项目已通过</w:t>
            </w:r>
            <w:r>
              <w:rPr>
                <w:rFonts w:hint="eastAsia" w:ascii="Times New Roman" w:hAnsi="Times New Roman" w:cs="Times New Roman"/>
                <w:bCs/>
                <w:color w:val="auto"/>
                <w:kern w:val="0"/>
                <w:sz w:val="24"/>
                <w:lang w:val="en-US" w:eastAsia="zh-CN"/>
              </w:rPr>
              <w:t>岳阳市环保局的验收备案</w:t>
            </w:r>
            <w:r>
              <w:rPr>
                <w:rFonts w:hint="eastAsia" w:ascii="Times New Roman" w:hAnsi="Times New Roman" w:cs="Times New Roman"/>
                <w:bCs/>
                <w:kern w:val="0"/>
                <w:sz w:val="24"/>
                <w:lang w:val="en-US" w:eastAsia="zh-CN"/>
              </w:rPr>
              <w:t>，各类污染物均能达到相应标准要求。经现场勘察，填埋场现存环境问题为填埋场内填埋气导排系统不完善，填埋气未经处理直接排放到空气中，导致大量沼气进入大气环境，造成大气环境一定程度的污染，同时存在火灾和爆炸风险。</w:t>
            </w:r>
          </w:p>
          <w:p>
            <w:pPr>
              <w:pStyle w:val="9"/>
              <w:spacing w:after="0"/>
              <w:ind w:firstLine="480" w:firstLineChars="200"/>
              <w:rPr>
                <w:rFonts w:hint="eastAsia" w:ascii="Times New Roman" w:hAnsi="Times New Roman" w:cs="Times New Roman"/>
                <w:bCs/>
                <w:kern w:val="0"/>
                <w:sz w:val="24"/>
                <w:lang w:val="en-US" w:eastAsia="zh-CN"/>
              </w:rPr>
            </w:pPr>
          </w:p>
          <w:p>
            <w:pPr>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2"/>
              <w:jc w:val="both"/>
              <w:rPr>
                <w:rFonts w:hint="eastAsia" w:ascii="Times New Roman" w:hAnsi="Times New Roman" w:cs="Times New Roman"/>
                <w:bCs/>
                <w:kern w:val="0"/>
                <w:sz w:val="24"/>
                <w:lang w:val="en-US" w:eastAsia="zh-CN"/>
              </w:rPr>
            </w:pPr>
          </w:p>
          <w:p>
            <w:pPr>
              <w:pStyle w:val="9"/>
              <w:spacing w:after="0"/>
              <w:ind w:firstLine="480" w:firstLineChars="200"/>
              <w:rPr>
                <w:rFonts w:hint="eastAsia" w:ascii="Times New Roman" w:hAnsi="Times New Roman" w:cs="Times New Roman"/>
                <w:bCs/>
                <w:kern w:val="0"/>
                <w:sz w:val="24"/>
                <w:lang w:val="en-US" w:eastAsia="zh-CN"/>
              </w:rPr>
            </w:pPr>
          </w:p>
          <w:p>
            <w:pPr>
              <w:pStyle w:val="9"/>
              <w:spacing w:after="0"/>
              <w:ind w:firstLine="480" w:firstLineChars="200"/>
              <w:rPr>
                <w:rFonts w:hint="eastAsia" w:ascii="Times New Roman" w:hAnsi="Times New Roman" w:cs="Times New Roman"/>
                <w:bCs/>
                <w:kern w:val="0"/>
                <w:sz w:val="24"/>
                <w:lang w:val="en-US" w:eastAsia="zh-CN"/>
              </w:rPr>
            </w:pPr>
          </w:p>
          <w:p>
            <w:pPr>
              <w:pStyle w:val="9"/>
              <w:spacing w:after="0"/>
              <w:ind w:firstLine="480" w:firstLineChars="200"/>
              <w:rPr>
                <w:rFonts w:hint="eastAsia" w:ascii="Times New Roman" w:hAnsi="Times New Roman" w:cs="Times New Roman"/>
                <w:bCs/>
                <w:kern w:val="0"/>
                <w:sz w:val="24"/>
                <w:lang w:val="en-US" w:eastAsia="zh-CN"/>
              </w:rPr>
            </w:pPr>
          </w:p>
          <w:p>
            <w:pPr>
              <w:pStyle w:val="9"/>
              <w:spacing w:after="0"/>
              <w:ind w:firstLine="480" w:firstLineChars="200"/>
              <w:rPr>
                <w:rFonts w:hint="eastAsia" w:ascii="Times New Roman" w:hAnsi="Times New Roman" w:cs="Times New Roman"/>
                <w:bCs/>
                <w:kern w:val="0"/>
                <w:sz w:val="24"/>
                <w:lang w:val="en-US" w:eastAsia="zh-CN"/>
              </w:rPr>
            </w:pPr>
          </w:p>
          <w:p>
            <w:pPr>
              <w:pStyle w:val="9"/>
              <w:spacing w:after="0"/>
              <w:ind w:firstLine="480" w:firstLineChars="200"/>
              <w:rPr>
                <w:rFonts w:hint="default" w:ascii="Times New Roman" w:hAnsi="Times New Roman" w:cs="Times New Roman"/>
                <w:lang w:val="en-US"/>
              </w:rPr>
            </w:pPr>
            <w:r>
              <w:rPr>
                <w:rFonts w:hint="eastAsia" w:ascii="Times New Roman" w:hAnsi="Times New Roman" w:cs="Times New Roman"/>
                <w:bCs/>
                <w:kern w:val="0"/>
                <w:sz w:val="24"/>
                <w:lang w:val="en-US" w:eastAsia="zh-CN"/>
              </w:rPr>
              <w:t xml:space="preserve"> </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pPr>
      <w:bookmarkStart w:id="10" w:name="_Toc5201"/>
      <w:r>
        <w:rPr>
          <w:rFonts w:hint="eastAsia"/>
        </w:rPr>
        <w:t>二、建设项目所在地自然环境简况</w:t>
      </w:r>
      <w:bookmarkEnd w:id="10"/>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075" w:hRule="atLeast"/>
          <w:jc w:val="center"/>
        </w:trPr>
        <w:tc>
          <w:tcPr>
            <w:tcW w:w="9286" w:type="dxa"/>
            <w:tcBorders>
              <w:tl2br w:val="nil"/>
              <w:tr2bl w:val="nil"/>
            </w:tcBorders>
            <w:vAlign w:val="top"/>
          </w:tcPr>
          <w:p>
            <w:pPr>
              <w:keepLines w:val="0"/>
              <w:pageBreakBefore w:val="0"/>
              <w:kinsoku/>
              <w:wordWrap/>
              <w:overflowPunct/>
              <w:topLinePunct w:val="0"/>
              <w:autoSpaceDE/>
              <w:autoSpaceDN/>
              <w:bidi w:val="0"/>
              <w:adjustRightInd/>
              <w:spacing w:line="360" w:lineRule="auto"/>
              <w:textAlignment w:val="auto"/>
              <w:rPr>
                <w:rFonts w:ascii="Times New Roman" w:hAnsi="Times New Roman" w:cs="Times New Roman"/>
                <w:b/>
                <w:bCs/>
                <w:sz w:val="30"/>
                <w:szCs w:val="30"/>
              </w:rPr>
            </w:pPr>
            <w:r>
              <w:rPr>
                <w:rFonts w:ascii="Times New Roman" w:hAnsi="Times New Roman" w:cs="Times New Roman"/>
                <w:b/>
                <w:bCs/>
                <w:sz w:val="30"/>
                <w:szCs w:val="30"/>
              </w:rPr>
              <w:t>自然环境简况（地形、地貌、地质、气候、气象、水文、植被、生物多样性等）</w:t>
            </w:r>
          </w:p>
          <w:p>
            <w:pPr>
              <w:pStyle w:val="9"/>
              <w:spacing w:after="0" w:line="360" w:lineRule="auto"/>
              <w:ind w:firstLine="482" w:firstLineChars="200"/>
              <w:rPr>
                <w:b/>
                <w:bCs/>
                <w:sz w:val="24"/>
                <w:szCs w:val="20"/>
              </w:rPr>
            </w:pPr>
            <w:bookmarkStart w:id="11" w:name="_Toc34059492"/>
            <w:r>
              <w:rPr>
                <w:rFonts w:hint="eastAsia"/>
                <w:b/>
                <w:bCs/>
                <w:sz w:val="24"/>
                <w:szCs w:val="20"/>
                <w:lang w:val="en-US" w:eastAsia="zh-CN"/>
              </w:rPr>
              <w:t>1、</w:t>
            </w:r>
            <w:r>
              <w:rPr>
                <w:b/>
                <w:bCs/>
                <w:sz w:val="24"/>
                <w:szCs w:val="20"/>
              </w:rPr>
              <w:t>地理位置</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rPr>
              <w:t>华容县位于湖南省北部边陲，岳阳市西境，地处东径120°18′31″—113°1′32″，北纬29°10′18″—29°48′27″。北倚长江，南滨洞庭湖。周邻6县（市）、场，东与岳阳市君山区交界，西与益阳市南县相邻，南连国营北洲子农场，北接湖北省石首市，东北与湖北省监利县隔江而望。县境广袤70</w:t>
            </w:r>
            <w:r>
              <w:rPr>
                <w:rFonts w:hint="eastAsia" w:ascii="Times New Roman" w:hAnsi="Times New Roman" w:cs="Times New Roman"/>
                <w:sz w:val="24"/>
                <w:lang w:val="en-US" w:eastAsia="zh-CN"/>
              </w:rPr>
              <w:t>km</w:t>
            </w:r>
            <w:r>
              <w:rPr>
                <w:rFonts w:hint="default" w:ascii="Times New Roman" w:hAnsi="Times New Roman" w:cs="Times New Roman"/>
                <w:sz w:val="24"/>
              </w:rPr>
              <w:t>，境内东西最大横距68</w:t>
            </w:r>
            <w:r>
              <w:rPr>
                <w:rFonts w:hint="eastAsia" w:ascii="Times New Roman" w:hAnsi="Times New Roman" w:cs="Times New Roman"/>
                <w:sz w:val="24"/>
                <w:lang w:val="en-US" w:eastAsia="zh-CN"/>
              </w:rPr>
              <w:t>km</w:t>
            </w:r>
            <w:r>
              <w:rPr>
                <w:rFonts w:hint="default" w:ascii="Times New Roman" w:hAnsi="Times New Roman" w:cs="Times New Roman"/>
                <w:sz w:val="24"/>
              </w:rPr>
              <w:t>，南北最大纵距80</w:t>
            </w:r>
            <w:r>
              <w:rPr>
                <w:rFonts w:hint="eastAsia" w:ascii="Times New Roman" w:hAnsi="Times New Roman" w:cs="Times New Roman"/>
                <w:sz w:val="24"/>
                <w:lang w:val="en-US" w:eastAsia="zh-CN"/>
              </w:rPr>
              <w:t>km</w:t>
            </w:r>
            <w:r>
              <w:rPr>
                <w:rFonts w:hint="default" w:ascii="Times New Roman" w:hAnsi="Times New Roman" w:cs="Times New Roman"/>
                <w:sz w:val="24"/>
              </w:rPr>
              <w:t>。集雨面积1612</w:t>
            </w:r>
            <w:r>
              <w:rPr>
                <w:rFonts w:hint="eastAsia" w:ascii="Times New Roman" w:hAnsi="Times New Roman" w:cs="Times New Roman"/>
                <w:sz w:val="24"/>
                <w:lang w:val="en-US" w:eastAsia="zh-CN"/>
              </w:rPr>
              <w:t>km</w:t>
            </w:r>
            <w:r>
              <w:rPr>
                <w:rFonts w:hint="eastAsia" w:ascii="Times New Roman" w:hAnsi="Times New Roman" w:cs="Times New Roman"/>
                <w:sz w:val="24"/>
                <w:vertAlign w:val="superscript"/>
                <w:lang w:val="en-US" w:eastAsia="zh-CN"/>
              </w:rPr>
              <w:t>2</w:t>
            </w:r>
            <w:r>
              <w:rPr>
                <w:rFonts w:hint="default" w:ascii="Times New Roman" w:hAnsi="Times New Roman" w:cs="Times New Roman"/>
                <w:sz w:val="24"/>
              </w:rPr>
              <w:t>，占全省面积的0.76%。其中平原1028</w:t>
            </w:r>
            <w:r>
              <w:rPr>
                <w:rFonts w:hint="eastAsia" w:ascii="Times New Roman" w:hAnsi="Times New Roman" w:cs="Times New Roman"/>
                <w:sz w:val="24"/>
                <w:lang w:val="en-US" w:eastAsia="zh-CN"/>
              </w:rPr>
              <w:t>km</w:t>
            </w:r>
            <w:r>
              <w:rPr>
                <w:rFonts w:hint="eastAsia" w:ascii="Times New Roman" w:hAnsi="Times New Roman" w:cs="Times New Roman"/>
                <w:sz w:val="24"/>
                <w:vertAlign w:val="superscript"/>
                <w:lang w:val="en-US" w:eastAsia="zh-CN"/>
              </w:rPr>
              <w:t>2</w:t>
            </w:r>
            <w:r>
              <w:rPr>
                <w:rFonts w:hint="default" w:ascii="Times New Roman" w:hAnsi="Times New Roman" w:cs="Times New Roman"/>
                <w:sz w:val="24"/>
              </w:rPr>
              <w:t>，占56%；低山丘岗区328</w:t>
            </w:r>
            <w:r>
              <w:rPr>
                <w:rFonts w:hint="eastAsia" w:ascii="Times New Roman" w:hAnsi="Times New Roman" w:cs="Times New Roman"/>
                <w:sz w:val="24"/>
                <w:lang w:val="en-US" w:eastAsia="zh-CN"/>
              </w:rPr>
              <w:t>km</w:t>
            </w:r>
            <w:r>
              <w:rPr>
                <w:rFonts w:hint="eastAsia" w:ascii="Times New Roman" w:hAnsi="Times New Roman" w:cs="Times New Roman"/>
                <w:sz w:val="24"/>
                <w:vertAlign w:val="superscript"/>
                <w:lang w:val="en-US" w:eastAsia="zh-CN"/>
              </w:rPr>
              <w:t>2</w:t>
            </w:r>
            <w:r>
              <w:rPr>
                <w:rFonts w:hint="default" w:ascii="Times New Roman" w:hAnsi="Times New Roman" w:cs="Times New Roman"/>
                <w:sz w:val="24"/>
              </w:rPr>
              <w:t>，占17.8%；水面255</w:t>
            </w:r>
            <w:r>
              <w:rPr>
                <w:rFonts w:hint="eastAsia" w:ascii="Times New Roman" w:hAnsi="Times New Roman" w:cs="Times New Roman"/>
                <w:sz w:val="24"/>
                <w:lang w:val="en-US" w:eastAsia="zh-CN"/>
              </w:rPr>
              <w:t>km</w:t>
            </w:r>
            <w:r>
              <w:rPr>
                <w:rFonts w:hint="eastAsia" w:ascii="Times New Roman" w:hAnsi="Times New Roman" w:cs="Times New Roman"/>
                <w:sz w:val="24"/>
                <w:vertAlign w:val="superscript"/>
                <w:lang w:val="en-US" w:eastAsia="zh-CN"/>
              </w:rPr>
              <w:t>2</w:t>
            </w:r>
            <w:r>
              <w:rPr>
                <w:rFonts w:hint="default" w:ascii="Times New Roman" w:hAnsi="Times New Roman" w:cs="Times New Roman"/>
                <w:sz w:val="24"/>
              </w:rPr>
              <w:t>里</w:t>
            </w:r>
            <w:r>
              <w:rPr>
                <w:rFonts w:hint="default" w:ascii="Times New Roman" w:hAnsi="Times New Roman" w:cs="Times New Roman"/>
                <w:sz w:val="24"/>
                <w:szCs w:val="22"/>
              </w:rPr>
              <w:t>，占26.2%。</w:t>
            </w:r>
          </w:p>
          <w:p>
            <w:pPr>
              <w:spacing w:line="360" w:lineRule="auto"/>
              <w:ind w:firstLine="480" w:firstLineChars="200"/>
              <w:rPr>
                <w:sz w:val="24"/>
                <w:szCs w:val="22"/>
              </w:rPr>
            </w:pPr>
            <w:r>
              <w:rPr>
                <w:rFonts w:hint="default" w:ascii="Times New Roman" w:hAnsi="Times New Roman" w:cs="Times New Roman"/>
                <w:sz w:val="24"/>
                <w:szCs w:val="22"/>
              </w:rPr>
              <w:t>万庾镇南与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"https://baike.baidu.com/item/%E5%8D%8E%E5%AE%B9%E5%8E%BF" \t "https://baike.baidu.com/item/%E4%B8%87%E5%BA%BE%E9%95%87/_blank" </w:instrText>
            </w:r>
            <w:r>
              <w:rPr>
                <w:rFonts w:hint="default" w:ascii="Times New Roman" w:hAnsi="Times New Roman" w:cs="Times New Roman"/>
              </w:rPr>
              <w:fldChar w:fldCharType="separate"/>
            </w:r>
            <w:r>
              <w:rPr>
                <w:rFonts w:hint="default" w:ascii="Times New Roman" w:hAnsi="Times New Roman" w:cs="Times New Roman"/>
                <w:sz w:val="24"/>
                <w:szCs w:val="22"/>
              </w:rPr>
              <w:t>华容县</w:t>
            </w:r>
            <w:r>
              <w:rPr>
                <w:rFonts w:hint="default" w:ascii="Times New Roman" w:hAnsi="Times New Roman" w:cs="Times New Roman"/>
                <w:sz w:val="24"/>
                <w:szCs w:val="22"/>
              </w:rPr>
              <w:fldChar w:fldCharType="end"/>
            </w:r>
            <w:r>
              <w:rPr>
                <w:rFonts w:hint="default" w:ascii="Times New Roman" w:hAnsi="Times New Roman" w:cs="Times New Roman"/>
                <w:sz w:val="24"/>
                <w:szCs w:val="22"/>
              </w:rPr>
              <w:t>城接壤，北与湖北省</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"https://baike.baidu.com/item/%E7%9F%B3%E9%A6%96%E5%B8%82" \t "https://baike.baidu.com/item/%E4%B8%87%E5%BA%BE%E9%95%87/_blank" </w:instrText>
            </w:r>
            <w:r>
              <w:rPr>
                <w:rFonts w:hint="default" w:ascii="Times New Roman" w:hAnsi="Times New Roman" w:cs="Times New Roman"/>
              </w:rPr>
              <w:fldChar w:fldCharType="separate"/>
            </w:r>
            <w:r>
              <w:rPr>
                <w:rFonts w:hint="default" w:ascii="Times New Roman" w:hAnsi="Times New Roman" w:cs="Times New Roman"/>
                <w:sz w:val="24"/>
                <w:szCs w:val="22"/>
              </w:rPr>
              <w:t>石首市</w:t>
            </w:r>
            <w:r>
              <w:rPr>
                <w:rFonts w:hint="default" w:ascii="Times New Roman" w:hAnsi="Times New Roman" w:cs="Times New Roman"/>
                <w:sz w:val="24"/>
                <w:szCs w:val="22"/>
              </w:rPr>
              <w:fldChar w:fldCharType="end"/>
            </w:r>
            <w:r>
              <w:rPr>
                <w:rFonts w:hint="default" w:ascii="Times New Roman" w:hAnsi="Times New Roman" w:cs="Times New Roman"/>
                <w:sz w:val="24"/>
                <w:szCs w:val="22"/>
              </w:rPr>
              <w:t>毗连，东邻胜峰乡，西与鲇鱼须镇、宋家嘴镇隔塌西湖相望。因历史上物产丰饶，民众富庶，有万吨粮仓之美誉而得名，境内岳宜高速、S203线、调华公路纵穿南北，岳常高速横贯西东，区域条件优越。全镇下辖万庾镇居民委员会和29个村(场)民委员会。</w:t>
            </w:r>
          </w:p>
          <w:p>
            <w:pPr>
              <w:spacing w:line="360" w:lineRule="auto"/>
              <w:ind w:firstLine="480" w:firstLineChars="200"/>
              <w:rPr>
                <w:sz w:val="24"/>
              </w:rPr>
            </w:pPr>
            <w:r>
              <w:rPr>
                <w:rFonts w:hint="eastAsia"/>
                <w:sz w:val="24"/>
                <w:szCs w:val="22"/>
              </w:rPr>
              <w:t>本项目位于</w:t>
            </w:r>
            <w:r>
              <w:rPr>
                <w:rFonts w:hint="eastAsia" w:ascii="Basemic Times" w:hAnsi="Basemic Times" w:cs="宋体"/>
                <w:sz w:val="24"/>
              </w:rPr>
              <w:t>华容县万庾镇</w:t>
            </w:r>
            <w:r>
              <w:rPr>
                <w:rFonts w:hint="eastAsia" w:ascii="Basemic Times" w:hAnsi="Basemic Times" w:cs="宋体"/>
                <w:sz w:val="24"/>
                <w:lang w:eastAsia="zh-CN"/>
              </w:rPr>
              <w:t>鼎山</w:t>
            </w:r>
            <w:r>
              <w:rPr>
                <w:rFonts w:hint="eastAsia" w:ascii="Basemic Times" w:hAnsi="Basemic Times" w:cs="宋体"/>
                <w:sz w:val="24"/>
              </w:rPr>
              <w:t>村</w:t>
            </w:r>
            <w:r>
              <w:rPr>
                <w:rFonts w:hint="eastAsia" w:ascii="Basemic Times" w:hAnsi="Basemic Times" w:cs="宋体"/>
                <w:sz w:val="24"/>
                <w:lang w:eastAsia="zh-CN"/>
              </w:rPr>
              <w:t>垃圾填埋场内</w:t>
            </w:r>
            <w:r>
              <w:rPr>
                <w:rFonts w:hint="eastAsia"/>
                <w:sz w:val="24"/>
                <w:szCs w:val="22"/>
              </w:rPr>
              <w:t>，项目地理位置</w:t>
            </w:r>
            <w:r>
              <w:rPr>
                <w:rFonts w:hint="eastAsia"/>
                <w:sz w:val="24"/>
              </w:rPr>
              <w:t>图详见附图</w:t>
            </w:r>
            <w:r>
              <w:rPr>
                <w:rFonts w:hint="eastAsia"/>
                <w:sz w:val="24"/>
                <w:lang w:val="en-US" w:eastAsia="zh-CN"/>
              </w:rPr>
              <w:t>1</w:t>
            </w:r>
            <w:r>
              <w:rPr>
                <w:sz w:val="24"/>
              </w:rPr>
              <w:t>。</w:t>
            </w:r>
          </w:p>
          <w:p>
            <w:pPr>
              <w:pStyle w:val="9"/>
              <w:spacing w:after="0" w:line="360" w:lineRule="auto"/>
              <w:ind w:firstLine="482" w:firstLineChars="200"/>
              <w:rPr>
                <w:rFonts w:hint="default" w:ascii="Times New Roman" w:hAnsi="Times New Roman" w:cs="Times New Roman"/>
                <w:b/>
                <w:bCs/>
                <w:sz w:val="24"/>
                <w:szCs w:val="20"/>
              </w:rPr>
            </w:pPr>
            <w:r>
              <w:rPr>
                <w:rFonts w:hint="default" w:ascii="Times New Roman" w:hAnsi="Times New Roman" w:cs="Times New Roman"/>
                <w:b/>
                <w:bCs/>
                <w:sz w:val="24"/>
                <w:szCs w:val="20"/>
                <w:lang w:val="en-US" w:eastAsia="zh-CN"/>
              </w:rPr>
              <w:t>2、</w:t>
            </w:r>
            <w:r>
              <w:rPr>
                <w:rFonts w:hint="default" w:ascii="Times New Roman" w:hAnsi="Times New Roman" w:cs="Times New Roman"/>
                <w:b/>
                <w:bCs/>
                <w:sz w:val="24"/>
                <w:szCs w:val="20"/>
              </w:rPr>
              <w:t>地形、地质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华容县位于扬子准地台的江南地轴上，处于洞庭湖凹陷与汉水凹陷的接触部，属于既具有强烈挤压稽皱上升运动，又有升降运动的江南古陆，地势北高南低，中部丘岗隆起，东西低平开阔，微向东洞庭湖倾斜。地貌分区特征较为明显：东北部为低山丘陵区，间有溪谷平原，中南部为丘岗区，其余为平原。从最高峰雷打岩(海拔382.9</w:t>
            </w:r>
            <w:r>
              <w:rPr>
                <w:rFonts w:hint="default" w:ascii="Times New Roman" w:hAnsi="Times New Roman" w:cs="Times New Roman"/>
                <w:sz w:val="24"/>
                <w:lang w:val="en-US" w:eastAsia="zh-CN"/>
              </w:rPr>
              <w:t>m</w:t>
            </w:r>
            <w:r>
              <w:rPr>
                <w:rFonts w:hint="default" w:ascii="Times New Roman" w:hAnsi="Times New Roman" w:cs="Times New Roman"/>
                <w:sz w:val="24"/>
              </w:rPr>
              <w:t>)到最低点东湖湖底(海拔21</w:t>
            </w:r>
            <w:r>
              <w:rPr>
                <w:rFonts w:hint="default" w:ascii="Times New Roman" w:hAnsi="Times New Roman" w:cs="Times New Roman"/>
                <w:sz w:val="24"/>
                <w:lang w:val="en-US" w:eastAsia="zh-CN"/>
              </w:rPr>
              <w:t>m</w:t>
            </w:r>
            <w:r>
              <w:rPr>
                <w:rFonts w:hint="default" w:ascii="Times New Roman" w:hAnsi="Times New Roman" w:cs="Times New Roman"/>
                <w:sz w:val="24"/>
              </w:rPr>
              <w:t>)，高差361.9</w:t>
            </w:r>
            <w:r>
              <w:rPr>
                <w:rFonts w:hint="default" w:ascii="Times New Roman" w:hAnsi="Times New Roman" w:cs="Times New Roman"/>
                <w:sz w:val="24"/>
                <w:lang w:val="en-US" w:eastAsia="zh-CN"/>
              </w:rPr>
              <w:t>m</w:t>
            </w:r>
            <w:r>
              <w:rPr>
                <w:rFonts w:hint="default" w:ascii="Times New Roman" w:hAnsi="Times New Roman" w:cs="Times New Roman"/>
                <w:sz w:val="24"/>
              </w:rPr>
              <w:t>，县城标高35m~26m，大部分地面标高在30m左右。现代地貌主要是由于燕山运动形成的</w:t>
            </w:r>
            <w:r>
              <w:rPr>
                <w:rFonts w:hint="eastAsia" w:ascii="Times New Roman" w:hAnsi="Times New Roman" w:cs="Times New Roman"/>
                <w:sz w:val="24"/>
                <w:lang w:eastAsia="zh-CN"/>
              </w:rPr>
              <w:t>“</w:t>
            </w:r>
            <w:r>
              <w:rPr>
                <w:rFonts w:hint="default" w:ascii="Times New Roman" w:hAnsi="Times New Roman" w:cs="Times New Roman"/>
                <w:sz w:val="24"/>
              </w:rPr>
              <w:t>华容隆起</w:t>
            </w:r>
            <w:r>
              <w:rPr>
                <w:rFonts w:hint="eastAsia" w:ascii="Times New Roman" w:hAnsi="Times New Roman" w:cs="Times New Roman"/>
                <w:sz w:val="24"/>
                <w:lang w:eastAsia="zh-CN"/>
              </w:rPr>
              <w:t>”</w:t>
            </w:r>
            <w:r>
              <w:rPr>
                <w:rFonts w:hint="default" w:ascii="Times New Roman" w:hAnsi="Times New Roman" w:cs="Times New Roman"/>
                <w:sz w:val="24"/>
              </w:rPr>
              <w:t>与长江洞庭湖泄洪所起的控制、塑造作用所形成。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境内岩浆岩出露面积为170</w:t>
            </w:r>
            <w:r>
              <w:rPr>
                <w:rFonts w:hint="default" w:ascii="Times New Roman" w:hAnsi="Times New Roman" w:cs="Times New Roman"/>
                <w:sz w:val="24"/>
                <w:lang w:val="en-US" w:eastAsia="zh-CN"/>
              </w:rPr>
              <w:t>km</w:t>
            </w:r>
            <w:r>
              <w:rPr>
                <w:rFonts w:hint="default" w:ascii="Times New Roman" w:hAnsi="Times New Roman" w:cs="Times New Roman"/>
                <w:sz w:val="24"/>
                <w:vertAlign w:val="superscript"/>
                <w:lang w:val="en-US" w:eastAsia="zh-CN"/>
              </w:rPr>
              <w:t>2</w:t>
            </w:r>
            <w:r>
              <w:rPr>
                <w:rFonts w:hint="default" w:ascii="Times New Roman" w:hAnsi="Times New Roman" w:cs="Times New Roman"/>
                <w:sz w:val="24"/>
              </w:rPr>
              <w:t>，主要分布在东北部的桃花山一带，均为花岗岩类，形成时代为燕山早期和晚期。</w:t>
            </w:r>
          </w:p>
          <w:p>
            <w:pPr>
              <w:pStyle w:val="9"/>
              <w:spacing w:after="0" w:line="360" w:lineRule="auto"/>
              <w:ind w:firstLine="480" w:firstLineChars="200"/>
              <w:rPr>
                <w:rFonts w:hint="default" w:ascii="Times New Roman" w:hAnsi="Times New Roman" w:cs="Times New Roman"/>
                <w:sz w:val="24"/>
                <w:szCs w:val="20"/>
              </w:rPr>
            </w:pPr>
            <w:r>
              <w:rPr>
                <w:rFonts w:hint="default" w:ascii="Times New Roman" w:hAnsi="Times New Roman" w:cs="Times New Roman"/>
                <w:sz w:val="24"/>
                <w:szCs w:val="20"/>
              </w:rPr>
              <w:t>全县按地貌类型可以分为平原和山地两大类。平原面积1028</w:t>
            </w:r>
            <w:r>
              <w:rPr>
                <w:rFonts w:hint="default" w:ascii="Times New Roman" w:hAnsi="Times New Roman" w:cs="Times New Roman"/>
                <w:sz w:val="24"/>
                <w:lang w:val="en-US" w:eastAsia="zh-CN"/>
              </w:rPr>
              <w:t>km</w:t>
            </w:r>
            <w:r>
              <w:rPr>
                <w:rFonts w:hint="default" w:ascii="Times New Roman" w:hAnsi="Times New Roman" w:cs="Times New Roman"/>
                <w:sz w:val="24"/>
                <w:vertAlign w:val="superscript"/>
                <w:lang w:val="en-US" w:eastAsia="zh-CN"/>
              </w:rPr>
              <w:t>2</w:t>
            </w:r>
            <w:r>
              <w:rPr>
                <w:rFonts w:hint="default" w:ascii="Times New Roman" w:hAnsi="Times New Roman" w:cs="Times New Roman"/>
                <w:sz w:val="24"/>
                <w:szCs w:val="20"/>
              </w:rPr>
              <w:t>（不含江、湖、河、库等水域），按成因可分为江河平原、溪谷平原和滨湖平原。山地总面积328</w:t>
            </w:r>
            <w:r>
              <w:rPr>
                <w:rFonts w:hint="default" w:ascii="Times New Roman" w:hAnsi="Times New Roman" w:cs="Times New Roman"/>
                <w:sz w:val="24"/>
                <w:lang w:val="en-US" w:eastAsia="zh-CN"/>
              </w:rPr>
              <w:t>km</w:t>
            </w:r>
            <w:r>
              <w:rPr>
                <w:rFonts w:hint="default" w:ascii="Times New Roman" w:hAnsi="Times New Roman" w:cs="Times New Roman"/>
                <w:sz w:val="24"/>
                <w:vertAlign w:val="superscript"/>
                <w:lang w:val="en-US" w:eastAsia="zh-CN"/>
              </w:rPr>
              <w:t>2</w:t>
            </w:r>
            <w:r>
              <w:rPr>
                <w:rFonts w:hint="default" w:ascii="Times New Roman" w:hAnsi="Times New Roman" w:cs="Times New Roman"/>
                <w:sz w:val="24"/>
                <w:szCs w:val="20"/>
              </w:rPr>
              <w:t>，按高程可分为岗地、丘陵、低山3类。本项目选址地处平原区域，周围地势开阔、平坦。</w:t>
            </w:r>
          </w:p>
          <w:p>
            <w:pPr>
              <w:pStyle w:val="9"/>
              <w:spacing w:after="0" w:line="360" w:lineRule="auto"/>
              <w:ind w:firstLine="482" w:firstLineChars="200"/>
              <w:rPr>
                <w:rFonts w:hint="default" w:ascii="Times New Roman" w:hAnsi="Times New Roman" w:cs="Times New Roman"/>
                <w:b/>
                <w:bCs/>
                <w:sz w:val="24"/>
                <w:szCs w:val="20"/>
              </w:rPr>
            </w:pPr>
            <w:r>
              <w:rPr>
                <w:rFonts w:hint="eastAsia" w:ascii="Times New Roman" w:hAnsi="Times New Roman" w:cs="Times New Roman"/>
                <w:b/>
                <w:bCs/>
                <w:sz w:val="24"/>
                <w:szCs w:val="20"/>
                <w:lang w:val="en-US" w:eastAsia="zh-CN"/>
              </w:rPr>
              <w:t>3、</w:t>
            </w:r>
            <w:r>
              <w:rPr>
                <w:rFonts w:hint="default" w:ascii="Times New Roman" w:hAnsi="Times New Roman" w:cs="Times New Roman"/>
                <w:b/>
                <w:bCs/>
                <w:sz w:val="24"/>
                <w:szCs w:val="20"/>
              </w:rPr>
              <w:t>气候、气象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华容县属中亚热带向北严热带过度地区的大陆性季风湿气候，在中国气候分区中，属长江中游气候大区。主要气候特征是：光照充足，雨量适度，温暖湿润，四季分明。据华容县气象局资料，历年年平均气温16.7℃，极端最高气温40℃，极端最低气温零下12.6℃。6-7月为南风，其他月份偏北风，</w:t>
            </w:r>
            <w:r>
              <w:rPr>
                <w:rFonts w:hint="default" w:ascii="Times New Roman" w:hAnsi="Times New Roman" w:cs="Times New Roman"/>
                <w:bCs/>
                <w:sz w:val="24"/>
              </w:rPr>
              <w:t>年主导风向为北风，</w:t>
            </w:r>
            <w:r>
              <w:rPr>
                <w:rFonts w:hint="default" w:ascii="Times New Roman" w:hAnsi="Times New Roman" w:cs="Times New Roman"/>
                <w:sz w:val="24"/>
              </w:rPr>
              <w:t>年平均风速3.0m/s。气温年变化差大，日变化小。年平均降水量1214</w:t>
            </w:r>
            <w:r>
              <w:rPr>
                <w:rFonts w:hint="default" w:ascii="Times New Roman" w:hAnsi="Times New Roman" w:cs="Times New Roman"/>
                <w:sz w:val="24"/>
                <w:lang w:val="en-US" w:eastAsia="zh-CN"/>
              </w:rPr>
              <w:t>mm</w:t>
            </w:r>
            <w:r>
              <w:rPr>
                <w:rFonts w:hint="default" w:ascii="Times New Roman" w:hAnsi="Times New Roman" w:cs="Times New Roman"/>
                <w:sz w:val="24"/>
              </w:rPr>
              <w:t>（华容城关站），年最大降水量2033.7</w:t>
            </w:r>
            <w:r>
              <w:rPr>
                <w:rFonts w:hint="default" w:ascii="Times New Roman" w:hAnsi="Times New Roman" w:cs="Times New Roman"/>
                <w:sz w:val="24"/>
                <w:lang w:val="en-US" w:eastAsia="zh-CN"/>
              </w:rPr>
              <w:t>mm</w:t>
            </w:r>
            <w:r>
              <w:rPr>
                <w:rFonts w:hint="default" w:ascii="Times New Roman" w:hAnsi="Times New Roman" w:cs="Times New Roman"/>
                <w:sz w:val="24"/>
              </w:rPr>
              <w:t>，年最小为750</w:t>
            </w:r>
            <w:r>
              <w:rPr>
                <w:rFonts w:hint="default" w:ascii="Times New Roman" w:hAnsi="Times New Roman" w:cs="Times New Roman"/>
                <w:sz w:val="24"/>
                <w:lang w:val="en-US" w:eastAsia="zh-CN"/>
              </w:rPr>
              <w:t>mm</w:t>
            </w:r>
            <w:r>
              <w:rPr>
                <w:rFonts w:hint="default" w:ascii="Times New Roman" w:hAnsi="Times New Roman" w:cs="Times New Roman"/>
                <w:sz w:val="24"/>
              </w:rPr>
              <w:t>，最大三日降雨399.6</w:t>
            </w:r>
            <w:r>
              <w:rPr>
                <w:rFonts w:hint="default" w:ascii="Times New Roman" w:hAnsi="Times New Roman" w:cs="Times New Roman"/>
                <w:sz w:val="24"/>
                <w:lang w:val="en-US" w:eastAsia="zh-CN"/>
              </w:rPr>
              <w:t>mm</w:t>
            </w:r>
            <w:r>
              <w:rPr>
                <w:rFonts w:hint="default" w:ascii="Times New Roman" w:hAnsi="Times New Roman" w:cs="Times New Roman"/>
                <w:sz w:val="24"/>
              </w:rPr>
              <w:t>，最大日降雨227.8</w:t>
            </w:r>
            <w:r>
              <w:rPr>
                <w:rFonts w:hint="default" w:ascii="Times New Roman" w:hAnsi="Times New Roman" w:cs="Times New Roman"/>
                <w:sz w:val="24"/>
                <w:lang w:val="en-US" w:eastAsia="zh-CN"/>
              </w:rPr>
              <w:t>mm</w:t>
            </w:r>
            <w:r>
              <w:rPr>
                <w:rFonts w:hint="default" w:ascii="Times New Roman" w:hAnsi="Times New Roman" w:cs="Times New Roman"/>
                <w:sz w:val="24"/>
              </w:rPr>
              <w:t>，年降雨日平均134.3天。年降水量的地域分布比较一致，地域之间的年降水量差异在100mm上下。初霜早，霜期长，无霜期261.7天，县境内水域大，空气湿润，干燥度小，年平均相对湿度81%。冷空气由此侵入湖南，冬春多寒潮，夏季降水集中，往往形成风、雹、涝灾害。</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rPr>
              <w:t>华容处于低纬区内，全年太阳可照时数为4426.9小时，但实际日照时数仅1612.4小时，年日</w:t>
            </w:r>
            <w:r>
              <w:rPr>
                <w:rFonts w:hint="default" w:ascii="Times New Roman" w:hAnsi="Times New Roman" w:cs="Times New Roman"/>
                <w:sz w:val="24"/>
                <w:szCs w:val="22"/>
              </w:rPr>
              <w:t>照率为36％。境内日照时数由北向南呈递减趋势，境内东北地区，日照时数在1800小时以上，境南的注滋口、插旗及东湖一带日照时数1700小时以下，为低值区。</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万庾镇位于北亚热带湿润性季风气候区，四季气候温和，空气湿润。年平均气温16℃，年平均湿度76%，年均无霜期达298天，年平均降雨量1139</w:t>
            </w:r>
            <w:r>
              <w:rPr>
                <w:rFonts w:hint="default" w:ascii="Times New Roman" w:hAnsi="Times New Roman" w:cs="Times New Roman"/>
                <w:sz w:val="24"/>
                <w:lang w:val="en-US" w:eastAsia="zh-CN"/>
              </w:rPr>
              <w:t>mm</w:t>
            </w:r>
            <w:r>
              <w:rPr>
                <w:rFonts w:hint="default" w:ascii="Times New Roman" w:hAnsi="Times New Roman" w:cs="Times New Roman"/>
                <w:sz w:val="24"/>
                <w:szCs w:val="22"/>
              </w:rPr>
              <w:t>。</w:t>
            </w:r>
          </w:p>
          <w:p>
            <w:pPr>
              <w:pStyle w:val="9"/>
              <w:spacing w:after="0" w:line="360" w:lineRule="auto"/>
              <w:ind w:firstLine="482" w:firstLineChars="200"/>
              <w:rPr>
                <w:b/>
                <w:bCs/>
                <w:sz w:val="24"/>
                <w:szCs w:val="20"/>
              </w:rPr>
            </w:pPr>
            <w:r>
              <w:rPr>
                <w:rFonts w:hint="eastAsia"/>
                <w:b/>
                <w:bCs/>
                <w:sz w:val="24"/>
                <w:szCs w:val="20"/>
                <w:lang w:val="en-US" w:eastAsia="zh-CN"/>
              </w:rPr>
              <w:t>4、</w:t>
            </w:r>
            <w:r>
              <w:rPr>
                <w:b/>
                <w:bCs/>
                <w:sz w:val="24"/>
                <w:szCs w:val="20"/>
              </w:rPr>
              <w:t>水文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华容境内湖泊星布，河流网织，水系发达。有内湖21个，蓄水面积74.5</w:t>
            </w:r>
            <w:r>
              <w:rPr>
                <w:rFonts w:hint="default" w:ascii="Times New Roman" w:hAnsi="Times New Roman" w:cs="Times New Roman"/>
                <w:sz w:val="24"/>
                <w:lang w:val="en-US" w:eastAsia="zh-CN"/>
              </w:rPr>
              <w:t>km</w:t>
            </w:r>
            <w:r>
              <w:rPr>
                <w:rFonts w:hint="default" w:ascii="Times New Roman" w:hAnsi="Times New Roman" w:cs="Times New Roman"/>
                <w:sz w:val="24"/>
                <w:vertAlign w:val="superscript"/>
                <w:lang w:val="en-US" w:eastAsia="zh-CN"/>
              </w:rPr>
              <w:t>2</w:t>
            </w:r>
            <w:r>
              <w:rPr>
                <w:rFonts w:hint="default" w:ascii="Times New Roman" w:hAnsi="Times New Roman" w:cs="Times New Roman"/>
                <w:sz w:val="24"/>
              </w:rPr>
              <w:t>，调蓄水量12154万</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，内河8条，长95.1</w:t>
            </w:r>
            <w:r>
              <w:rPr>
                <w:rFonts w:hint="default" w:ascii="Times New Roman" w:hAnsi="Times New Roman" w:cs="Times New Roman"/>
                <w:sz w:val="24"/>
                <w:lang w:val="en-US" w:eastAsia="zh-CN"/>
              </w:rPr>
              <w:t>km</w:t>
            </w:r>
            <w:r>
              <w:rPr>
                <w:rFonts w:hint="default" w:ascii="Times New Roman" w:hAnsi="Times New Roman" w:cs="Times New Roman"/>
                <w:sz w:val="24"/>
              </w:rPr>
              <w:t>，蓄水量3857万</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。水库59座，其中中型水库2座，小（一）型水库6座，小（二）型水库51座，山塘港土当6208处，总蓄水量6873万</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。长江水系藕池河、华容河穿境而过。加上每年平均降雨量1214</w:t>
            </w:r>
            <w:r>
              <w:rPr>
                <w:rFonts w:hint="default" w:ascii="Times New Roman" w:hAnsi="Times New Roman" w:cs="Times New Roman"/>
                <w:sz w:val="24"/>
                <w:lang w:val="en-US" w:eastAsia="zh-CN"/>
              </w:rPr>
              <w:t>mm</w:t>
            </w:r>
            <w:r>
              <w:rPr>
                <w:rFonts w:hint="default" w:ascii="Times New Roman" w:hAnsi="Times New Roman" w:cs="Times New Roman"/>
                <w:sz w:val="24"/>
              </w:rPr>
              <w:t>，总产水量21.3亿</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，减去蒸发量6.3亿</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，水资源总量为15亿</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，其中地表水为11.4亿</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，地下水为3.6亿</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，是名副其实的“水乡”。</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rPr>
              <w:t>区内地表水域较为广阔，水资源非常丰富，除丰富的地表水资源外，规划区亦有丰富的地下水资源。开采深度约在20～50</w:t>
            </w:r>
            <w:r>
              <w:rPr>
                <w:rFonts w:hint="default" w:ascii="Times New Roman" w:hAnsi="Times New Roman" w:cs="Times New Roman"/>
                <w:sz w:val="24"/>
                <w:lang w:val="en-US" w:eastAsia="zh-CN"/>
              </w:rPr>
              <w:t>m</w:t>
            </w:r>
            <w:r>
              <w:rPr>
                <w:rFonts w:hint="default" w:ascii="Times New Roman" w:hAnsi="Times New Roman" w:cs="Times New Roman"/>
                <w:sz w:val="24"/>
              </w:rPr>
              <w:t>之间，单井涌水量每日1000～5000</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rPr>
              <w:t>，矿化度0.</w:t>
            </w:r>
            <w:r>
              <w:rPr>
                <w:rFonts w:hint="default" w:ascii="Times New Roman" w:hAnsi="Times New Roman" w:cs="Times New Roman"/>
                <w:sz w:val="24"/>
                <w:szCs w:val="22"/>
              </w:rPr>
              <w:t>2～0.5</w:t>
            </w:r>
            <w:r>
              <w:rPr>
                <w:rFonts w:hint="default" w:ascii="Times New Roman" w:hAnsi="Times New Roman" w:cs="Times New Roman"/>
                <w:sz w:val="24"/>
                <w:szCs w:val="22"/>
                <w:lang w:val="en-US" w:eastAsia="zh-CN"/>
              </w:rPr>
              <w:t>g</w:t>
            </w:r>
            <w:r>
              <w:rPr>
                <w:rFonts w:hint="default" w:ascii="Times New Roman" w:hAnsi="Times New Roman" w:cs="Times New Roman"/>
                <w:sz w:val="24"/>
                <w:szCs w:val="22"/>
              </w:rPr>
              <w:t>/</w:t>
            </w:r>
            <w:r>
              <w:rPr>
                <w:rFonts w:hint="default" w:ascii="Times New Roman" w:hAnsi="Times New Roman" w:cs="Times New Roman"/>
                <w:sz w:val="24"/>
                <w:szCs w:val="22"/>
                <w:lang w:val="en-US" w:eastAsia="zh-CN"/>
              </w:rPr>
              <w:t>L</w:t>
            </w:r>
            <w:r>
              <w:rPr>
                <w:rFonts w:hint="default" w:ascii="Times New Roman" w:hAnsi="Times New Roman" w:cs="Times New Roman"/>
                <w:sz w:val="24"/>
                <w:szCs w:val="22"/>
              </w:rPr>
              <w:t>。</w:t>
            </w:r>
          </w:p>
          <w:p>
            <w:pPr>
              <w:pStyle w:val="9"/>
              <w:rPr>
                <w:rFonts w:hint="default"/>
              </w:rPr>
            </w:pP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lang w:val="en-US" w:eastAsia="zh-CN"/>
              </w:rPr>
              <w:t>5、</w:t>
            </w:r>
            <w:r>
              <w:rPr>
                <w:rFonts w:hint="default" w:ascii="Times New Roman" w:hAnsi="Times New Roman" w:cs="Times New Roman"/>
                <w:b/>
                <w:bCs/>
                <w:sz w:val="24"/>
              </w:rPr>
              <w:t>植被及生物多样性</w:t>
            </w:r>
          </w:p>
          <w:p>
            <w:pPr>
              <w:tabs>
                <w:tab w:val="left" w:pos="1021"/>
              </w:tabs>
              <w:spacing w:line="360" w:lineRule="auto"/>
              <w:ind w:firstLine="475" w:firstLineChars="198"/>
              <w:rPr>
                <w:rFonts w:hint="default" w:ascii="Times New Roman" w:hAnsi="Times New Roman" w:cs="Times New Roman"/>
                <w:snapToGrid w:val="0"/>
                <w:kern w:val="28"/>
                <w:sz w:val="24"/>
              </w:rPr>
            </w:pPr>
            <w:r>
              <w:rPr>
                <w:rFonts w:hint="default" w:ascii="Times New Roman" w:hAnsi="Times New Roman" w:cs="Times New Roman"/>
                <w:sz w:val="24"/>
              </w:rPr>
              <w:t>华容县境内已知的华容野生植物和已经驯化用于林业生产的栽培植物共有904种(包括变种)，按其利用价值可分为防护、用材、食用、药用、工业、农业、观赏等6类。粮食作物有水稻等17种；经济作物有棉花等13种；油料作物有油菜等9种；水果作物有板粟等19种；蔬菜作物有辣椒等58种；绿肥作物有红花草籽等5种；水生植物和野生植物有莲藕等11种。主要养殖家畜家禽共有10种；水生动物有青鱼、鲫鱼等鱼类117种。野生动物有国家一级保护动物中华鲟等10种；二级保护动物有江豚、丽蚌等37种；三级保持动物有豺狗等63种。鸟类有八哥、麻雀等130种。兽类有黄鼠、蝙蝠等23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cs="Times New Roman"/>
                <w:kern w:val="24"/>
                <w:sz w:val="24"/>
              </w:rPr>
              <w:t>据调查，本工程区人类活动较为频繁，主要为人工种植的经济作物以及家畜家禽，区域内未发现珍稀濒危等需要特殊保护的野生动植物。</w:t>
            </w:r>
          </w:p>
          <w:p>
            <w:pPr>
              <w:spacing w:line="360" w:lineRule="auto"/>
              <w:ind w:firstLine="482" w:firstLineChars="200"/>
              <w:rPr>
                <w:rFonts w:hint="default"/>
                <w:b/>
                <w:bCs/>
                <w:sz w:val="24"/>
                <w:lang w:val="en-US" w:eastAsia="zh-CN"/>
              </w:rPr>
            </w:pPr>
            <w:r>
              <w:rPr>
                <w:rFonts w:hint="default"/>
                <w:b/>
                <w:bCs/>
                <w:sz w:val="24"/>
                <w:lang w:val="en-US" w:eastAsia="zh-CN"/>
              </w:rPr>
              <w:t>6、</w:t>
            </w:r>
            <w:bookmarkEnd w:id="11"/>
            <w:r>
              <w:rPr>
                <w:rFonts w:hint="default"/>
                <w:b/>
                <w:bCs/>
                <w:sz w:val="24"/>
                <w:lang w:val="en-US" w:eastAsia="zh-CN"/>
              </w:rPr>
              <w:t>区域环境功能</w:t>
            </w:r>
          </w:p>
          <w:p>
            <w:pPr>
              <w:ind w:firstLine="480" w:firstLineChars="200"/>
              <w:rPr>
                <w:rFonts w:ascii="Times New Roman" w:hAnsi="Times New Roman" w:cs="Times New Roman"/>
              </w:rPr>
            </w:pPr>
            <w:r>
              <w:rPr>
                <w:rFonts w:ascii="Times New Roman" w:hAnsi="Times New Roman" w:cs="Times New Roman"/>
              </w:rPr>
              <w:t>本项目所在地环境功能属性见表2-</w:t>
            </w:r>
            <w:r>
              <w:rPr>
                <w:rFonts w:hint="eastAsia" w:ascii="Times New Roman" w:hAnsi="Times New Roman" w:cs="Times New Roman"/>
                <w:lang w:val="en-US" w:eastAsia="zh-CN"/>
              </w:rPr>
              <w:t>1</w:t>
            </w:r>
            <w:r>
              <w:rPr>
                <w:rFonts w:ascii="Times New Roman" w:hAnsi="Times New Roman" w:cs="Times New Roman"/>
              </w:rPr>
              <w:t>。</w:t>
            </w:r>
          </w:p>
          <w:p>
            <w:pPr>
              <w:ind w:firstLine="482" w:firstLineChars="200"/>
              <w:jc w:val="center"/>
              <w:rPr>
                <w:rFonts w:hint="eastAsia" w:ascii="Times New Roman" w:hAnsi="Times New Roman" w:cs="Times New Roman"/>
                <w:b/>
                <w:lang w:val="en-US" w:eastAsia="zh-CN"/>
              </w:rPr>
            </w:pPr>
            <w:r>
              <w:rPr>
                <w:rFonts w:ascii="Times New Roman" w:hAnsi="Times New Roman" w:cs="Times New Roman"/>
                <w:b/>
              </w:rPr>
              <w:t>表2-</w:t>
            </w:r>
            <w:r>
              <w:rPr>
                <w:rFonts w:hint="eastAsia" w:ascii="Times New Roman" w:hAnsi="Times New Roman" w:cs="Times New Roman"/>
                <w:b/>
                <w:lang w:val="en-US" w:eastAsia="zh-CN"/>
              </w:rPr>
              <w:t>1</w:t>
            </w:r>
            <w:r>
              <w:rPr>
                <w:rFonts w:ascii="Times New Roman" w:hAnsi="Times New Roman" w:cs="Times New Roman"/>
                <w:b/>
              </w:rPr>
              <w:t xml:space="preserve">  项目拟选址环境功能属性</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59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firstLine="843" w:firstLineChars="400"/>
                    <w:jc w:val="both"/>
                    <w:rPr>
                      <w:rFonts w:ascii="Times New Roman"/>
                      <w:b/>
                      <w:bCs/>
                      <w:sz w:val="21"/>
                      <w:szCs w:val="21"/>
                    </w:rPr>
                  </w:pPr>
                  <w:r>
                    <w:rPr>
                      <w:rFonts w:ascii="Times New Roman"/>
                      <w:b/>
                      <w:bCs/>
                      <w:sz w:val="21"/>
                      <w:szCs w:val="21"/>
                    </w:rPr>
                    <w:t>项目</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firstLine="1897" w:firstLineChars="900"/>
                    <w:jc w:val="both"/>
                    <w:rPr>
                      <w:rFonts w:ascii="Times New Roman"/>
                      <w:b/>
                      <w:bCs/>
                      <w:sz w:val="21"/>
                      <w:szCs w:val="21"/>
                    </w:rPr>
                  </w:pPr>
                  <w:r>
                    <w:rPr>
                      <w:rFonts w:ascii="Times New Roman"/>
                      <w:b/>
                      <w:bCs/>
                      <w:sz w:val="21"/>
                      <w:szCs w:val="21"/>
                    </w:rPr>
                    <w:t>功能属性及执行标准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596" w:type="dxa"/>
                  <w:tcBorders>
                    <w:tl2br w:val="nil"/>
                    <w:tr2bl w:val="nil"/>
                  </w:tcBorders>
                  <w:vAlign w:val="center"/>
                </w:tcPr>
                <w:p>
                  <w:pPr>
                    <w:pStyle w:val="67"/>
                    <w:keepNext w:val="0"/>
                    <w:keepLines w:val="0"/>
                    <w:pageBreakBefore w:val="0"/>
                    <w:widowControl w:val="0"/>
                    <w:kinsoku/>
                    <w:wordWrap/>
                    <w:overflowPunct/>
                    <w:topLinePunct w:val="0"/>
                    <w:bidi w:val="0"/>
                    <w:snapToGrid/>
                    <w:spacing w:line="240" w:lineRule="auto"/>
                    <w:jc w:val="center"/>
                    <w:rPr>
                      <w:rFonts w:ascii="Times New Roman"/>
                      <w:sz w:val="21"/>
                      <w:szCs w:val="21"/>
                    </w:rPr>
                  </w:pPr>
                  <w:r>
                    <w:rPr>
                      <w:rFonts w:cs="Times New Roman"/>
                      <w:color w:val="000000" w:themeColor="text1"/>
                      <w14:textFill>
                        <w14:solidFill>
                          <w14:schemeClr w14:val="tx1"/>
                        </w14:solidFill>
                      </w14:textFill>
                    </w:rPr>
                    <w:t>地表水环境功能区</w:t>
                  </w:r>
                </w:p>
              </w:tc>
              <w:tc>
                <w:tcPr>
                  <w:tcW w:w="5908" w:type="dxa"/>
                  <w:tcBorders>
                    <w:tl2br w:val="nil"/>
                    <w:tr2bl w:val="nil"/>
                  </w:tcBorders>
                  <w:vAlign w:val="center"/>
                </w:tcPr>
                <w:p>
                  <w:pPr>
                    <w:pStyle w:val="67"/>
                    <w:keepNext w:val="0"/>
                    <w:keepLines w:val="0"/>
                    <w:pageBreakBefore w:val="0"/>
                    <w:widowControl w:val="0"/>
                    <w:kinsoku/>
                    <w:wordWrap/>
                    <w:overflowPunct/>
                    <w:topLinePunct w:val="0"/>
                    <w:bidi w:val="0"/>
                    <w:snapToGrid/>
                    <w:spacing w:line="240" w:lineRule="auto"/>
                    <w:jc w:val="center"/>
                    <w:rPr>
                      <w:kern w:val="0"/>
                      <w:sz w:val="21"/>
                      <w:szCs w:val="21"/>
                    </w:rPr>
                  </w:pPr>
                  <w:r>
                    <w:rPr>
                      <w:rFonts w:ascii="Times New Roman" w:hAnsiTheme="minorAscii" w:eastAsiaTheme="minorEastAsia" w:cstheme="minorBidi"/>
                      <w:color w:val="000000"/>
                      <w:kern w:val="2"/>
                      <w:sz w:val="21"/>
                      <w:szCs w:val="21"/>
                      <w:lang w:val="en-US" w:eastAsia="zh-CN" w:bidi="ar-SA"/>
                    </w:rPr>
                    <w:t>华容河</w:t>
                  </w:r>
                  <w:r>
                    <w:rPr>
                      <w:rFonts w:hint="eastAsia" w:ascii="Times New Roman" w:hAnsiTheme="minorAscii" w:eastAsiaTheme="minorEastAsia" w:cstheme="minorBidi"/>
                      <w:color w:val="000000"/>
                      <w:kern w:val="2"/>
                      <w:sz w:val="21"/>
                      <w:szCs w:val="21"/>
                      <w:lang w:val="en-US" w:eastAsia="zh-CN" w:bidi="ar-SA"/>
                    </w:rPr>
                    <w:t>，渔业用水区，执行《地表水环境质量标准》</w:t>
                  </w:r>
                  <w:r>
                    <w:rPr>
                      <w:rFonts w:ascii="Times New Roman" w:hAnsiTheme="minorAscii" w:eastAsiaTheme="minorEastAsia" w:cstheme="minorBidi"/>
                      <w:color w:val="000000"/>
                      <w:kern w:val="2"/>
                      <w:sz w:val="21"/>
                      <w:szCs w:val="21"/>
                      <w:lang w:val="en-US" w:eastAsia="zh-CN" w:bidi="ar-SA"/>
                    </w:rPr>
                    <w:t>（GB</w:t>
                  </w:r>
                  <w:r>
                    <w:rPr>
                      <w:rFonts w:hint="eastAsia" w:ascii="Times New Roman" w:hAnsiTheme="minorAscii" w:eastAsiaTheme="minorEastAsia" w:cstheme="minorBidi"/>
                      <w:color w:val="000000"/>
                      <w:kern w:val="2"/>
                      <w:sz w:val="21"/>
                      <w:szCs w:val="21"/>
                      <w:lang w:val="en-US" w:eastAsia="zh-CN" w:bidi="ar-SA"/>
                    </w:rPr>
                    <w:t>3838</w:t>
                  </w:r>
                  <w:r>
                    <w:rPr>
                      <w:rFonts w:ascii="Times New Roman" w:hAnsiTheme="minorAscii" w:eastAsiaTheme="minorEastAsia" w:cstheme="minorBidi"/>
                      <w:color w:val="000000"/>
                      <w:kern w:val="2"/>
                      <w:sz w:val="21"/>
                      <w:szCs w:val="21"/>
                      <w:lang w:val="en-US" w:eastAsia="zh-CN" w:bidi="ar-SA"/>
                    </w:rPr>
                    <w:t>-200</w:t>
                  </w:r>
                  <w:r>
                    <w:rPr>
                      <w:rFonts w:hint="eastAsia" w:ascii="Times New Roman" w:hAnsiTheme="minorAscii" w:eastAsiaTheme="minorEastAsia" w:cstheme="minorBidi"/>
                      <w:color w:val="000000"/>
                      <w:kern w:val="2"/>
                      <w:sz w:val="21"/>
                      <w:szCs w:val="21"/>
                      <w:lang w:val="en-US" w:eastAsia="zh-CN" w:bidi="ar-SA"/>
                    </w:rPr>
                    <w:t>2</w:t>
                  </w:r>
                  <w:r>
                    <w:rPr>
                      <w:rFonts w:ascii="Times New Roman" w:hAnsiTheme="minorAscii" w:eastAsiaTheme="minorEastAsia" w:cstheme="minorBidi"/>
                      <w:color w:val="000000"/>
                      <w:kern w:val="2"/>
                      <w:sz w:val="21"/>
                      <w:szCs w:val="21"/>
                      <w:lang w:val="en-US" w:eastAsia="zh-CN" w:bidi="ar-SA"/>
                    </w:rPr>
                    <w:t>）中的Ⅲ类水</w:t>
                  </w:r>
                  <w:r>
                    <w:rPr>
                      <w:rFonts w:hint="eastAsia" w:ascii="Times New Roman" w:hAnsiTheme="minorAscii" w:eastAsiaTheme="minorEastAsia" w:cstheme="minorBidi"/>
                      <w:color w:val="000000"/>
                      <w:kern w:val="2"/>
                      <w:sz w:val="21"/>
                      <w:szCs w:val="21"/>
                      <w:lang w:val="en-US" w:eastAsia="zh-CN" w:bidi="ar-SA"/>
                    </w:rPr>
                    <w:t>质</w:t>
                  </w:r>
                  <w:r>
                    <w:rPr>
                      <w:rFonts w:ascii="Times New Roman" w:hAnsiTheme="minorAscii" w:eastAsiaTheme="minorEastAsia" w:cstheme="minorBidi"/>
                      <w:color w:val="000000"/>
                      <w:kern w:val="2"/>
                      <w:sz w:val="21"/>
                      <w:szCs w:val="21"/>
                      <w:lang w:val="en-US" w:eastAsia="zh-CN" w:bidi="ar-SA"/>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环境空气质量功能区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hint="eastAsia" w:ascii="Times New Roman"/>
                      <w:sz w:val="21"/>
                      <w:szCs w:val="21"/>
                      <w:lang w:eastAsia="zh-CN"/>
                    </w:rPr>
                    <w:t>二</w:t>
                  </w:r>
                  <w:r>
                    <w:rPr>
                      <w:rFonts w:ascii="Times New Roman"/>
                      <w:sz w:val="21"/>
                      <w:szCs w:val="21"/>
                    </w:rPr>
                    <w:t>类区，执行《环境空气质量标准》</w:t>
                  </w:r>
                  <w:r>
                    <w:rPr>
                      <w:rFonts w:hint="eastAsia" w:ascii="Times New Roman"/>
                      <w:sz w:val="21"/>
                      <w:szCs w:val="21"/>
                      <w:lang w:val="en-US" w:eastAsia="zh-CN"/>
                    </w:rPr>
                    <w:t>(</w:t>
                  </w:r>
                  <w:r>
                    <w:rPr>
                      <w:rFonts w:ascii="Times New Roman"/>
                      <w:sz w:val="21"/>
                      <w:szCs w:val="21"/>
                    </w:rPr>
                    <w:t>GB3095-2012）</w:t>
                  </w:r>
                  <w:r>
                    <w:rPr>
                      <w:rFonts w:hint="eastAsia" w:ascii="Times New Roman"/>
                      <w:sz w:val="21"/>
                      <w:szCs w:val="21"/>
                      <w:lang w:eastAsia="zh-CN"/>
                    </w:rPr>
                    <w:t>二</w:t>
                  </w:r>
                  <w:r>
                    <w:rPr>
                      <w:rFonts w:ascii="Times New Roman"/>
                      <w:sz w:val="21"/>
                      <w:szCs w:val="21"/>
                    </w:rPr>
                    <w:t>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声环境功能区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hint="eastAsia" w:ascii="Times New Roman"/>
                      <w:sz w:val="21"/>
                      <w:szCs w:val="21"/>
                      <w:lang w:val="en-US" w:eastAsia="zh-CN"/>
                    </w:rPr>
                    <w:t>2</w:t>
                  </w:r>
                  <w:r>
                    <w:rPr>
                      <w:rFonts w:ascii="Times New Roman"/>
                      <w:sz w:val="21"/>
                      <w:szCs w:val="21"/>
                    </w:rPr>
                    <w:t>类区，执行《声环境质量标准》(GB3096-2008)中</w:t>
                  </w:r>
                  <w:r>
                    <w:rPr>
                      <w:rFonts w:hint="eastAsia" w:ascii="Times New Roman"/>
                      <w:sz w:val="21"/>
                      <w:szCs w:val="21"/>
                      <w:lang w:val="en-US" w:eastAsia="zh-CN"/>
                    </w:rPr>
                    <w:t>2</w:t>
                  </w:r>
                  <w:r>
                    <w:rPr>
                      <w:rFonts w:ascii="Times New Roman"/>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是否基本农田保护区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是否森林公园</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是否生态功能保护区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hint="eastAsia" w:ascii="Times New Roman" w:eastAsiaTheme="minorEastAsia"/>
                      <w:sz w:val="21"/>
                      <w:szCs w:val="21"/>
                      <w:lang w:eastAsia="zh-CN"/>
                    </w:rPr>
                  </w:pPr>
                  <w:r>
                    <w:rPr>
                      <w:rFonts w:hint="eastAsia" w:ascii="Times New Roman"/>
                      <w:sz w:val="21"/>
                      <w:szCs w:val="21"/>
                      <w:lang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是否水土流失重点防治区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是否人口密集区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是否重点文物保护单位</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是否三河、三湖、两控区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是（两控区）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是否水库库区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是否污水处理厂集水范围</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hint="eastAsia" w:ascii="Times New Roman" w:eastAsiaTheme="minorEastAsia"/>
                      <w:sz w:val="21"/>
                      <w:szCs w:val="21"/>
                      <w:lang w:eastAsia="zh-CN"/>
                    </w:rPr>
                  </w:pPr>
                  <w:r>
                    <w:rPr>
                      <w:rFonts w:hint="eastAsia" w:ascii="Times New Roman"/>
                      <w:sz w:val="21"/>
                      <w:szCs w:val="21"/>
                      <w:lang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ind w:left="0" w:leftChars="0" w:firstLine="0" w:firstLineChars="0"/>
                    <w:jc w:val="center"/>
                    <w:rPr>
                      <w:rFonts w:ascii="Times New Roman"/>
                      <w:sz w:val="21"/>
                      <w:szCs w:val="21"/>
                    </w:rPr>
                  </w:pPr>
                  <w:r>
                    <w:rPr>
                      <w:rFonts w:ascii="Times New Roman"/>
                      <w:sz w:val="21"/>
                      <w:szCs w:val="21"/>
                    </w:rPr>
                    <w:t>是否属于生态敏感脆弱区</w:t>
                  </w:r>
                </w:p>
              </w:tc>
              <w:tc>
                <w:tcPr>
                  <w:tcW w:w="5908" w:type="dxa"/>
                  <w:tcBorders>
                    <w:tl2br w:val="nil"/>
                    <w:tr2bl w:val="nil"/>
                  </w:tcBorders>
                  <w:vAlign w:val="center"/>
                </w:tcPr>
                <w:p>
                  <w:pPr>
                    <w:pStyle w:val="57"/>
                    <w:keepNext w:val="0"/>
                    <w:keepLines w:val="0"/>
                    <w:pageBreakBefore w:val="0"/>
                    <w:widowControl w:val="0"/>
                    <w:tabs>
                      <w:tab w:val="left" w:pos="-2848"/>
                    </w:tabs>
                    <w:kinsoku/>
                    <w:wordWrap/>
                    <w:overflowPunct/>
                    <w:topLinePunct w:val="0"/>
                    <w:bidi w:val="0"/>
                    <w:snapToGrid/>
                    <w:spacing w:after="0" w:line="240" w:lineRule="auto"/>
                    <w:jc w:val="center"/>
                    <w:rPr>
                      <w:rFonts w:ascii="Times New Roman"/>
                      <w:sz w:val="21"/>
                      <w:szCs w:val="21"/>
                    </w:rPr>
                  </w:pPr>
                  <w:r>
                    <w:rPr>
                      <w:rFonts w:ascii="Times New Roman"/>
                      <w:sz w:val="21"/>
                      <w:szCs w:val="21"/>
                    </w:rPr>
                    <w:t>否</w:t>
                  </w:r>
                </w:p>
              </w:tc>
            </w:tr>
          </w:tbl>
          <w:p>
            <w:pPr>
              <w:pStyle w:val="9"/>
              <w:jc w:val="both"/>
              <w:rPr>
                <w:rFonts w:hint="default" w:ascii="Times New Roman" w:hAnsi="Times New Roman" w:cs="Times New Roman" w:eastAsiaTheme="minorEastAsia"/>
                <w:lang w:val="en-US" w:eastAsia="zh-CN"/>
              </w:rPr>
            </w:pPr>
          </w:p>
        </w:tc>
      </w:tr>
    </w:tbl>
    <w:p>
      <w:pPr>
        <w:pStyle w:val="3"/>
        <w:rPr>
          <w:bCs/>
        </w:rPr>
      </w:pPr>
      <w:bookmarkStart w:id="12" w:name="_Toc26081"/>
      <w:r>
        <w:rPr>
          <w:rFonts w:hint="eastAsia"/>
        </w:rPr>
        <w:t>三、</w:t>
      </w:r>
      <w:r>
        <w:rPr>
          <w:rFonts w:hint="eastAsia"/>
          <w:bCs/>
        </w:rPr>
        <w:t>环境质量状况</w:t>
      </w:r>
      <w:bookmarkEnd w:id="12"/>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341" w:hRule="atLeast"/>
          <w:jc w:val="center"/>
        </w:trPr>
        <w:tc>
          <w:tcPr>
            <w:tcW w:w="9354" w:type="dxa"/>
            <w:tcBorders>
              <w:tl2br w:val="nil"/>
              <w:tr2bl w:val="nil"/>
            </w:tcBorders>
            <w:vAlign w:val="top"/>
          </w:tcPr>
          <w:p>
            <w:pPr>
              <w:spacing w:line="360" w:lineRule="auto"/>
              <w:ind w:right="120" w:rightChars="50"/>
              <w:rPr>
                <w:rFonts w:ascii="Times New Roman" w:hAnsi="Times New Roman" w:cs="Times New Roman"/>
              </w:rPr>
            </w:pPr>
            <w:r>
              <w:rPr>
                <w:rFonts w:ascii="Times New Roman" w:hAnsi="Times New Roman" w:cs="Times New Roman"/>
              </w:rPr>
              <w:t>建设项目所在地区域环境质量现状及主要环境问题（环境空气、地</w:t>
            </w:r>
            <w:r>
              <w:rPr>
                <w:rFonts w:hint="eastAsia" w:ascii="Times New Roman" w:hAnsi="Times New Roman" w:cs="Times New Roman"/>
                <w:lang w:eastAsia="zh-CN"/>
              </w:rPr>
              <w:t>表</w:t>
            </w:r>
            <w:r>
              <w:rPr>
                <w:rFonts w:ascii="Times New Roman" w:hAnsi="Times New Roman" w:cs="Times New Roman"/>
              </w:rPr>
              <w:t>水、地下水、声环境、生态环境）</w:t>
            </w:r>
          </w:p>
          <w:p>
            <w:pPr>
              <w:pStyle w:val="4"/>
              <w:ind w:firstLine="562"/>
              <w:outlineLvl w:val="1"/>
              <w:rPr>
                <w:rFonts w:cs="Times New Roman"/>
              </w:rPr>
            </w:pPr>
            <w:bookmarkStart w:id="13" w:name="_Toc34059494"/>
            <w:r>
              <w:rPr>
                <w:rFonts w:cs="Times New Roman"/>
              </w:rPr>
              <w:t>1、环境空气质量状况</w:t>
            </w:r>
            <w:bookmarkEnd w:id="13"/>
          </w:p>
          <w:p>
            <w:pPr>
              <w:spacing w:line="360" w:lineRule="auto"/>
              <w:ind w:firstLine="482" w:firstLineChars="200"/>
              <w:rPr>
                <w:rFonts w:hint="default" w:ascii="Times New Roman" w:hAnsi="Times New Roman" w:cs="Times New Roman"/>
                <w:b/>
                <w:bCs/>
                <w:kern w:val="28"/>
                <w:sz w:val="24"/>
              </w:rPr>
            </w:pPr>
            <w:r>
              <w:rPr>
                <w:rFonts w:hint="default" w:ascii="Times New Roman" w:hAnsi="Times New Roman" w:cs="Times New Roman"/>
                <w:b/>
                <w:bCs/>
                <w:kern w:val="28"/>
                <w:sz w:val="24"/>
              </w:rPr>
              <w:t>（1）区域达标情况</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根据《环境影响评价技术导则 大气环境》（HJ 2.2-2018）“5.5评价基准年筛选：依据评价所需环境空气质量现状、气象资料等数据的可获得性、数据质量、代表性等因素，选择近3年中数据相对完整的1个日历年作为评价基准年”。“6.2数据来源，采用评价范围内国家或地方环境空气质量监测网中评价基准年连续1年的监测数据，或采用生态环境主管部门公开发布的环境空气质量现状数据”。</w:t>
            </w:r>
          </w:p>
          <w:p>
            <w:pPr>
              <w:spacing w:line="360" w:lineRule="auto"/>
              <w:ind w:firstLine="480" w:firstLineChars="200"/>
              <w:rPr>
                <w:rFonts w:hint="default" w:ascii="Times New Roman" w:hAnsi="Times New Roman" w:cs="Times New Roman" w:eastAsiaTheme="minorEastAsia"/>
                <w:kern w:val="28"/>
                <w:sz w:val="24"/>
                <w:u w:val="none"/>
                <w:lang w:eastAsia="zh-CN"/>
              </w:rPr>
            </w:pPr>
            <w:r>
              <w:rPr>
                <w:rFonts w:hint="default" w:ascii="Times New Roman" w:hAnsi="Times New Roman" w:eastAsia="宋体" w:cs="Times New Roman"/>
                <w:sz w:val="24"/>
                <w:szCs w:val="24"/>
                <w:lang w:val="en-US" w:eastAsia="zh-CN"/>
              </w:rPr>
              <w:t>依据大气导则要求，为了解本项目周边环境空气质量状况，本</w:t>
            </w:r>
            <w:r>
              <w:rPr>
                <w:rFonts w:hint="default" w:ascii="Times New Roman" w:hAnsi="Times New Roman" w:cs="Times New Roman"/>
                <w:sz w:val="24"/>
                <w:szCs w:val="24"/>
                <w:lang w:val="en-US" w:eastAsia="zh-CN"/>
              </w:rPr>
              <w:t>次</w:t>
            </w:r>
            <w:r>
              <w:rPr>
                <w:rFonts w:hint="default" w:ascii="Times New Roman" w:hAnsi="Times New Roman" w:eastAsia="宋体" w:cs="Times New Roman"/>
                <w:sz w:val="24"/>
                <w:szCs w:val="24"/>
                <w:lang w:val="en-US" w:eastAsia="zh-CN"/>
              </w:rPr>
              <w:t>评价收集了</w:t>
            </w:r>
            <w:r>
              <w:rPr>
                <w:rFonts w:hint="default" w:ascii="Times New Roman" w:hAnsi="Times New Roman" w:cs="Times New Roman"/>
                <w:kern w:val="28"/>
                <w:sz w:val="24"/>
                <w:u w:val="none"/>
              </w:rPr>
              <w:t>2019年岳阳市华容县环境监测站点的基本污染物环境质量现状数据。具体达标判定监测数据及评价结果见下表</w:t>
            </w:r>
            <w:r>
              <w:rPr>
                <w:rFonts w:hint="default" w:ascii="Times New Roman" w:hAnsi="Times New Roman" w:cs="Times New Roman"/>
                <w:kern w:val="28"/>
                <w:sz w:val="24"/>
                <w:u w:val="none"/>
                <w:lang w:eastAsia="zh-CN"/>
              </w:rPr>
              <w:t>：</w:t>
            </w:r>
          </w:p>
          <w:p>
            <w:pPr>
              <w:spacing w:line="360" w:lineRule="auto"/>
              <w:jc w:val="center"/>
              <w:rPr>
                <w:b/>
                <w:sz w:val="24"/>
                <w:szCs w:val="21"/>
                <w:u w:val="none"/>
                <w:vertAlign w:val="superscript"/>
              </w:rPr>
            </w:pPr>
            <w:r>
              <w:rPr>
                <w:rFonts w:hint="default" w:ascii="Times New Roman" w:hAnsi="Times New Roman" w:cs="Times New Roman"/>
                <w:b/>
                <w:sz w:val="24"/>
                <w:szCs w:val="21"/>
                <w:u w:val="none"/>
              </w:rPr>
              <w:t xml:space="preserve">表3-1  </w:t>
            </w:r>
            <w:r>
              <w:rPr>
                <w:rFonts w:hint="default" w:ascii="Times New Roman" w:hAnsi="Times New Roman" w:cs="Times New Roman"/>
                <w:b/>
                <w:bCs/>
                <w:sz w:val="24"/>
                <w:u w:val="none"/>
                <w:lang w:val="en-US" w:eastAsia="zh-CN"/>
              </w:rPr>
              <w:t>2019年华容县</w:t>
            </w:r>
            <w:r>
              <w:rPr>
                <w:rFonts w:hint="default" w:ascii="Times New Roman" w:hAnsi="Times New Roman" w:cs="Times New Roman"/>
                <w:b/>
                <w:bCs/>
                <w:sz w:val="24"/>
                <w:u w:val="none"/>
              </w:rPr>
              <w:t>环境空气质量现状评价表</w:t>
            </w:r>
            <w:r>
              <w:rPr>
                <w:rFonts w:hint="default" w:ascii="Times New Roman" w:hAnsi="Times New Roman" w:cs="Times New Roman"/>
                <w:b/>
                <w:sz w:val="24"/>
                <w:szCs w:val="21"/>
                <w:u w:val="none"/>
              </w:rPr>
              <w:t xml:space="preserve">  </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638"/>
              <w:gridCol w:w="1362"/>
              <w:gridCol w:w="1250"/>
              <w:gridCol w:w="1080"/>
              <w:gridCol w:w="11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评价</w:t>
                  </w:r>
                </w:p>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因子</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评均时段</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现状浓度/</w:t>
                  </w:r>
                </w:p>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μg/m</w:t>
                  </w:r>
                  <w:r>
                    <w:rPr>
                      <w:rFonts w:hint="default" w:ascii="Times New Roman" w:hAnsi="Times New Roman" w:cs="Times New Roman" w:eastAsiaTheme="minorEastAsia"/>
                      <w:b/>
                      <w:bCs/>
                      <w:sz w:val="21"/>
                      <w:szCs w:val="21"/>
                      <w:u w:val="none"/>
                      <w:vertAlign w:val="superscript"/>
                    </w:rPr>
                    <w:t>3</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标准浓度/</w:t>
                  </w:r>
                </w:p>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vertAlign w:val="superscript"/>
                    </w:rPr>
                  </w:pPr>
                  <w:r>
                    <w:rPr>
                      <w:rFonts w:hint="default" w:ascii="Times New Roman" w:hAnsi="Times New Roman" w:cs="Times New Roman" w:eastAsiaTheme="minorEastAsia"/>
                      <w:b/>
                      <w:bCs/>
                      <w:sz w:val="21"/>
                      <w:szCs w:val="21"/>
                      <w:u w:val="none"/>
                    </w:rPr>
                    <w:t>μg/m</w:t>
                  </w:r>
                  <w:r>
                    <w:rPr>
                      <w:rFonts w:hint="default" w:ascii="Times New Roman" w:hAnsi="Times New Roman" w:cs="Times New Roman" w:eastAsiaTheme="minorEastAsia"/>
                      <w:b/>
                      <w:bCs/>
                      <w:sz w:val="21"/>
                      <w:szCs w:val="21"/>
                      <w:u w:val="none"/>
                      <w:vertAlign w:val="superscript"/>
                    </w:rPr>
                    <w:t>3</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占标率/％</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达标</w:t>
                  </w:r>
                </w:p>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sz w:val="21"/>
                      <w:szCs w:val="21"/>
                      <w:u w:val="none"/>
                    </w:rPr>
                  </w:pPr>
                  <w:r>
                    <w:rPr>
                      <w:rFonts w:hint="default" w:ascii="Times New Roman" w:hAnsi="Times New Roman" w:cs="Times New Roman" w:eastAsiaTheme="minorEastAsia"/>
                      <w:b/>
                      <w:bCs/>
                      <w:sz w:val="21"/>
                      <w:szCs w:val="21"/>
                      <w:u w:val="none"/>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restar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SO</w:t>
                  </w:r>
                  <w:r>
                    <w:rPr>
                      <w:rFonts w:hint="default" w:ascii="Times New Roman" w:hAnsi="Times New Roman" w:cs="Times New Roman" w:eastAsiaTheme="minorEastAsia"/>
                      <w:sz w:val="21"/>
                      <w:szCs w:val="21"/>
                      <w:u w:val="none"/>
                      <w:vertAlign w:val="subscript"/>
                    </w:rPr>
                    <w:t>2</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年平均浓度</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7.9</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60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13.2</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1"/>
                      <w:szCs w:val="21"/>
                      <w:u w:val="none"/>
                    </w:rPr>
                  </w:pP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24小时平均第98百分位数</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26</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150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17.3</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restar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NO</w:t>
                  </w:r>
                  <w:r>
                    <w:rPr>
                      <w:rFonts w:hint="default" w:ascii="Times New Roman" w:hAnsi="Times New Roman" w:cs="Times New Roman" w:eastAsiaTheme="minorEastAsia"/>
                      <w:sz w:val="21"/>
                      <w:szCs w:val="21"/>
                      <w:u w:val="none"/>
                      <w:vertAlign w:val="subscript"/>
                    </w:rPr>
                    <w:t>2</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年平均浓度</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16.4</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40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41</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1"/>
                      <w:szCs w:val="21"/>
                      <w:u w:val="none"/>
                    </w:rPr>
                  </w:pP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24小时平均第98百分位数</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45</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80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56.2</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CO</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24小时平均第95百分位数</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1500</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4000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37.5</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8h平均第90百分位数</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144</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160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90</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restar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PM</w:t>
                  </w:r>
                  <w:r>
                    <w:rPr>
                      <w:rFonts w:hint="default" w:ascii="Times New Roman" w:hAnsi="Times New Roman" w:cs="Times New Roman" w:eastAsiaTheme="minorEastAsia"/>
                      <w:sz w:val="21"/>
                      <w:szCs w:val="21"/>
                      <w:u w:val="none"/>
                      <w:vertAlign w:val="subscript"/>
                    </w:rPr>
                    <w:t>2.5</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年平均浓度</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48</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35</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137</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1"/>
                      <w:szCs w:val="21"/>
                      <w:u w:val="none"/>
                    </w:rPr>
                  </w:pP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24小时平均第95百分位数</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110</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75</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147</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eastAsia" w:ascii="Times New Roman" w:hAnsi="Times New Roman" w:cs="Times New Roman"/>
                      <w:sz w:val="21"/>
                      <w:szCs w:val="21"/>
                      <w:u w:val="none"/>
                      <w:lang w:eastAsia="zh-CN"/>
                    </w:rPr>
                    <w:t>不</w:t>
                  </w: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restar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PM</w:t>
                  </w:r>
                  <w:r>
                    <w:rPr>
                      <w:rFonts w:hint="default" w:ascii="Times New Roman" w:hAnsi="Times New Roman" w:cs="Times New Roman" w:eastAsiaTheme="minorEastAsia"/>
                      <w:sz w:val="21"/>
                      <w:szCs w:val="21"/>
                      <w:u w:val="none"/>
                      <w:vertAlign w:val="subscript"/>
                    </w:rPr>
                    <w:t>10</w:t>
                  </w: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年平均浓度</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66</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70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94.3</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1"/>
                      <w:szCs w:val="21"/>
                      <w:u w:val="none"/>
                    </w:rPr>
                  </w:pPr>
                </w:p>
              </w:tc>
              <w:tc>
                <w:tcPr>
                  <w:tcW w:w="1551"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24小时平均第95百分位数</w:t>
                  </w:r>
                </w:p>
              </w:tc>
              <w:tc>
                <w:tcPr>
                  <w:tcW w:w="800"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148</w:t>
                  </w:r>
                </w:p>
              </w:tc>
              <w:tc>
                <w:tcPr>
                  <w:tcW w:w="7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150</w:t>
                  </w:r>
                </w:p>
              </w:tc>
              <w:tc>
                <w:tcPr>
                  <w:tcW w:w="634"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98.7</w:t>
                  </w:r>
                </w:p>
              </w:tc>
              <w:tc>
                <w:tcPr>
                  <w:tcW w:w="679" w:type="pct"/>
                  <w:tcBorders>
                    <w:tl2br w:val="nil"/>
                    <w:tr2bl w:val="nil"/>
                  </w:tcBorders>
                  <w:noWrap w:val="0"/>
                  <w:vAlign w:val="center"/>
                </w:tcPr>
                <w:p>
                  <w:pPr>
                    <w:pStyle w:val="9"/>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达标</w:t>
                  </w:r>
                </w:p>
              </w:tc>
            </w:tr>
          </w:tbl>
          <w:p>
            <w:pPr>
              <w:spacing w:line="360" w:lineRule="auto"/>
              <w:ind w:firstLine="480" w:firstLineChars="200"/>
              <w:rPr>
                <w:sz w:val="24"/>
                <w:u w:val="none"/>
              </w:rPr>
            </w:pPr>
            <w:r>
              <w:rPr>
                <w:rFonts w:hint="eastAsia" w:ascii="Times New Roman" w:hAnsi="Times New Roman" w:cs="Times New Roman"/>
                <w:color w:val="000000"/>
                <w:lang w:val="en-US" w:eastAsia="zh-CN"/>
              </w:rPr>
              <w:t>华容</w:t>
            </w:r>
            <w:r>
              <w:rPr>
                <w:rFonts w:hint="default" w:ascii="Times New Roman" w:hAnsi="Times New Roman" w:cs="Times New Roman"/>
                <w:color w:val="000000"/>
                <w:lang w:val="en-US" w:eastAsia="zh-CN"/>
              </w:rPr>
              <w:t>县201</w:t>
            </w:r>
            <w:r>
              <w:rPr>
                <w:rFonts w:hint="eastAsia" w:ascii="Times New Roman" w:hAnsi="Times New Roman" w:cs="Times New Roman"/>
                <w:color w:val="000000"/>
                <w:lang w:val="en-US" w:eastAsia="zh-CN"/>
              </w:rPr>
              <w:t>9</w:t>
            </w:r>
            <w:r>
              <w:rPr>
                <w:rFonts w:hint="default" w:ascii="Times New Roman" w:hAnsi="Times New Roman" w:cs="Times New Roman"/>
                <w:color w:val="000000"/>
                <w:lang w:val="en-US" w:eastAsia="zh-CN"/>
              </w:rPr>
              <w:t>年环境空气质量</w:t>
            </w:r>
            <w:r>
              <w:rPr>
                <w:rFonts w:hint="default" w:ascii="Times New Roman" w:hAnsi="Times New Roman" w:cs="Times New Roman"/>
                <w:sz w:val="24"/>
              </w:rPr>
              <w:t>除PM</w:t>
            </w:r>
            <w:r>
              <w:rPr>
                <w:rFonts w:hint="default" w:ascii="Times New Roman" w:hAnsi="Times New Roman" w:cs="Times New Roman"/>
                <w:sz w:val="24"/>
                <w:vertAlign w:val="subscript"/>
              </w:rPr>
              <w:t>2.5</w:t>
            </w:r>
            <w:r>
              <w:rPr>
                <w:rFonts w:hint="default" w:ascii="Times New Roman" w:hAnsi="Times New Roman" w:cs="Times New Roman"/>
                <w:sz w:val="24"/>
              </w:rPr>
              <w:t>外，SO</w:t>
            </w:r>
            <w:r>
              <w:rPr>
                <w:rFonts w:hint="default" w:ascii="Times New Roman" w:hAnsi="Times New Roman" w:cs="Times New Roman"/>
                <w:sz w:val="24"/>
                <w:vertAlign w:val="subscript"/>
              </w:rPr>
              <w:t>2</w:t>
            </w:r>
            <w:r>
              <w:rPr>
                <w:rFonts w:hint="default" w:ascii="Times New Roman" w:hAnsi="Times New Roman" w:cs="Times New Roman"/>
                <w:sz w:val="24"/>
              </w:rPr>
              <w:t>、NO</w:t>
            </w:r>
            <w:r>
              <w:rPr>
                <w:rFonts w:hint="default" w:ascii="Times New Roman" w:hAnsi="Times New Roman" w:cs="Times New Roman"/>
                <w:sz w:val="24"/>
                <w:vertAlign w:val="subscript"/>
              </w:rPr>
              <w:t>2</w:t>
            </w:r>
            <w:r>
              <w:rPr>
                <w:rFonts w:hint="default" w:ascii="Times New Roman" w:hAnsi="Times New Roman" w:cs="Times New Roman"/>
                <w:sz w:val="24"/>
              </w:rPr>
              <w:t>、PM</w:t>
            </w:r>
            <w:r>
              <w:rPr>
                <w:rFonts w:hint="default" w:ascii="Times New Roman" w:hAnsi="Times New Roman" w:cs="Times New Roman"/>
                <w:sz w:val="24"/>
                <w:vertAlign w:val="subscript"/>
              </w:rPr>
              <w:t>10</w:t>
            </w:r>
            <w:r>
              <w:rPr>
                <w:rFonts w:hint="default" w:ascii="Times New Roman" w:hAnsi="Times New Roman" w:cs="Times New Roman"/>
                <w:sz w:val="24"/>
              </w:rPr>
              <w:t>、CO和O</w:t>
            </w:r>
            <w:r>
              <w:rPr>
                <w:rFonts w:hint="default" w:ascii="Times New Roman" w:hAnsi="Times New Roman" w:cs="Times New Roman"/>
                <w:sz w:val="24"/>
                <w:vertAlign w:val="subscript"/>
              </w:rPr>
              <w:t>3</w:t>
            </w:r>
            <w:r>
              <w:rPr>
                <w:rFonts w:hint="default" w:ascii="Times New Roman" w:hAnsi="Times New Roman" w:cs="Times New Roman"/>
                <w:sz w:val="24"/>
              </w:rPr>
              <w:t>均满足《环境空气质量标准》（GB3095-2012）二级标准要求，因此项目所在区域</w:t>
            </w:r>
            <w:r>
              <w:rPr>
                <w:rFonts w:hint="eastAsia" w:ascii="Times New Roman" w:hAnsi="Times New Roman" w:cs="Times New Roman"/>
                <w:sz w:val="24"/>
                <w:lang w:eastAsia="zh-CN"/>
              </w:rPr>
              <w:t>为</w:t>
            </w:r>
            <w:r>
              <w:rPr>
                <w:rFonts w:hint="default" w:ascii="Times New Roman" w:hAnsi="Times New Roman" w:cs="Times New Roman"/>
                <w:sz w:val="24"/>
              </w:rPr>
              <w:t>环境空气质量不达标。</w:t>
            </w:r>
            <w:r>
              <w:rPr>
                <w:sz w:val="24"/>
                <w:u w:val="none"/>
              </w:rPr>
              <w:t xml:space="preserve"> </w:t>
            </w:r>
          </w:p>
          <w:p>
            <w:pPr>
              <w:spacing w:line="360" w:lineRule="auto"/>
              <w:ind w:firstLine="480" w:firstLineChars="200"/>
              <w:rPr>
                <w:rFonts w:hint="default" w:ascii="Times New Roman" w:hAnsi="Times New Roman" w:cs="Times New Roman"/>
              </w:rPr>
            </w:pPr>
            <w:r>
              <w:rPr>
                <w:rFonts w:hint="default" w:ascii="Times New Roman" w:hAnsi="Times New Roman" w:cs="Times New Roman"/>
              </w:rPr>
              <w:t>根据《湖南省污染防治攻坚战三年行动计划（2018-2020 年）》，岳阳市2020年PM</w:t>
            </w:r>
            <w:r>
              <w:rPr>
                <w:rFonts w:hint="default" w:ascii="Times New Roman" w:hAnsi="Times New Roman" w:cs="Times New Roman"/>
                <w:vertAlign w:val="subscript"/>
              </w:rPr>
              <w:t>10</w:t>
            </w:r>
            <w:r>
              <w:rPr>
                <w:rFonts w:hint="default" w:ascii="Times New Roman" w:hAnsi="Times New Roman" w:cs="Times New Roman"/>
              </w:rPr>
              <w:t>、PM</w:t>
            </w:r>
            <w:r>
              <w:rPr>
                <w:rFonts w:hint="default" w:ascii="Times New Roman" w:hAnsi="Times New Roman" w:cs="Times New Roman"/>
                <w:vertAlign w:val="subscript"/>
              </w:rPr>
              <w:t xml:space="preserve">2.5 </w:t>
            </w:r>
            <w:r>
              <w:rPr>
                <w:rFonts w:hint="default" w:ascii="Times New Roman" w:hAnsi="Times New Roman" w:cs="Times New Roman"/>
              </w:rPr>
              <w:t>的浓度改善</w:t>
            </w:r>
            <w:r>
              <w:rPr>
                <w:rFonts w:hint="default" w:ascii="Times New Roman" w:hAnsi="Times New Roman" w:cs="Times New Roman"/>
                <w:lang w:eastAsia="zh-CN"/>
              </w:rPr>
              <w:t>年均</w:t>
            </w:r>
            <w:r>
              <w:rPr>
                <w:rFonts w:hint="default" w:ascii="Times New Roman" w:hAnsi="Times New Roman" w:cs="Times New Roman"/>
              </w:rPr>
              <w:t>目标分别为68μg/m</w:t>
            </w:r>
            <w:r>
              <w:rPr>
                <w:rFonts w:hint="default" w:ascii="Times New Roman" w:hAnsi="Times New Roman" w:cs="Times New Roman"/>
                <w:vertAlign w:val="superscript"/>
              </w:rPr>
              <w:t>3</w:t>
            </w:r>
            <w:r>
              <w:rPr>
                <w:rFonts w:hint="default" w:ascii="Times New Roman" w:hAnsi="Times New Roman" w:cs="Times New Roman"/>
              </w:rPr>
              <w:t>和42μg/m</w:t>
            </w:r>
            <w:r>
              <w:rPr>
                <w:rFonts w:hint="default" w:ascii="Times New Roman" w:hAnsi="Times New Roman" w:cs="Times New Roman"/>
                <w:vertAlign w:val="superscript"/>
              </w:rPr>
              <w:t>3</w:t>
            </w:r>
            <w:r>
              <w:rPr>
                <w:rFonts w:hint="default" w:ascii="Times New Roman" w:hAnsi="Times New Roman" w:cs="Times New Roman"/>
              </w:rPr>
              <w:t>。</w:t>
            </w:r>
            <w:r>
              <w:rPr>
                <w:rFonts w:hint="default" w:ascii="Times New Roman" w:hAnsi="Times New Roman" w:cs="Times New Roman"/>
                <w:szCs w:val="24"/>
                <w:u w:val="none"/>
              </w:rPr>
              <w:t>同时根据岳阳市大气污染防治行动计划要求，</w:t>
            </w:r>
            <w:r>
              <w:rPr>
                <w:rFonts w:hint="default" w:ascii="Times New Roman" w:hAnsi="Times New Roman" w:cs="Times New Roman"/>
                <w:sz w:val="24"/>
                <w:szCs w:val="22"/>
                <w:u w:val="none"/>
              </w:rPr>
              <w:t>华容县全面开展大气环境整治行动，通过源头防控、重点防治、科学合理、循序渐进有效治理污染以及创新环境监管方式，拟通过3年努力降低细颗粒物浓度，明显减少重污染天数。</w:t>
            </w:r>
            <w:r>
              <w:rPr>
                <w:rFonts w:hint="default" w:ascii="Times New Roman" w:hAnsi="Times New Roman" w:cs="Times New Roman"/>
                <w:sz w:val="24"/>
                <w:szCs w:val="22"/>
                <w:u w:val="none"/>
                <w:lang w:eastAsia="zh-CN"/>
              </w:rPr>
              <w:t>在</w:t>
            </w:r>
            <w:r>
              <w:rPr>
                <w:rFonts w:hint="default" w:ascii="Times New Roman" w:hAnsi="Times New Roman" w:cs="Times New Roman"/>
                <w:szCs w:val="24"/>
                <w:u w:val="none"/>
              </w:rPr>
              <w:t>当地政府加大环境治理力度，采取更为严格的大气防治手段</w:t>
            </w:r>
            <w:r>
              <w:rPr>
                <w:rFonts w:hint="default" w:ascii="Times New Roman" w:hAnsi="Times New Roman" w:cs="Times New Roman"/>
                <w:szCs w:val="24"/>
                <w:u w:val="none"/>
                <w:lang w:eastAsia="zh-CN"/>
              </w:rPr>
              <w:t>后</w:t>
            </w:r>
            <w:r>
              <w:rPr>
                <w:rFonts w:hint="default" w:ascii="Times New Roman" w:hAnsi="Times New Roman" w:cs="Times New Roman"/>
                <w:szCs w:val="24"/>
                <w:u w:val="none"/>
              </w:rPr>
              <w:t>，大气环境质量将得到改善。</w:t>
            </w:r>
          </w:p>
          <w:p>
            <w:pPr>
              <w:spacing w:line="360" w:lineRule="auto"/>
              <w:ind w:firstLine="480" w:firstLineChars="200"/>
              <w:rPr>
                <w:sz w:val="24"/>
                <w:szCs w:val="22"/>
                <w:u w:val="none"/>
              </w:rPr>
            </w:pPr>
            <w:r>
              <w:rPr>
                <w:rFonts w:hint="eastAsia"/>
                <w:sz w:val="24"/>
                <w:szCs w:val="22"/>
                <w:u w:val="none"/>
                <w:lang w:val="en-US" w:eastAsia="zh-CN"/>
              </w:rPr>
              <w:t xml:space="preserve"> </w:t>
            </w:r>
            <w:r>
              <w:rPr>
                <w:rFonts w:hint="default" w:ascii="Times New Roman" w:hAnsi="Times New Roman" w:cs="Times New Roman"/>
                <w:b/>
                <w:bCs/>
                <w:sz w:val="24"/>
                <w:szCs w:val="22"/>
                <w:u w:val="none"/>
              </w:rPr>
              <w:t>（2）</w:t>
            </w:r>
            <w:r>
              <w:rPr>
                <w:rFonts w:hint="eastAsia"/>
                <w:b/>
                <w:bCs/>
                <w:sz w:val="24"/>
                <w:szCs w:val="22"/>
                <w:u w:val="none"/>
              </w:rPr>
              <w:t>其他污染物环境质量现状评价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cs="Times New Roman"/>
                <w:u w:val="single"/>
              </w:rPr>
            </w:pPr>
            <w:r>
              <w:rPr>
                <w:rFonts w:hint="eastAsia"/>
                <w:sz w:val="24"/>
                <w:szCs w:val="22"/>
                <w:u w:val="none"/>
                <w:lang w:eastAsia="zh-CN"/>
              </w:rPr>
              <w:t>为了解项目所在地及周边其他污染物环境空气质量现状，本次评价委托湖南乾诚检测有限公司</w:t>
            </w:r>
            <w:r>
              <w:rPr>
                <w:rFonts w:hint="default" w:ascii="Times New Roman" w:hAnsi="Times New Roman" w:cs="Times New Roman"/>
                <w:color w:val="auto"/>
                <w:sz w:val="24"/>
                <w:szCs w:val="22"/>
                <w:u w:val="none"/>
              </w:rPr>
              <w:t>2020年</w:t>
            </w:r>
            <w:r>
              <w:rPr>
                <w:rFonts w:hint="eastAsia" w:ascii="Times New Roman" w:hAnsi="Times New Roman" w:cs="Times New Roman"/>
                <w:color w:val="auto"/>
                <w:sz w:val="24"/>
                <w:szCs w:val="22"/>
                <w:u w:val="none"/>
                <w:lang w:val="en-US" w:eastAsia="zh-CN"/>
              </w:rPr>
              <w:t>10</w:t>
            </w:r>
            <w:r>
              <w:rPr>
                <w:rFonts w:hint="default" w:ascii="Times New Roman" w:hAnsi="Times New Roman" w:cs="Times New Roman"/>
                <w:color w:val="auto"/>
                <w:sz w:val="24"/>
                <w:szCs w:val="22"/>
                <w:u w:val="none"/>
              </w:rPr>
              <w:t>月</w:t>
            </w:r>
            <w:r>
              <w:rPr>
                <w:rFonts w:hint="eastAsia" w:ascii="Times New Roman" w:hAnsi="Times New Roman" w:cs="Times New Roman"/>
                <w:color w:val="auto"/>
                <w:sz w:val="24"/>
                <w:szCs w:val="22"/>
                <w:u w:val="none"/>
                <w:lang w:val="en-US" w:eastAsia="zh-CN"/>
              </w:rPr>
              <w:t>2</w:t>
            </w:r>
            <w:r>
              <w:rPr>
                <w:rFonts w:hint="default" w:ascii="Times New Roman" w:hAnsi="Times New Roman" w:cs="Times New Roman"/>
                <w:color w:val="auto"/>
                <w:sz w:val="24"/>
                <w:szCs w:val="22"/>
                <w:u w:val="none"/>
              </w:rPr>
              <w:t>2日~</w:t>
            </w:r>
            <w:r>
              <w:rPr>
                <w:rFonts w:hint="eastAsia" w:ascii="Times New Roman" w:hAnsi="Times New Roman" w:cs="Times New Roman"/>
                <w:color w:val="auto"/>
                <w:sz w:val="24"/>
                <w:szCs w:val="22"/>
                <w:u w:val="none"/>
                <w:lang w:val="en-US" w:eastAsia="zh-CN"/>
              </w:rPr>
              <w:t>10</w:t>
            </w:r>
            <w:r>
              <w:rPr>
                <w:rFonts w:hint="default" w:ascii="Times New Roman" w:hAnsi="Times New Roman" w:cs="Times New Roman"/>
                <w:color w:val="auto"/>
                <w:sz w:val="24"/>
                <w:szCs w:val="22"/>
                <w:u w:val="none"/>
              </w:rPr>
              <w:t>月</w:t>
            </w:r>
            <w:r>
              <w:rPr>
                <w:rFonts w:hint="eastAsia" w:ascii="Times New Roman" w:hAnsi="Times New Roman" w:cs="Times New Roman"/>
                <w:color w:val="auto"/>
                <w:sz w:val="24"/>
                <w:szCs w:val="22"/>
                <w:u w:val="none"/>
                <w:lang w:val="en-US" w:eastAsia="zh-CN"/>
              </w:rPr>
              <w:t>2</w:t>
            </w:r>
            <w:r>
              <w:rPr>
                <w:rFonts w:hint="default" w:ascii="Times New Roman" w:hAnsi="Times New Roman" w:cs="Times New Roman"/>
                <w:color w:val="auto"/>
                <w:sz w:val="24"/>
                <w:szCs w:val="22"/>
                <w:u w:val="none"/>
              </w:rPr>
              <w:t>8日</w:t>
            </w:r>
            <w:r>
              <w:rPr>
                <w:sz w:val="24"/>
                <w:szCs w:val="22"/>
                <w:u w:val="none"/>
              </w:rPr>
              <w:t>对项目周边的环境空气进行了</w:t>
            </w:r>
            <w:r>
              <w:rPr>
                <w:rFonts w:hint="eastAsia"/>
                <w:sz w:val="24"/>
                <w:szCs w:val="22"/>
                <w:u w:val="none"/>
                <w:lang w:eastAsia="zh-CN"/>
              </w:rPr>
              <w:t>为期</w:t>
            </w:r>
            <w:r>
              <w:rPr>
                <w:rFonts w:hint="default" w:ascii="Times New Roman" w:hAnsi="Times New Roman" w:cs="Times New Roman"/>
                <w:sz w:val="24"/>
                <w:szCs w:val="22"/>
                <w:u w:val="none"/>
                <w:lang w:val="en-US" w:eastAsia="zh-CN"/>
              </w:rPr>
              <w:t>7天的</w:t>
            </w:r>
            <w:r>
              <w:rPr>
                <w:sz w:val="24"/>
                <w:szCs w:val="22"/>
                <w:u w:val="none"/>
              </w:rPr>
              <w:t>现状监测。</w:t>
            </w:r>
            <w:bookmarkStart w:id="14" w:name="_Toc34059495"/>
            <w:r>
              <w:rPr>
                <w:rFonts w:hint="default" w:ascii="Times New Roman" w:hAnsi="Times New Roman" w:eastAsia="宋体" w:cs="Times New Roman"/>
                <w:color w:val="auto"/>
                <w:sz w:val="24"/>
                <w:szCs w:val="24"/>
                <w:u w:val="none"/>
              </w:rPr>
              <w:t>监测布点</w:t>
            </w:r>
            <w:r>
              <w:rPr>
                <w:rFonts w:hint="eastAsia" w:ascii="Times New Roman" w:hAnsi="Times New Roman" w:eastAsia="宋体" w:cs="Times New Roman"/>
                <w:color w:val="auto"/>
                <w:sz w:val="24"/>
                <w:szCs w:val="24"/>
                <w:u w:val="none"/>
                <w:lang w:eastAsia="zh-CN"/>
              </w:rPr>
              <w:t>及</w:t>
            </w:r>
            <w:r>
              <w:rPr>
                <w:rFonts w:hint="default" w:ascii="Times New Roman" w:hAnsi="Times New Roman" w:eastAsia="宋体" w:cs="Times New Roman"/>
                <w:color w:val="auto"/>
                <w:sz w:val="24"/>
                <w:szCs w:val="24"/>
                <w:u w:val="none"/>
              </w:rPr>
              <w:t>监测结果统计与评价</w:t>
            </w:r>
            <w:r>
              <w:rPr>
                <w:rFonts w:ascii="Times New Roman" w:hAnsi="Times New Roman" w:cs="Times New Roman"/>
                <w:u w:val="none"/>
              </w:rPr>
              <w:t>详见表3-2。</w:t>
            </w:r>
          </w:p>
          <w:p>
            <w:pPr>
              <w:pStyle w:val="9"/>
              <w:spacing w:after="0" w:line="360" w:lineRule="auto"/>
              <w:jc w:val="center"/>
              <w:rPr>
                <w:rFonts w:ascii="Times New Roman" w:hAnsi="Times New Roman" w:cs="Times New Roman"/>
                <w:b/>
                <w:bCs/>
                <w:color w:val="auto"/>
                <w:u w:val="none"/>
              </w:rPr>
            </w:pPr>
            <w:r>
              <w:rPr>
                <w:rFonts w:ascii="Times New Roman" w:hAnsi="Times New Roman" w:cs="Times New Roman"/>
                <w:b/>
                <w:bCs/>
                <w:color w:val="auto"/>
                <w:u w:val="none"/>
              </w:rPr>
              <w:t xml:space="preserve">表3-2  环境空气监测结果统计表    </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144"/>
              <w:gridCol w:w="1985"/>
              <w:gridCol w:w="1450"/>
              <w:gridCol w:w="1555"/>
              <w:gridCol w:w="10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tcBorders>
                    <w:tl2br w:val="nil"/>
                    <w:tr2bl w:val="nil"/>
                  </w:tcBorders>
                  <w:vAlign w:val="center"/>
                </w:tcPr>
                <w:p>
                  <w:pPr>
                    <w:adjustRightInd w:val="0"/>
                    <w:snapToGrid w:val="0"/>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监测点位</w:t>
                  </w:r>
                </w:p>
              </w:tc>
              <w:tc>
                <w:tcPr>
                  <w:tcW w:w="1180" w:type="dxa"/>
                  <w:tcBorders>
                    <w:tl2br w:val="nil"/>
                    <w:tr2bl w:val="nil"/>
                  </w:tcBorders>
                  <w:vAlign w:val="center"/>
                </w:tcPr>
                <w:p>
                  <w:pPr>
                    <w:adjustRightInd w:val="0"/>
                    <w:snapToGrid w:val="0"/>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污染物</w:t>
                  </w:r>
                </w:p>
              </w:tc>
              <w:tc>
                <w:tcPr>
                  <w:tcW w:w="2055" w:type="dxa"/>
                  <w:tcBorders>
                    <w:tl2br w:val="nil"/>
                    <w:tr2bl w:val="nil"/>
                  </w:tcBorders>
                  <w:vAlign w:val="center"/>
                </w:tcPr>
                <w:p>
                  <w:pPr>
                    <w:adjustRightInd w:val="0"/>
                    <w:snapToGrid w:val="0"/>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浓度范围</w:t>
                  </w:r>
                </w:p>
                <w:p>
                  <w:pPr>
                    <w:adjustRightInd w:val="0"/>
                    <w:snapToGrid w:val="0"/>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（mg/m</w:t>
                  </w:r>
                  <w:r>
                    <w:rPr>
                      <w:rFonts w:ascii="Times New Roman" w:hAnsi="Times New Roman" w:cs="Times New Roman"/>
                      <w:b/>
                      <w:bCs/>
                      <w:color w:val="auto"/>
                      <w:sz w:val="21"/>
                      <w:szCs w:val="21"/>
                      <w:u w:val="none"/>
                      <w:vertAlign w:val="superscript"/>
                    </w:rPr>
                    <w:t>3</w:t>
                  </w:r>
                  <w:r>
                    <w:rPr>
                      <w:rFonts w:ascii="Times New Roman" w:hAnsi="Times New Roman" w:cs="Times New Roman"/>
                      <w:b/>
                      <w:bCs/>
                      <w:color w:val="auto"/>
                      <w:sz w:val="21"/>
                      <w:szCs w:val="21"/>
                      <w:u w:val="none"/>
                    </w:rPr>
                    <w:t>）</w:t>
                  </w:r>
                </w:p>
              </w:tc>
              <w:tc>
                <w:tcPr>
                  <w:tcW w:w="1498" w:type="dxa"/>
                  <w:tcBorders>
                    <w:tl2br w:val="nil"/>
                    <w:tr2bl w:val="nil"/>
                  </w:tcBorders>
                  <w:vAlign w:val="center"/>
                </w:tcPr>
                <w:p>
                  <w:pPr>
                    <w:adjustRightInd w:val="0"/>
                    <w:snapToGrid w:val="0"/>
                    <w:spacing w:line="240" w:lineRule="auto"/>
                    <w:jc w:val="center"/>
                    <w:rPr>
                      <w:rFonts w:ascii="Times New Roman" w:hAnsi="Times New Roman" w:cs="Times New Roman"/>
                      <w:b/>
                      <w:bCs/>
                      <w:color w:val="auto"/>
                      <w:sz w:val="21"/>
                      <w:szCs w:val="21"/>
                      <w:u w:val="none"/>
                    </w:rPr>
                  </w:pPr>
                  <w:r>
                    <w:rPr>
                      <w:rFonts w:hint="eastAsia" w:ascii="Times New Roman" w:hAnsi="Times New Roman" w:cs="Times New Roman"/>
                      <w:b/>
                      <w:bCs/>
                      <w:color w:val="auto"/>
                      <w:sz w:val="21"/>
                      <w:szCs w:val="21"/>
                      <w:u w:val="none"/>
                      <w:lang w:eastAsia="zh-CN"/>
                    </w:rPr>
                    <w:t>占</w:t>
                  </w:r>
                  <w:r>
                    <w:rPr>
                      <w:rFonts w:ascii="Times New Roman" w:hAnsi="Times New Roman" w:cs="Times New Roman"/>
                      <w:b/>
                      <w:bCs/>
                      <w:color w:val="auto"/>
                      <w:sz w:val="21"/>
                      <w:szCs w:val="21"/>
                      <w:u w:val="none"/>
                    </w:rPr>
                    <w:t>标率（%）</w:t>
                  </w:r>
                </w:p>
              </w:tc>
              <w:tc>
                <w:tcPr>
                  <w:tcW w:w="1608" w:type="dxa"/>
                  <w:tcBorders>
                    <w:tl2br w:val="nil"/>
                    <w:tr2bl w:val="nil"/>
                  </w:tcBorders>
                  <w:vAlign w:val="center"/>
                </w:tcPr>
                <w:p>
                  <w:pPr>
                    <w:adjustRightInd w:val="0"/>
                    <w:snapToGrid w:val="0"/>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标准值</w:t>
                  </w:r>
                </w:p>
                <w:p>
                  <w:pPr>
                    <w:adjustRightInd w:val="0"/>
                    <w:snapToGrid w:val="0"/>
                    <w:spacing w:line="240" w:lineRule="auto"/>
                    <w:ind w:right="-240" w:rightChars="-100"/>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（mg/m</w:t>
                  </w:r>
                  <w:r>
                    <w:rPr>
                      <w:rFonts w:ascii="Times New Roman" w:hAnsi="Times New Roman" w:cs="Times New Roman"/>
                      <w:b/>
                      <w:bCs/>
                      <w:color w:val="auto"/>
                      <w:sz w:val="21"/>
                      <w:szCs w:val="21"/>
                      <w:u w:val="none"/>
                      <w:vertAlign w:val="superscript"/>
                    </w:rPr>
                    <w:t>3</w:t>
                  </w:r>
                  <w:r>
                    <w:rPr>
                      <w:rFonts w:ascii="Times New Roman" w:hAnsi="Times New Roman" w:cs="Times New Roman"/>
                      <w:b/>
                      <w:bCs/>
                      <w:color w:val="auto"/>
                      <w:sz w:val="21"/>
                      <w:szCs w:val="21"/>
                      <w:u w:val="none"/>
                    </w:rPr>
                    <w:t>）</w:t>
                  </w:r>
                </w:p>
              </w:tc>
              <w:tc>
                <w:tcPr>
                  <w:tcW w:w="1084" w:type="dxa"/>
                  <w:tcBorders>
                    <w:tl2br w:val="nil"/>
                    <w:tr2bl w:val="nil"/>
                  </w:tcBorders>
                  <w:vAlign w:val="center"/>
                </w:tcPr>
                <w:p>
                  <w:pPr>
                    <w:adjustRightInd w:val="0"/>
                    <w:snapToGrid w:val="0"/>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restart"/>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u w:val="none"/>
                      <w:lang w:eastAsia="zh-CN"/>
                    </w:rPr>
                  </w:pPr>
                  <w:r>
                    <w:rPr>
                      <w:rFonts w:ascii="Times New Roman" w:hAnsi="Times New Roman" w:cs="Times New Roman"/>
                      <w:color w:val="auto"/>
                      <w:sz w:val="21"/>
                      <w:szCs w:val="21"/>
                      <w:u w:val="none"/>
                    </w:rPr>
                    <w:t>项目</w:t>
                  </w:r>
                  <w:r>
                    <w:rPr>
                      <w:rFonts w:hint="eastAsia" w:ascii="Times New Roman" w:hAnsi="Times New Roman" w:cs="Times New Roman"/>
                      <w:color w:val="auto"/>
                      <w:sz w:val="21"/>
                      <w:szCs w:val="21"/>
                      <w:u w:val="none"/>
                      <w:lang w:eastAsia="zh-CN"/>
                    </w:rPr>
                    <w:t>所在地</w:t>
                  </w:r>
                </w:p>
              </w:tc>
              <w:tc>
                <w:tcPr>
                  <w:tcW w:w="1180"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NOx</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0.023</w:t>
                  </w:r>
                  <w:r>
                    <w:rPr>
                      <w:rFonts w:ascii="Times New Roman" w:hAnsi="Times New Roman" w:cs="Times New Roman"/>
                      <w:color w:val="auto"/>
                      <w:sz w:val="21"/>
                      <w:szCs w:val="21"/>
                      <w:u w:val="none"/>
                    </w:rPr>
                    <w:t>~0.</w:t>
                  </w:r>
                  <w:r>
                    <w:rPr>
                      <w:rFonts w:hint="eastAsia" w:ascii="Times New Roman" w:hAnsi="Times New Roman" w:cs="Times New Roman"/>
                      <w:color w:val="auto"/>
                      <w:sz w:val="21"/>
                      <w:szCs w:val="21"/>
                      <w:u w:val="none"/>
                      <w:lang w:val="en-US" w:eastAsia="zh-CN"/>
                    </w:rPr>
                    <w:t>037</w:t>
                  </w:r>
                </w:p>
              </w:tc>
              <w:tc>
                <w:tcPr>
                  <w:tcW w:w="149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11.5</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18.5</w:t>
                  </w:r>
                </w:p>
              </w:tc>
              <w:tc>
                <w:tcPr>
                  <w:tcW w:w="160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0.2</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continue"/>
                  <w:tcBorders>
                    <w:tl2br w:val="nil"/>
                    <w:tr2bl w:val="nil"/>
                  </w:tcBorders>
                  <w:vAlign w:val="center"/>
                </w:tcPr>
                <w:p>
                  <w:pPr>
                    <w:spacing w:line="240" w:lineRule="auto"/>
                    <w:jc w:val="center"/>
                    <w:rPr>
                      <w:rFonts w:ascii="Times New Roman" w:hAnsi="Times New Roman" w:cs="Times New Roman"/>
                      <w:color w:val="auto"/>
                      <w:sz w:val="21"/>
                      <w:szCs w:val="21"/>
                      <w:u w:val="none"/>
                    </w:rPr>
                  </w:pPr>
                </w:p>
              </w:tc>
              <w:tc>
                <w:tcPr>
                  <w:tcW w:w="1180"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NH</w:t>
                  </w:r>
                  <w:r>
                    <w:rPr>
                      <w:rFonts w:ascii="Times New Roman" w:hAnsi="Times New Roman" w:cs="Times New Roman"/>
                      <w:color w:val="auto"/>
                      <w:sz w:val="21"/>
                      <w:szCs w:val="21"/>
                      <w:u w:val="none"/>
                      <w:vertAlign w:val="subscript"/>
                    </w:rPr>
                    <w:t>3</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ascii="Times New Roman" w:hAnsi="Times New Roman" w:cs="Times New Roman"/>
                      <w:color w:val="auto"/>
                      <w:sz w:val="21"/>
                      <w:szCs w:val="21"/>
                      <w:u w:val="none"/>
                    </w:rPr>
                    <w:t>0.</w:t>
                  </w:r>
                  <w:r>
                    <w:rPr>
                      <w:rFonts w:hint="eastAsia" w:ascii="Times New Roman" w:hAnsi="Times New Roman" w:cs="Times New Roman"/>
                      <w:color w:val="auto"/>
                      <w:sz w:val="21"/>
                      <w:szCs w:val="21"/>
                      <w:u w:val="none"/>
                      <w:lang w:val="en-US" w:eastAsia="zh-CN"/>
                    </w:rPr>
                    <w:t>27</w:t>
                  </w:r>
                  <w:r>
                    <w:rPr>
                      <w:rFonts w:ascii="Times New Roman" w:hAnsi="Times New Roman" w:cs="Times New Roman"/>
                      <w:color w:val="auto"/>
                      <w:sz w:val="21"/>
                      <w:szCs w:val="21"/>
                      <w:u w:val="none"/>
                    </w:rPr>
                    <w:t>~0.</w:t>
                  </w:r>
                  <w:r>
                    <w:rPr>
                      <w:rFonts w:hint="eastAsia" w:ascii="Times New Roman" w:hAnsi="Times New Roman" w:cs="Times New Roman"/>
                      <w:color w:val="auto"/>
                      <w:sz w:val="21"/>
                      <w:szCs w:val="21"/>
                      <w:u w:val="none"/>
                      <w:lang w:val="en-US" w:eastAsia="zh-CN"/>
                    </w:rPr>
                    <w:t>34</w:t>
                  </w:r>
                </w:p>
              </w:tc>
              <w:tc>
                <w:tcPr>
                  <w:tcW w:w="149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135</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170</w:t>
                  </w:r>
                </w:p>
              </w:tc>
              <w:tc>
                <w:tcPr>
                  <w:tcW w:w="160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0.2</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eastAsia="zh-CN"/>
                    </w:rPr>
                    <w:t>不</w:t>
                  </w:r>
                  <w:r>
                    <w:rPr>
                      <w:rFonts w:ascii="Times New Roman" w:hAnsi="Times New Roman" w:cs="Times New Roman"/>
                      <w:color w:val="auto"/>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continue"/>
                  <w:tcBorders>
                    <w:tl2br w:val="nil"/>
                    <w:tr2bl w:val="nil"/>
                  </w:tcBorders>
                  <w:vAlign w:val="center"/>
                </w:tcPr>
                <w:p>
                  <w:pPr>
                    <w:spacing w:line="240" w:lineRule="auto"/>
                    <w:jc w:val="center"/>
                    <w:rPr>
                      <w:rFonts w:ascii="Times New Roman" w:hAnsi="Times New Roman" w:cs="Times New Roman"/>
                      <w:color w:val="auto"/>
                      <w:sz w:val="21"/>
                      <w:szCs w:val="21"/>
                      <w:u w:val="none"/>
                    </w:rPr>
                  </w:pPr>
                </w:p>
              </w:tc>
              <w:tc>
                <w:tcPr>
                  <w:tcW w:w="1180"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H</w:t>
                  </w:r>
                  <w:r>
                    <w:rPr>
                      <w:rFonts w:ascii="Times New Roman" w:hAnsi="Times New Roman" w:cs="Times New Roman"/>
                      <w:color w:val="auto"/>
                      <w:sz w:val="21"/>
                      <w:szCs w:val="21"/>
                      <w:u w:val="none"/>
                      <w:vertAlign w:val="subscript"/>
                    </w:rPr>
                    <w:t>2</w:t>
                  </w:r>
                  <w:r>
                    <w:rPr>
                      <w:rFonts w:ascii="Times New Roman" w:hAnsi="Times New Roman" w:cs="Times New Roman"/>
                      <w:color w:val="auto"/>
                      <w:sz w:val="21"/>
                      <w:szCs w:val="21"/>
                      <w:u w:val="none"/>
                    </w:rPr>
                    <w:t>S</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ascii="Times New Roman" w:hAnsi="Times New Roman" w:cs="Times New Roman"/>
                      <w:color w:val="auto"/>
                      <w:sz w:val="21"/>
                      <w:szCs w:val="21"/>
                      <w:u w:val="none"/>
                    </w:rPr>
                    <w:t>0.0</w:t>
                  </w:r>
                  <w:r>
                    <w:rPr>
                      <w:rFonts w:hint="eastAsia" w:ascii="Times New Roman" w:hAnsi="Times New Roman" w:cs="Times New Roman"/>
                      <w:color w:val="auto"/>
                      <w:sz w:val="21"/>
                      <w:szCs w:val="21"/>
                      <w:u w:val="none"/>
                      <w:lang w:val="en-US" w:eastAsia="zh-CN"/>
                    </w:rPr>
                    <w:t>19</w:t>
                  </w:r>
                  <w:r>
                    <w:rPr>
                      <w:rFonts w:ascii="Times New Roman" w:hAnsi="Times New Roman" w:cs="Times New Roman"/>
                      <w:color w:val="auto"/>
                      <w:sz w:val="21"/>
                      <w:szCs w:val="21"/>
                      <w:u w:val="none"/>
                    </w:rPr>
                    <w:t>~0.0</w:t>
                  </w:r>
                  <w:r>
                    <w:rPr>
                      <w:rFonts w:hint="eastAsia" w:ascii="Times New Roman" w:hAnsi="Times New Roman" w:cs="Times New Roman"/>
                      <w:color w:val="auto"/>
                      <w:sz w:val="21"/>
                      <w:szCs w:val="21"/>
                      <w:u w:val="none"/>
                      <w:lang w:val="en-US" w:eastAsia="zh-CN"/>
                    </w:rPr>
                    <w:t>23</w:t>
                  </w:r>
                </w:p>
              </w:tc>
              <w:tc>
                <w:tcPr>
                  <w:tcW w:w="1498" w:type="dxa"/>
                  <w:tcBorders>
                    <w:tl2br w:val="nil"/>
                    <w:tr2bl w:val="nil"/>
                  </w:tcBorders>
                  <w:vAlign w:val="center"/>
                </w:tcPr>
                <w:p>
                  <w:pPr>
                    <w:spacing w:line="240" w:lineRule="auto"/>
                    <w:jc w:val="center"/>
                    <w:rPr>
                      <w:rFonts w:hint="default" w:ascii="Times New Roman" w:hAnsi="Times New Roman" w:cs="Times New Roman"/>
                      <w:color w:val="auto"/>
                      <w:sz w:val="21"/>
                      <w:szCs w:val="21"/>
                      <w:u w:val="none"/>
                      <w:lang w:val="en-US"/>
                    </w:rPr>
                  </w:pPr>
                  <w:r>
                    <w:rPr>
                      <w:rFonts w:hint="eastAsia" w:ascii="Times New Roman" w:hAnsi="Times New Roman" w:cs="Times New Roman"/>
                      <w:color w:val="auto"/>
                      <w:sz w:val="21"/>
                      <w:szCs w:val="21"/>
                      <w:u w:val="none"/>
                      <w:lang w:val="en-US" w:eastAsia="zh-CN"/>
                    </w:rPr>
                    <w:t>190</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230</w:t>
                  </w:r>
                </w:p>
              </w:tc>
              <w:tc>
                <w:tcPr>
                  <w:tcW w:w="160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0.01</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eastAsia="zh-CN"/>
                    </w:rPr>
                    <w:t>不</w:t>
                  </w:r>
                  <w:r>
                    <w:rPr>
                      <w:rFonts w:ascii="Times New Roman" w:hAnsi="Times New Roman" w:cs="Times New Roman"/>
                      <w:color w:val="auto"/>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continue"/>
                  <w:tcBorders>
                    <w:tl2br w:val="nil"/>
                    <w:tr2bl w:val="nil"/>
                  </w:tcBorders>
                  <w:vAlign w:val="center"/>
                </w:tcPr>
                <w:p>
                  <w:pPr>
                    <w:spacing w:line="240" w:lineRule="auto"/>
                    <w:jc w:val="center"/>
                    <w:rPr>
                      <w:rFonts w:ascii="Times New Roman" w:hAnsi="Times New Roman" w:cs="Times New Roman"/>
                      <w:color w:val="auto"/>
                      <w:sz w:val="21"/>
                      <w:szCs w:val="21"/>
                      <w:u w:val="none"/>
                    </w:rPr>
                  </w:pPr>
                </w:p>
              </w:tc>
              <w:tc>
                <w:tcPr>
                  <w:tcW w:w="1180" w:type="dxa"/>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u w:val="none"/>
                      <w:lang w:eastAsia="zh-CN"/>
                    </w:rPr>
                  </w:pPr>
                  <w:r>
                    <w:rPr>
                      <w:rFonts w:hint="eastAsia" w:ascii="Times New Roman" w:hAnsi="Times New Roman" w:cs="Times New Roman"/>
                      <w:color w:val="auto"/>
                      <w:sz w:val="21"/>
                      <w:szCs w:val="21"/>
                      <w:u w:val="none"/>
                      <w:lang w:eastAsia="zh-CN"/>
                    </w:rPr>
                    <w:t>臭气浓度</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14</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17</w:t>
                  </w:r>
                </w:p>
              </w:tc>
              <w:tc>
                <w:tcPr>
                  <w:tcW w:w="1498" w:type="dxa"/>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p>
              </w:tc>
              <w:tc>
                <w:tcPr>
                  <w:tcW w:w="1608" w:type="dxa"/>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p>
              </w:tc>
              <w:tc>
                <w:tcPr>
                  <w:tcW w:w="1084" w:type="dxa"/>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restart"/>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eastAsia="zh-CN"/>
                    </w:rPr>
                    <w:t>项目下风向</w:t>
                  </w:r>
                </w:p>
              </w:tc>
              <w:tc>
                <w:tcPr>
                  <w:tcW w:w="1180"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val="en-US" w:eastAsia="zh-CN"/>
                    </w:rPr>
                    <w:t>NOx</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0.019</w:t>
                  </w:r>
                  <w:r>
                    <w:rPr>
                      <w:rFonts w:ascii="Times New Roman" w:hAnsi="Times New Roman" w:cs="Times New Roman"/>
                      <w:color w:val="auto"/>
                      <w:sz w:val="21"/>
                      <w:szCs w:val="21"/>
                      <w:u w:val="none"/>
                    </w:rPr>
                    <w:t>~0.</w:t>
                  </w:r>
                  <w:r>
                    <w:rPr>
                      <w:rFonts w:hint="eastAsia" w:ascii="Times New Roman" w:hAnsi="Times New Roman" w:cs="Times New Roman"/>
                      <w:color w:val="auto"/>
                      <w:sz w:val="21"/>
                      <w:szCs w:val="21"/>
                      <w:u w:val="none"/>
                      <w:lang w:val="en-US" w:eastAsia="zh-CN"/>
                    </w:rPr>
                    <w:t>031</w:t>
                  </w:r>
                </w:p>
              </w:tc>
              <w:tc>
                <w:tcPr>
                  <w:tcW w:w="149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9.5</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15.5</w:t>
                  </w:r>
                </w:p>
              </w:tc>
              <w:tc>
                <w:tcPr>
                  <w:tcW w:w="160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val="en-US" w:eastAsia="zh-CN"/>
                    </w:rPr>
                    <w:t>0.2</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continue"/>
                  <w:tcBorders>
                    <w:tl2br w:val="nil"/>
                    <w:tr2bl w:val="nil"/>
                  </w:tcBorders>
                  <w:vAlign w:val="center"/>
                </w:tcPr>
                <w:p>
                  <w:pPr>
                    <w:spacing w:line="240" w:lineRule="auto"/>
                    <w:jc w:val="center"/>
                    <w:rPr>
                      <w:rFonts w:ascii="Times New Roman" w:hAnsi="Times New Roman" w:cs="Times New Roman"/>
                      <w:color w:val="auto"/>
                      <w:sz w:val="21"/>
                      <w:szCs w:val="21"/>
                      <w:u w:val="none"/>
                    </w:rPr>
                  </w:pPr>
                </w:p>
              </w:tc>
              <w:tc>
                <w:tcPr>
                  <w:tcW w:w="1180"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NH</w:t>
                  </w:r>
                  <w:r>
                    <w:rPr>
                      <w:rFonts w:ascii="Times New Roman" w:hAnsi="Times New Roman" w:cs="Times New Roman"/>
                      <w:color w:val="auto"/>
                      <w:sz w:val="21"/>
                      <w:szCs w:val="21"/>
                      <w:u w:val="none"/>
                      <w:vertAlign w:val="subscript"/>
                    </w:rPr>
                    <w:t>3</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ascii="Times New Roman" w:hAnsi="Times New Roman" w:cs="Times New Roman"/>
                      <w:color w:val="auto"/>
                      <w:sz w:val="21"/>
                      <w:szCs w:val="21"/>
                      <w:u w:val="none"/>
                    </w:rPr>
                    <w:t>0.0</w:t>
                  </w:r>
                  <w:r>
                    <w:rPr>
                      <w:rFonts w:hint="eastAsia" w:ascii="Times New Roman" w:hAnsi="Times New Roman" w:cs="Times New Roman"/>
                      <w:color w:val="auto"/>
                      <w:sz w:val="21"/>
                      <w:szCs w:val="21"/>
                      <w:u w:val="none"/>
                      <w:lang w:val="en-US" w:eastAsia="zh-CN"/>
                    </w:rPr>
                    <w:t>9</w:t>
                  </w:r>
                  <w:r>
                    <w:rPr>
                      <w:rFonts w:ascii="Times New Roman" w:hAnsi="Times New Roman" w:cs="Times New Roman"/>
                      <w:color w:val="auto"/>
                      <w:sz w:val="21"/>
                      <w:szCs w:val="21"/>
                      <w:u w:val="none"/>
                    </w:rPr>
                    <w:t>~0.0</w:t>
                  </w:r>
                  <w:r>
                    <w:rPr>
                      <w:rFonts w:hint="eastAsia" w:ascii="Times New Roman" w:hAnsi="Times New Roman" w:cs="Times New Roman"/>
                      <w:color w:val="auto"/>
                      <w:sz w:val="21"/>
                      <w:szCs w:val="21"/>
                      <w:u w:val="none"/>
                      <w:lang w:val="en-US" w:eastAsia="zh-CN"/>
                    </w:rPr>
                    <w:t>15</w:t>
                  </w:r>
                </w:p>
              </w:tc>
              <w:tc>
                <w:tcPr>
                  <w:tcW w:w="149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7.5</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45</w:t>
                  </w:r>
                </w:p>
              </w:tc>
              <w:tc>
                <w:tcPr>
                  <w:tcW w:w="160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0.2</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continue"/>
                  <w:tcBorders>
                    <w:tl2br w:val="nil"/>
                    <w:tr2bl w:val="nil"/>
                  </w:tcBorders>
                  <w:vAlign w:val="center"/>
                </w:tcPr>
                <w:p>
                  <w:pPr>
                    <w:spacing w:line="240" w:lineRule="auto"/>
                    <w:jc w:val="center"/>
                    <w:rPr>
                      <w:rFonts w:ascii="Times New Roman" w:hAnsi="Times New Roman" w:cs="Times New Roman"/>
                      <w:color w:val="auto"/>
                      <w:sz w:val="21"/>
                      <w:szCs w:val="21"/>
                      <w:u w:val="none"/>
                    </w:rPr>
                  </w:pPr>
                </w:p>
              </w:tc>
              <w:tc>
                <w:tcPr>
                  <w:tcW w:w="1180"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H</w:t>
                  </w:r>
                  <w:r>
                    <w:rPr>
                      <w:rFonts w:ascii="Times New Roman" w:hAnsi="Times New Roman" w:cs="Times New Roman"/>
                      <w:color w:val="auto"/>
                      <w:sz w:val="21"/>
                      <w:szCs w:val="21"/>
                      <w:u w:val="none"/>
                      <w:vertAlign w:val="subscript"/>
                    </w:rPr>
                    <w:t>2</w:t>
                  </w:r>
                  <w:r>
                    <w:rPr>
                      <w:rFonts w:ascii="Times New Roman" w:hAnsi="Times New Roman" w:cs="Times New Roman"/>
                      <w:color w:val="auto"/>
                      <w:sz w:val="21"/>
                      <w:szCs w:val="21"/>
                      <w:u w:val="none"/>
                    </w:rPr>
                    <w:t>S</w:t>
                  </w:r>
                </w:p>
              </w:tc>
              <w:tc>
                <w:tcPr>
                  <w:tcW w:w="2055"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0.0</w:t>
                  </w:r>
                  <w:r>
                    <w:rPr>
                      <w:rFonts w:hint="eastAsia" w:ascii="Times New Roman" w:hAnsi="Times New Roman" w:cs="Times New Roman"/>
                      <w:color w:val="auto"/>
                      <w:sz w:val="21"/>
                      <w:szCs w:val="21"/>
                      <w:u w:val="none"/>
                      <w:lang w:val="en-US" w:eastAsia="zh-CN"/>
                    </w:rPr>
                    <w:t>02</w:t>
                  </w:r>
                  <w:r>
                    <w:rPr>
                      <w:rFonts w:ascii="Times New Roman" w:hAnsi="Times New Roman" w:cs="Times New Roman"/>
                      <w:color w:val="auto"/>
                      <w:sz w:val="21"/>
                      <w:szCs w:val="21"/>
                      <w:u w:val="none"/>
                    </w:rPr>
                    <w:t>~0.0</w:t>
                  </w:r>
                  <w:r>
                    <w:rPr>
                      <w:rFonts w:hint="eastAsia" w:ascii="Times New Roman" w:hAnsi="Times New Roman" w:cs="Times New Roman"/>
                      <w:color w:val="auto"/>
                      <w:sz w:val="21"/>
                      <w:szCs w:val="21"/>
                      <w:u w:val="none"/>
                      <w:lang w:val="en-US" w:eastAsia="zh-CN"/>
                    </w:rPr>
                    <w:t>09</w:t>
                  </w:r>
                </w:p>
              </w:tc>
              <w:tc>
                <w:tcPr>
                  <w:tcW w:w="149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20</w:t>
                  </w:r>
                  <w:r>
                    <w:rPr>
                      <w:rFonts w:ascii="Times New Roman" w:hAnsi="Times New Roman" w:cs="Times New Roman"/>
                      <w:color w:val="auto"/>
                      <w:sz w:val="21"/>
                      <w:szCs w:val="21"/>
                      <w:u w:val="none"/>
                    </w:rPr>
                    <w:t>~</w:t>
                  </w:r>
                  <w:r>
                    <w:rPr>
                      <w:rFonts w:hint="eastAsia" w:ascii="Times New Roman" w:hAnsi="Times New Roman" w:cs="Times New Roman"/>
                      <w:color w:val="auto"/>
                      <w:sz w:val="21"/>
                      <w:szCs w:val="21"/>
                      <w:u w:val="none"/>
                      <w:lang w:val="en-US" w:eastAsia="zh-CN"/>
                    </w:rPr>
                    <w:t>90</w:t>
                  </w:r>
                </w:p>
              </w:tc>
              <w:tc>
                <w:tcPr>
                  <w:tcW w:w="160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0.01</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2" w:type="dxa"/>
                  <w:vMerge w:val="continue"/>
                  <w:tcBorders>
                    <w:tl2br w:val="nil"/>
                    <w:tr2bl w:val="nil"/>
                  </w:tcBorders>
                  <w:vAlign w:val="center"/>
                </w:tcPr>
                <w:p>
                  <w:pPr>
                    <w:spacing w:line="240" w:lineRule="auto"/>
                    <w:jc w:val="center"/>
                    <w:rPr>
                      <w:rFonts w:ascii="Times New Roman" w:hAnsi="Times New Roman" w:cs="Times New Roman"/>
                      <w:color w:val="auto"/>
                      <w:sz w:val="21"/>
                      <w:szCs w:val="21"/>
                      <w:u w:val="none"/>
                    </w:rPr>
                  </w:pPr>
                </w:p>
              </w:tc>
              <w:tc>
                <w:tcPr>
                  <w:tcW w:w="1180"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eastAsia="zh-CN"/>
                    </w:rPr>
                    <w:t>臭气浓度</w:t>
                  </w:r>
                </w:p>
              </w:tc>
              <w:tc>
                <w:tcPr>
                  <w:tcW w:w="2055"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u w:val="none"/>
                      <w:lang w:val="en-US" w:eastAsia="zh-CN"/>
                    </w:rPr>
                  </w:pPr>
                  <w:r>
                    <w:rPr>
                      <w:rFonts w:hint="default" w:ascii="Arial" w:hAnsi="Arial" w:cs="Arial"/>
                      <w:color w:val="auto"/>
                      <w:sz w:val="21"/>
                      <w:szCs w:val="21"/>
                      <w:u w:val="none"/>
                    </w:rPr>
                    <w:t>&lt;</w:t>
                  </w:r>
                  <w:r>
                    <w:rPr>
                      <w:rFonts w:hint="eastAsia" w:ascii="Times New Roman" w:hAnsi="Times New Roman" w:cs="Times New Roman"/>
                      <w:color w:val="auto"/>
                      <w:sz w:val="21"/>
                      <w:szCs w:val="21"/>
                      <w:u w:val="none"/>
                      <w:lang w:val="en-US" w:eastAsia="zh-CN"/>
                    </w:rPr>
                    <w:t>10</w:t>
                  </w:r>
                </w:p>
              </w:tc>
              <w:tc>
                <w:tcPr>
                  <w:tcW w:w="149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val="en-US" w:eastAsia="zh-CN"/>
                    </w:rPr>
                    <w:t>/</w:t>
                  </w:r>
                </w:p>
              </w:tc>
              <w:tc>
                <w:tcPr>
                  <w:tcW w:w="1608"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val="en-US" w:eastAsia="zh-CN"/>
                    </w:rPr>
                    <w:t>/</w:t>
                  </w:r>
                </w:p>
              </w:tc>
              <w:tc>
                <w:tcPr>
                  <w:tcW w:w="1084" w:type="dxa"/>
                  <w:tcBorders>
                    <w:tl2br w:val="nil"/>
                    <w:tr2bl w:val="nil"/>
                  </w:tcBorders>
                  <w:vAlign w:val="center"/>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lang w:val="en-US" w:eastAsia="zh-CN"/>
                    </w:rPr>
                    <w:t>/</w:t>
                  </w:r>
                </w:p>
              </w:tc>
            </w:tr>
          </w:tbl>
          <w:p>
            <w:pPr>
              <w:ind w:firstLine="480" w:firstLineChars="200"/>
              <w:rPr>
                <w:rFonts w:ascii="Times New Roman" w:hAnsi="Times New Roman" w:cs="Times New Roman"/>
                <w:color w:val="auto"/>
                <w:u w:val="single"/>
              </w:rPr>
            </w:pPr>
            <w:r>
              <w:rPr>
                <w:rFonts w:ascii="Times New Roman" w:hAnsi="Times New Roman" w:cs="Times New Roman"/>
                <w:color w:val="auto"/>
                <w:u w:val="none"/>
              </w:rPr>
              <w:t>由表3-2可见，</w:t>
            </w:r>
            <w:r>
              <w:rPr>
                <w:rFonts w:hint="eastAsia" w:ascii="Times New Roman" w:hAnsi="Times New Roman" w:cs="Times New Roman"/>
                <w:color w:val="auto"/>
                <w:u w:val="none"/>
                <w:lang w:eastAsia="zh-CN"/>
              </w:rPr>
              <w:t>由于项目位于鼎山无害化垃圾处理场内，项目所在地</w:t>
            </w:r>
            <w:r>
              <w:rPr>
                <w:rFonts w:ascii="Times New Roman" w:hAnsi="Times New Roman" w:cs="Times New Roman"/>
                <w:color w:val="auto"/>
                <w:u w:val="none"/>
              </w:rPr>
              <w:t>NH</w:t>
            </w:r>
            <w:r>
              <w:rPr>
                <w:rFonts w:ascii="Times New Roman" w:hAnsi="Times New Roman" w:cs="Times New Roman"/>
                <w:color w:val="auto"/>
                <w:u w:val="none"/>
                <w:vertAlign w:val="subscript"/>
              </w:rPr>
              <w:t>3</w:t>
            </w:r>
            <w:r>
              <w:rPr>
                <w:rFonts w:ascii="Times New Roman" w:hAnsi="Times New Roman" w:cs="Times New Roman"/>
                <w:color w:val="auto"/>
                <w:u w:val="none"/>
              </w:rPr>
              <w:t>、H</w:t>
            </w:r>
            <w:r>
              <w:rPr>
                <w:rFonts w:ascii="Times New Roman" w:hAnsi="Times New Roman" w:cs="Times New Roman"/>
                <w:color w:val="auto"/>
                <w:u w:val="none"/>
                <w:vertAlign w:val="subscript"/>
              </w:rPr>
              <w:t>2</w:t>
            </w:r>
            <w:r>
              <w:rPr>
                <w:rFonts w:ascii="Times New Roman" w:hAnsi="Times New Roman" w:cs="Times New Roman"/>
                <w:color w:val="auto"/>
                <w:u w:val="none"/>
              </w:rPr>
              <w:t>S</w:t>
            </w:r>
            <w:r>
              <w:rPr>
                <w:rFonts w:hint="eastAsia" w:ascii="Times New Roman" w:hAnsi="Times New Roman" w:cs="Times New Roman"/>
                <w:color w:val="auto"/>
                <w:u w:val="none"/>
                <w:lang w:eastAsia="zh-CN"/>
              </w:rPr>
              <w:t>均不达标。各监测点监测因子</w:t>
            </w:r>
            <w:r>
              <w:rPr>
                <w:rFonts w:hint="eastAsia" w:ascii="Times New Roman" w:hAnsi="Times New Roman" w:cs="Times New Roman"/>
                <w:color w:val="auto"/>
                <w:u w:val="none"/>
                <w:lang w:val="en-US" w:eastAsia="zh-CN"/>
              </w:rPr>
              <w:t>NOx满足</w:t>
            </w:r>
            <w:r>
              <w:rPr>
                <w:rFonts w:ascii="Times New Roman" w:hAnsi="Times New Roman" w:cs="Times New Roman"/>
                <w:color w:val="auto"/>
              </w:rPr>
              <w:t>《环境空气质量标准》（GB3095-2012）中</w:t>
            </w:r>
            <w:r>
              <w:rPr>
                <w:rFonts w:hint="eastAsia" w:ascii="Times New Roman" w:hAnsi="Times New Roman" w:cs="Times New Roman"/>
                <w:color w:val="auto"/>
                <w:lang w:eastAsia="zh-CN"/>
              </w:rPr>
              <w:t>二</w:t>
            </w:r>
            <w:r>
              <w:rPr>
                <w:rFonts w:ascii="Times New Roman" w:hAnsi="Times New Roman" w:cs="Times New Roman"/>
                <w:color w:val="auto"/>
              </w:rPr>
              <w:t>级标准</w:t>
            </w:r>
            <w:r>
              <w:rPr>
                <w:rFonts w:hint="eastAsia" w:ascii="Times New Roman" w:hAnsi="Times New Roman" w:cs="Times New Roman"/>
                <w:color w:val="auto"/>
                <w:lang w:eastAsia="zh-CN"/>
              </w:rPr>
              <w:t>，下风向</w:t>
            </w:r>
            <w:r>
              <w:rPr>
                <w:rFonts w:ascii="Times New Roman" w:hAnsi="Times New Roman" w:cs="Times New Roman"/>
                <w:color w:val="auto"/>
                <w:u w:val="none"/>
              </w:rPr>
              <w:t>NH</w:t>
            </w:r>
            <w:r>
              <w:rPr>
                <w:rFonts w:ascii="Times New Roman" w:hAnsi="Times New Roman" w:cs="Times New Roman"/>
                <w:color w:val="auto"/>
                <w:u w:val="none"/>
                <w:vertAlign w:val="subscript"/>
              </w:rPr>
              <w:t>3</w:t>
            </w:r>
            <w:r>
              <w:rPr>
                <w:rFonts w:ascii="Times New Roman" w:hAnsi="Times New Roman" w:cs="Times New Roman"/>
                <w:color w:val="auto"/>
                <w:u w:val="none"/>
              </w:rPr>
              <w:t>、H</w:t>
            </w:r>
            <w:r>
              <w:rPr>
                <w:rFonts w:ascii="Times New Roman" w:hAnsi="Times New Roman" w:cs="Times New Roman"/>
                <w:color w:val="auto"/>
                <w:u w:val="none"/>
                <w:vertAlign w:val="subscript"/>
              </w:rPr>
              <w:t>2</w:t>
            </w:r>
            <w:r>
              <w:rPr>
                <w:rFonts w:ascii="Times New Roman" w:hAnsi="Times New Roman" w:cs="Times New Roman"/>
                <w:color w:val="auto"/>
                <w:u w:val="none"/>
              </w:rPr>
              <w:t>S现状监测结果满足《环境影响评价技术导则--大气环境》（HJ2.2-2018）附录D“其他污染物空气质量浓度参考限值”要求。</w:t>
            </w:r>
          </w:p>
          <w:p>
            <w:pPr>
              <w:pStyle w:val="4"/>
              <w:ind w:firstLine="562"/>
              <w:outlineLvl w:val="1"/>
              <w:rPr>
                <w:rFonts w:cs="Times New Roman"/>
              </w:rPr>
            </w:pPr>
            <w:r>
              <w:rPr>
                <w:rFonts w:cs="Times New Roman"/>
              </w:rPr>
              <w:t>2、地表水环境</w:t>
            </w:r>
            <w:r>
              <w:rPr>
                <w:rFonts w:hint="eastAsia" w:cs="Times New Roman"/>
              </w:rPr>
              <w:t>质量状况</w:t>
            </w:r>
            <w:bookmarkEnd w:id="14"/>
          </w:p>
          <w:p>
            <w:pPr>
              <w:widowControl/>
              <w:spacing w:line="360" w:lineRule="auto"/>
              <w:ind w:firstLine="482"/>
              <w:jc w:val="left"/>
              <w:rPr>
                <w:rFonts w:hint="default" w:ascii="Times New Roman" w:hAnsi="Times New Roman" w:cs="Times New Roman"/>
                <w:sz w:val="24"/>
              </w:rPr>
            </w:pPr>
            <w:bookmarkStart w:id="15" w:name="_Toc34059496"/>
            <w:r>
              <w:rPr>
                <w:rFonts w:hint="default" w:ascii="Times New Roman" w:hAnsi="Times New Roman" w:cs="Times New Roman"/>
                <w:sz w:val="24"/>
              </w:rPr>
              <w:t>本项目生产废水及生活废水均</w:t>
            </w:r>
            <w:r>
              <w:rPr>
                <w:rFonts w:hint="default" w:ascii="Times New Roman" w:hAnsi="Times New Roman" w:cs="Times New Roman"/>
                <w:sz w:val="24"/>
                <w:lang w:eastAsia="zh-CN"/>
              </w:rPr>
              <w:t>依托填埋场渗滤液处理系统处理后，通过专用管道排入华容河</w:t>
            </w:r>
            <w:r>
              <w:rPr>
                <w:rFonts w:hint="default" w:ascii="Times New Roman" w:hAnsi="Times New Roman" w:cs="Times New Roman"/>
                <w:sz w:val="24"/>
              </w:rPr>
              <w:t>，不会对周围水质造成影响。为了解项目地周围水环境质量，</w:t>
            </w:r>
            <w:r>
              <w:rPr>
                <w:rFonts w:hint="default" w:ascii="Times New Roman" w:hAnsi="Times New Roman" w:cs="Times New Roman"/>
                <w:sz w:val="24"/>
                <w:lang w:eastAsia="zh-CN"/>
              </w:rPr>
              <w:t>本次评价引用</w:t>
            </w:r>
            <w:r>
              <w:rPr>
                <w:rFonts w:hint="default" w:ascii="Times New Roman" w:hAnsi="Times New Roman" w:cs="Times New Roman"/>
                <w:sz w:val="24"/>
              </w:rPr>
              <w:t>湖南精科检测有限公司2019年3月21日-3月23日对华容河</w:t>
            </w:r>
            <w:r>
              <w:rPr>
                <w:rFonts w:hint="default" w:ascii="Times New Roman" w:hAnsi="Times New Roman" w:cs="Times New Roman"/>
                <w:sz w:val="24"/>
                <w:lang w:eastAsia="zh-CN"/>
              </w:rPr>
              <w:t>的现状监测</w:t>
            </w:r>
            <w:r>
              <w:rPr>
                <w:rFonts w:hint="default" w:ascii="Times New Roman" w:hAnsi="Times New Roman" w:cs="Times New Roman"/>
                <w:sz w:val="24"/>
              </w:rPr>
              <w:t>数据进行评价。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（1）监测布点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w:t>
            </w:r>
            <w:r>
              <w:rPr>
                <w:rFonts w:hint="default" w:ascii="Times New Roman" w:hAnsi="Times New Roman" w:cs="Times New Roman"/>
                <w:sz w:val="24"/>
                <w:lang w:eastAsia="zh-CN"/>
              </w:rPr>
              <w:t>西</w:t>
            </w:r>
            <w:r>
              <w:rPr>
                <w:rFonts w:hint="default" w:ascii="Times New Roman" w:hAnsi="Times New Roman" w:cs="Times New Roman"/>
                <w:sz w:val="24"/>
              </w:rPr>
              <w:t>侧华容河监测断面。</w:t>
            </w:r>
          </w:p>
          <w:p>
            <w:pPr>
              <w:spacing w:line="360" w:lineRule="auto"/>
              <w:ind w:firstLine="480" w:firstLineChars="200"/>
              <w:rPr>
                <w:rFonts w:hint="default" w:ascii="Times New Roman" w:hAnsi="Times New Roman" w:cs="Times New Roman"/>
                <w:kern w:val="28"/>
                <w:sz w:val="24"/>
              </w:rPr>
            </w:pPr>
            <w:r>
              <w:rPr>
                <w:rFonts w:hint="default" w:ascii="Times New Roman" w:hAnsi="Times New Roman" w:cs="Times New Roman"/>
                <w:kern w:val="28"/>
                <w:sz w:val="24"/>
              </w:rPr>
              <w:t>（2）监测项目</w:t>
            </w:r>
          </w:p>
          <w:p>
            <w:pPr>
              <w:spacing w:line="360" w:lineRule="auto"/>
              <w:ind w:right="120" w:rightChars="50" w:firstLine="480" w:firstLineChars="200"/>
              <w:rPr>
                <w:rFonts w:hint="default" w:ascii="Times New Roman" w:hAnsi="Times New Roman" w:cs="Times New Roman"/>
                <w:kern w:val="28"/>
                <w:sz w:val="24"/>
              </w:rPr>
            </w:pPr>
            <w:r>
              <w:rPr>
                <w:rFonts w:hint="default" w:ascii="Times New Roman" w:hAnsi="Times New Roman" w:cs="Times New Roman"/>
                <w:kern w:val="28"/>
                <w:sz w:val="24"/>
              </w:rPr>
              <w:t>选定为</w:t>
            </w:r>
            <w:r>
              <w:rPr>
                <w:rFonts w:hint="default" w:ascii="Times New Roman" w:hAnsi="Times New Roman" w:cs="Times New Roman"/>
                <w:sz w:val="24"/>
              </w:rPr>
              <w:t>pH、COD</w:t>
            </w:r>
            <w:r>
              <w:rPr>
                <w:rFonts w:hint="default" w:ascii="Times New Roman" w:hAnsi="Times New Roman" w:cs="Times New Roman"/>
                <w:sz w:val="24"/>
                <w:vertAlign w:val="subscript"/>
              </w:rPr>
              <w:t>Cr</w:t>
            </w:r>
            <w:r>
              <w:rPr>
                <w:rFonts w:hint="default" w:ascii="Times New Roman" w:hAnsi="Times New Roman" w:cs="Times New Roman"/>
                <w:sz w:val="24"/>
              </w:rPr>
              <w:t>、BOD</w:t>
            </w:r>
            <w:r>
              <w:rPr>
                <w:rFonts w:hint="default" w:ascii="Times New Roman" w:hAnsi="Times New Roman" w:cs="Times New Roman"/>
                <w:sz w:val="24"/>
                <w:vertAlign w:val="subscript"/>
              </w:rPr>
              <w:t>5</w:t>
            </w:r>
            <w:r>
              <w:rPr>
                <w:rFonts w:hint="default" w:ascii="Times New Roman" w:hAnsi="Times New Roman" w:cs="Times New Roman"/>
                <w:sz w:val="24"/>
              </w:rPr>
              <w:t>、总氮、氨氮、总磷、悬浮物、石油类</w:t>
            </w:r>
            <w:r>
              <w:rPr>
                <w:rFonts w:hint="default" w:ascii="Times New Roman" w:hAnsi="Times New Roman" w:cs="Times New Roman"/>
                <w:kern w:val="28"/>
                <w:sz w:val="24"/>
              </w:rPr>
              <w:t>等。</w:t>
            </w:r>
          </w:p>
          <w:p>
            <w:pPr>
              <w:spacing w:line="360" w:lineRule="auto"/>
              <w:ind w:firstLine="480" w:firstLineChars="200"/>
              <w:rPr>
                <w:rFonts w:hint="default" w:ascii="Times New Roman" w:hAnsi="Times New Roman" w:cs="Times New Roman"/>
                <w:kern w:val="28"/>
                <w:sz w:val="24"/>
              </w:rPr>
            </w:pPr>
            <w:r>
              <w:rPr>
                <w:rFonts w:hint="default" w:ascii="Times New Roman" w:hAnsi="Times New Roman" w:cs="Times New Roman"/>
                <w:kern w:val="28"/>
                <w:sz w:val="24"/>
              </w:rPr>
              <w:t>（3）监测时间与频率</w:t>
            </w:r>
          </w:p>
          <w:p>
            <w:pPr>
              <w:spacing w:line="360" w:lineRule="auto"/>
              <w:ind w:firstLine="480" w:firstLineChars="200"/>
              <w:rPr>
                <w:rFonts w:hint="default" w:ascii="Times New Roman" w:hAnsi="Times New Roman" w:cs="Times New Roman"/>
                <w:kern w:val="28"/>
                <w:sz w:val="24"/>
              </w:rPr>
            </w:pPr>
            <w:r>
              <w:rPr>
                <w:rFonts w:hint="default" w:ascii="Times New Roman" w:hAnsi="Times New Roman" w:cs="Times New Roman"/>
                <w:kern w:val="28"/>
                <w:sz w:val="24"/>
              </w:rPr>
              <w:t>2019年3月21日-3月23日，采样3天，每天采样1次。</w:t>
            </w:r>
          </w:p>
          <w:p>
            <w:pPr>
              <w:spacing w:line="360" w:lineRule="auto"/>
              <w:ind w:firstLine="480" w:firstLineChars="200"/>
              <w:rPr>
                <w:rFonts w:hint="default" w:ascii="Times New Roman" w:hAnsi="Times New Roman" w:cs="Times New Roman"/>
                <w:kern w:val="28"/>
                <w:sz w:val="24"/>
              </w:rPr>
            </w:pPr>
            <w:r>
              <w:rPr>
                <w:rFonts w:hint="default" w:ascii="Times New Roman" w:hAnsi="Times New Roman" w:cs="Times New Roman"/>
                <w:kern w:val="28"/>
                <w:sz w:val="24"/>
              </w:rPr>
              <w:t>（4）监测结果统计与评价</w:t>
            </w:r>
          </w:p>
          <w:p>
            <w:pPr>
              <w:spacing w:line="500" w:lineRule="exact"/>
              <w:jc w:val="center"/>
              <w:textAlignment w:val="baseline"/>
              <w:rPr>
                <w:rFonts w:hint="default" w:ascii="Times New Roman" w:hAnsi="Times New Roman" w:cs="Times New Roman"/>
                <w:b/>
                <w:sz w:val="24"/>
              </w:rPr>
            </w:pPr>
            <w:r>
              <w:rPr>
                <w:rFonts w:hint="eastAsia" w:ascii="Times New Roman" w:hAnsi="Times New Roman" w:cs="Times New Roman"/>
                <w:b/>
                <w:sz w:val="24"/>
                <w:lang w:val="en-US" w:eastAsia="zh-CN"/>
              </w:rPr>
              <w:t xml:space="preserve">            </w:t>
            </w:r>
            <w:r>
              <w:rPr>
                <w:rFonts w:hint="default" w:ascii="Times New Roman" w:hAnsi="Times New Roman" w:cs="Times New Roman"/>
                <w:b/>
                <w:sz w:val="24"/>
              </w:rPr>
              <w:t>表3-</w:t>
            </w:r>
            <w:r>
              <w:rPr>
                <w:rFonts w:hint="default" w:ascii="Times New Roman" w:hAnsi="Times New Roman" w:cs="Times New Roman"/>
                <w:b/>
                <w:sz w:val="24"/>
                <w:lang w:val="en-US" w:eastAsia="zh-CN"/>
              </w:rPr>
              <w:t xml:space="preserve">3  </w:t>
            </w:r>
            <w:r>
              <w:rPr>
                <w:rFonts w:hint="default" w:ascii="Times New Roman" w:hAnsi="Times New Roman" w:cs="Times New Roman"/>
                <w:b/>
                <w:sz w:val="24"/>
              </w:rPr>
              <w:t xml:space="preserve"> 地表水监测数据统计 </w:t>
            </w:r>
            <w:r>
              <w:rPr>
                <w:rFonts w:hint="eastAsia" w:ascii="Times New Roman" w:hAnsi="Times New Roman" w:cs="Times New Roman"/>
                <w:b/>
                <w:sz w:val="24"/>
                <w:lang w:val="en-US" w:eastAsia="zh-CN"/>
              </w:rPr>
              <w:t xml:space="preserve">   </w:t>
            </w:r>
            <w:r>
              <w:rPr>
                <w:rFonts w:hint="default" w:ascii="Times New Roman" w:hAnsi="Times New Roman" w:cs="Times New Roman"/>
                <w:b/>
                <w:sz w:val="24"/>
              </w:rPr>
              <w:t>单位：mg/L（pH无量纲）</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741"/>
              <w:gridCol w:w="1649"/>
              <w:gridCol w:w="1671"/>
              <w:gridCol w:w="18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tcBorders>
                    <w:tl2br w:val="nil"/>
                    <w:tr2bl w:val="nil"/>
                  </w:tcBorders>
                  <w:vAlign w:val="center"/>
                </w:tcPr>
                <w:p>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监测因子</w:t>
                  </w:r>
                </w:p>
              </w:tc>
              <w:tc>
                <w:tcPr>
                  <w:tcW w:w="1741" w:type="dxa"/>
                  <w:tcBorders>
                    <w:tl2br w:val="nil"/>
                    <w:tr2bl w:val="nil"/>
                  </w:tcBorders>
                  <w:vAlign w:val="center"/>
                </w:tcPr>
                <w:p>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监测时间</w:t>
                  </w:r>
                </w:p>
              </w:tc>
              <w:tc>
                <w:tcPr>
                  <w:tcW w:w="1649" w:type="dxa"/>
                  <w:tcBorders>
                    <w:tl2br w:val="nil"/>
                    <w:tr2bl w:val="nil"/>
                  </w:tcBorders>
                  <w:vAlign w:val="center"/>
                </w:tcPr>
                <w:p>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监测结果</w:t>
                  </w:r>
                </w:p>
              </w:tc>
              <w:tc>
                <w:tcPr>
                  <w:tcW w:w="1671" w:type="dxa"/>
                  <w:tcBorders>
                    <w:tl2br w:val="nil"/>
                    <w:tr2bl w:val="nil"/>
                  </w:tcBorders>
                  <w:vAlign w:val="center"/>
                </w:tcPr>
                <w:p>
                  <w:pPr>
                    <w:spacing w:line="240" w:lineRule="auto"/>
                    <w:jc w:val="center"/>
                    <w:rPr>
                      <w:rFonts w:hint="eastAsia" w:ascii="Times New Roman" w:hAnsi="Times New Roman" w:cs="Times New Roman" w:eastAsiaTheme="minorEastAsia"/>
                      <w:b/>
                      <w:bCs/>
                      <w:kern w:val="0"/>
                      <w:sz w:val="21"/>
                      <w:szCs w:val="21"/>
                      <w:lang w:eastAsia="zh-CN"/>
                    </w:rPr>
                  </w:pPr>
                  <w:r>
                    <w:rPr>
                      <w:rFonts w:hint="default" w:ascii="Times New Roman" w:hAnsi="Times New Roman" w:cs="Times New Roman"/>
                      <w:b/>
                      <w:bCs/>
                      <w:kern w:val="0"/>
                      <w:sz w:val="21"/>
                      <w:szCs w:val="21"/>
                    </w:rPr>
                    <w:t>单因子指数</w:t>
                  </w:r>
                </w:p>
              </w:tc>
              <w:tc>
                <w:tcPr>
                  <w:tcW w:w="1871" w:type="dxa"/>
                  <w:tcBorders>
                    <w:tl2br w:val="nil"/>
                    <w:tr2bl w:val="nil"/>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pH</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pStyle w:val="68"/>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6.87</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0.13</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pStyle w:val="68"/>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6.83</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0.17</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pStyle w:val="68"/>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6.78</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0.22</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化学需氧量</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0.85</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0.90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16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0.85</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五日生化需氧量</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0.825</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0.85</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0.80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总氮</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1.26</w:t>
                  </w:r>
                </w:p>
              </w:tc>
              <w:tc>
                <w:tcPr>
                  <w:tcW w:w="16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.26</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1.38</w:t>
                  </w:r>
                </w:p>
              </w:tc>
              <w:tc>
                <w:tcPr>
                  <w:tcW w:w="16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.38</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1.20</w:t>
                  </w:r>
                </w:p>
              </w:tc>
              <w:tc>
                <w:tcPr>
                  <w:tcW w:w="16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.20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0.249</w:t>
                  </w:r>
                </w:p>
              </w:tc>
              <w:tc>
                <w:tcPr>
                  <w:tcW w:w="1671" w:type="dxa"/>
                  <w:tcBorders>
                    <w:tl2br w:val="nil"/>
                    <w:tr2bl w:val="nil"/>
                  </w:tcBorders>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rPr>
                    <w:t>0.249</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0.243</w:t>
                  </w:r>
                </w:p>
              </w:tc>
              <w:tc>
                <w:tcPr>
                  <w:tcW w:w="1671" w:type="dxa"/>
                  <w:tcBorders>
                    <w:tl2br w:val="nil"/>
                    <w:tr2bl w:val="nil"/>
                  </w:tcBorders>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rPr>
                    <w:t>0.243</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0.256</w:t>
                  </w:r>
                </w:p>
              </w:tc>
              <w:tc>
                <w:tcPr>
                  <w:tcW w:w="1671" w:type="dxa"/>
                  <w:tcBorders>
                    <w:tl2br w:val="nil"/>
                    <w:tr2bl w:val="nil"/>
                  </w:tcBorders>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rPr>
                    <w:t>0.256</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总磷</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0.10</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0.50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0.09</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0.45</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0.11</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0.55</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悬浮物</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.80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.90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.73</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石油类</w:t>
                  </w: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2019.3.21</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0.02</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.40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2019.3.22</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0.03</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.60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2" w:type="dxa"/>
                  <w:vMerge w:val="continue"/>
                  <w:tcBorders>
                    <w:tl2br w:val="nil"/>
                    <w:tr2bl w:val="nil"/>
                  </w:tcBorders>
                  <w:vAlign w:val="center"/>
                </w:tcPr>
                <w:p>
                  <w:pPr>
                    <w:spacing w:line="240" w:lineRule="auto"/>
                    <w:jc w:val="center"/>
                    <w:rPr>
                      <w:rFonts w:hint="default" w:ascii="Times New Roman" w:hAnsi="Times New Roman" w:cs="Times New Roman"/>
                      <w:sz w:val="21"/>
                      <w:szCs w:val="21"/>
                    </w:rPr>
                  </w:pPr>
                </w:p>
              </w:tc>
              <w:tc>
                <w:tcPr>
                  <w:tcW w:w="1741" w:type="dxa"/>
                  <w:tcBorders>
                    <w:tl2br w:val="nil"/>
                    <w:tr2bl w:val="nil"/>
                  </w:tcBorders>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pacing w:val="-5"/>
                      <w:kern w:val="0"/>
                      <w:sz w:val="21"/>
                      <w:szCs w:val="21"/>
                    </w:rPr>
                    <w:t>2019.3.23</w:t>
                  </w:r>
                </w:p>
              </w:tc>
              <w:tc>
                <w:tcPr>
                  <w:tcW w:w="164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0.02</w:t>
                  </w:r>
                </w:p>
              </w:tc>
              <w:tc>
                <w:tcPr>
                  <w:tcW w:w="1671"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.40</w:t>
                  </w:r>
                </w:p>
              </w:tc>
              <w:tc>
                <w:tcPr>
                  <w:tcW w:w="1871" w:type="dxa"/>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≤0.05</w:t>
                  </w:r>
                </w:p>
              </w:tc>
            </w:tr>
          </w:tbl>
          <w:p>
            <w:pPr>
              <w:widowControl/>
              <w:spacing w:line="360" w:lineRule="auto"/>
              <w:ind w:firstLine="480" w:firstLineChars="200"/>
              <w:textAlignment w:val="baseline"/>
              <w:rPr>
                <w:rFonts w:hint="default" w:ascii="Times New Roman" w:hAnsi="Times New Roman" w:eastAsia="仿宋" w:cs="Times New Roman"/>
                <w:szCs w:val="21"/>
              </w:rPr>
            </w:pPr>
            <w:r>
              <w:rPr>
                <w:rFonts w:hint="default" w:ascii="Times New Roman" w:hAnsi="Times New Roman" w:eastAsia="仿宋" w:cs="Times New Roman"/>
                <w:szCs w:val="21"/>
              </w:rPr>
              <w:t>备注：SS*参照《地表水资源质量标准》第三级指标进行评价。</w:t>
            </w:r>
          </w:p>
          <w:p>
            <w:pPr>
              <w:spacing w:line="360" w:lineRule="auto"/>
              <w:jc w:val="left"/>
              <w:outlineLvl w:val="0"/>
              <w:rPr>
                <w:rFonts w:hint="default" w:ascii="Times New Roman" w:hAnsi="Times New Roman" w:cs="Times New Roman"/>
                <w:sz w:val="24"/>
                <w:szCs w:val="22"/>
              </w:rPr>
            </w:pPr>
            <w:r>
              <w:rPr>
                <w:rFonts w:hint="default" w:ascii="Times New Roman" w:hAnsi="Times New Roman" w:cs="Times New Roman"/>
                <w:sz w:val="24"/>
                <w:szCs w:val="22"/>
                <w:lang w:val="en-US" w:eastAsia="zh-CN"/>
              </w:rPr>
              <w:t xml:space="preserve">   </w:t>
            </w:r>
            <w:r>
              <w:rPr>
                <w:rFonts w:hint="default" w:ascii="Times New Roman" w:hAnsi="Times New Roman" w:eastAsia="宋体" w:cs="Times New Roman"/>
                <w:b w:val="0"/>
                <w:bCs/>
                <w:color w:val="auto"/>
                <w:kern w:val="2"/>
                <w:sz w:val="24"/>
                <w:szCs w:val="24"/>
                <w:lang w:val="en-US" w:eastAsia="zh-CN" w:bidi="ar-SA"/>
              </w:rPr>
              <w:t xml:space="preserve"> </w:t>
            </w:r>
            <w:bookmarkStart w:id="16" w:name="_Toc11581"/>
            <w:r>
              <w:rPr>
                <w:rFonts w:hint="default" w:ascii="Times New Roman" w:hAnsi="Times New Roman" w:eastAsia="宋体" w:cs="Times New Roman"/>
                <w:b w:val="0"/>
                <w:bCs/>
                <w:color w:val="auto"/>
                <w:kern w:val="2"/>
                <w:sz w:val="24"/>
                <w:szCs w:val="24"/>
                <w:lang w:val="en-US" w:eastAsia="zh-CN" w:bidi="ar-SA"/>
              </w:rPr>
              <w:t>监测结果表明，项目地华容河监测断面水质各项指标出总氮外其余均达到《地表水环境质量标准》（GB3838-2002）中Ⅲ类标准、SS达到参照《地表水资源质量标准》第三级指标进行评价，总氮超标的原因可能是由于河流两侧居民生活污水所致，水环境质量一般。根据《岳阳市华容河水体达标方案》中采取采取减排、提升的综</w:t>
            </w:r>
            <w:bookmarkStart w:id="17" w:name="_Toc459129685"/>
            <w:bookmarkStart w:id="18" w:name="_Toc459130019"/>
            <w:r>
              <w:rPr>
                <w:rFonts w:hint="default" w:ascii="Times New Roman" w:hAnsi="Times New Roman" w:eastAsia="宋体" w:cs="Times New Roman"/>
                <w:b w:val="0"/>
                <w:bCs/>
                <w:color w:val="auto"/>
                <w:kern w:val="2"/>
                <w:sz w:val="24"/>
                <w:szCs w:val="24"/>
                <w:lang w:val="en-US" w:eastAsia="zh-CN" w:bidi="ar-SA"/>
              </w:rPr>
              <w:t>合整治</w:t>
            </w:r>
            <w:bookmarkEnd w:id="17"/>
            <w:bookmarkEnd w:id="18"/>
            <w:r>
              <w:rPr>
                <w:rFonts w:hint="default" w:ascii="Times New Roman" w:hAnsi="Times New Roman" w:eastAsia="宋体" w:cs="Times New Roman"/>
                <w:b w:val="0"/>
                <w:bCs/>
                <w:color w:val="auto"/>
                <w:kern w:val="2"/>
                <w:sz w:val="24"/>
                <w:szCs w:val="24"/>
                <w:lang w:val="en-US" w:eastAsia="zh-CN" w:bidi="ar-SA"/>
              </w:rPr>
              <w:t>措施后至2019年底，华容河水域水质持续稳定达到Ⅲ类标准。</w:t>
            </w:r>
            <w:bookmarkEnd w:id="16"/>
          </w:p>
          <w:p>
            <w:pPr>
              <w:pStyle w:val="4"/>
              <w:ind w:firstLine="562"/>
              <w:outlineLvl w:val="1"/>
              <w:rPr>
                <w:rFonts w:hint="default"/>
                <w:lang w:val="en-US" w:eastAsia="zh-CN"/>
              </w:rPr>
            </w:pPr>
            <w:r>
              <w:rPr>
                <w:rFonts w:hint="eastAsia"/>
                <w:lang w:val="en-US" w:eastAsia="zh-CN"/>
              </w:rPr>
              <w:t>3、地下水环境质量</w:t>
            </w:r>
          </w:p>
          <w:p>
            <w:pPr>
              <w:pStyle w:val="4"/>
              <w:ind w:firstLine="562"/>
              <w:outlineLvl w:val="1"/>
            </w:pPr>
            <w:r>
              <w:rPr>
                <w:rFonts w:hint="eastAsia" w:eastAsia="宋体" w:cs="Times New Roman"/>
                <w:b w:val="0"/>
                <w:bCs/>
                <w:color w:val="auto"/>
                <w:sz w:val="24"/>
                <w:szCs w:val="24"/>
                <w:lang w:val="en-US" w:eastAsia="zh-CN"/>
              </w:rPr>
              <w:t xml:space="preserve">根据《环境影响评价技术导则-地下水环境》中附录 A（规范性目录）地下水环境影响行业分类表中可知，本项目属于“E电力，32、生物质发电，沼气发电、垃圾填埋气发电”，地下水环境影响评价项目类别为Ⅳ类，Ⅳ类建设项目不开展地下水环境影响评价。因此本项目不进行地下水评价。 </w:t>
            </w:r>
          </w:p>
          <w:p>
            <w:pPr>
              <w:pStyle w:val="4"/>
              <w:ind w:firstLine="562"/>
              <w:outlineLvl w:val="1"/>
              <w:rPr>
                <w:color w:val="auto"/>
              </w:rPr>
            </w:pPr>
            <w:r>
              <w:rPr>
                <w:rFonts w:hint="eastAsia"/>
                <w:color w:val="auto"/>
                <w:lang w:val="en-US" w:eastAsia="zh-CN"/>
              </w:rPr>
              <w:t>4</w:t>
            </w:r>
            <w:r>
              <w:rPr>
                <w:color w:val="auto"/>
              </w:rPr>
              <w:t>、声环境</w:t>
            </w:r>
            <w:bookmarkEnd w:id="15"/>
          </w:p>
          <w:p>
            <w:pPr>
              <w:ind w:firstLine="480" w:firstLineChars="200"/>
              <w:rPr>
                <w:color w:val="auto"/>
              </w:rPr>
            </w:pPr>
            <w:r>
              <w:rPr>
                <w:rFonts w:ascii="Times New Roman" w:hAnsi="Times New Roman" w:cs="Times New Roman"/>
                <w:color w:val="auto"/>
              </w:rPr>
              <w:t>（1）</w:t>
            </w:r>
            <w:r>
              <w:rPr>
                <w:color w:val="auto"/>
              </w:rPr>
              <w:t>监测布点</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为了解该区域内的声环境质量现状，委托湖南乾诚检测有限公司在本项目厂址四周</w:t>
            </w:r>
            <w:r>
              <w:rPr>
                <w:rFonts w:hint="default" w:ascii="Times New Roman" w:hAnsi="Times New Roman" w:cs="Times New Roman"/>
                <w:color w:val="auto"/>
                <w:lang w:eastAsia="zh-CN"/>
              </w:rPr>
              <w:t>、填埋场东侧和南侧</w:t>
            </w:r>
            <w:r>
              <w:rPr>
                <w:rFonts w:hint="default" w:ascii="Times New Roman" w:hAnsi="Times New Roman" w:cs="Times New Roman"/>
                <w:color w:val="auto"/>
              </w:rPr>
              <w:t>进行了噪声监测，</w:t>
            </w:r>
            <w:r>
              <w:rPr>
                <w:rFonts w:hint="default" w:ascii="Times New Roman" w:hAnsi="Times New Roman" w:cs="Times New Roman"/>
                <w:color w:val="auto"/>
                <w:lang w:eastAsia="zh-CN"/>
              </w:rPr>
              <w:t>共布设</w:t>
            </w:r>
            <w:r>
              <w:rPr>
                <w:rFonts w:hint="default" w:ascii="Times New Roman" w:hAnsi="Times New Roman" w:cs="Times New Roman"/>
                <w:color w:val="auto"/>
                <w:lang w:val="en-US" w:eastAsia="zh-CN"/>
              </w:rPr>
              <w:t>6</w:t>
            </w:r>
            <w:r>
              <w:rPr>
                <w:rFonts w:hint="default" w:ascii="Times New Roman" w:hAnsi="Times New Roman" w:cs="Times New Roman"/>
                <w:color w:val="auto"/>
              </w:rPr>
              <w:t>个声环境质量监测点。</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（2）监测时间及频次</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2020年</w:t>
            </w:r>
            <w:r>
              <w:rPr>
                <w:rFonts w:hint="default" w:ascii="Times New Roman" w:hAnsi="Times New Roman" w:cs="Times New Roman"/>
                <w:color w:val="auto"/>
                <w:lang w:val="en-US" w:eastAsia="zh-CN"/>
              </w:rPr>
              <w:t>10</w:t>
            </w:r>
            <w:r>
              <w:rPr>
                <w:rFonts w:hint="default" w:ascii="Times New Roman" w:hAnsi="Times New Roman" w:cs="Times New Roman"/>
                <w:color w:val="auto"/>
              </w:rPr>
              <w:t>月</w:t>
            </w:r>
            <w:r>
              <w:rPr>
                <w:rFonts w:hint="default" w:ascii="Times New Roman" w:hAnsi="Times New Roman" w:cs="Times New Roman"/>
                <w:color w:val="auto"/>
                <w:lang w:val="en-US" w:eastAsia="zh-CN"/>
              </w:rPr>
              <w:t>22</w:t>
            </w:r>
            <w:r>
              <w:rPr>
                <w:rFonts w:hint="default" w:ascii="Times New Roman" w:hAnsi="Times New Roman" w:cs="Times New Roman"/>
                <w:color w:val="auto"/>
              </w:rPr>
              <w:t>日~</w:t>
            </w:r>
            <w:r>
              <w:rPr>
                <w:rFonts w:hint="default" w:ascii="Times New Roman" w:hAnsi="Times New Roman" w:cs="Times New Roman"/>
                <w:color w:val="auto"/>
                <w:lang w:val="en-US" w:eastAsia="zh-CN"/>
              </w:rPr>
              <w:t>23</w:t>
            </w:r>
            <w:r>
              <w:rPr>
                <w:rFonts w:hint="default" w:ascii="Times New Roman" w:hAnsi="Times New Roman" w:cs="Times New Roman"/>
                <w:color w:val="auto"/>
              </w:rPr>
              <w:t>日，连续两天，昼间、夜间各一次。</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（3）执行标准</w:t>
            </w:r>
          </w:p>
          <w:p>
            <w:pPr>
              <w:ind w:firstLine="480" w:firstLineChars="200"/>
              <w:rPr>
                <w:rFonts w:ascii="Times New Roman" w:hAnsi="Times New Roman" w:cs="Times New Roman"/>
                <w:color w:val="auto"/>
              </w:rPr>
            </w:pPr>
            <w:r>
              <w:rPr>
                <w:rFonts w:hint="default" w:ascii="Times New Roman" w:hAnsi="Times New Roman" w:cs="Times New Roman"/>
                <w:color w:val="auto"/>
              </w:rPr>
              <w:t>《声环境质量标准》（GB 3096-2008）中</w:t>
            </w:r>
            <w:r>
              <w:rPr>
                <w:rFonts w:hint="default" w:ascii="Times New Roman" w:hAnsi="Times New Roman" w:cs="Times New Roman"/>
                <w:color w:val="auto"/>
                <w:lang w:val="en-US" w:eastAsia="zh-CN"/>
              </w:rPr>
              <w:t>2</w:t>
            </w:r>
            <w:r>
              <w:rPr>
                <w:rFonts w:hint="default" w:ascii="Times New Roman" w:hAnsi="Times New Roman" w:cs="Times New Roman"/>
                <w:color w:val="auto"/>
              </w:rPr>
              <w:t>类标准</w:t>
            </w:r>
            <w:r>
              <w:rPr>
                <w:rFonts w:ascii="Times New Roman" w:hAnsi="Times New Roman" w:cs="Times New Roman"/>
                <w:color w:val="auto"/>
              </w:rPr>
              <w:t>。</w:t>
            </w:r>
          </w:p>
          <w:p>
            <w:pPr>
              <w:numPr>
                <w:ilvl w:val="0"/>
                <w:numId w:val="5"/>
              </w:numPr>
              <w:ind w:firstLine="480" w:firstLineChars="200"/>
              <w:rPr>
                <w:rFonts w:ascii="Times New Roman" w:hAnsi="Times New Roman" w:cs="Times New Roman"/>
                <w:color w:val="auto"/>
              </w:rPr>
            </w:pPr>
            <w:r>
              <w:rPr>
                <w:rFonts w:ascii="Times New Roman" w:hAnsi="Times New Roman" w:cs="Times New Roman"/>
                <w:color w:val="auto"/>
              </w:rPr>
              <w:t>监测结果：各监测点的监测结果统计见表3-</w:t>
            </w:r>
            <w:r>
              <w:rPr>
                <w:rFonts w:hint="eastAsia" w:ascii="Times New Roman" w:hAnsi="Times New Roman" w:cs="Times New Roman"/>
                <w:color w:val="auto"/>
                <w:lang w:val="en-US" w:eastAsia="zh-CN"/>
              </w:rPr>
              <w:t>4</w:t>
            </w:r>
            <w:r>
              <w:rPr>
                <w:rFonts w:ascii="Times New Roman" w:hAnsi="Times New Roman" w:cs="Times New Roman"/>
                <w:color w:val="auto"/>
              </w:rPr>
              <w:t>。</w:t>
            </w:r>
          </w:p>
          <w:p>
            <w:pPr>
              <w:spacing w:line="360" w:lineRule="auto"/>
              <w:jc w:val="center"/>
              <w:rPr>
                <w:rFonts w:ascii="Times New Roman" w:hAnsi="Times New Roman" w:cs="Times New Roman"/>
                <w:b/>
                <w:bCs/>
                <w:color w:val="auto"/>
              </w:rPr>
            </w:pPr>
            <w:r>
              <w:rPr>
                <w:rFonts w:ascii="Times New Roman" w:hAnsi="Times New Roman" w:cs="Times New Roman"/>
                <w:b/>
                <w:bCs/>
                <w:color w:val="auto"/>
              </w:rPr>
              <w:t>表3-</w:t>
            </w:r>
            <w:r>
              <w:rPr>
                <w:rFonts w:hint="eastAsia" w:ascii="Times New Roman" w:hAnsi="Times New Roman" w:cs="Times New Roman"/>
                <w:b/>
                <w:bCs/>
                <w:color w:val="auto"/>
                <w:lang w:val="en-US" w:eastAsia="zh-CN"/>
              </w:rPr>
              <w:t>4</w:t>
            </w:r>
            <w:r>
              <w:rPr>
                <w:rFonts w:ascii="Times New Roman" w:hAnsi="Times New Roman" w:cs="Times New Roman"/>
                <w:b/>
                <w:bCs/>
                <w:color w:val="auto"/>
              </w:rPr>
              <w:t xml:space="preserve">  噪声监测结果 </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7"/>
              <w:gridCol w:w="2262"/>
              <w:gridCol w:w="1358"/>
              <w:gridCol w:w="1358"/>
              <w:gridCol w:w="1358"/>
              <w:gridCol w:w="13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3069" w:type="dxa"/>
                  <w:gridSpan w:val="2"/>
                  <w:vMerge w:val="restart"/>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eastAsia="zh-CN"/>
                    </w:rPr>
                  </w:pPr>
                  <w:r>
                    <w:rPr>
                      <w:rFonts w:hint="default" w:ascii="Times New Roman" w:hAnsi="Times New Roman" w:cs="Times New Roman"/>
                      <w:b/>
                      <w:bCs/>
                      <w:snapToGrid w:val="0"/>
                      <w:color w:val="auto"/>
                      <w:sz w:val="21"/>
                      <w:szCs w:val="21"/>
                      <w:lang w:eastAsia="zh-CN"/>
                    </w:rPr>
                    <w:t>采样</w:t>
                  </w:r>
                  <w:r>
                    <w:rPr>
                      <w:rFonts w:hint="default" w:ascii="Times New Roman" w:hAnsi="Times New Roman" w:cs="Times New Roman"/>
                      <w:b/>
                      <w:bCs/>
                      <w:snapToGrid w:val="0"/>
                      <w:color w:val="auto"/>
                      <w:sz w:val="21"/>
                      <w:szCs w:val="21"/>
                    </w:rPr>
                    <w:t>点位</w:t>
                  </w:r>
                </w:p>
              </w:tc>
              <w:tc>
                <w:tcPr>
                  <w:tcW w:w="5435" w:type="dxa"/>
                  <w:gridSpan w:val="4"/>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rPr>
                  </w:pPr>
                  <w:r>
                    <w:rPr>
                      <w:rFonts w:hint="default" w:ascii="Times New Roman" w:hAnsi="Times New Roman" w:cs="Times New Roman"/>
                      <w:b/>
                      <w:bCs/>
                      <w:snapToGrid w:val="0"/>
                      <w:color w:val="auto"/>
                      <w:sz w:val="21"/>
                      <w:szCs w:val="21"/>
                      <w:lang w:eastAsia="zh-CN"/>
                    </w:rPr>
                    <w:t>采样时间和</w:t>
                  </w:r>
                  <w:r>
                    <w:rPr>
                      <w:rFonts w:hint="default" w:ascii="Times New Roman" w:hAnsi="Times New Roman" w:cs="Times New Roman"/>
                      <w:b/>
                      <w:bCs/>
                      <w:snapToGrid w:val="0"/>
                      <w:color w:val="auto"/>
                      <w:sz w:val="21"/>
                      <w:szCs w:val="21"/>
                    </w:rPr>
                    <w:t>检测结果dB（A）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3069" w:type="dxa"/>
                  <w:gridSpan w:val="2"/>
                  <w:vMerge w:val="continue"/>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rPr>
                  </w:pPr>
                </w:p>
              </w:tc>
              <w:tc>
                <w:tcPr>
                  <w:tcW w:w="2716" w:type="dxa"/>
                  <w:gridSpan w:val="2"/>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val="en-US"/>
                    </w:rPr>
                  </w:pPr>
                  <w:r>
                    <w:rPr>
                      <w:rFonts w:hint="default" w:ascii="Times New Roman" w:hAnsi="Times New Roman" w:cs="Times New Roman"/>
                      <w:b/>
                      <w:bCs/>
                      <w:snapToGrid w:val="0"/>
                      <w:color w:val="auto"/>
                      <w:sz w:val="21"/>
                      <w:szCs w:val="21"/>
                      <w:lang w:val="en-US" w:eastAsia="zh-CN"/>
                    </w:rPr>
                    <w:t>2020.</w:t>
                  </w:r>
                  <w:r>
                    <w:rPr>
                      <w:rFonts w:hint="eastAsia" w:ascii="Times New Roman" w:hAnsi="Times New Roman" w:cs="Times New Roman"/>
                      <w:b/>
                      <w:bCs/>
                      <w:snapToGrid w:val="0"/>
                      <w:color w:val="auto"/>
                      <w:sz w:val="21"/>
                      <w:szCs w:val="21"/>
                      <w:lang w:val="en-US" w:eastAsia="zh-CN"/>
                    </w:rPr>
                    <w:t>10</w:t>
                  </w:r>
                  <w:r>
                    <w:rPr>
                      <w:rFonts w:hint="default" w:ascii="Times New Roman" w:hAnsi="Times New Roman" w:cs="Times New Roman"/>
                      <w:b/>
                      <w:bCs/>
                      <w:snapToGrid w:val="0"/>
                      <w:color w:val="auto"/>
                      <w:sz w:val="21"/>
                      <w:szCs w:val="21"/>
                      <w:lang w:val="en-US" w:eastAsia="zh-CN"/>
                    </w:rPr>
                    <w:t>.2</w:t>
                  </w:r>
                  <w:r>
                    <w:rPr>
                      <w:rFonts w:hint="eastAsia" w:ascii="Times New Roman" w:hAnsi="Times New Roman" w:cs="Times New Roman"/>
                      <w:b/>
                      <w:bCs/>
                      <w:snapToGrid w:val="0"/>
                      <w:color w:val="auto"/>
                      <w:sz w:val="21"/>
                      <w:szCs w:val="21"/>
                      <w:lang w:val="en-US" w:eastAsia="zh-CN"/>
                    </w:rPr>
                    <w:t>2</w:t>
                  </w:r>
                </w:p>
              </w:tc>
              <w:tc>
                <w:tcPr>
                  <w:tcW w:w="2719" w:type="dxa"/>
                  <w:gridSpan w:val="2"/>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val="en-US"/>
                    </w:rPr>
                  </w:pPr>
                  <w:r>
                    <w:rPr>
                      <w:rFonts w:hint="default" w:ascii="Times New Roman" w:hAnsi="Times New Roman" w:cs="Times New Roman"/>
                      <w:b/>
                      <w:bCs/>
                      <w:snapToGrid w:val="0"/>
                      <w:color w:val="auto"/>
                      <w:sz w:val="21"/>
                      <w:szCs w:val="21"/>
                      <w:lang w:val="en-US" w:eastAsia="zh-CN"/>
                    </w:rPr>
                    <w:t>2020.</w:t>
                  </w:r>
                  <w:r>
                    <w:rPr>
                      <w:rFonts w:hint="eastAsia" w:ascii="Times New Roman" w:hAnsi="Times New Roman" w:cs="Times New Roman"/>
                      <w:b/>
                      <w:bCs/>
                      <w:snapToGrid w:val="0"/>
                      <w:color w:val="auto"/>
                      <w:sz w:val="21"/>
                      <w:szCs w:val="21"/>
                      <w:lang w:val="en-US" w:eastAsia="zh-CN"/>
                    </w:rPr>
                    <w:t>10</w:t>
                  </w:r>
                  <w:r>
                    <w:rPr>
                      <w:rFonts w:hint="default" w:ascii="Times New Roman" w:hAnsi="Times New Roman" w:cs="Times New Roman"/>
                      <w:b/>
                      <w:bCs/>
                      <w:snapToGrid w:val="0"/>
                      <w:color w:val="auto"/>
                      <w:sz w:val="21"/>
                      <w:szCs w:val="21"/>
                      <w:lang w:val="en-US" w:eastAsia="zh-CN"/>
                    </w:rPr>
                    <w:t>.2</w:t>
                  </w:r>
                  <w:r>
                    <w:rPr>
                      <w:rFonts w:hint="eastAsia" w:ascii="Times New Roman" w:hAnsi="Times New Roman" w:cs="Times New Roman"/>
                      <w:b/>
                      <w:bCs/>
                      <w:snapToGrid w:val="0"/>
                      <w:color w:val="auto"/>
                      <w:sz w:val="21"/>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3069" w:type="dxa"/>
                  <w:gridSpan w:val="2"/>
                  <w:vMerge w:val="continue"/>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rPr>
                  </w:pPr>
                </w:p>
              </w:tc>
              <w:tc>
                <w:tcPr>
                  <w:tcW w:w="1358"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val="en-US" w:eastAsia="zh-CN"/>
                    </w:rPr>
                  </w:pPr>
                  <w:r>
                    <w:rPr>
                      <w:rFonts w:hint="default" w:ascii="Times New Roman" w:hAnsi="Times New Roman" w:cs="Times New Roman"/>
                      <w:b/>
                      <w:bCs/>
                      <w:snapToGrid w:val="0"/>
                      <w:color w:val="auto"/>
                      <w:sz w:val="21"/>
                      <w:szCs w:val="21"/>
                    </w:rPr>
                    <w:t>昼间（Leq）</w:t>
                  </w:r>
                </w:p>
              </w:tc>
              <w:tc>
                <w:tcPr>
                  <w:tcW w:w="1358"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eastAsia="zh-CN"/>
                    </w:rPr>
                  </w:pPr>
                  <w:r>
                    <w:rPr>
                      <w:rFonts w:hint="default" w:ascii="Times New Roman" w:hAnsi="Times New Roman" w:cs="Times New Roman"/>
                      <w:b/>
                      <w:bCs/>
                      <w:snapToGrid w:val="0"/>
                      <w:color w:val="auto"/>
                      <w:sz w:val="21"/>
                      <w:szCs w:val="21"/>
                    </w:rPr>
                    <w:t>夜间（Leq）</w:t>
                  </w:r>
                </w:p>
              </w:tc>
              <w:tc>
                <w:tcPr>
                  <w:tcW w:w="1358"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eastAsia="zh-CN"/>
                    </w:rPr>
                  </w:pPr>
                  <w:r>
                    <w:rPr>
                      <w:rFonts w:hint="default" w:ascii="Times New Roman" w:hAnsi="Times New Roman" w:cs="Times New Roman"/>
                      <w:b/>
                      <w:bCs/>
                      <w:snapToGrid w:val="0"/>
                      <w:color w:val="auto"/>
                      <w:sz w:val="21"/>
                      <w:szCs w:val="21"/>
                    </w:rPr>
                    <w:t>昼间（Leq）</w:t>
                  </w:r>
                </w:p>
              </w:tc>
              <w:tc>
                <w:tcPr>
                  <w:tcW w:w="1361"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b/>
                      <w:bCs/>
                      <w:snapToGrid w:val="0"/>
                      <w:color w:val="auto"/>
                      <w:sz w:val="21"/>
                      <w:szCs w:val="21"/>
                      <w:lang w:eastAsia="zh-CN"/>
                    </w:rPr>
                  </w:pPr>
                  <w:r>
                    <w:rPr>
                      <w:rFonts w:hint="default" w:ascii="Times New Roman" w:hAnsi="Times New Roman" w:cs="Times New Roman"/>
                      <w:b/>
                      <w:bCs/>
                      <w:snapToGrid w:val="0"/>
                      <w:color w:val="auto"/>
                      <w:sz w:val="21"/>
                      <w:szCs w:val="21"/>
                    </w:rPr>
                    <w:t>夜间（Leq）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07"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N1</w:t>
                  </w:r>
                </w:p>
              </w:tc>
              <w:tc>
                <w:tcPr>
                  <w:tcW w:w="2262"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本项目厂</w:t>
                  </w:r>
                  <w:r>
                    <w:rPr>
                      <w:rFonts w:hint="default" w:ascii="Times New Roman" w:hAnsi="Times New Roman" w:eastAsia="宋体" w:cs="Times New Roman"/>
                      <w:snapToGrid w:val="0"/>
                      <w:color w:val="auto"/>
                      <w:kern w:val="2"/>
                      <w:sz w:val="21"/>
                      <w:szCs w:val="21"/>
                      <w:lang w:val="en-US" w:eastAsia="zh-CN" w:bidi="ar-SA"/>
                    </w:rPr>
                    <w:t>界东侧外1m</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49.2</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47.4</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color w:val="auto"/>
                      <w:sz w:val="21"/>
                      <w:szCs w:val="21"/>
                      <w:lang w:val="en-US" w:eastAsia="zh-CN"/>
                    </w:rPr>
                    <w:t>49.8</w:t>
                  </w:r>
                </w:p>
              </w:tc>
              <w:tc>
                <w:tcPr>
                  <w:tcW w:w="1361"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07"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N2</w:t>
                  </w:r>
                </w:p>
              </w:tc>
              <w:tc>
                <w:tcPr>
                  <w:tcW w:w="2262"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本项目</w:t>
                  </w:r>
                  <w:r>
                    <w:rPr>
                      <w:rFonts w:hint="default" w:ascii="Times New Roman" w:hAnsi="Times New Roman" w:eastAsia="宋体" w:cs="Times New Roman"/>
                      <w:snapToGrid w:val="0"/>
                      <w:color w:val="auto"/>
                      <w:kern w:val="2"/>
                      <w:sz w:val="21"/>
                      <w:szCs w:val="21"/>
                      <w:lang w:val="en-US" w:eastAsia="zh-CN" w:bidi="ar-SA"/>
                    </w:rPr>
                    <w:t>厂界南侧外1m</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49.5</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46.1</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color w:val="auto"/>
                      <w:sz w:val="21"/>
                      <w:szCs w:val="21"/>
                      <w:lang w:val="en-US" w:eastAsia="zh-CN"/>
                    </w:rPr>
                    <w:t>50.3</w:t>
                  </w:r>
                </w:p>
              </w:tc>
              <w:tc>
                <w:tcPr>
                  <w:tcW w:w="1361"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07"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N3</w:t>
                  </w:r>
                </w:p>
              </w:tc>
              <w:tc>
                <w:tcPr>
                  <w:tcW w:w="2262"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本项目</w:t>
                  </w:r>
                  <w:r>
                    <w:rPr>
                      <w:rFonts w:hint="default" w:ascii="Times New Roman" w:hAnsi="Times New Roman" w:eastAsia="宋体" w:cs="Times New Roman"/>
                      <w:snapToGrid w:val="0"/>
                      <w:color w:val="auto"/>
                      <w:kern w:val="2"/>
                      <w:sz w:val="21"/>
                      <w:szCs w:val="21"/>
                      <w:lang w:val="en-US" w:eastAsia="zh-CN" w:bidi="ar-SA"/>
                    </w:rPr>
                    <w:t>厂界西侧外1m</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50.9</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46.6</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color w:val="auto"/>
                      <w:sz w:val="21"/>
                      <w:szCs w:val="21"/>
                      <w:lang w:val="en-US" w:eastAsia="zh-CN"/>
                    </w:rPr>
                    <w:t>50.2</w:t>
                  </w:r>
                </w:p>
              </w:tc>
              <w:tc>
                <w:tcPr>
                  <w:tcW w:w="1361"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07"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N4</w:t>
                  </w:r>
                </w:p>
              </w:tc>
              <w:tc>
                <w:tcPr>
                  <w:tcW w:w="2262"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本项目</w:t>
                  </w:r>
                  <w:r>
                    <w:rPr>
                      <w:rFonts w:hint="default" w:ascii="Times New Roman" w:hAnsi="Times New Roman" w:eastAsia="宋体" w:cs="Times New Roman"/>
                      <w:snapToGrid w:val="0"/>
                      <w:color w:val="auto"/>
                      <w:kern w:val="2"/>
                      <w:sz w:val="21"/>
                      <w:szCs w:val="21"/>
                      <w:lang w:val="en-US" w:eastAsia="zh-CN" w:bidi="ar-SA"/>
                    </w:rPr>
                    <w:t>厂界北侧外1m</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51.4</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46.8</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color w:val="auto"/>
                      <w:sz w:val="21"/>
                      <w:szCs w:val="21"/>
                      <w:lang w:val="en-US" w:eastAsia="zh-CN"/>
                    </w:rPr>
                    <w:t>51.7</w:t>
                  </w:r>
                </w:p>
              </w:tc>
              <w:tc>
                <w:tcPr>
                  <w:tcW w:w="1361"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07"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N5</w:t>
                  </w:r>
                </w:p>
              </w:tc>
              <w:tc>
                <w:tcPr>
                  <w:tcW w:w="2262"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填埋场</w:t>
                  </w:r>
                  <w:r>
                    <w:rPr>
                      <w:rFonts w:hint="default" w:ascii="Times New Roman" w:hAnsi="Times New Roman" w:eastAsia="宋体" w:cs="Times New Roman"/>
                      <w:snapToGrid w:val="0"/>
                      <w:color w:val="auto"/>
                      <w:kern w:val="2"/>
                      <w:sz w:val="21"/>
                      <w:szCs w:val="21"/>
                      <w:lang w:val="en-US" w:eastAsia="zh-CN" w:bidi="ar-SA"/>
                    </w:rPr>
                    <w:t>厂界东侧外1m</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48.4</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47.4</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color w:val="auto"/>
                      <w:sz w:val="21"/>
                      <w:szCs w:val="21"/>
                      <w:lang w:val="en-US" w:eastAsia="zh-CN"/>
                    </w:rPr>
                    <w:t>49.8</w:t>
                  </w:r>
                </w:p>
              </w:tc>
              <w:tc>
                <w:tcPr>
                  <w:tcW w:w="1361"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07"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N6</w:t>
                  </w:r>
                </w:p>
              </w:tc>
              <w:tc>
                <w:tcPr>
                  <w:tcW w:w="2262" w:type="dxa"/>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填埋场</w:t>
                  </w:r>
                  <w:r>
                    <w:rPr>
                      <w:rFonts w:hint="default" w:ascii="Times New Roman" w:hAnsi="Times New Roman" w:eastAsia="宋体" w:cs="Times New Roman"/>
                      <w:snapToGrid w:val="0"/>
                      <w:color w:val="auto"/>
                      <w:kern w:val="2"/>
                      <w:sz w:val="21"/>
                      <w:szCs w:val="21"/>
                      <w:lang w:val="en-US" w:eastAsia="zh-CN" w:bidi="ar-SA"/>
                    </w:rPr>
                    <w:t>厂界</w:t>
                  </w:r>
                  <w:r>
                    <w:rPr>
                      <w:rFonts w:hint="eastAsia" w:ascii="Times New Roman" w:hAnsi="Times New Roman" w:eastAsia="宋体" w:cs="Times New Roman"/>
                      <w:snapToGrid w:val="0"/>
                      <w:color w:val="auto"/>
                      <w:kern w:val="2"/>
                      <w:sz w:val="21"/>
                      <w:szCs w:val="21"/>
                      <w:lang w:val="en-US" w:eastAsia="zh-CN" w:bidi="ar-SA"/>
                    </w:rPr>
                    <w:t>南</w:t>
                  </w:r>
                  <w:r>
                    <w:rPr>
                      <w:rFonts w:hint="default" w:ascii="Times New Roman" w:hAnsi="Times New Roman" w:eastAsia="宋体" w:cs="Times New Roman"/>
                      <w:snapToGrid w:val="0"/>
                      <w:color w:val="auto"/>
                      <w:kern w:val="2"/>
                      <w:sz w:val="21"/>
                      <w:szCs w:val="21"/>
                      <w:lang w:val="en-US" w:eastAsia="zh-CN" w:bidi="ar-SA"/>
                    </w:rPr>
                    <w:t>侧外1m</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48.8</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46.5</w:t>
                  </w:r>
                </w:p>
              </w:tc>
              <w:tc>
                <w:tcPr>
                  <w:tcW w:w="1358"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color w:val="auto"/>
                      <w:sz w:val="21"/>
                      <w:szCs w:val="21"/>
                      <w:lang w:val="en-US" w:eastAsia="zh-CN"/>
                    </w:rPr>
                    <w:t>49.3</w:t>
                  </w:r>
                </w:p>
              </w:tc>
              <w:tc>
                <w:tcPr>
                  <w:tcW w:w="1361" w:type="dxa"/>
                  <w:tcBorders>
                    <w:tl2br w:val="nil"/>
                    <w:tr2bl w:val="nil"/>
                  </w:tcBorders>
                  <w:shd w:val="clear" w:color="auto" w:fill="auto"/>
                  <w:vAlign w:val="center"/>
                </w:tcPr>
                <w:p>
                  <w:pPr>
                    <w:widowControl/>
                    <w:adjustRightInd w:val="0"/>
                    <w:snapToGrid w:val="0"/>
                    <w:spacing w:line="300" w:lineRule="exact"/>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cs="Times New Roman"/>
                      <w:snapToGrid w:val="0"/>
                      <w:color w:val="auto"/>
                      <w:sz w:val="21"/>
                      <w:szCs w:val="21"/>
                      <w:lang w:val="en-US" w:eastAsia="zh-CN"/>
                    </w:rPr>
                    <w:t>47.2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069" w:type="dxa"/>
                  <w:gridSpan w:val="2"/>
                  <w:tcBorders>
                    <w:tl2br w:val="nil"/>
                    <w:tr2bl w:val="nil"/>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snapToGrid w:val="0"/>
                      <w:color w:val="auto"/>
                      <w:kern w:val="2"/>
                      <w:sz w:val="21"/>
                      <w:szCs w:val="21"/>
                      <w:lang w:val="en-US" w:eastAsia="zh-CN" w:bidi="ar-SA"/>
                    </w:rPr>
                    <w:t>标准值</w:t>
                  </w:r>
                </w:p>
              </w:tc>
              <w:tc>
                <w:tcPr>
                  <w:tcW w:w="1358"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snapToGrid w:val="0"/>
                      <w:color w:val="auto"/>
                      <w:kern w:val="2"/>
                      <w:sz w:val="21"/>
                      <w:szCs w:val="21"/>
                      <w:lang w:val="en-US" w:eastAsia="zh-CN" w:bidi="ar-SA"/>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60</w:t>
                  </w:r>
                </w:p>
              </w:tc>
              <w:tc>
                <w:tcPr>
                  <w:tcW w:w="1358"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eastAsiaTheme="minorEastAsia"/>
                      <w:snapToGrid w:val="0"/>
                      <w:color w:val="auto"/>
                      <w:kern w:val="2"/>
                      <w:sz w:val="21"/>
                      <w:szCs w:val="21"/>
                      <w:lang w:val="en-US" w:eastAsia="zh-CN" w:bidi="ar-SA"/>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50</w:t>
                  </w:r>
                </w:p>
              </w:tc>
              <w:tc>
                <w:tcPr>
                  <w:tcW w:w="1358"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eastAsiaTheme="minorEastAsia"/>
                      <w:snapToGrid w:val="0"/>
                      <w:color w:val="auto"/>
                      <w:kern w:val="2"/>
                      <w:sz w:val="21"/>
                      <w:szCs w:val="21"/>
                      <w:lang w:val="en-US" w:eastAsia="zh-CN" w:bidi="ar-SA"/>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60</w:t>
                  </w:r>
                </w:p>
              </w:tc>
              <w:tc>
                <w:tcPr>
                  <w:tcW w:w="1361" w:type="dxa"/>
                  <w:tcBorders>
                    <w:tl2br w:val="nil"/>
                    <w:tr2bl w:val="nil"/>
                  </w:tcBorders>
                  <w:shd w:val="clear" w:color="auto" w:fill="auto"/>
                  <w:vAlign w:val="center"/>
                </w:tcPr>
                <w:p>
                  <w:pPr>
                    <w:widowControl/>
                    <w:adjustRightInd w:val="0"/>
                    <w:snapToGrid w:val="0"/>
                    <w:spacing w:line="240" w:lineRule="auto"/>
                    <w:jc w:val="center"/>
                    <w:rPr>
                      <w:rFonts w:hint="default" w:ascii="Times New Roman" w:hAnsi="Times New Roman" w:cs="Times New Roman" w:eastAsiaTheme="minorEastAsia"/>
                      <w:snapToGrid w:val="0"/>
                      <w:color w:val="auto"/>
                      <w:kern w:val="2"/>
                      <w:sz w:val="21"/>
                      <w:szCs w:val="21"/>
                      <w:lang w:val="en-US" w:eastAsia="zh-CN" w:bidi="ar-SA"/>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50</w:t>
                  </w:r>
                </w:p>
              </w:tc>
            </w:tr>
          </w:tbl>
          <w:p>
            <w:pPr>
              <w:spacing w:line="360" w:lineRule="auto"/>
              <w:ind w:firstLine="480" w:firstLineChars="200"/>
              <w:rPr>
                <w:rFonts w:ascii="Times New Roman" w:hAnsi="Times New Roman" w:cs="Times New Roman"/>
                <w:color w:val="auto"/>
              </w:rPr>
            </w:pPr>
            <w:r>
              <w:rPr>
                <w:rFonts w:ascii="Times New Roman" w:hAnsi="Times New Roman" w:cs="Times New Roman"/>
                <w:color w:val="auto"/>
              </w:rPr>
              <w:t>由上表监测结果可知，</w:t>
            </w:r>
            <w:r>
              <w:rPr>
                <w:rFonts w:hint="eastAsia" w:ascii="Times New Roman" w:hAnsi="Times New Roman" w:cs="Times New Roman"/>
                <w:color w:val="auto"/>
                <w:lang w:eastAsia="zh-CN"/>
              </w:rPr>
              <w:t>项目所在区域昼间和夜间</w:t>
            </w:r>
            <w:r>
              <w:rPr>
                <w:rFonts w:ascii="Times New Roman" w:hAnsi="Times New Roman" w:cs="Times New Roman"/>
                <w:color w:val="auto"/>
              </w:rPr>
              <w:t>均能满足《声环境质量标准》（GB3096-2008）中</w:t>
            </w:r>
            <w:r>
              <w:rPr>
                <w:rFonts w:hint="eastAsia" w:ascii="Times New Roman" w:hAnsi="Times New Roman" w:cs="Times New Roman"/>
                <w:color w:val="auto"/>
                <w:lang w:val="en-US" w:eastAsia="zh-CN"/>
              </w:rPr>
              <w:t>2</w:t>
            </w:r>
            <w:r>
              <w:rPr>
                <w:rFonts w:ascii="Times New Roman" w:hAnsi="Times New Roman" w:cs="Times New Roman"/>
                <w:color w:val="auto"/>
              </w:rPr>
              <w:t>类标准要求</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b/>
                <w:color w:val="auto"/>
                <w:sz w:val="28"/>
                <w:szCs w:val="28"/>
              </w:rPr>
            </w:pPr>
            <w:bookmarkStart w:id="19" w:name="_Toc34059497"/>
            <w:r>
              <w:rPr>
                <w:rFonts w:hint="eastAsia"/>
                <w:b/>
                <w:bCs/>
                <w:sz w:val="28"/>
                <w:szCs w:val="28"/>
                <w:lang w:val="en-US" w:eastAsia="zh-CN"/>
              </w:rPr>
              <w:t>5、</w:t>
            </w:r>
            <w:r>
              <w:rPr>
                <w:rFonts w:hint="eastAsia"/>
                <w:b/>
                <w:color w:val="auto"/>
                <w:sz w:val="28"/>
                <w:szCs w:val="28"/>
                <w:lang w:eastAsia="zh-CN"/>
              </w:rPr>
              <w:t>土壤</w:t>
            </w:r>
            <w:r>
              <w:rPr>
                <w:rFonts w:hint="eastAsia"/>
                <w:b/>
                <w:color w:val="auto"/>
                <w:sz w:val="28"/>
                <w:szCs w:val="28"/>
              </w:rPr>
              <w:t>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ascii="Times New Roman" w:hAnsi="Times New Roman" w:cs="Times New Roman"/>
                <w:color w:val="auto"/>
                <w:sz w:val="24"/>
                <w:szCs w:val="24"/>
                <w:lang w:val="en-US" w:eastAsia="zh-CN"/>
              </w:rPr>
              <w:t>根据《环境影响评价技术导则-土壤环境》(HJ964-2018)中附录 A（规范性附录）土壤环境影响评价行业项目类别表，可知本项目属于“</w:t>
            </w:r>
            <w:r>
              <w:rPr>
                <w:rFonts w:hint="eastAsia" w:ascii="Times New Roman" w:hAnsi="Times New Roman" w:cs="Times New Roman"/>
                <w:color w:val="auto"/>
                <w:sz w:val="24"/>
                <w:szCs w:val="24"/>
                <w:lang w:val="en-US" w:eastAsia="zh-CN"/>
              </w:rPr>
              <w:t>电力热力燃气及水生产和供应业</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中的“其他”</w:t>
            </w:r>
            <w:r>
              <w:rPr>
                <w:rFonts w:hint="default" w:ascii="Times New Roman" w:hAnsi="Times New Roman" w:cs="Times New Roman"/>
                <w:color w:val="auto"/>
                <w:sz w:val="24"/>
                <w:szCs w:val="24"/>
                <w:lang w:val="en-US" w:eastAsia="zh-CN"/>
              </w:rPr>
              <w:t>，土壤环境影响评价项目类别为</w:t>
            </w:r>
            <w:r>
              <w:rPr>
                <w:rFonts w:hint="default" w:ascii="Times New Roman" w:hAnsi="Times New Roman" w:eastAsia="宋体" w:cs="Times New Roman"/>
                <w:b w:val="0"/>
                <w:bCs/>
                <w:color w:val="auto"/>
                <w:sz w:val="24"/>
                <w:szCs w:val="24"/>
                <w:lang w:val="en-US" w:eastAsia="zh-CN"/>
              </w:rPr>
              <w:t>Ⅳ</w:t>
            </w:r>
            <w:r>
              <w:rPr>
                <w:rFonts w:hint="default" w:ascii="Times New Roman" w:hAnsi="Times New Roman" w:cs="Times New Roman"/>
                <w:color w:val="auto"/>
                <w:sz w:val="24"/>
                <w:szCs w:val="24"/>
                <w:lang w:val="en-US" w:eastAsia="zh-CN"/>
              </w:rPr>
              <w:t>类。</w:t>
            </w:r>
            <w:r>
              <w:rPr>
                <w:rFonts w:hint="default" w:ascii="Times New Roman" w:hAnsi="Times New Roman" w:eastAsia="宋体" w:cs="Times New Roman"/>
                <w:b w:val="0"/>
                <w:bCs/>
                <w:color w:val="auto"/>
                <w:sz w:val="24"/>
                <w:szCs w:val="24"/>
                <w:lang w:val="en-US" w:eastAsia="zh-CN"/>
              </w:rPr>
              <w:t>Ⅳ类建设项目不开展土壤环境影响评价。因此本项目</w:t>
            </w:r>
            <w:r>
              <w:rPr>
                <w:rFonts w:hint="default" w:ascii="Times New Roman" w:hAnsi="Times New Roman" w:cs="Times New Roman"/>
                <w:color w:val="auto"/>
                <w:sz w:val="24"/>
                <w:szCs w:val="24"/>
                <w:lang w:val="en-US" w:eastAsia="zh-CN"/>
              </w:rPr>
              <w:t>无需进</w:t>
            </w:r>
            <w:r>
              <w:rPr>
                <w:rFonts w:hint="default"/>
                <w:color w:val="auto"/>
                <w:sz w:val="24"/>
                <w:szCs w:val="24"/>
                <w:lang w:val="en-US" w:eastAsia="zh-CN"/>
              </w:rPr>
              <w:t>行土壤评价。</w:t>
            </w:r>
          </w:p>
          <w:p>
            <w:pPr>
              <w:pStyle w:val="4"/>
              <w:ind w:firstLine="562"/>
              <w:outlineLvl w:val="1"/>
            </w:pPr>
            <w:r>
              <w:rPr>
                <w:rFonts w:hint="eastAsia"/>
                <w:lang w:val="en-US" w:eastAsia="zh-CN"/>
              </w:rPr>
              <w:t>6</w:t>
            </w:r>
            <w:r>
              <w:t>、生态环境质量现状与评价</w:t>
            </w:r>
            <w:bookmarkEnd w:id="19"/>
          </w:p>
          <w:p>
            <w:pPr>
              <w:ind w:firstLine="472"/>
              <w:rPr>
                <w:rFonts w:hint="eastAsia"/>
                <w:lang w:eastAsia="zh-CN"/>
              </w:rPr>
            </w:pPr>
            <w:r>
              <w:rPr>
                <w:rFonts w:hint="eastAsia"/>
                <w:lang w:eastAsia="zh-CN"/>
              </w:rPr>
              <w:t>本项目位于华容县鼎山无害化垃圾处理场场内，项目区域无珍稀动植物和文物保护区，植被主要为杂草和灌木等。</w:t>
            </w:r>
          </w:p>
          <w:p>
            <w:pPr>
              <w:rPr>
                <w:b/>
                <w:bCs/>
              </w:rPr>
            </w:pPr>
            <w:r>
              <w:rPr>
                <w:rFonts w:hint="eastAsia"/>
                <w:b/>
                <w:bCs/>
              </w:rPr>
              <w:t>主要环境保护目标（列出名单及保护级别）</w:t>
            </w:r>
          </w:p>
          <w:p>
            <w:pPr>
              <w:keepNext w:val="0"/>
              <w:keepLines w:val="0"/>
              <w:widowControl/>
              <w:suppressLineNumbers w:val="0"/>
              <w:ind w:firstLine="480" w:firstLineChars="200"/>
              <w:jc w:val="left"/>
              <w:rPr>
                <w:rFonts w:ascii="Times New Roman" w:hAnsi="Times New Roman" w:eastAsia="宋体"/>
                <w:b/>
                <w:bCs/>
                <w:color w:val="auto"/>
              </w:rPr>
            </w:pPr>
            <w:r>
              <w:rPr>
                <w:rFonts w:hint="eastAsia" w:ascii="宋体" w:hAnsi="宋体" w:eastAsia="宋体" w:cs="宋体"/>
                <w:color w:val="000000"/>
                <w:kern w:val="0"/>
                <w:sz w:val="24"/>
                <w:szCs w:val="24"/>
                <w:lang w:val="en-US" w:eastAsia="zh-CN" w:bidi="ar"/>
              </w:rPr>
              <w:t>根据工程性质及区域环境特点，确定</w:t>
            </w:r>
            <w:r>
              <w:rPr>
                <w:rFonts w:hint="eastAsia" w:ascii="Times New Roman" w:hAnsi="Times New Roman" w:eastAsia="宋体"/>
                <w:color w:val="auto"/>
                <w:lang w:val="zh-CN"/>
              </w:rPr>
              <w:t>项目主要环境保护目标见表3-</w:t>
            </w:r>
            <w:r>
              <w:rPr>
                <w:rFonts w:hint="eastAsia" w:ascii="Times New Roman" w:hAnsi="Times New Roman" w:eastAsia="宋体"/>
                <w:color w:val="auto"/>
                <w:lang w:val="en-US" w:eastAsia="zh-CN"/>
              </w:rPr>
              <w:t>5</w:t>
            </w:r>
            <w:r>
              <w:rPr>
                <w:rFonts w:hint="eastAsia" w:ascii="Times New Roman" w:hAnsi="Times New Roman" w:eastAsia="宋体"/>
                <w:color w:val="auto"/>
                <w:lang w:val="zh-CN"/>
              </w:rPr>
              <w:t>及附图3。</w:t>
            </w:r>
          </w:p>
          <w:p>
            <w:pPr>
              <w:spacing w:line="360" w:lineRule="auto"/>
              <w:jc w:val="center"/>
              <w:rPr>
                <w:rFonts w:ascii="Times New Roman" w:hAnsi="Times New Roman" w:cs="Times New Roman"/>
                <w:b/>
                <w:bCs/>
                <w:color w:val="auto"/>
              </w:rPr>
            </w:pPr>
            <w:r>
              <w:rPr>
                <w:rFonts w:ascii="Times New Roman" w:hAnsi="Times New Roman" w:cs="Times New Roman"/>
                <w:b/>
                <w:bCs/>
                <w:color w:val="auto"/>
              </w:rPr>
              <w:t>表</w:t>
            </w:r>
            <w:r>
              <w:rPr>
                <w:rFonts w:hint="eastAsia" w:ascii="Times New Roman" w:hAnsi="Times New Roman" w:cs="Times New Roman"/>
                <w:b/>
                <w:bCs/>
                <w:color w:val="auto"/>
              </w:rPr>
              <w:t>3-</w:t>
            </w:r>
            <w:r>
              <w:rPr>
                <w:rFonts w:hint="eastAsia" w:ascii="Times New Roman" w:hAnsi="Times New Roman" w:cs="Times New Roman"/>
                <w:b/>
                <w:bCs/>
                <w:color w:val="auto"/>
                <w:lang w:val="en-US" w:eastAsia="zh-CN"/>
              </w:rPr>
              <w:t>5</w:t>
            </w:r>
            <w:r>
              <w:rPr>
                <w:rFonts w:hint="eastAsia" w:ascii="Times New Roman" w:hAnsi="Times New Roman" w:cs="Times New Roman"/>
                <w:b/>
                <w:bCs/>
                <w:color w:val="auto"/>
              </w:rPr>
              <w:t xml:space="preserve">  </w:t>
            </w:r>
            <w:r>
              <w:rPr>
                <w:rFonts w:ascii="Times New Roman" w:hAnsi="Times New Roman" w:cs="Times New Roman"/>
                <w:b/>
                <w:bCs/>
                <w:color w:val="auto"/>
              </w:rPr>
              <w:t>环境保护目标一览表</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922"/>
              <w:gridCol w:w="646"/>
              <w:gridCol w:w="706"/>
              <w:gridCol w:w="1084"/>
              <w:gridCol w:w="1354"/>
              <w:gridCol w:w="869"/>
              <w:gridCol w:w="996"/>
              <w:gridCol w:w="12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ascii="Times New Roman" w:hAnsi="Times New Roman" w:eastAsia="宋体"/>
                      <w:b/>
                      <w:bCs/>
                      <w:color w:val="auto"/>
                      <w:sz w:val="21"/>
                      <w:szCs w:val="21"/>
                    </w:rPr>
                    <w:t>环境要素</w:t>
                  </w:r>
                </w:p>
              </w:tc>
              <w:tc>
                <w:tcPr>
                  <w:tcW w:w="922"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ascii="Times New Roman" w:hAnsi="Times New Roman" w:eastAsia="宋体"/>
                      <w:b/>
                      <w:bCs/>
                      <w:color w:val="auto"/>
                      <w:sz w:val="21"/>
                      <w:szCs w:val="21"/>
                    </w:rPr>
                    <w:t>保护目标名称</w:t>
                  </w:r>
                </w:p>
              </w:tc>
              <w:tc>
                <w:tcPr>
                  <w:tcW w:w="1352" w:type="dxa"/>
                  <w:gridSpan w:val="2"/>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坐标/m</w:t>
                  </w:r>
                </w:p>
              </w:tc>
              <w:tc>
                <w:tcPr>
                  <w:tcW w:w="1084"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保护</w:t>
                  </w:r>
                </w:p>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对象</w:t>
                  </w:r>
                </w:p>
              </w:tc>
              <w:tc>
                <w:tcPr>
                  <w:tcW w:w="1354"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保护内容</w:t>
                  </w:r>
                </w:p>
              </w:tc>
              <w:tc>
                <w:tcPr>
                  <w:tcW w:w="869"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环境功能区</w:t>
                  </w:r>
                </w:p>
              </w:tc>
              <w:tc>
                <w:tcPr>
                  <w:tcW w:w="996"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相对项目位置</w:t>
                  </w:r>
                </w:p>
              </w:tc>
              <w:tc>
                <w:tcPr>
                  <w:tcW w:w="1207" w:type="dxa"/>
                  <w:vMerge w:val="restart"/>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相对厂界距离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c>
                <w:tcPr>
                  <w:tcW w:w="922"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c>
                <w:tcPr>
                  <w:tcW w:w="646" w:type="dxa"/>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X</w:t>
                  </w:r>
                </w:p>
              </w:tc>
              <w:tc>
                <w:tcPr>
                  <w:tcW w:w="706" w:type="dxa"/>
                  <w:tcBorders>
                    <w:tl2br w:val="nil"/>
                    <w:tr2bl w:val="nil"/>
                  </w:tcBorders>
                  <w:vAlign w:val="center"/>
                </w:tcPr>
                <w:p>
                  <w:pPr>
                    <w:spacing w:line="240" w:lineRule="auto"/>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Y</w:t>
                  </w:r>
                </w:p>
              </w:tc>
              <w:tc>
                <w:tcPr>
                  <w:tcW w:w="1084"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c>
                <w:tcPr>
                  <w:tcW w:w="1354"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c>
                <w:tcPr>
                  <w:tcW w:w="869"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c>
                <w:tcPr>
                  <w:tcW w:w="996"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c>
                <w:tcPr>
                  <w:tcW w:w="1207" w:type="dxa"/>
                  <w:vMerge w:val="continue"/>
                  <w:tcBorders>
                    <w:tl2br w:val="nil"/>
                    <w:tr2bl w:val="nil"/>
                  </w:tcBorders>
                  <w:vAlign w:val="center"/>
                </w:tcPr>
                <w:p>
                  <w:pPr>
                    <w:spacing w:line="240" w:lineRule="auto"/>
                    <w:jc w:val="center"/>
                    <w:rPr>
                      <w:rFonts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大</w:t>
                  </w:r>
                </w:p>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气</w:t>
                  </w:r>
                </w:p>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环</w:t>
                  </w:r>
                </w:p>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境</w:t>
                  </w:r>
                </w:p>
              </w:tc>
              <w:tc>
                <w:tcPr>
                  <w:tcW w:w="922"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鼎山村居民点</w:t>
                  </w:r>
                </w:p>
              </w:tc>
              <w:tc>
                <w:tcPr>
                  <w:tcW w:w="646" w:type="dxa"/>
                  <w:tcBorders>
                    <w:tl2br w:val="nil"/>
                    <w:tr2bl w:val="nil"/>
                  </w:tcBorders>
                  <w:vAlign w:val="center"/>
                </w:tcPr>
                <w:p>
                  <w:pPr>
                    <w:spacing w:line="240" w:lineRule="auto"/>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val="en-US" w:eastAsia="zh-CN"/>
                    </w:rPr>
                    <w:t>0</w:t>
                  </w:r>
                </w:p>
              </w:tc>
              <w:tc>
                <w:tcPr>
                  <w:tcW w:w="706" w:type="dxa"/>
                  <w:tcBorders>
                    <w:tl2br w:val="nil"/>
                    <w:tr2bl w:val="nil"/>
                  </w:tcBorders>
                  <w:vAlign w:val="center"/>
                </w:tcPr>
                <w:p>
                  <w:pPr>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300</w:t>
                  </w:r>
                </w:p>
              </w:tc>
              <w:tc>
                <w:tcPr>
                  <w:tcW w:w="1084"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居民</w:t>
                  </w:r>
                </w:p>
              </w:tc>
              <w:tc>
                <w:tcPr>
                  <w:tcW w:w="1354"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约42</w:t>
                  </w:r>
                  <w:r>
                    <w:rPr>
                      <w:rFonts w:hint="eastAsia" w:ascii="Times New Roman" w:hAnsi="Times New Roman" w:eastAsia="宋体"/>
                      <w:color w:val="auto"/>
                      <w:sz w:val="21"/>
                      <w:szCs w:val="21"/>
                    </w:rPr>
                    <w:t>户，</w:t>
                  </w:r>
                  <w:r>
                    <w:rPr>
                      <w:rFonts w:hint="eastAsia" w:ascii="Times New Roman" w:hAnsi="Times New Roman" w:eastAsia="宋体"/>
                      <w:color w:val="auto"/>
                      <w:sz w:val="21"/>
                      <w:szCs w:val="21"/>
                      <w:lang w:val="en-US" w:eastAsia="zh-CN"/>
                    </w:rPr>
                    <w:t>210</w:t>
                  </w:r>
                  <w:r>
                    <w:rPr>
                      <w:rFonts w:hint="eastAsia" w:ascii="Times New Roman" w:hAnsi="Times New Roman" w:eastAsia="宋体"/>
                      <w:color w:val="auto"/>
                      <w:sz w:val="21"/>
                      <w:szCs w:val="21"/>
                    </w:rPr>
                    <w:t>人</w:t>
                  </w:r>
                </w:p>
              </w:tc>
              <w:tc>
                <w:tcPr>
                  <w:tcW w:w="869"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二</w:t>
                  </w:r>
                  <w:r>
                    <w:rPr>
                      <w:rFonts w:hint="eastAsia" w:ascii="Times New Roman" w:hAnsi="Times New Roman" w:eastAsia="宋体"/>
                      <w:color w:val="auto"/>
                      <w:sz w:val="21"/>
                      <w:szCs w:val="21"/>
                    </w:rPr>
                    <w:t>类</w:t>
                  </w:r>
                </w:p>
              </w:tc>
              <w:tc>
                <w:tcPr>
                  <w:tcW w:w="996"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南</w:t>
                  </w:r>
                  <w:r>
                    <w:rPr>
                      <w:rFonts w:hint="eastAsia" w:ascii="Times New Roman" w:hAnsi="Times New Roman" w:eastAsia="宋体"/>
                      <w:color w:val="auto"/>
                      <w:sz w:val="21"/>
                      <w:szCs w:val="21"/>
                    </w:rPr>
                    <w:t>侧</w:t>
                  </w:r>
                </w:p>
              </w:tc>
              <w:tc>
                <w:tcPr>
                  <w:tcW w:w="1207"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300</w:t>
                  </w:r>
                  <w:r>
                    <w:rPr>
                      <w:rFonts w:hint="eastAsia" w:ascii="Times New Roman" w:hAnsi="Times New Roman" w:eastAsia="宋体"/>
                      <w:color w:val="auto"/>
                      <w:sz w:val="21"/>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水</w:t>
                  </w:r>
                </w:p>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环</w:t>
                  </w:r>
                </w:p>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境</w:t>
                  </w:r>
                </w:p>
              </w:tc>
              <w:tc>
                <w:tcPr>
                  <w:tcW w:w="922"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华容河</w:t>
                  </w:r>
                </w:p>
              </w:tc>
              <w:tc>
                <w:tcPr>
                  <w:tcW w:w="646" w:type="dxa"/>
                  <w:tcBorders>
                    <w:tl2br w:val="nil"/>
                    <w:tr2bl w:val="nil"/>
                  </w:tcBorders>
                  <w:vAlign w:val="center"/>
                </w:tcPr>
                <w:p>
                  <w:pPr>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2560</w:t>
                  </w:r>
                </w:p>
              </w:tc>
              <w:tc>
                <w:tcPr>
                  <w:tcW w:w="706" w:type="dxa"/>
                  <w:tcBorders>
                    <w:tl2br w:val="nil"/>
                    <w:tr2bl w:val="nil"/>
                  </w:tcBorders>
                  <w:vAlign w:val="center"/>
                </w:tcPr>
                <w:p>
                  <w:pPr>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w:t>
                  </w:r>
                </w:p>
              </w:tc>
              <w:tc>
                <w:tcPr>
                  <w:tcW w:w="1084"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olor w:val="auto"/>
                      <w:kern w:val="0"/>
                      <w:sz w:val="21"/>
                      <w:szCs w:val="21"/>
                      <w:lang w:eastAsia="zh-CN"/>
                    </w:rPr>
                    <w:t>渔业</w:t>
                  </w:r>
                  <w:r>
                    <w:rPr>
                      <w:color w:val="auto"/>
                      <w:kern w:val="0"/>
                      <w:sz w:val="21"/>
                      <w:szCs w:val="21"/>
                    </w:rPr>
                    <w:t>用水</w:t>
                  </w:r>
                </w:p>
              </w:tc>
              <w:tc>
                <w:tcPr>
                  <w:tcW w:w="1354"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水生动植物</w:t>
                  </w:r>
                </w:p>
              </w:tc>
              <w:tc>
                <w:tcPr>
                  <w:tcW w:w="869" w:type="dxa"/>
                  <w:tcBorders>
                    <w:tl2br w:val="nil"/>
                    <w:tr2bl w:val="nil"/>
                  </w:tcBorders>
                  <w:vAlign w:val="center"/>
                </w:tcPr>
                <w:p>
                  <w:pPr>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Ⅲ</w:t>
                  </w:r>
                  <w:r>
                    <w:rPr>
                      <w:rFonts w:hint="eastAsia" w:ascii="Times New Roman" w:hAnsi="Times New Roman" w:eastAsia="宋体"/>
                      <w:color w:val="auto"/>
                      <w:sz w:val="21"/>
                      <w:szCs w:val="21"/>
                    </w:rPr>
                    <w:t>类</w:t>
                  </w:r>
                </w:p>
              </w:tc>
              <w:tc>
                <w:tcPr>
                  <w:tcW w:w="996"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西</w:t>
                  </w:r>
                  <w:r>
                    <w:rPr>
                      <w:rFonts w:hint="eastAsia" w:ascii="Times New Roman" w:hAnsi="Times New Roman" w:eastAsia="宋体"/>
                      <w:color w:val="auto"/>
                      <w:sz w:val="21"/>
                      <w:szCs w:val="21"/>
                    </w:rPr>
                    <w:t>侧</w:t>
                  </w:r>
                </w:p>
              </w:tc>
              <w:tc>
                <w:tcPr>
                  <w:tcW w:w="1207" w:type="dxa"/>
                  <w:tcBorders>
                    <w:tl2br w:val="nil"/>
                    <w:tr2bl w:val="nil"/>
                  </w:tcBorders>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2560</w:t>
                  </w:r>
                  <w:r>
                    <w:rPr>
                      <w:rFonts w:ascii="Times New Roman" w:hAnsi="Times New Roman" w:eastAsia="宋体"/>
                      <w:color w:val="auto"/>
                      <w:sz w:val="21"/>
                      <w:szCs w:val="21"/>
                    </w:rPr>
                    <w:t>m</w:t>
                  </w:r>
                </w:p>
              </w:tc>
            </w:tr>
          </w:tbl>
          <w:p>
            <w:pPr>
              <w:pStyle w:val="9"/>
              <w:rPr>
                <w:rFonts w:hint="eastAsia"/>
                <w:lang w:val="en-US" w:eastAsia="zh-CN"/>
              </w:rPr>
            </w:pPr>
            <w:r>
              <w:rPr>
                <w:rFonts w:hint="eastAsia"/>
                <w:lang w:val="en-US" w:eastAsia="zh-CN"/>
              </w:rPr>
              <w:t xml:space="preserve"> </w:t>
            </w:r>
            <w:r>
              <w:rPr>
                <w:rFonts w:hint="eastAsia"/>
                <w:sz w:val="21"/>
                <w:szCs w:val="21"/>
                <w:lang w:val="en-US" w:eastAsia="zh-CN"/>
              </w:rPr>
              <w:t>注：以项目中心为原点</w:t>
            </w:r>
          </w:p>
          <w:p>
            <w:pPr>
              <w:pStyle w:val="9"/>
              <w:rPr>
                <w:rFonts w:hint="eastAsia"/>
                <w:lang w:val="en-US" w:eastAsia="zh-CN"/>
              </w:rPr>
            </w:pPr>
          </w:p>
          <w:p>
            <w:pPr>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 xml:space="preserve"> </w:t>
            </w:r>
          </w:p>
          <w:p>
            <w:pPr>
              <w:ind w:firstLine="472"/>
              <w:rPr>
                <w:rFonts w:hint="default" w:eastAsiaTheme="minorEastAsia"/>
                <w:lang w:val="en-US" w:eastAsia="zh-CN"/>
              </w:rPr>
            </w:pPr>
            <w:r>
              <w:rPr>
                <w:rFonts w:hint="eastAsia"/>
                <w:lang w:val="en-US" w:eastAsia="zh-CN"/>
              </w:rPr>
              <w:t xml:space="preserve"> </w:t>
            </w:r>
          </w:p>
        </w:tc>
      </w:tr>
    </w:tbl>
    <w:p>
      <w:pPr>
        <w:pStyle w:val="3"/>
        <w:outlineLvl w:val="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Pr>
      <w:bookmarkStart w:id="20" w:name="_Toc11247"/>
      <w:r>
        <w:rPr>
          <w:rFonts w:hint="eastAsia"/>
        </w:rPr>
        <w:t>四、评价适用标准</w:t>
      </w:r>
      <w:bookmarkEnd w:id="20"/>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56"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环境质量标准</w:t>
            </w:r>
          </w:p>
        </w:tc>
        <w:tc>
          <w:tcPr>
            <w:tcW w:w="8866" w:type="dxa"/>
            <w:tcBorders>
              <w:tl2br w:val="nil"/>
              <w:tr2bl w:val="nil"/>
            </w:tcBorders>
          </w:tcPr>
          <w:p>
            <w:pPr>
              <w:pStyle w:val="4"/>
              <w:ind w:firstLine="562"/>
              <w:outlineLvl w:val="1"/>
              <w:rPr>
                <w:rFonts w:cs="Times New Roman"/>
              </w:rPr>
            </w:pPr>
            <w:bookmarkStart w:id="21" w:name="_Toc34059499"/>
            <w:r>
              <w:rPr>
                <w:rFonts w:cs="Times New Roman"/>
              </w:rPr>
              <w:t>1、环境空气质量</w:t>
            </w:r>
            <w:r>
              <w:rPr>
                <w:rFonts w:hint="eastAsia" w:cs="Times New Roman"/>
              </w:rPr>
              <w:t>标准</w:t>
            </w:r>
            <w:bookmarkEnd w:id="21"/>
          </w:p>
          <w:p>
            <w:pPr>
              <w:adjustRightInd w:val="0"/>
              <w:snapToGrid w:val="0"/>
              <w:ind w:firstLine="480" w:firstLineChars="200"/>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、PM</w:t>
            </w:r>
            <w:r>
              <w:rPr>
                <w:rFonts w:ascii="Times New Roman" w:hAnsi="Times New Roman" w:cs="Times New Roman"/>
                <w:vertAlign w:val="subscript"/>
              </w:rPr>
              <w:t>10</w:t>
            </w:r>
            <w:r>
              <w:rPr>
                <w:rFonts w:hint="eastAsia" w:ascii="Times New Roman" w:hAnsi="Times New Roman" w:cs="Times New Roman"/>
              </w:rPr>
              <w:t>、PM</w:t>
            </w:r>
            <w:r>
              <w:rPr>
                <w:rFonts w:hint="eastAsia" w:ascii="Times New Roman" w:hAnsi="Times New Roman" w:cs="Times New Roman"/>
                <w:vertAlign w:val="subscript"/>
              </w:rPr>
              <w:t>2.5</w:t>
            </w:r>
            <w:r>
              <w:rPr>
                <w:rFonts w:hint="eastAsia" w:ascii="Times New Roman" w:hAnsi="Times New Roman" w:cs="Times New Roman"/>
              </w:rPr>
              <w:t>、O</w:t>
            </w:r>
            <w:r>
              <w:rPr>
                <w:rFonts w:ascii="Times New Roman" w:hAnsi="Times New Roman" w:cs="Times New Roman"/>
                <w:vertAlign w:val="subscript"/>
              </w:rPr>
              <w:t>3</w:t>
            </w:r>
            <w:r>
              <w:rPr>
                <w:rFonts w:hint="eastAsia" w:ascii="Times New Roman" w:hAnsi="Times New Roman" w:cs="Times New Roman"/>
              </w:rPr>
              <w:t>、C</w:t>
            </w:r>
            <w:r>
              <w:rPr>
                <w:rFonts w:ascii="Times New Roman" w:hAnsi="Times New Roman" w:cs="Times New Roman"/>
              </w:rPr>
              <w:t>O</w:t>
            </w:r>
            <w:r>
              <w:rPr>
                <w:rFonts w:hint="eastAsia" w:ascii="Times New Roman" w:hAnsi="Times New Roman" w:cs="Times New Roman"/>
                <w:lang w:eastAsia="zh-CN"/>
              </w:rPr>
              <w:t>、</w:t>
            </w:r>
            <w:r>
              <w:rPr>
                <w:rFonts w:hint="eastAsia" w:ascii="Times New Roman" w:hAnsi="Times New Roman" w:cs="Times New Roman"/>
                <w:lang w:val="en-US" w:eastAsia="zh-CN"/>
              </w:rPr>
              <w:t>NOx</w:t>
            </w:r>
            <w:r>
              <w:rPr>
                <w:rFonts w:ascii="Times New Roman" w:hAnsi="Times New Roman" w:cs="Times New Roman"/>
              </w:rPr>
              <w:t>执行《环境空气质量标准》（GB3095-2012）中</w:t>
            </w:r>
            <w:r>
              <w:rPr>
                <w:rFonts w:hint="eastAsia" w:ascii="Times New Roman" w:hAnsi="Times New Roman" w:cs="Times New Roman"/>
                <w:lang w:eastAsia="zh-CN"/>
              </w:rPr>
              <w:t>二</w:t>
            </w:r>
            <w:r>
              <w:rPr>
                <w:rFonts w:ascii="Times New Roman" w:hAnsi="Times New Roman" w:cs="Times New Roman"/>
              </w:rPr>
              <w:t>级标准；</w:t>
            </w:r>
            <w:r>
              <w:rPr>
                <w:rFonts w:hint="eastAsia" w:ascii="Times New Roman" w:hAnsi="Times New Roman" w:cs="Times New Roman"/>
              </w:rPr>
              <w:t>氨气、硫化氢执行《环境影响评价技术导则-大气环境》（HJ2.2-2018）附录D其他污染物空气质量浓度参考限值，其</w:t>
            </w:r>
            <w:r>
              <w:rPr>
                <w:rFonts w:ascii="Times New Roman" w:hAnsi="Times New Roman" w:cs="Times New Roman"/>
              </w:rPr>
              <w:t>相应的标准</w:t>
            </w:r>
            <w:r>
              <w:rPr>
                <w:rFonts w:hint="eastAsia" w:ascii="Times New Roman" w:hAnsi="Times New Roman" w:cs="Times New Roman"/>
              </w:rPr>
              <w:t>见表4-1。</w:t>
            </w:r>
          </w:p>
          <w:p>
            <w:pPr>
              <w:spacing w:line="360" w:lineRule="auto"/>
              <w:jc w:val="center"/>
              <w:rPr>
                <w:rFonts w:ascii="Times New Roman" w:hAnsi="Times New Roman" w:cs="Times New Roman"/>
                <w:b/>
                <w:bCs/>
                <w:vertAlign w:val="superscript"/>
              </w:rPr>
            </w:pPr>
            <w:r>
              <w:rPr>
                <w:rFonts w:hint="eastAsia" w:ascii="Times New Roman" w:hAnsi="Times New Roman" w:cs="Times New Roman"/>
                <w:b/>
                <w:bCs/>
                <w:lang w:val="en-US" w:eastAsia="zh-CN"/>
              </w:rPr>
              <w:t xml:space="preserve">                    </w:t>
            </w:r>
            <w:r>
              <w:rPr>
                <w:rFonts w:ascii="Times New Roman" w:hAnsi="Times New Roman" w:cs="Times New Roman"/>
                <w:b/>
                <w:bCs/>
              </w:rPr>
              <w:t xml:space="preserve">表4-1 </w:t>
            </w:r>
            <w:r>
              <w:rPr>
                <w:rFonts w:hint="eastAsia" w:ascii="Times New Roman" w:hAnsi="Times New Roman" w:cs="Times New Roman"/>
                <w:b/>
                <w:bCs/>
                <w:lang w:val="en-US" w:eastAsia="zh-CN"/>
              </w:rPr>
              <w:t xml:space="preserve">  </w:t>
            </w:r>
            <w:r>
              <w:rPr>
                <w:rFonts w:ascii="Times New Roman" w:hAnsi="Times New Roman" w:cs="Times New Roman"/>
                <w:b/>
                <w:bCs/>
              </w:rPr>
              <w:t xml:space="preserve"> 环境空气质量标准</w:t>
            </w:r>
            <w:r>
              <w:rPr>
                <w:rFonts w:hint="eastAsia" w:ascii="Times New Roman" w:hAnsi="Times New Roman" w:cs="Times New Roman"/>
                <w:b/>
                <w:bCs/>
              </w:rPr>
              <w:t xml:space="preserve"> </w:t>
            </w:r>
            <w:r>
              <w:rPr>
                <w:rFonts w:ascii="Times New Roman" w:hAnsi="Times New Roman" w:cs="Times New Roman"/>
                <w:b/>
                <w:bCs/>
              </w:rPr>
              <w:t xml:space="preserve">            </w:t>
            </w:r>
            <w:r>
              <w:rPr>
                <w:rFonts w:hint="eastAsia" w:ascii="Times New Roman" w:hAnsi="Times New Roman" w:cs="Times New Roman"/>
                <w:b/>
                <w:bCs/>
              </w:rPr>
              <w:t>单位：</w:t>
            </w:r>
            <w:r>
              <w:rPr>
                <w:rFonts w:hint="eastAsia" w:ascii="Times New Roman" w:hAnsi="Times New Roman" w:cs="Times New Roman"/>
                <w:b/>
                <w:bCs/>
                <w:lang w:val="en-US" w:eastAsia="zh-CN"/>
              </w:rPr>
              <w:t>u</w:t>
            </w:r>
            <w:r>
              <w:rPr>
                <w:rFonts w:ascii="Times New Roman" w:hAnsi="Times New Roman" w:cs="Times New Roman"/>
                <w:b/>
                <w:bCs/>
              </w:rPr>
              <w:t>g/m</w:t>
            </w:r>
            <w:r>
              <w:rPr>
                <w:rFonts w:ascii="Times New Roman" w:hAnsi="Times New Roman" w:cs="Times New Roman"/>
                <w:b/>
                <w:bCs/>
                <w:vertAlign w:val="superscript"/>
              </w:rPr>
              <w:t>3</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95"/>
              <w:gridCol w:w="885"/>
              <w:gridCol w:w="960"/>
              <w:gridCol w:w="1200"/>
              <w:gridCol w:w="1395"/>
              <w:gridCol w:w="22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restart"/>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095" w:type="dxa"/>
                  <w:vMerge w:val="restart"/>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因子</w:t>
                  </w:r>
                </w:p>
              </w:tc>
              <w:tc>
                <w:tcPr>
                  <w:tcW w:w="4440" w:type="dxa"/>
                  <w:gridSpan w:val="4"/>
                  <w:tcBorders>
                    <w:tl2br w:val="nil"/>
                    <w:tr2bl w:val="nil"/>
                  </w:tcBorders>
                  <w:noWrap w:val="0"/>
                  <w:vAlign w:val="center"/>
                </w:tcPr>
                <w:p>
                  <w:pPr>
                    <w:pStyle w:val="59"/>
                    <w:spacing w:line="240" w:lineRule="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eastAsia="zh-CN"/>
                    </w:rPr>
                    <w:t>浓度限值</w:t>
                  </w:r>
                </w:p>
              </w:tc>
              <w:tc>
                <w:tcPr>
                  <w:tcW w:w="2208" w:type="dxa"/>
                  <w:vMerge w:val="restart"/>
                  <w:tcBorders>
                    <w:tl2br w:val="nil"/>
                    <w:tr2bl w:val="nil"/>
                  </w:tcBorders>
                  <w:noWrap w:val="0"/>
                  <w:vAlign w:val="center"/>
                </w:tcPr>
                <w:p>
                  <w:pPr>
                    <w:pStyle w:val="59"/>
                    <w:tabs>
                      <w:tab w:val="left" w:pos="925"/>
                    </w:tabs>
                    <w:spacing w:line="240" w:lineRule="auto"/>
                    <w:rPr>
                      <w:rFonts w:hint="default" w:ascii="Times New Roman" w:hAnsi="Times New Roman" w:cs="Times New Roman"/>
                      <w:color w:val="000000"/>
                      <w:sz w:val="21"/>
                      <w:szCs w:val="21"/>
                      <w:lang w:eastAsia="zh-CN"/>
                    </w:rPr>
                  </w:pPr>
                  <w:r>
                    <w:rPr>
                      <w:rFonts w:hint="default" w:ascii="Times New Roman" w:hAnsi="Times New Roman" w:cs="Times New Roman"/>
                      <w:b/>
                      <w:bCs/>
                      <w:color w:val="000000"/>
                      <w:sz w:val="21"/>
                      <w:szCs w:val="21"/>
                      <w:lang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lang w:eastAsia="zh-CN"/>
                    </w:rPr>
                  </w:pPr>
                </w:p>
              </w:tc>
              <w:tc>
                <w:tcPr>
                  <w:tcW w:w="1095" w:type="dxa"/>
                  <w:vMerge w:val="continue"/>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lang w:eastAsia="zh-CN"/>
                    </w:rPr>
                  </w:pPr>
                </w:p>
              </w:tc>
              <w:tc>
                <w:tcPr>
                  <w:tcW w:w="885" w:type="dxa"/>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年平均</w:t>
                  </w:r>
                </w:p>
              </w:tc>
              <w:tc>
                <w:tcPr>
                  <w:tcW w:w="960" w:type="dxa"/>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eastAsia="zh-CN"/>
                    </w:rPr>
                    <w:t>日</w:t>
                  </w:r>
                  <w:r>
                    <w:rPr>
                      <w:rFonts w:hint="default" w:ascii="Times New Roman" w:hAnsi="Times New Roman" w:cs="Times New Roman"/>
                      <w:b/>
                      <w:bCs/>
                      <w:color w:val="000000"/>
                      <w:sz w:val="21"/>
                      <w:szCs w:val="21"/>
                    </w:rPr>
                    <w:t>平均</w:t>
                  </w:r>
                </w:p>
              </w:tc>
              <w:tc>
                <w:tcPr>
                  <w:tcW w:w="1200" w:type="dxa"/>
                  <w:tcBorders>
                    <w:tl2br w:val="nil"/>
                    <w:tr2bl w:val="nil"/>
                  </w:tcBorders>
                  <w:noWrap w:val="0"/>
                  <w:vAlign w:val="center"/>
                </w:tcPr>
                <w:p>
                  <w:pPr>
                    <w:pStyle w:val="59"/>
                    <w:spacing w:line="240" w:lineRule="auto"/>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8小时平均</w:t>
                  </w:r>
                </w:p>
              </w:tc>
              <w:tc>
                <w:tcPr>
                  <w:tcW w:w="1395" w:type="dxa"/>
                  <w:tcBorders>
                    <w:tl2br w:val="nil"/>
                    <w:tr2bl w:val="nil"/>
                  </w:tcBorders>
                  <w:noWrap w:val="0"/>
                  <w:vAlign w:val="center"/>
                </w:tcPr>
                <w:p>
                  <w:pPr>
                    <w:pStyle w:val="59"/>
                    <w:spacing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 小时平均</w:t>
                  </w:r>
                </w:p>
              </w:tc>
              <w:tc>
                <w:tcPr>
                  <w:tcW w:w="2208" w:type="dxa"/>
                  <w:vMerge w:val="continue"/>
                  <w:tcBorders>
                    <w:tl2br w:val="nil"/>
                    <w:tr2bl w:val="nil"/>
                  </w:tcBorders>
                  <w:noWrap w:val="0"/>
                  <w:vAlign w:val="center"/>
                </w:tcPr>
                <w:p>
                  <w:pPr>
                    <w:pStyle w:val="59"/>
                    <w:tabs>
                      <w:tab w:val="left" w:pos="925"/>
                    </w:tabs>
                    <w:spacing w:line="240" w:lineRule="auto"/>
                    <w:rPr>
                      <w:rFonts w:hint="default" w:ascii="Times New Roman" w:hAnsi="Times New Roman" w:cs="Times New Roman"/>
                      <w:color w:val="00000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10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PM</w:t>
                  </w:r>
                  <w:r>
                    <w:rPr>
                      <w:rFonts w:hint="default" w:ascii="Times New Roman" w:hAnsi="Times New Roman" w:cs="Times New Roman"/>
                      <w:color w:val="000000"/>
                      <w:sz w:val="21"/>
                      <w:szCs w:val="21"/>
                      <w:vertAlign w:val="subscript"/>
                    </w:rPr>
                    <w:t>10</w:t>
                  </w:r>
                </w:p>
              </w:tc>
              <w:tc>
                <w:tcPr>
                  <w:tcW w:w="88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70</w:t>
                  </w:r>
                </w:p>
              </w:tc>
              <w:tc>
                <w:tcPr>
                  <w:tcW w:w="96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150</w:t>
                  </w:r>
                </w:p>
              </w:tc>
              <w:tc>
                <w:tcPr>
                  <w:tcW w:w="120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2208" w:type="dxa"/>
                  <w:vMerge w:val="restart"/>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《环境空气质量标准》（GB3095-2012）</w:t>
                  </w:r>
                  <w:r>
                    <w:rPr>
                      <w:rFonts w:hint="default" w:ascii="Times New Roman" w:hAnsi="Times New Roman" w:cs="Times New Roman"/>
                      <w:color w:val="000000"/>
                      <w:sz w:val="21"/>
                      <w:szCs w:val="21"/>
                      <w:lang w:eastAsia="zh-CN"/>
                    </w:rPr>
                    <w:t>及修改单</w:t>
                  </w:r>
                  <w:r>
                    <w:rPr>
                      <w:rFonts w:hint="eastAsia" w:ascii="Times New Roman" w:hAnsi="Times New Roman" w:cs="Times New Roman"/>
                      <w:color w:val="000000"/>
                      <w:sz w:val="21"/>
                      <w:szCs w:val="21"/>
                      <w:lang w:eastAsia="zh-CN"/>
                    </w:rPr>
                    <w:t>二</w:t>
                  </w:r>
                  <w:r>
                    <w:rPr>
                      <w:rFonts w:hint="default" w:ascii="Times New Roman" w:hAnsi="Times New Roman" w:cs="Times New Roman"/>
                      <w:color w:val="000000"/>
                      <w:sz w:val="21"/>
                      <w:szCs w:val="21"/>
                    </w:rPr>
                    <w:t>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10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PM</w:t>
                  </w:r>
                  <w:r>
                    <w:rPr>
                      <w:rFonts w:hint="default" w:ascii="Times New Roman" w:hAnsi="Times New Roman" w:cs="Times New Roman"/>
                      <w:color w:val="000000"/>
                      <w:sz w:val="21"/>
                      <w:szCs w:val="21"/>
                      <w:vertAlign w:val="subscript"/>
                    </w:rPr>
                    <w:t>2.5</w:t>
                  </w:r>
                </w:p>
              </w:tc>
              <w:tc>
                <w:tcPr>
                  <w:tcW w:w="88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96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75</w:t>
                  </w:r>
                </w:p>
              </w:tc>
              <w:tc>
                <w:tcPr>
                  <w:tcW w:w="120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p>
              </w:tc>
              <w:tc>
                <w:tcPr>
                  <w:tcW w:w="2208" w:type="dxa"/>
                  <w:vMerge w:val="continue"/>
                  <w:tcBorders>
                    <w:tl2br w:val="nil"/>
                    <w:tr2bl w:val="nil"/>
                  </w:tcBorders>
                  <w:noWrap w:val="0"/>
                  <w:vAlign w:val="center"/>
                </w:tcPr>
                <w:p>
                  <w:pPr>
                    <w:pStyle w:val="59"/>
                    <w:tabs>
                      <w:tab w:val="left" w:pos="925"/>
                    </w:tabs>
                    <w:spacing w:line="240" w:lineRule="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10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SO</w:t>
                  </w:r>
                  <w:r>
                    <w:rPr>
                      <w:rFonts w:hint="default" w:ascii="Times New Roman" w:hAnsi="Times New Roman" w:cs="Times New Roman"/>
                      <w:color w:val="000000"/>
                      <w:sz w:val="21"/>
                      <w:szCs w:val="21"/>
                      <w:vertAlign w:val="subscript"/>
                    </w:rPr>
                    <w:t>2</w:t>
                  </w:r>
                </w:p>
              </w:tc>
              <w:tc>
                <w:tcPr>
                  <w:tcW w:w="88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96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150</w:t>
                  </w:r>
                </w:p>
              </w:tc>
              <w:tc>
                <w:tcPr>
                  <w:tcW w:w="120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500</w:t>
                  </w:r>
                </w:p>
              </w:tc>
              <w:tc>
                <w:tcPr>
                  <w:tcW w:w="2208" w:type="dxa"/>
                  <w:vMerge w:val="continue"/>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10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NO</w:t>
                  </w:r>
                  <w:r>
                    <w:rPr>
                      <w:rFonts w:hint="default" w:ascii="Times New Roman" w:hAnsi="Times New Roman" w:cs="Times New Roman"/>
                      <w:color w:val="000000"/>
                      <w:sz w:val="21"/>
                      <w:szCs w:val="21"/>
                      <w:vertAlign w:val="subscript"/>
                    </w:rPr>
                    <w:t>2</w:t>
                  </w:r>
                </w:p>
              </w:tc>
              <w:tc>
                <w:tcPr>
                  <w:tcW w:w="88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40</w:t>
                  </w:r>
                </w:p>
              </w:tc>
              <w:tc>
                <w:tcPr>
                  <w:tcW w:w="96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80</w:t>
                  </w:r>
                </w:p>
              </w:tc>
              <w:tc>
                <w:tcPr>
                  <w:tcW w:w="120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200</w:t>
                  </w:r>
                </w:p>
              </w:tc>
              <w:tc>
                <w:tcPr>
                  <w:tcW w:w="2208" w:type="dxa"/>
                  <w:vMerge w:val="continue"/>
                  <w:tcBorders>
                    <w:tl2br w:val="nil"/>
                    <w:tr2bl w:val="nil"/>
                  </w:tcBorders>
                  <w:noWrap w:val="0"/>
                  <w:vAlign w:val="center"/>
                </w:tcPr>
                <w:p>
                  <w:pPr>
                    <w:pStyle w:val="59"/>
                    <w:tabs>
                      <w:tab w:val="left" w:pos="925"/>
                    </w:tabs>
                    <w:spacing w:line="240" w:lineRule="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10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O</w:t>
                  </w:r>
                  <w:r>
                    <w:rPr>
                      <w:rFonts w:hint="default" w:ascii="Times New Roman" w:hAnsi="Times New Roman" w:cs="Times New Roman"/>
                      <w:color w:val="000000"/>
                      <w:sz w:val="21"/>
                      <w:szCs w:val="21"/>
                      <w:vertAlign w:val="subscript"/>
                      <w:lang w:val="en-US" w:eastAsia="zh-CN"/>
                    </w:rPr>
                    <w:t>3</w:t>
                  </w:r>
                </w:p>
              </w:tc>
              <w:tc>
                <w:tcPr>
                  <w:tcW w:w="88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96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20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160</w:t>
                  </w:r>
                </w:p>
              </w:tc>
              <w:tc>
                <w:tcPr>
                  <w:tcW w:w="13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200</w:t>
                  </w:r>
                </w:p>
              </w:tc>
              <w:tc>
                <w:tcPr>
                  <w:tcW w:w="2208" w:type="dxa"/>
                  <w:vMerge w:val="continue"/>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6</w:t>
                  </w:r>
                </w:p>
              </w:tc>
              <w:tc>
                <w:tcPr>
                  <w:tcW w:w="10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CO</w:t>
                  </w:r>
                </w:p>
              </w:tc>
              <w:tc>
                <w:tcPr>
                  <w:tcW w:w="88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p>
              </w:tc>
              <w:tc>
                <w:tcPr>
                  <w:tcW w:w="96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4000</w:t>
                  </w:r>
                </w:p>
              </w:tc>
              <w:tc>
                <w:tcPr>
                  <w:tcW w:w="1200"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10000</w:t>
                  </w:r>
                </w:p>
              </w:tc>
              <w:tc>
                <w:tcPr>
                  <w:tcW w:w="2208" w:type="dxa"/>
                  <w:vMerge w:val="continue"/>
                  <w:tcBorders>
                    <w:tl2br w:val="nil"/>
                    <w:tr2bl w:val="nil"/>
                  </w:tcBorders>
                  <w:noWrap w:val="0"/>
                  <w:vAlign w:val="center"/>
                </w:tcPr>
                <w:p>
                  <w:pPr>
                    <w:pStyle w:val="59"/>
                    <w:tabs>
                      <w:tab w:val="left" w:pos="925"/>
                    </w:tabs>
                    <w:spacing w:line="240" w:lineRule="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lang w:val="en-US" w:eastAsia="zh-CN"/>
                    </w:rPr>
                    <w:t>7</w:t>
                  </w:r>
                </w:p>
              </w:tc>
              <w:tc>
                <w:tcPr>
                  <w:tcW w:w="1095" w:type="dxa"/>
                  <w:tcBorders>
                    <w:tl2br w:val="nil"/>
                    <w:tr2bl w:val="nil"/>
                  </w:tcBorders>
                  <w:noWrap w:val="0"/>
                  <w:vAlign w:val="center"/>
                </w:tcPr>
                <w:p>
                  <w:pPr>
                    <w:pStyle w:val="59"/>
                    <w:spacing w:line="240" w:lineRule="auto"/>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NO</w:t>
                  </w:r>
                  <w:r>
                    <w:rPr>
                      <w:rFonts w:hint="eastAsia" w:ascii="Times New Roman" w:hAnsi="Times New Roman" w:cs="Times New Roman"/>
                      <w:color w:val="000000"/>
                      <w:sz w:val="21"/>
                      <w:szCs w:val="21"/>
                      <w:vertAlign w:val="subscript"/>
                      <w:lang w:val="en-US" w:eastAsia="zh-CN"/>
                    </w:rPr>
                    <w:t>x</w:t>
                  </w:r>
                </w:p>
              </w:tc>
              <w:tc>
                <w:tcPr>
                  <w:tcW w:w="88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50</w:t>
                  </w:r>
                </w:p>
              </w:tc>
              <w:tc>
                <w:tcPr>
                  <w:tcW w:w="96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200</w:t>
                  </w:r>
                </w:p>
              </w:tc>
              <w:tc>
                <w:tcPr>
                  <w:tcW w:w="120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250</w:t>
                  </w:r>
                </w:p>
              </w:tc>
              <w:tc>
                <w:tcPr>
                  <w:tcW w:w="2208" w:type="dxa"/>
                  <w:vMerge w:val="continue"/>
                  <w:tcBorders>
                    <w:tl2br w:val="nil"/>
                    <w:tr2bl w:val="nil"/>
                  </w:tcBorders>
                  <w:noWrap w:val="0"/>
                  <w:vAlign w:val="center"/>
                </w:tcPr>
                <w:p>
                  <w:pPr>
                    <w:pStyle w:val="59"/>
                    <w:tabs>
                      <w:tab w:val="left" w:pos="925"/>
                    </w:tabs>
                    <w:spacing w:line="240" w:lineRule="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lang w:val="en-US" w:eastAsia="zh-CN"/>
                    </w:rPr>
                    <w:t>8</w:t>
                  </w:r>
                </w:p>
              </w:tc>
              <w:tc>
                <w:tcPr>
                  <w:tcW w:w="10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氨</w:t>
                  </w:r>
                </w:p>
              </w:tc>
              <w:tc>
                <w:tcPr>
                  <w:tcW w:w="88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96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120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200</w:t>
                  </w:r>
                </w:p>
              </w:tc>
              <w:tc>
                <w:tcPr>
                  <w:tcW w:w="2208" w:type="dxa"/>
                  <w:vMerge w:val="restart"/>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《环境影响评价技术导则 大气环境》（HJ2.2-2018）附录</w:t>
                  </w:r>
                  <w:r>
                    <w:rPr>
                      <w:rFonts w:hint="default" w:ascii="Times New Roman" w:hAnsi="Times New Roman" w:cs="Times New Roman"/>
                      <w:color w:val="000000"/>
                      <w:sz w:val="21"/>
                      <w:szCs w:val="21"/>
                      <w:lang w:val="en-US"/>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9</w:t>
                  </w:r>
                </w:p>
              </w:tc>
              <w:tc>
                <w:tcPr>
                  <w:tcW w:w="10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硫化氢</w:t>
                  </w:r>
                </w:p>
              </w:tc>
              <w:tc>
                <w:tcPr>
                  <w:tcW w:w="885"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p>
              </w:tc>
              <w:tc>
                <w:tcPr>
                  <w:tcW w:w="96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p>
              </w:tc>
              <w:tc>
                <w:tcPr>
                  <w:tcW w:w="1200" w:type="dxa"/>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1395" w:type="dxa"/>
                  <w:tcBorders>
                    <w:tl2br w:val="nil"/>
                    <w:tr2bl w:val="nil"/>
                  </w:tcBorders>
                  <w:noWrap w:val="0"/>
                  <w:vAlign w:val="center"/>
                </w:tcPr>
                <w:p>
                  <w:pPr>
                    <w:pStyle w:val="59"/>
                    <w:spacing w:line="240" w:lineRule="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2208" w:type="dxa"/>
                  <w:vMerge w:val="continue"/>
                  <w:tcBorders>
                    <w:tl2br w:val="nil"/>
                    <w:tr2bl w:val="nil"/>
                  </w:tcBorders>
                  <w:noWrap w:val="0"/>
                  <w:vAlign w:val="center"/>
                </w:tcPr>
                <w:p>
                  <w:pPr>
                    <w:pStyle w:val="59"/>
                    <w:spacing w:line="240" w:lineRule="auto"/>
                    <w:rPr>
                      <w:rFonts w:hint="default" w:ascii="Times New Roman" w:hAnsi="Times New Roman" w:cs="Times New Roman"/>
                      <w:color w:val="000000"/>
                      <w:sz w:val="21"/>
                      <w:szCs w:val="21"/>
                    </w:rPr>
                  </w:pPr>
                </w:p>
              </w:tc>
            </w:tr>
          </w:tbl>
          <w:p>
            <w:pPr>
              <w:pStyle w:val="4"/>
              <w:numPr>
                <w:ilvl w:val="0"/>
                <w:numId w:val="6"/>
              </w:numPr>
              <w:ind w:firstLine="562"/>
              <w:outlineLvl w:val="1"/>
              <w:rPr>
                <w:rFonts w:cs="Times New Roman"/>
              </w:rPr>
            </w:pPr>
            <w:bookmarkStart w:id="22" w:name="_Toc34059500"/>
            <w:r>
              <w:rPr>
                <w:rFonts w:cs="Times New Roman"/>
              </w:rPr>
              <w:t>地表水环境质量</w:t>
            </w:r>
            <w:r>
              <w:rPr>
                <w:rFonts w:hint="eastAsia" w:cs="Times New Roman"/>
              </w:rPr>
              <w:t>标准</w:t>
            </w:r>
            <w:bookmarkEnd w:id="22"/>
          </w:p>
          <w:p>
            <w:pPr>
              <w:ind w:firstLine="480" w:firstLineChars="200"/>
              <w:rPr>
                <w:rFonts w:ascii="Times New Roman" w:hAnsi="Times New Roman" w:cs="Times New Roman"/>
                <w:color w:val="auto"/>
              </w:rPr>
            </w:pPr>
            <w:r>
              <w:rPr>
                <w:rFonts w:hint="eastAsia" w:ascii="Times New Roman" w:hAnsi="Times New Roman" w:cs="Times New Roman"/>
                <w:color w:val="auto"/>
                <w:lang w:eastAsia="zh-CN"/>
              </w:rPr>
              <w:t>本项目有关地表水体为西侧</w:t>
            </w:r>
            <w:r>
              <w:rPr>
                <w:rFonts w:hint="eastAsia" w:ascii="Times New Roman" w:hAnsi="Times New Roman" w:cs="Times New Roman"/>
                <w:color w:val="auto"/>
                <w:lang w:val="en-US" w:eastAsia="zh-CN"/>
              </w:rPr>
              <w:t>2560m华容河，</w:t>
            </w:r>
            <w:r>
              <w:rPr>
                <w:rFonts w:ascii="Times New Roman" w:hAnsi="Times New Roman" w:cs="Times New Roman"/>
                <w:color w:val="auto"/>
              </w:rPr>
              <w:t>执行《地表水环境质量标准》（GB3838-2002）Ⅲ类标准。</w:t>
            </w:r>
          </w:p>
          <w:p>
            <w:pPr>
              <w:spacing w:line="360" w:lineRule="auto"/>
              <w:jc w:val="center"/>
              <w:rPr>
                <w:rFonts w:ascii="Times New Roman" w:hAnsi="Times New Roman" w:cs="Times New Roman"/>
                <w:b/>
                <w:bCs/>
                <w:color w:val="auto"/>
              </w:rPr>
            </w:pPr>
            <w:r>
              <w:rPr>
                <w:rFonts w:hint="eastAsia" w:ascii="Times New Roman" w:hAnsi="Times New Roman" w:cs="Times New Roman"/>
                <w:b/>
                <w:bCs/>
                <w:color w:val="auto"/>
                <w:lang w:val="en-US" w:eastAsia="zh-CN"/>
              </w:rPr>
              <w:t xml:space="preserve">              </w:t>
            </w:r>
            <w:r>
              <w:rPr>
                <w:rFonts w:ascii="Times New Roman" w:hAnsi="Times New Roman" w:cs="Times New Roman"/>
                <w:b/>
                <w:bCs/>
                <w:color w:val="auto"/>
              </w:rPr>
              <w:t xml:space="preserve">表4-2  </w:t>
            </w:r>
            <w:r>
              <w:rPr>
                <w:rFonts w:hint="eastAsia" w:ascii="Times New Roman" w:hAnsi="Times New Roman" w:cs="Times New Roman"/>
                <w:b/>
                <w:bCs/>
                <w:color w:val="auto"/>
                <w:lang w:val="en-US" w:eastAsia="zh-CN"/>
              </w:rPr>
              <w:t xml:space="preserve"> </w:t>
            </w:r>
            <w:r>
              <w:rPr>
                <w:rFonts w:ascii="Times New Roman" w:hAnsi="Times New Roman" w:cs="Times New Roman"/>
                <w:b/>
                <w:bCs/>
                <w:color w:val="auto"/>
              </w:rPr>
              <w:t xml:space="preserve">地表水质量评价标准  </w:t>
            </w:r>
            <w:r>
              <w:rPr>
                <w:rFonts w:hint="eastAsia" w:ascii="Times New Roman" w:hAnsi="Times New Roman" w:cs="Times New Roman"/>
                <w:b/>
                <w:bCs/>
                <w:color w:val="auto"/>
                <w:lang w:val="en-US" w:eastAsia="zh-CN"/>
              </w:rPr>
              <w:t xml:space="preserve">      </w:t>
            </w:r>
            <w:r>
              <w:rPr>
                <w:rFonts w:ascii="Times New Roman" w:hAnsi="Times New Roman" w:cs="Times New Roman"/>
                <w:b/>
                <w:bCs/>
                <w:color w:val="auto"/>
              </w:rPr>
              <w:t xml:space="preserve"> 单位：mg/L，除pH外</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04"/>
              <w:gridCol w:w="719"/>
              <w:gridCol w:w="785"/>
              <w:gridCol w:w="789"/>
              <w:gridCol w:w="882"/>
              <w:gridCol w:w="835"/>
              <w:gridCol w:w="771"/>
              <w:gridCol w:w="820"/>
              <w:gridCol w:w="19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5" w:type="dxa"/>
                  <w:tcBorders>
                    <w:tl2br w:val="nil"/>
                    <w:tr2bl w:val="nil"/>
                  </w:tcBorders>
                  <w:tcMar>
                    <w:top w:w="15" w:type="dxa"/>
                    <w:left w:w="15" w:type="dxa"/>
                    <w:bottom w:w="0" w:type="dxa"/>
                    <w:right w:w="15" w:type="dxa"/>
                  </w:tcMar>
                  <w:vAlign w:val="center"/>
                </w:tcPr>
                <w:p>
                  <w:pPr>
                    <w:autoSpaceDE w:val="0"/>
                    <w:autoSpaceDN w:val="0"/>
                    <w:adjustRightInd w:val="0"/>
                    <w:spacing w:line="240" w:lineRule="auto"/>
                    <w:jc w:val="center"/>
                    <w:rPr>
                      <w:rFonts w:ascii="Times New Roman" w:hAnsi="Times New Roman" w:cs="Times New Roman"/>
                      <w:b/>
                      <w:bCs/>
                      <w:color w:val="auto"/>
                      <w:kern w:val="24"/>
                      <w:sz w:val="21"/>
                      <w:szCs w:val="21"/>
                    </w:rPr>
                  </w:pPr>
                  <w:r>
                    <w:rPr>
                      <w:rFonts w:ascii="Times New Roman" w:hAnsi="Times New Roman" w:cs="Times New Roman"/>
                      <w:b/>
                      <w:bCs/>
                      <w:color w:val="auto"/>
                      <w:kern w:val="24"/>
                      <w:sz w:val="21"/>
                      <w:szCs w:val="21"/>
                    </w:rPr>
                    <w:t>项目</w:t>
                  </w:r>
                </w:p>
              </w:tc>
              <w:tc>
                <w:tcPr>
                  <w:tcW w:w="624" w:type="dxa"/>
                  <w:tcBorders>
                    <w:tl2br w:val="nil"/>
                    <w:tr2bl w:val="nil"/>
                  </w:tcBorders>
                  <w:vAlign w:val="center"/>
                </w:tcPr>
                <w:p>
                  <w:pPr>
                    <w:autoSpaceDE w:val="0"/>
                    <w:autoSpaceDN w:val="0"/>
                    <w:adjustRightInd w:val="0"/>
                    <w:spacing w:line="240" w:lineRule="auto"/>
                    <w:jc w:val="center"/>
                    <w:rPr>
                      <w:rFonts w:ascii="Times New Roman" w:hAnsi="Times New Roman" w:cs="Times New Roman"/>
                      <w:b/>
                      <w:bCs/>
                      <w:color w:val="auto"/>
                      <w:kern w:val="24"/>
                      <w:sz w:val="21"/>
                      <w:szCs w:val="21"/>
                    </w:rPr>
                  </w:pPr>
                  <w:r>
                    <w:rPr>
                      <w:rFonts w:ascii="Times New Roman" w:hAnsi="Times New Roman" w:cs="Times New Roman"/>
                      <w:b/>
                      <w:bCs/>
                      <w:color w:val="auto"/>
                      <w:kern w:val="24"/>
                      <w:sz w:val="21"/>
                      <w:szCs w:val="21"/>
                    </w:rPr>
                    <w:t>类别</w:t>
                  </w:r>
                </w:p>
              </w:tc>
              <w:tc>
                <w:tcPr>
                  <w:tcW w:w="681"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pH</w:t>
                  </w:r>
                </w:p>
              </w:tc>
              <w:tc>
                <w:tcPr>
                  <w:tcW w:w="685"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COD</w:t>
                  </w:r>
                </w:p>
              </w:tc>
              <w:tc>
                <w:tcPr>
                  <w:tcW w:w="766"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BOD</w:t>
                  </w:r>
                  <w:r>
                    <w:rPr>
                      <w:rFonts w:ascii="Times New Roman" w:hAnsi="Times New Roman" w:cs="Times New Roman"/>
                      <w:color w:val="auto"/>
                      <w:kern w:val="24"/>
                      <w:sz w:val="21"/>
                      <w:szCs w:val="21"/>
                      <w:vertAlign w:val="subscript"/>
                    </w:rPr>
                    <w:t>5</w:t>
                  </w:r>
                </w:p>
              </w:tc>
              <w:tc>
                <w:tcPr>
                  <w:tcW w:w="725" w:type="dxa"/>
                  <w:tcBorders>
                    <w:tl2br w:val="nil"/>
                    <w:tr2bl w:val="nil"/>
                  </w:tcBorders>
                  <w:vAlign w:val="center"/>
                </w:tcPr>
                <w:p>
                  <w:pPr>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-N</w:t>
                  </w:r>
                </w:p>
              </w:tc>
              <w:tc>
                <w:tcPr>
                  <w:tcW w:w="669" w:type="dxa"/>
                  <w:tcBorders>
                    <w:tl2br w:val="nil"/>
                    <w:tr2bl w:val="nil"/>
                  </w:tcBorders>
                  <w:vAlign w:val="center"/>
                </w:tcPr>
                <w:p>
                  <w:pPr>
                    <w:widowControl/>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0"/>
                      <w:sz w:val="21"/>
                      <w:szCs w:val="21"/>
                    </w:rPr>
                    <w:t>TP</w:t>
                  </w:r>
                </w:p>
              </w:tc>
              <w:tc>
                <w:tcPr>
                  <w:tcW w:w="712" w:type="dxa"/>
                  <w:tcBorders>
                    <w:tl2br w:val="nil"/>
                    <w:tr2bl w:val="nil"/>
                  </w:tcBorders>
                  <w:vAlign w:val="center"/>
                </w:tcPr>
                <w:p>
                  <w:pPr>
                    <w:widowControl/>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0"/>
                      <w:sz w:val="21"/>
                      <w:szCs w:val="21"/>
                    </w:rPr>
                    <w:t>TN</w:t>
                  </w:r>
                </w:p>
              </w:tc>
              <w:tc>
                <w:tcPr>
                  <w:tcW w:w="1735" w:type="dxa"/>
                  <w:tcBorders>
                    <w:tl2br w:val="nil"/>
                    <w:tr2bl w:val="nil"/>
                  </w:tcBorders>
                  <w:vAlign w:val="center"/>
                </w:tcPr>
                <w:p>
                  <w:pPr>
                    <w:autoSpaceDE w:val="0"/>
                    <w:autoSpaceDN w:val="0"/>
                    <w:adjustRightInd w:val="0"/>
                    <w:spacing w:line="240" w:lineRule="auto"/>
                    <w:jc w:val="center"/>
                    <w:rPr>
                      <w:rFonts w:ascii="Times New Roman" w:hAnsi="Times New Roman" w:eastAsia="宋体" w:cs="Times New Roman"/>
                      <w:color w:val="auto"/>
                      <w:kern w:val="24"/>
                      <w:sz w:val="21"/>
                      <w:szCs w:val="21"/>
                    </w:rPr>
                  </w:pPr>
                  <w:r>
                    <w:rPr>
                      <w:rFonts w:ascii="Times New Roman" w:hAnsi="Times New Roman" w:cs="Times New Roman"/>
                      <w:color w:val="auto"/>
                      <w:kern w:val="24"/>
                      <w:sz w:val="21"/>
                      <w:szCs w:val="21"/>
                    </w:rPr>
                    <w:t>粪大肠菌群（个/L）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5" w:type="dxa"/>
                  <w:tcBorders>
                    <w:tl2br w:val="nil"/>
                    <w:tr2bl w:val="nil"/>
                  </w:tcBorders>
                  <w:tcMar>
                    <w:top w:w="15" w:type="dxa"/>
                    <w:left w:w="15" w:type="dxa"/>
                    <w:bottom w:w="0" w:type="dxa"/>
                    <w:right w:w="15" w:type="dxa"/>
                  </w:tcMar>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标准值</w:t>
                  </w:r>
                </w:p>
              </w:tc>
              <w:tc>
                <w:tcPr>
                  <w:tcW w:w="624"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sz w:val="21"/>
                      <w:szCs w:val="21"/>
                    </w:rPr>
                    <w:t>Ⅲ</w:t>
                  </w:r>
                </w:p>
              </w:tc>
              <w:tc>
                <w:tcPr>
                  <w:tcW w:w="681"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6～9</w:t>
                  </w:r>
                </w:p>
              </w:tc>
              <w:tc>
                <w:tcPr>
                  <w:tcW w:w="685"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≤20</w:t>
                  </w:r>
                </w:p>
              </w:tc>
              <w:tc>
                <w:tcPr>
                  <w:tcW w:w="766"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≤4</w:t>
                  </w:r>
                </w:p>
              </w:tc>
              <w:tc>
                <w:tcPr>
                  <w:tcW w:w="725"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≤1.0</w:t>
                  </w:r>
                </w:p>
              </w:tc>
              <w:tc>
                <w:tcPr>
                  <w:tcW w:w="669" w:type="dxa"/>
                  <w:tcBorders>
                    <w:tl2br w:val="nil"/>
                    <w:tr2bl w:val="nil"/>
                  </w:tcBorders>
                  <w:vAlign w:val="center"/>
                </w:tcPr>
                <w:p>
                  <w:pPr>
                    <w:autoSpaceDE w:val="0"/>
                    <w:autoSpaceDN w:val="0"/>
                    <w:adjustRightInd w:val="0"/>
                    <w:spacing w:line="240" w:lineRule="auto"/>
                    <w:jc w:val="center"/>
                    <w:rPr>
                      <w:rFonts w:hint="eastAsia" w:ascii="Times New Roman" w:hAnsi="Times New Roman" w:cs="Times New Roman" w:eastAsiaTheme="minorEastAsia"/>
                      <w:color w:val="auto"/>
                      <w:kern w:val="24"/>
                      <w:sz w:val="21"/>
                      <w:szCs w:val="21"/>
                      <w:lang w:eastAsia="zh-CN"/>
                    </w:rPr>
                  </w:pPr>
                  <w:r>
                    <w:rPr>
                      <w:rFonts w:ascii="Times New Roman" w:hAnsi="Times New Roman" w:cs="Times New Roman"/>
                      <w:color w:val="auto"/>
                      <w:kern w:val="24"/>
                      <w:sz w:val="21"/>
                      <w:szCs w:val="21"/>
                    </w:rPr>
                    <w:t>≤0.</w:t>
                  </w:r>
                  <w:r>
                    <w:rPr>
                      <w:rFonts w:hint="eastAsia" w:ascii="Times New Roman" w:hAnsi="Times New Roman" w:cs="Times New Roman"/>
                      <w:color w:val="auto"/>
                      <w:kern w:val="24"/>
                      <w:sz w:val="21"/>
                      <w:szCs w:val="21"/>
                      <w:lang w:val="en-US" w:eastAsia="zh-CN"/>
                    </w:rPr>
                    <w:t>2</w:t>
                  </w:r>
                </w:p>
              </w:tc>
              <w:tc>
                <w:tcPr>
                  <w:tcW w:w="712"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≤1.0</w:t>
                  </w:r>
                </w:p>
              </w:tc>
              <w:tc>
                <w:tcPr>
                  <w:tcW w:w="1735" w:type="dxa"/>
                  <w:tcBorders>
                    <w:tl2br w:val="nil"/>
                    <w:tr2bl w:val="nil"/>
                  </w:tcBorders>
                  <w:vAlign w:val="center"/>
                </w:tcPr>
                <w:p>
                  <w:pPr>
                    <w:autoSpaceDE w:val="0"/>
                    <w:autoSpaceDN w:val="0"/>
                    <w:adjustRightInd w:val="0"/>
                    <w:spacing w:line="240" w:lineRule="auto"/>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≤10000</w:t>
                  </w:r>
                </w:p>
              </w:tc>
            </w:tr>
          </w:tbl>
          <w:p>
            <w:pPr>
              <w:pStyle w:val="4"/>
              <w:ind w:firstLine="562"/>
              <w:outlineLvl w:val="1"/>
              <w:rPr>
                <w:rFonts w:cs="Times New Roman"/>
              </w:rPr>
            </w:pPr>
            <w:bookmarkStart w:id="23" w:name="_Toc34059501"/>
            <w:r>
              <w:rPr>
                <w:rFonts w:cs="Times New Roman"/>
              </w:rPr>
              <w:t>3、声环境质量</w:t>
            </w:r>
            <w:r>
              <w:rPr>
                <w:rFonts w:hint="eastAsia" w:cs="Times New Roman"/>
              </w:rPr>
              <w:t>标准</w:t>
            </w:r>
            <w:bookmarkEnd w:id="23"/>
          </w:p>
          <w:p>
            <w:pPr>
              <w:ind w:firstLine="480" w:firstLineChars="200"/>
              <w:rPr>
                <w:rFonts w:ascii="Times New Roman" w:hAnsi="Times New Roman" w:cs="Times New Roman"/>
              </w:rPr>
            </w:pPr>
            <w:r>
              <w:rPr>
                <w:rFonts w:ascii="Times New Roman" w:hAnsi="Times New Roman" w:cs="Times New Roman"/>
              </w:rPr>
              <w:t>项目所在地执行《声环境质量标准》（GB3096-2008）</w:t>
            </w:r>
            <w:r>
              <w:rPr>
                <w:rFonts w:hint="eastAsia" w:ascii="Times New Roman" w:hAnsi="Times New Roman" w:cs="Times New Roman"/>
                <w:lang w:val="en-US" w:eastAsia="zh-CN"/>
              </w:rPr>
              <w:t>2</w:t>
            </w:r>
            <w:r>
              <w:rPr>
                <w:rFonts w:ascii="Times New Roman" w:hAnsi="Times New Roman" w:cs="Times New Roman"/>
              </w:rPr>
              <w:t>类标准，执行标准值见表4-</w:t>
            </w:r>
            <w:r>
              <w:rPr>
                <w:rFonts w:hint="eastAsia" w:ascii="Times New Roman" w:hAnsi="Times New Roman" w:cs="Times New Roman"/>
                <w:lang w:val="en-US" w:eastAsia="zh-CN"/>
              </w:rPr>
              <w:t>3</w:t>
            </w:r>
            <w:r>
              <w:rPr>
                <w:rFonts w:ascii="Times New Roman" w:hAnsi="Times New Roman" w:cs="Times New Roman"/>
              </w:rPr>
              <w:t>。</w:t>
            </w:r>
          </w:p>
          <w:p>
            <w:pPr>
              <w:spacing w:line="360" w:lineRule="auto"/>
              <w:jc w:val="center"/>
              <w:rPr>
                <w:rFonts w:ascii="Times New Roman" w:hAnsi="Times New Roman" w:cs="Times New Roman"/>
                <w:b/>
                <w:bCs/>
              </w:rPr>
            </w:pPr>
            <w:r>
              <w:rPr>
                <w:rFonts w:ascii="Times New Roman" w:hAnsi="Times New Roman" w:cs="Times New Roman"/>
                <w:b/>
                <w:bCs/>
              </w:rPr>
              <w:t>表4-</w:t>
            </w:r>
            <w:r>
              <w:rPr>
                <w:rFonts w:hint="eastAsia" w:ascii="Times New Roman" w:hAnsi="Times New Roman" w:cs="Times New Roman"/>
                <w:b/>
                <w:bCs/>
                <w:lang w:val="en-US" w:eastAsia="zh-CN"/>
              </w:rPr>
              <w:t>3</w:t>
            </w:r>
            <w:r>
              <w:rPr>
                <w:rFonts w:ascii="Times New Roman" w:hAnsi="Times New Roman" w:cs="Times New Roman"/>
                <w:b/>
                <w:bCs/>
              </w:rPr>
              <w:t xml:space="preserve">  声环境质量标准限值</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979"/>
              <w:gridCol w:w="1973"/>
              <w:gridCol w:w="1800"/>
              <w:gridCol w:w="17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79" w:type="dxa"/>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类别</w:t>
                  </w:r>
                </w:p>
              </w:tc>
              <w:tc>
                <w:tcPr>
                  <w:tcW w:w="1973" w:type="dxa"/>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等效声级Leq</w:t>
                  </w:r>
                </w:p>
              </w:tc>
              <w:tc>
                <w:tcPr>
                  <w:tcW w:w="1800" w:type="dxa"/>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昼间</w:t>
                  </w:r>
                </w:p>
              </w:tc>
              <w:tc>
                <w:tcPr>
                  <w:tcW w:w="1752" w:type="dxa"/>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夜间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79"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《声环境质量标准》</w:t>
                  </w:r>
                  <w:r>
                    <w:rPr>
                      <w:rFonts w:hint="eastAsia" w:ascii="Times New Roman" w:hAnsi="Times New Roman" w:eastAsia="宋体" w:cs="Times New Roman"/>
                      <w:color w:val="000000"/>
                      <w:kern w:val="0"/>
                      <w:sz w:val="21"/>
                      <w:szCs w:val="21"/>
                      <w:lang w:val="en-US" w:eastAsia="zh-CN"/>
                    </w:rPr>
                    <w:t>2</w:t>
                  </w:r>
                  <w:r>
                    <w:rPr>
                      <w:rFonts w:ascii="Times New Roman" w:hAnsi="Times New Roman" w:eastAsia="宋体" w:cs="Times New Roman"/>
                      <w:color w:val="000000"/>
                      <w:kern w:val="0"/>
                      <w:sz w:val="21"/>
                      <w:szCs w:val="21"/>
                    </w:rPr>
                    <w:t>类</w:t>
                  </w:r>
                </w:p>
              </w:tc>
              <w:tc>
                <w:tcPr>
                  <w:tcW w:w="1973"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dB（A）</w:t>
                  </w:r>
                </w:p>
              </w:tc>
              <w:tc>
                <w:tcPr>
                  <w:tcW w:w="1800" w:type="dxa"/>
                  <w:tcBorders>
                    <w:tl2br w:val="nil"/>
                    <w:tr2bl w:val="nil"/>
                  </w:tcBorders>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60</w:t>
                  </w:r>
                </w:p>
              </w:tc>
              <w:tc>
                <w:tcPr>
                  <w:tcW w:w="1752" w:type="dxa"/>
                  <w:tcBorders>
                    <w:tl2br w:val="nil"/>
                    <w:tr2bl w:val="nil"/>
                  </w:tcBorders>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50</w:t>
                  </w:r>
                </w:p>
              </w:tc>
            </w:tr>
          </w:tbl>
          <w:p>
            <w:pPr>
              <w:pStyle w:val="9"/>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3" w:hRule="atLeast"/>
          <w:jc w:val="center"/>
        </w:trPr>
        <w:tc>
          <w:tcPr>
            <w:tcW w:w="456"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污染物排放标准</w:t>
            </w:r>
          </w:p>
        </w:tc>
        <w:tc>
          <w:tcPr>
            <w:tcW w:w="8866" w:type="dxa"/>
            <w:tcBorders>
              <w:tl2br w:val="nil"/>
              <w:tr2bl w:val="nil"/>
            </w:tcBorders>
          </w:tcPr>
          <w:p>
            <w:pPr>
              <w:pStyle w:val="4"/>
              <w:ind w:firstLine="562"/>
              <w:outlineLvl w:val="1"/>
              <w:rPr>
                <w:rFonts w:cs="Times New Roman"/>
              </w:rPr>
            </w:pPr>
            <w:bookmarkStart w:id="24" w:name="_Toc34059502"/>
            <w:r>
              <w:rPr>
                <w:rFonts w:hint="eastAsia" w:cs="Times New Roman"/>
                <w:lang w:val="en-US" w:eastAsia="zh-CN"/>
              </w:rPr>
              <w:t>1、</w:t>
            </w:r>
            <w:r>
              <w:rPr>
                <w:rFonts w:cs="Times New Roman"/>
              </w:rPr>
              <w:t>废气</w:t>
            </w:r>
          </w:p>
          <w:p>
            <w:pPr>
              <w:ind w:firstLine="482" w:firstLineChars="200"/>
              <w:rPr>
                <w:rFonts w:hint="eastAsia" w:ascii="Times New Roman" w:hAnsi="Times New Roman" w:cs="Times New Roman" w:eastAsiaTheme="minorEastAsia"/>
                <w:lang w:eastAsia="zh-CN"/>
              </w:rPr>
            </w:pPr>
            <w:r>
              <w:rPr>
                <w:rFonts w:ascii="Times New Roman" w:hAnsi="Times New Roman" w:cs="Times New Roman"/>
                <w:b/>
                <w:bCs/>
              </w:rPr>
              <w:t>施工期</w:t>
            </w:r>
            <w:r>
              <w:rPr>
                <w:rFonts w:hint="eastAsia" w:ascii="Times New Roman" w:hAnsi="Times New Roman" w:cs="Times New Roman"/>
                <w:b/>
                <w:bCs/>
              </w:rPr>
              <w:t>：</w:t>
            </w:r>
            <w:r>
              <w:rPr>
                <w:rFonts w:hint="eastAsia" w:ascii="Times New Roman" w:hAnsi="Times New Roman" w:cs="Times New Roman"/>
                <w:lang w:eastAsia="zh-CN"/>
              </w:rPr>
              <w:t>颗粒物</w:t>
            </w:r>
            <w:r>
              <w:rPr>
                <w:rFonts w:ascii="Times New Roman" w:hAnsi="Times New Roman" w:cs="Times New Roman"/>
              </w:rPr>
              <w:t>执行《大气污染物综合排放标准》（GB16297-1996）无组织排放</w:t>
            </w:r>
            <w:r>
              <w:rPr>
                <w:rFonts w:hint="eastAsia" w:ascii="Times New Roman" w:hAnsi="Times New Roman" w:cs="Times New Roman"/>
                <w:lang w:eastAsia="zh-CN"/>
              </w:rPr>
              <w:t>监控浓度限值要求</w:t>
            </w:r>
            <w:r>
              <w:rPr>
                <w:rFonts w:hint="eastAsia" w:ascii="Times New Roman" w:hAnsi="Times New Roman" w:cs="Times New Roman"/>
                <w:lang w:val="en-US" w:eastAsia="zh-CN"/>
              </w:rPr>
              <w:t>1.0mg/m</w:t>
            </w:r>
            <w:r>
              <w:rPr>
                <w:rFonts w:hint="eastAsia" w:ascii="Times New Roman" w:hAnsi="Times New Roman" w:cs="Times New Roman"/>
                <w:vertAlign w:val="superscript"/>
                <w:lang w:val="en-US" w:eastAsia="zh-CN"/>
              </w:rPr>
              <w:t>3</w:t>
            </w:r>
            <w:r>
              <w:rPr>
                <w:rFonts w:hint="eastAsia" w:ascii="Times New Roman" w:hAnsi="Times New Roman" w:cs="Times New Roman"/>
                <w:lang w:eastAsia="zh-CN"/>
              </w:rPr>
              <w:t>。</w:t>
            </w:r>
          </w:p>
          <w:p>
            <w:pPr>
              <w:adjustRightInd w:val="0"/>
              <w:snapToGrid w:val="0"/>
              <w:ind w:firstLine="482" w:firstLineChars="200"/>
              <w:rPr>
                <w:rFonts w:ascii="Times New Roman" w:hAnsi="Times New Roman" w:eastAsia="宋体"/>
                <w:bCs/>
              </w:rPr>
            </w:pPr>
            <w:r>
              <w:rPr>
                <w:rFonts w:hint="eastAsia" w:ascii="Times New Roman" w:hAnsi="Times New Roman" w:eastAsia="宋体"/>
                <w:b/>
              </w:rPr>
              <w:t>运营期：</w:t>
            </w:r>
            <w:r>
              <w:rPr>
                <w:rFonts w:hint="eastAsia" w:ascii="Times New Roman" w:hAnsi="Times New Roman" w:cs="Times New Roman"/>
                <w:lang w:eastAsia="zh-CN"/>
              </w:rPr>
              <w:t>填埋气发电产生的烟尘、二氧化硫、氮氧化物</w:t>
            </w:r>
            <w:r>
              <w:rPr>
                <w:rFonts w:hint="eastAsia" w:ascii="Times New Roman" w:hAnsi="Times New Roman" w:eastAsia="宋体"/>
                <w:bCs/>
              </w:rPr>
              <w:t>执行《</w:t>
            </w:r>
            <w:r>
              <w:rPr>
                <w:rFonts w:hint="eastAsia" w:ascii="Times New Roman" w:hAnsi="Times New Roman" w:eastAsia="宋体"/>
                <w:bCs/>
                <w:lang w:eastAsia="zh-CN"/>
              </w:rPr>
              <w:t>火电厂大气污染物</w:t>
            </w:r>
            <w:r>
              <w:rPr>
                <w:rFonts w:hint="eastAsia" w:ascii="Times New Roman" w:hAnsi="Times New Roman" w:eastAsia="宋体"/>
                <w:bCs/>
              </w:rPr>
              <w:t>排放标准》（GB</w:t>
            </w:r>
            <w:r>
              <w:rPr>
                <w:rFonts w:hint="eastAsia" w:ascii="Times New Roman" w:hAnsi="Times New Roman" w:eastAsia="宋体"/>
                <w:bCs/>
                <w:lang w:val="en-US" w:eastAsia="zh-CN"/>
              </w:rPr>
              <w:t>13223-2011</w:t>
            </w:r>
            <w:r>
              <w:rPr>
                <w:rFonts w:hint="eastAsia" w:ascii="Times New Roman" w:hAnsi="Times New Roman" w:eastAsia="宋体"/>
                <w:bCs/>
              </w:rPr>
              <w:t>）中</w:t>
            </w:r>
            <w:r>
              <w:rPr>
                <w:rFonts w:hint="eastAsia" w:ascii="Times New Roman" w:hAnsi="Times New Roman" w:eastAsia="宋体"/>
                <w:bCs/>
                <w:lang w:eastAsia="zh-CN"/>
              </w:rPr>
              <w:t>以其它气体燃料的燃气轮机组相关</w:t>
            </w:r>
            <w:r>
              <w:rPr>
                <w:rFonts w:hint="eastAsia" w:ascii="Times New Roman" w:hAnsi="Times New Roman" w:eastAsia="宋体"/>
                <w:bCs/>
              </w:rPr>
              <w:t>标准</w:t>
            </w:r>
            <w:r>
              <w:rPr>
                <w:rFonts w:hint="eastAsia" w:ascii="Times New Roman" w:hAnsi="Times New Roman" w:eastAsia="宋体"/>
                <w:bCs/>
                <w:lang w:eastAsia="zh-CN"/>
              </w:rPr>
              <w:t>限值</w:t>
            </w:r>
            <w:r>
              <w:rPr>
                <w:rFonts w:hint="eastAsia" w:ascii="Times New Roman" w:hAnsi="Times New Roman" w:eastAsia="宋体" w:cs="Times New Roman"/>
                <w:szCs w:val="24"/>
              </w:rPr>
              <w:t>。</w:t>
            </w:r>
            <w:r>
              <w:rPr>
                <w:rFonts w:hint="eastAsia" w:ascii="Times New Roman" w:hAnsi="Times New Roman"/>
                <w:sz w:val="24"/>
              </w:rPr>
              <w:t>H</w:t>
            </w:r>
            <w:r>
              <w:rPr>
                <w:rFonts w:hint="eastAsia" w:ascii="Times New Roman" w:hAnsi="Times New Roman"/>
                <w:sz w:val="24"/>
                <w:vertAlign w:val="subscript"/>
              </w:rPr>
              <w:t>2</w:t>
            </w:r>
            <w:r>
              <w:rPr>
                <w:rFonts w:hint="eastAsia" w:ascii="Times New Roman" w:hAnsi="Times New Roman"/>
                <w:sz w:val="24"/>
              </w:rPr>
              <w:t>S、NH</w:t>
            </w:r>
            <w:r>
              <w:rPr>
                <w:rFonts w:hint="eastAsia" w:ascii="Times New Roman" w:hAnsi="Times New Roman"/>
                <w:sz w:val="24"/>
                <w:vertAlign w:val="subscript"/>
              </w:rPr>
              <w:t>3</w:t>
            </w:r>
            <w:r>
              <w:rPr>
                <w:rFonts w:hint="eastAsia" w:ascii="Times New Roman" w:hAnsi="Times New Roman"/>
                <w:sz w:val="24"/>
              </w:rPr>
              <w:t>、臭气浓度执行《恶臭污染物排放标准》（GB14554-93）二级（新改扩建）标准。</w:t>
            </w:r>
          </w:p>
          <w:p>
            <w:pPr>
              <w:spacing w:line="360" w:lineRule="auto"/>
              <w:jc w:val="center"/>
              <w:rPr>
                <w:rFonts w:ascii="Times New Roman" w:hAnsi="Times New Roman" w:cs="Times New Roman"/>
                <w:b/>
                <w:bCs/>
              </w:rPr>
            </w:pPr>
            <w:r>
              <w:rPr>
                <w:rFonts w:hint="eastAsia" w:ascii="Times New Roman" w:hAnsi="Times New Roman" w:cs="Times New Roman"/>
                <w:b/>
                <w:bCs/>
              </w:rPr>
              <w:t>表4-</w:t>
            </w:r>
            <w:r>
              <w:rPr>
                <w:rFonts w:hint="eastAsia" w:ascii="Times New Roman" w:hAnsi="Times New Roman" w:cs="Times New Roman"/>
                <w:b/>
                <w:bCs/>
                <w:lang w:val="en-US" w:eastAsia="zh-CN"/>
              </w:rPr>
              <w:t>4</w:t>
            </w:r>
            <w:r>
              <w:rPr>
                <w:rFonts w:hint="eastAsia" w:ascii="Times New Roman" w:hAnsi="Times New Roman" w:cs="Times New Roman"/>
                <w:b/>
                <w:bCs/>
              </w:rPr>
              <w:t xml:space="preserve">  </w:t>
            </w:r>
            <w:r>
              <w:rPr>
                <w:rFonts w:hint="eastAsia" w:ascii="Times New Roman" w:hAnsi="Times New Roman" w:cs="Times New Roman"/>
                <w:b/>
                <w:bCs/>
                <w:lang w:val="en-US" w:eastAsia="zh-CN"/>
              </w:rPr>
              <w:t xml:space="preserve"> </w:t>
            </w:r>
            <w:r>
              <w:rPr>
                <w:rFonts w:hint="eastAsia" w:ascii="Times New Roman" w:hAnsi="Times New Roman" w:cs="Times New Roman"/>
                <w:b/>
                <w:bCs/>
              </w:rPr>
              <w:t>运营期大气污染物执行标准</w:t>
            </w:r>
          </w:p>
          <w:tbl>
            <w:tblPr>
              <w:tblStyle w:val="29"/>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03"/>
              <w:gridCol w:w="36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ascii="Times New Roman" w:hAnsi="Times New Roman" w:eastAsia="宋体"/>
                      <w:b/>
                      <w:bCs/>
                      <w:sz w:val="21"/>
                      <w:szCs w:val="21"/>
                    </w:rPr>
                  </w:pPr>
                  <w:r>
                    <w:rPr>
                      <w:rFonts w:hint="eastAsia" w:ascii="Times New Roman" w:hAnsi="Times New Roman" w:eastAsia="宋体"/>
                      <w:b/>
                      <w:bCs/>
                      <w:sz w:val="21"/>
                      <w:szCs w:val="21"/>
                    </w:rPr>
                    <w:t>污染物</w:t>
                  </w:r>
                </w:p>
              </w:tc>
              <w:tc>
                <w:tcPr>
                  <w:tcW w:w="2403" w:type="dxa"/>
                  <w:tcBorders>
                    <w:tl2br w:val="nil"/>
                    <w:tr2bl w:val="nil"/>
                  </w:tcBorders>
                  <w:vAlign w:val="center"/>
                </w:tcPr>
                <w:p>
                  <w:pPr>
                    <w:spacing w:line="240" w:lineRule="auto"/>
                    <w:jc w:val="center"/>
                    <w:rPr>
                      <w:rFonts w:ascii="Times New Roman" w:hAnsi="Times New Roman" w:eastAsia="宋体"/>
                      <w:b/>
                      <w:bCs/>
                      <w:sz w:val="21"/>
                      <w:szCs w:val="21"/>
                    </w:rPr>
                  </w:pPr>
                  <w:r>
                    <w:rPr>
                      <w:rFonts w:hint="eastAsia" w:ascii="Times New Roman" w:hAnsi="Times New Roman" w:eastAsia="宋体"/>
                      <w:b/>
                      <w:bCs/>
                      <w:sz w:val="21"/>
                      <w:szCs w:val="21"/>
                    </w:rPr>
                    <w:t>限制值</w:t>
                  </w:r>
                </w:p>
              </w:tc>
              <w:tc>
                <w:tcPr>
                  <w:tcW w:w="3688" w:type="dxa"/>
                  <w:tcBorders>
                    <w:tl2br w:val="nil"/>
                    <w:tr2bl w:val="nil"/>
                  </w:tcBorders>
                  <w:vAlign w:val="center"/>
                </w:tcPr>
                <w:p>
                  <w:pPr>
                    <w:spacing w:line="240" w:lineRule="auto"/>
                    <w:jc w:val="center"/>
                    <w:rPr>
                      <w:rFonts w:ascii="Times New Roman" w:hAnsi="Times New Roman" w:eastAsia="宋体"/>
                      <w:b/>
                      <w:bCs/>
                      <w:sz w:val="21"/>
                      <w:szCs w:val="21"/>
                    </w:rPr>
                  </w:pPr>
                  <w:r>
                    <w:rPr>
                      <w:rFonts w:hint="eastAsia" w:ascii="Times New Roman" w:hAnsi="Times New Roman" w:eastAsia="宋体"/>
                      <w:b/>
                      <w:bCs/>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烟尘</w:t>
                  </w:r>
                </w:p>
              </w:tc>
              <w:tc>
                <w:tcPr>
                  <w:tcW w:w="2403" w:type="dxa"/>
                  <w:tcBorders>
                    <w:tl2br w:val="nil"/>
                    <w:tr2bl w:val="nil"/>
                  </w:tcBorders>
                  <w:vAlign w:val="center"/>
                </w:tcPr>
                <w:p>
                  <w:pPr>
                    <w:spacing w:line="240" w:lineRule="auto"/>
                    <w:jc w:val="center"/>
                    <w:rPr>
                      <w:rFonts w:ascii="Times New Roman" w:hAnsi="Times New Roman" w:eastAsia="宋体"/>
                      <w:sz w:val="21"/>
                      <w:szCs w:val="21"/>
                    </w:rPr>
                  </w:pPr>
                  <w:r>
                    <w:rPr>
                      <w:rFonts w:hint="eastAsia" w:ascii="Times New Roman" w:hAnsi="Times New Roman" w:eastAsia="宋体"/>
                      <w:sz w:val="21"/>
                      <w:szCs w:val="21"/>
                      <w:lang w:val="en-US" w:eastAsia="zh-CN"/>
                    </w:rPr>
                    <w:t>10</w:t>
                  </w:r>
                  <w:r>
                    <w:rPr>
                      <w:rFonts w:hint="eastAsia" w:ascii="Times New Roman" w:hAnsi="Times New Roman" w:eastAsia="宋体"/>
                      <w:sz w:val="21"/>
                      <w:szCs w:val="21"/>
                    </w:rPr>
                    <w:t>mg/m</w:t>
                  </w:r>
                  <w:r>
                    <w:rPr>
                      <w:rFonts w:hint="eastAsia" w:ascii="Times New Roman" w:hAnsi="Times New Roman" w:eastAsia="宋体"/>
                      <w:sz w:val="21"/>
                      <w:szCs w:val="21"/>
                      <w:vertAlign w:val="superscript"/>
                    </w:rPr>
                    <w:t>3</w:t>
                  </w:r>
                </w:p>
              </w:tc>
              <w:tc>
                <w:tcPr>
                  <w:tcW w:w="3688" w:type="dxa"/>
                  <w:vMerge w:val="restart"/>
                  <w:tcBorders>
                    <w:tl2br w:val="nil"/>
                    <w:tr2bl w:val="nil"/>
                  </w:tcBorders>
                  <w:vAlign w:val="center"/>
                </w:tcPr>
                <w:p>
                  <w:pPr>
                    <w:spacing w:line="240" w:lineRule="auto"/>
                    <w:jc w:val="center"/>
                    <w:rPr>
                      <w:rFonts w:ascii="Times New Roman" w:hAnsi="Times New Roman" w:eastAsia="宋体"/>
                      <w:sz w:val="21"/>
                      <w:szCs w:val="21"/>
                    </w:rPr>
                  </w:pPr>
                  <w:r>
                    <w:rPr>
                      <w:rFonts w:hint="eastAsia" w:ascii="Times New Roman" w:hAnsi="Times New Roman" w:eastAsia="宋体"/>
                      <w:bCs/>
                      <w:sz w:val="21"/>
                      <w:szCs w:val="21"/>
                    </w:rPr>
                    <w:t>《</w:t>
                  </w:r>
                  <w:r>
                    <w:rPr>
                      <w:rFonts w:hint="eastAsia" w:ascii="Times New Roman" w:hAnsi="Times New Roman" w:eastAsia="宋体"/>
                      <w:bCs/>
                      <w:sz w:val="21"/>
                      <w:szCs w:val="21"/>
                      <w:lang w:eastAsia="zh-CN"/>
                    </w:rPr>
                    <w:t>火电厂大气污染物</w:t>
                  </w:r>
                  <w:r>
                    <w:rPr>
                      <w:rFonts w:hint="eastAsia" w:ascii="Times New Roman" w:hAnsi="Times New Roman" w:eastAsia="宋体"/>
                      <w:bCs/>
                      <w:sz w:val="21"/>
                      <w:szCs w:val="21"/>
                    </w:rPr>
                    <w:t>排放标准》（GB</w:t>
                  </w:r>
                  <w:r>
                    <w:rPr>
                      <w:rFonts w:hint="eastAsia" w:ascii="Times New Roman" w:hAnsi="Times New Roman" w:eastAsia="宋体"/>
                      <w:bCs/>
                      <w:sz w:val="21"/>
                      <w:szCs w:val="21"/>
                      <w:lang w:val="en-US" w:eastAsia="zh-CN"/>
                    </w:rPr>
                    <w:t>13223-2011</w:t>
                  </w:r>
                  <w:r>
                    <w:rPr>
                      <w:rFonts w:hint="eastAsia" w:ascii="Times New Roman" w:hAnsi="Times New Roman" w:eastAsia="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二氧化硫</w:t>
                  </w:r>
                </w:p>
              </w:tc>
              <w:tc>
                <w:tcPr>
                  <w:tcW w:w="2403" w:type="dxa"/>
                  <w:tcBorders>
                    <w:tl2br w:val="nil"/>
                    <w:tr2bl w:val="nil"/>
                  </w:tcBorders>
                  <w:vAlign w:val="center"/>
                </w:tcPr>
                <w:p>
                  <w:pPr>
                    <w:spacing w:line="240" w:lineRule="auto"/>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100</w:t>
                  </w:r>
                  <w:r>
                    <w:rPr>
                      <w:rFonts w:hint="eastAsia" w:ascii="Times New Roman" w:hAnsi="Times New Roman" w:eastAsia="宋体"/>
                      <w:sz w:val="21"/>
                      <w:szCs w:val="21"/>
                      <w:highlight w:val="none"/>
                    </w:rPr>
                    <w:t>mg/m</w:t>
                  </w:r>
                  <w:r>
                    <w:rPr>
                      <w:rFonts w:hint="eastAsia" w:ascii="Times New Roman" w:hAnsi="Times New Roman" w:eastAsia="宋体"/>
                      <w:sz w:val="21"/>
                      <w:szCs w:val="21"/>
                      <w:highlight w:val="none"/>
                      <w:vertAlign w:val="superscript"/>
                    </w:rPr>
                    <w:t>3</w:t>
                  </w:r>
                </w:p>
              </w:tc>
              <w:tc>
                <w:tcPr>
                  <w:tcW w:w="3688" w:type="dxa"/>
                  <w:vMerge w:val="continue"/>
                  <w:tcBorders>
                    <w:tl2br w:val="nil"/>
                    <w:tr2bl w:val="nil"/>
                  </w:tcBorders>
                  <w:vAlign w:val="center"/>
                </w:tcPr>
                <w:p>
                  <w:pPr>
                    <w:spacing w:line="240" w:lineRule="auto"/>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氮氧化物</w:t>
                  </w:r>
                </w:p>
              </w:tc>
              <w:tc>
                <w:tcPr>
                  <w:tcW w:w="2403" w:type="dxa"/>
                  <w:tcBorders>
                    <w:tl2br w:val="nil"/>
                    <w:tr2bl w:val="nil"/>
                  </w:tcBorders>
                  <w:vAlign w:val="center"/>
                </w:tcPr>
                <w:p>
                  <w:pPr>
                    <w:spacing w:line="240" w:lineRule="auto"/>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120</w:t>
                  </w:r>
                  <w:r>
                    <w:rPr>
                      <w:rFonts w:hint="eastAsia" w:ascii="Times New Roman" w:hAnsi="Times New Roman" w:eastAsia="宋体"/>
                      <w:sz w:val="21"/>
                      <w:szCs w:val="21"/>
                      <w:highlight w:val="none"/>
                    </w:rPr>
                    <w:t>mg/m</w:t>
                  </w:r>
                  <w:r>
                    <w:rPr>
                      <w:rFonts w:hint="eastAsia" w:ascii="Times New Roman" w:hAnsi="Times New Roman" w:eastAsia="宋体"/>
                      <w:sz w:val="21"/>
                      <w:szCs w:val="21"/>
                      <w:highlight w:val="none"/>
                      <w:vertAlign w:val="superscript"/>
                    </w:rPr>
                    <w:t>3</w:t>
                  </w:r>
                </w:p>
              </w:tc>
              <w:tc>
                <w:tcPr>
                  <w:tcW w:w="3688" w:type="dxa"/>
                  <w:vMerge w:val="continue"/>
                  <w:tcBorders>
                    <w:tl2br w:val="nil"/>
                    <w:tr2bl w:val="nil"/>
                  </w:tcBorders>
                  <w:vAlign w:val="center"/>
                </w:tcPr>
                <w:p>
                  <w:pPr>
                    <w:spacing w:line="240" w:lineRule="auto"/>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氨</w:t>
                  </w:r>
                </w:p>
              </w:tc>
              <w:tc>
                <w:tcPr>
                  <w:tcW w:w="2403" w:type="dxa"/>
                  <w:tcBorders>
                    <w:tl2br w:val="nil"/>
                    <w:tr2bl w:val="nil"/>
                  </w:tcBorders>
                  <w:vAlign w:val="center"/>
                </w:tcPr>
                <w:p>
                  <w:pPr>
                    <w:spacing w:line="240" w:lineRule="auto"/>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1.5</w:t>
                  </w:r>
                  <w:r>
                    <w:rPr>
                      <w:rFonts w:hint="eastAsia" w:ascii="Times New Roman" w:hAnsi="Times New Roman" w:eastAsia="宋体"/>
                      <w:sz w:val="21"/>
                      <w:szCs w:val="21"/>
                      <w:highlight w:val="none"/>
                    </w:rPr>
                    <w:t>mg/m</w:t>
                  </w:r>
                  <w:r>
                    <w:rPr>
                      <w:rFonts w:hint="eastAsia" w:ascii="Times New Roman" w:hAnsi="Times New Roman" w:eastAsia="宋体"/>
                      <w:sz w:val="21"/>
                      <w:szCs w:val="21"/>
                      <w:highlight w:val="none"/>
                      <w:vertAlign w:val="superscript"/>
                    </w:rPr>
                    <w:t>3</w:t>
                  </w:r>
                </w:p>
              </w:tc>
              <w:tc>
                <w:tcPr>
                  <w:tcW w:w="3688" w:type="dxa"/>
                  <w:vMerge w:val="restart"/>
                  <w:tcBorders>
                    <w:tl2br w:val="nil"/>
                    <w:tr2bl w:val="nil"/>
                  </w:tcBorders>
                  <w:vAlign w:val="center"/>
                </w:tcPr>
                <w:p>
                  <w:pPr>
                    <w:spacing w:line="240" w:lineRule="auto"/>
                    <w:jc w:val="center"/>
                    <w:rPr>
                      <w:rFonts w:ascii="Times New Roman" w:hAnsi="Times New Roman" w:eastAsia="宋体"/>
                      <w:sz w:val="21"/>
                      <w:szCs w:val="21"/>
                    </w:rPr>
                  </w:pPr>
                  <w:r>
                    <w:rPr>
                      <w:rFonts w:hint="eastAsia" w:ascii="Times New Roman" w:hAnsi="Times New Roman"/>
                      <w:sz w:val="21"/>
                      <w:szCs w:val="21"/>
                    </w:rPr>
                    <w:t>《恶臭污染物排放标准》（GB14554-93）二级（新改扩建）标准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硫化氢</w:t>
                  </w:r>
                </w:p>
              </w:tc>
              <w:tc>
                <w:tcPr>
                  <w:tcW w:w="2403" w:type="dxa"/>
                  <w:tcBorders>
                    <w:tl2br w:val="nil"/>
                    <w:tr2bl w:val="nil"/>
                  </w:tcBorders>
                  <w:vAlign w:val="center"/>
                </w:tcPr>
                <w:p>
                  <w:pPr>
                    <w:spacing w:line="240" w:lineRule="auto"/>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0.06</w:t>
                  </w:r>
                  <w:r>
                    <w:rPr>
                      <w:rFonts w:hint="eastAsia" w:ascii="Times New Roman" w:hAnsi="Times New Roman" w:eastAsia="宋体"/>
                      <w:sz w:val="21"/>
                      <w:szCs w:val="21"/>
                      <w:highlight w:val="none"/>
                    </w:rPr>
                    <w:t>mg/m</w:t>
                  </w:r>
                  <w:r>
                    <w:rPr>
                      <w:rFonts w:hint="eastAsia" w:ascii="Times New Roman" w:hAnsi="Times New Roman" w:eastAsia="宋体"/>
                      <w:sz w:val="21"/>
                      <w:szCs w:val="21"/>
                      <w:highlight w:val="none"/>
                      <w:vertAlign w:val="superscript"/>
                    </w:rPr>
                    <w:t>3</w:t>
                  </w:r>
                </w:p>
              </w:tc>
              <w:tc>
                <w:tcPr>
                  <w:tcW w:w="3688" w:type="dxa"/>
                  <w:vMerge w:val="continue"/>
                  <w:tcBorders>
                    <w:tl2br w:val="nil"/>
                    <w:tr2bl w:val="nil"/>
                  </w:tcBorders>
                  <w:vAlign w:val="center"/>
                </w:tcPr>
                <w:p>
                  <w:pPr>
                    <w:spacing w:line="240" w:lineRule="auto"/>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3" w:type="dxa"/>
                  <w:tcBorders>
                    <w:tl2br w:val="nil"/>
                    <w:tr2bl w:val="nil"/>
                  </w:tcBorders>
                  <w:vAlign w:val="center"/>
                </w:tcPr>
                <w:p>
                  <w:pPr>
                    <w:spacing w:line="24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臭气浓度</w:t>
                  </w:r>
                </w:p>
              </w:tc>
              <w:tc>
                <w:tcPr>
                  <w:tcW w:w="2403" w:type="dxa"/>
                  <w:tcBorders>
                    <w:tl2br w:val="nil"/>
                    <w:tr2bl w:val="nil"/>
                  </w:tcBorders>
                  <w:vAlign w:val="center"/>
                </w:tcPr>
                <w:p>
                  <w:pPr>
                    <w:spacing w:line="240" w:lineRule="auto"/>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20（无量纲）</w:t>
                  </w:r>
                </w:p>
              </w:tc>
              <w:tc>
                <w:tcPr>
                  <w:tcW w:w="3688" w:type="dxa"/>
                  <w:vMerge w:val="continue"/>
                  <w:tcBorders>
                    <w:tl2br w:val="nil"/>
                    <w:tr2bl w:val="nil"/>
                  </w:tcBorders>
                  <w:vAlign w:val="center"/>
                </w:tcPr>
                <w:p>
                  <w:pPr>
                    <w:spacing w:line="240" w:lineRule="auto"/>
                    <w:jc w:val="center"/>
                    <w:rPr>
                      <w:rFonts w:ascii="Times New Roman" w:hAnsi="Times New Roman" w:eastAsia="宋体"/>
                      <w:sz w:val="21"/>
                      <w:szCs w:val="21"/>
                    </w:rPr>
                  </w:pPr>
                </w:p>
              </w:tc>
            </w:tr>
          </w:tbl>
          <w:p>
            <w:pPr>
              <w:pStyle w:val="4"/>
              <w:numPr>
                <w:ilvl w:val="0"/>
                <w:numId w:val="0"/>
              </w:numPr>
              <w:ind w:firstLine="562" w:firstLineChars="200"/>
              <w:outlineLvl w:val="1"/>
              <w:rPr>
                <w:rFonts w:cs="Times New Roman"/>
              </w:rPr>
            </w:pPr>
            <w:r>
              <w:rPr>
                <w:rFonts w:hint="eastAsia" w:cs="Times New Roman"/>
                <w:lang w:val="en-US" w:eastAsia="zh-CN"/>
              </w:rPr>
              <w:t>2、</w:t>
            </w:r>
            <w:r>
              <w:rPr>
                <w:rFonts w:cs="Times New Roman"/>
              </w:rPr>
              <w:t>废水</w:t>
            </w:r>
            <w:bookmarkEnd w:id="24"/>
          </w:p>
          <w:p>
            <w:pPr>
              <w:spacing w:line="360" w:lineRule="auto"/>
              <w:ind w:firstLine="480" w:firstLineChars="200"/>
              <w:jc w:val="left"/>
              <w:rPr>
                <w:rFonts w:ascii="Times New Roman" w:hAnsi="Times New Roman" w:cs="Times New Roman"/>
                <w:b/>
                <w:bCs/>
                <w:highlight w:val="none"/>
              </w:rPr>
            </w:pPr>
            <w:r>
              <w:rPr>
                <w:rFonts w:hint="eastAsia" w:ascii="Times New Roman" w:hAnsi="Times New Roman" w:cs="Times New Roman"/>
                <w:highlight w:val="none"/>
                <w:lang w:eastAsia="zh-CN"/>
              </w:rPr>
              <w:t>运营期本项目废水依托鼎山无害化垃圾填埋场渗滤液处理系统</w:t>
            </w:r>
            <w:r>
              <w:rPr>
                <w:rFonts w:hint="eastAsia" w:ascii="Times New Roman" w:hAnsi="Times New Roman" w:cs="Times New Roman"/>
                <w:color w:val="auto"/>
                <w:sz w:val="24"/>
                <w:szCs w:val="24"/>
                <w:u w:val="none"/>
                <w:lang w:eastAsia="zh-CN"/>
              </w:rPr>
              <w:t>处理达到《生活垃圾填埋场污染控制标准》（GB</w:t>
            </w:r>
            <w:r>
              <w:rPr>
                <w:rFonts w:hint="eastAsia" w:ascii="Times New Roman" w:hAnsi="Times New Roman" w:cs="Times New Roman"/>
                <w:color w:val="auto"/>
                <w:sz w:val="24"/>
                <w:szCs w:val="24"/>
                <w:u w:val="none"/>
                <w:lang w:val="en-US" w:eastAsia="zh-CN"/>
              </w:rPr>
              <w:t>16889-2008</w:t>
            </w:r>
            <w:r>
              <w:rPr>
                <w:rFonts w:hint="eastAsia" w:ascii="Times New Roman" w:hAnsi="Times New Roman" w:cs="Times New Roman"/>
                <w:color w:val="auto"/>
                <w:sz w:val="24"/>
                <w:szCs w:val="24"/>
                <w:u w:val="none"/>
                <w:lang w:eastAsia="zh-CN"/>
              </w:rPr>
              <w:t>）表</w:t>
            </w:r>
            <w:r>
              <w:rPr>
                <w:rFonts w:hint="eastAsia" w:ascii="Times New Roman" w:hAnsi="Times New Roman" w:cs="Times New Roman"/>
                <w:color w:val="auto"/>
                <w:sz w:val="24"/>
                <w:szCs w:val="24"/>
                <w:u w:val="none"/>
                <w:lang w:val="en-US" w:eastAsia="zh-CN"/>
              </w:rPr>
              <w:t>2</w:t>
            </w:r>
            <w:r>
              <w:rPr>
                <w:rFonts w:hint="eastAsia" w:ascii="Times New Roman" w:hAnsi="Times New Roman" w:cs="Times New Roman"/>
                <w:color w:val="auto"/>
                <w:sz w:val="24"/>
                <w:szCs w:val="24"/>
                <w:u w:val="none"/>
                <w:lang w:eastAsia="zh-CN"/>
              </w:rPr>
              <w:t>标准后，经专用管道排至华容河</w:t>
            </w:r>
            <w:bookmarkStart w:id="25" w:name="_Toc34059503"/>
            <w:r>
              <w:rPr>
                <w:rFonts w:hint="eastAsia" w:ascii="Times New Roman" w:hAnsi="Times New Roman" w:eastAsia="宋体"/>
                <w:szCs w:val="24"/>
                <w:highlight w:val="none"/>
              </w:rPr>
              <w:t>。</w:t>
            </w:r>
          </w:p>
          <w:p>
            <w:pPr>
              <w:spacing w:line="360" w:lineRule="auto"/>
              <w:jc w:val="center"/>
              <w:rPr>
                <w:rFonts w:ascii="Times New Roman" w:hAnsi="Times New Roman" w:cs="Times New Roman"/>
                <w:b/>
                <w:bCs/>
                <w:highlight w:val="none"/>
              </w:rPr>
            </w:pPr>
            <w:r>
              <w:rPr>
                <w:rFonts w:hint="eastAsia" w:ascii="Times New Roman" w:hAnsi="Times New Roman" w:cs="Times New Roman"/>
                <w:b/>
                <w:bCs/>
                <w:highlight w:val="none"/>
                <w:lang w:val="en-US" w:eastAsia="zh-CN"/>
              </w:rPr>
              <w:t xml:space="preserve">                   </w:t>
            </w:r>
            <w:r>
              <w:rPr>
                <w:rFonts w:ascii="Times New Roman" w:hAnsi="Times New Roman" w:cs="Times New Roman"/>
                <w:b/>
                <w:bCs/>
                <w:highlight w:val="none"/>
                <w:u w:val="none"/>
              </w:rPr>
              <w:t>表4-</w:t>
            </w:r>
            <w:r>
              <w:rPr>
                <w:rFonts w:hint="eastAsia" w:ascii="Times New Roman" w:hAnsi="Times New Roman" w:cs="Times New Roman"/>
                <w:b/>
                <w:bCs/>
                <w:highlight w:val="none"/>
                <w:u w:val="none"/>
                <w:lang w:val="en-US" w:eastAsia="zh-CN"/>
              </w:rPr>
              <w:t>5</w:t>
            </w:r>
            <w:r>
              <w:rPr>
                <w:rFonts w:ascii="Times New Roman" w:hAnsi="Times New Roman" w:cs="Times New Roman"/>
                <w:b/>
                <w:bCs/>
                <w:highlight w:val="none"/>
                <w:u w:val="none"/>
              </w:rPr>
              <w:t xml:space="preserve">   </w:t>
            </w:r>
            <w:r>
              <w:rPr>
                <w:rFonts w:hint="eastAsia" w:ascii="Times New Roman" w:hAnsi="Times New Roman" w:cs="Times New Roman"/>
                <w:b/>
                <w:bCs/>
                <w:highlight w:val="none"/>
                <w:u w:val="none"/>
              </w:rPr>
              <w:t>废水排放执行标准</w:t>
            </w:r>
            <w:r>
              <w:rPr>
                <w:rFonts w:hint="eastAsia" w:ascii="Times New Roman" w:hAnsi="Times New Roman" w:cs="Times New Roman"/>
                <w:b/>
                <w:bCs/>
                <w:highlight w:val="none"/>
                <w:u w:val="none"/>
                <w:lang w:val="en-US" w:eastAsia="zh-CN"/>
              </w:rPr>
              <w:t xml:space="preserve">    </w:t>
            </w:r>
            <w:r>
              <w:rPr>
                <w:rFonts w:hint="eastAsia" w:ascii="Times New Roman" w:hAnsi="Times New Roman" w:cs="Times New Roman"/>
                <w:b/>
                <w:bCs/>
                <w:highlight w:val="none"/>
                <w:u w:val="none"/>
              </w:rPr>
              <w:t xml:space="preserve"> </w:t>
            </w:r>
            <w:r>
              <w:rPr>
                <w:rFonts w:ascii="Times New Roman" w:hAnsi="Times New Roman" w:cs="Times New Roman"/>
                <w:b/>
                <w:bCs/>
                <w:highlight w:val="none"/>
                <w:u w:val="none"/>
              </w:rPr>
              <w:t>单位：mg/L，pH无量纲</w:t>
            </w:r>
          </w:p>
          <w:tbl>
            <w:tblPr>
              <w:tblStyle w:val="28"/>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37"/>
              <w:gridCol w:w="2130"/>
              <w:gridCol w:w="2094"/>
              <w:gridCol w:w="284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hint="eastAsia" w:ascii="Times New Roman" w:hAnsi="Times New Roman" w:eastAsia="宋体"/>
                      <w:b/>
                      <w:bCs/>
                      <w:sz w:val="21"/>
                      <w:szCs w:val="21"/>
                      <w:lang w:eastAsia="zh-CN"/>
                    </w:rPr>
                  </w:pPr>
                  <w:r>
                    <w:rPr>
                      <w:rFonts w:hint="eastAsia" w:ascii="Times New Roman" w:hAnsi="Times New Roman" w:eastAsia="宋体"/>
                      <w:b/>
                      <w:bCs/>
                      <w:sz w:val="21"/>
                      <w:szCs w:val="21"/>
                      <w:lang w:eastAsia="zh-CN"/>
                    </w:rPr>
                    <w:t>序号</w:t>
                  </w:r>
                </w:p>
              </w:tc>
              <w:tc>
                <w:tcPr>
                  <w:tcW w:w="2130" w:type="dxa"/>
                  <w:tcBorders>
                    <w:tl2br w:val="nil"/>
                    <w:tr2bl w:val="nil"/>
                  </w:tcBorders>
                  <w:vAlign w:val="center"/>
                </w:tcPr>
                <w:p>
                  <w:pPr>
                    <w:snapToGrid w:val="0"/>
                    <w:spacing w:line="240" w:lineRule="auto"/>
                    <w:jc w:val="center"/>
                    <w:rPr>
                      <w:rFonts w:hint="eastAsia" w:ascii="Times New Roman" w:hAnsi="Times New Roman" w:eastAsia="宋体"/>
                      <w:b/>
                      <w:bCs/>
                      <w:sz w:val="21"/>
                      <w:szCs w:val="21"/>
                      <w:lang w:eastAsia="zh-CN"/>
                    </w:rPr>
                  </w:pPr>
                  <w:r>
                    <w:rPr>
                      <w:rFonts w:hint="eastAsia" w:ascii="Times New Roman" w:hAnsi="Times New Roman" w:eastAsia="宋体"/>
                      <w:b/>
                      <w:bCs/>
                      <w:sz w:val="21"/>
                      <w:szCs w:val="21"/>
                      <w:lang w:eastAsia="zh-CN"/>
                    </w:rPr>
                    <w:t>污染物</w:t>
                  </w:r>
                </w:p>
              </w:tc>
              <w:tc>
                <w:tcPr>
                  <w:tcW w:w="2094" w:type="dxa"/>
                  <w:tcBorders>
                    <w:tl2br w:val="nil"/>
                    <w:tr2bl w:val="nil"/>
                  </w:tcBorders>
                  <w:vAlign w:val="center"/>
                </w:tcPr>
                <w:p>
                  <w:pPr>
                    <w:snapToGrid w:val="0"/>
                    <w:spacing w:line="240" w:lineRule="auto"/>
                    <w:jc w:val="center"/>
                    <w:rPr>
                      <w:rFonts w:hint="eastAsia" w:ascii="Times New Roman" w:hAnsi="Times New Roman" w:eastAsia="宋体"/>
                      <w:b/>
                      <w:bCs/>
                      <w:sz w:val="21"/>
                      <w:szCs w:val="21"/>
                      <w:u w:val="none"/>
                      <w:lang w:eastAsia="zh-CN"/>
                    </w:rPr>
                  </w:pPr>
                  <w:r>
                    <w:rPr>
                      <w:rFonts w:hint="eastAsia" w:ascii="Times New Roman" w:hAnsi="Times New Roman" w:eastAsia="宋体"/>
                      <w:b/>
                      <w:bCs/>
                      <w:sz w:val="21"/>
                      <w:szCs w:val="21"/>
                      <w:u w:val="none"/>
                      <w:lang w:eastAsia="zh-CN"/>
                    </w:rPr>
                    <w:t>标准值</w:t>
                  </w:r>
                </w:p>
              </w:tc>
              <w:tc>
                <w:tcPr>
                  <w:tcW w:w="2843" w:type="dxa"/>
                  <w:tcBorders>
                    <w:tl2br w:val="nil"/>
                    <w:tr2bl w:val="nil"/>
                  </w:tcBorders>
                  <w:vAlign w:val="center"/>
                </w:tcPr>
                <w:p>
                  <w:pPr>
                    <w:snapToGrid w:val="0"/>
                    <w:spacing w:line="240" w:lineRule="auto"/>
                    <w:jc w:val="center"/>
                    <w:rPr>
                      <w:rFonts w:hint="eastAsia" w:ascii="Times New Roman" w:hAnsi="Times New Roman" w:eastAsia="宋体"/>
                      <w:b/>
                      <w:bCs/>
                      <w:sz w:val="21"/>
                      <w:szCs w:val="21"/>
                      <w:u w:val="single"/>
                      <w:lang w:eastAsia="zh-CN"/>
                    </w:rPr>
                  </w:pPr>
                  <w:r>
                    <w:rPr>
                      <w:rFonts w:hint="eastAsia" w:ascii="Times New Roman" w:hAnsi="Times New Roman" w:eastAsia="宋体"/>
                      <w:b/>
                      <w:bCs/>
                      <w:sz w:val="21"/>
                      <w:szCs w:val="21"/>
                      <w:u w:val="none"/>
                      <w:lang w:eastAsia="zh-CN"/>
                    </w:rPr>
                    <w:t>标准来源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ascii="Times New Roman" w:hAnsi="Times New Roman" w:eastAsia="宋体"/>
                      <w:sz w:val="21"/>
                      <w:szCs w:val="21"/>
                    </w:rPr>
                  </w:pPr>
                  <w:r>
                    <w:rPr>
                      <w:rFonts w:ascii="Times New Roman" w:hAnsi="Times New Roman" w:eastAsia="宋体"/>
                      <w:sz w:val="21"/>
                      <w:szCs w:val="21"/>
                    </w:rPr>
                    <w:t>1</w:t>
                  </w:r>
                </w:p>
              </w:tc>
              <w:tc>
                <w:tcPr>
                  <w:tcW w:w="2130" w:type="dxa"/>
                  <w:tcBorders>
                    <w:tl2br w:val="nil"/>
                    <w:tr2bl w:val="nil"/>
                  </w:tcBorders>
                  <w:vAlign w:val="center"/>
                </w:tcPr>
                <w:p>
                  <w:pPr>
                    <w:snapToGrid w:val="0"/>
                    <w:spacing w:line="240" w:lineRule="auto"/>
                    <w:jc w:val="center"/>
                    <w:rPr>
                      <w:rFonts w:ascii="Times New Roman" w:hAnsi="Times New Roman" w:eastAsia="宋体"/>
                      <w:sz w:val="21"/>
                      <w:szCs w:val="21"/>
                    </w:rPr>
                  </w:pPr>
                  <w:r>
                    <w:rPr>
                      <w:rFonts w:ascii="Times New Roman" w:hAnsi="Times New Roman" w:eastAsia="宋体"/>
                      <w:sz w:val="21"/>
                      <w:szCs w:val="21"/>
                    </w:rPr>
                    <w:t>pH</w:t>
                  </w:r>
                </w:p>
              </w:tc>
              <w:tc>
                <w:tcPr>
                  <w:tcW w:w="2094" w:type="dxa"/>
                  <w:tcBorders>
                    <w:tl2br w:val="nil"/>
                    <w:tr2bl w:val="nil"/>
                  </w:tcBorders>
                  <w:vAlign w:val="center"/>
                </w:tcPr>
                <w:p>
                  <w:pPr>
                    <w:snapToGrid w:val="0"/>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6~9</w:t>
                  </w:r>
                </w:p>
              </w:tc>
              <w:tc>
                <w:tcPr>
                  <w:tcW w:w="2843" w:type="dxa"/>
                  <w:vMerge w:val="restart"/>
                  <w:tcBorders>
                    <w:tl2br w:val="nil"/>
                    <w:tr2bl w:val="nil"/>
                  </w:tcBorders>
                  <w:vAlign w:val="center"/>
                </w:tcPr>
                <w:p>
                  <w:pPr>
                    <w:snapToGrid w:val="0"/>
                    <w:spacing w:line="240" w:lineRule="auto"/>
                    <w:jc w:val="center"/>
                    <w:rPr>
                      <w:rFonts w:hint="default" w:ascii="Times New Roman" w:hAnsi="Times New Roman" w:eastAsia="宋体"/>
                      <w:sz w:val="21"/>
                      <w:szCs w:val="21"/>
                      <w:u w:val="single"/>
                      <w:lang w:val="en-US"/>
                    </w:rPr>
                  </w:pPr>
                  <w:r>
                    <w:rPr>
                      <w:rFonts w:hint="eastAsia" w:ascii="Times New Roman" w:hAnsi="Times New Roman" w:cs="Times New Roman"/>
                      <w:color w:val="auto"/>
                      <w:sz w:val="21"/>
                      <w:szCs w:val="21"/>
                      <w:u w:val="none"/>
                      <w:lang w:eastAsia="zh-CN"/>
                    </w:rPr>
                    <w:t>《生活垃圾填埋场污染控制标准》（GB</w:t>
                  </w:r>
                  <w:r>
                    <w:rPr>
                      <w:rFonts w:hint="eastAsia" w:ascii="Times New Roman" w:hAnsi="Times New Roman" w:cs="Times New Roman"/>
                      <w:color w:val="auto"/>
                      <w:sz w:val="21"/>
                      <w:szCs w:val="21"/>
                      <w:u w:val="none"/>
                      <w:lang w:val="en-US" w:eastAsia="zh-CN"/>
                    </w:rPr>
                    <w:t>16889-2008</w:t>
                  </w:r>
                  <w:r>
                    <w:rPr>
                      <w:rFonts w:hint="eastAsia" w:ascii="Times New Roman" w:hAnsi="Times New Roman" w:cs="Times New Roman"/>
                      <w:color w:val="auto"/>
                      <w:sz w:val="21"/>
                      <w:szCs w:val="21"/>
                      <w:u w:val="none"/>
                      <w:lang w:eastAsia="zh-CN"/>
                    </w:rPr>
                    <w:t>）表</w:t>
                  </w:r>
                  <w:r>
                    <w:rPr>
                      <w:rFonts w:hint="eastAsia" w:ascii="Times New Roman" w:hAnsi="Times New Roman" w:cs="Times New Roman"/>
                      <w:color w:val="auto"/>
                      <w:sz w:val="21"/>
                      <w:szCs w:val="21"/>
                      <w:u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ascii="Times New Roman" w:hAnsi="Times New Roman" w:eastAsia="宋体"/>
                      <w:sz w:val="21"/>
                      <w:szCs w:val="21"/>
                    </w:rPr>
                  </w:pPr>
                  <w:r>
                    <w:rPr>
                      <w:rFonts w:ascii="Times New Roman" w:hAnsi="Times New Roman" w:eastAsia="宋体"/>
                      <w:sz w:val="21"/>
                      <w:szCs w:val="21"/>
                    </w:rPr>
                    <w:t>2</w:t>
                  </w:r>
                </w:p>
              </w:tc>
              <w:tc>
                <w:tcPr>
                  <w:tcW w:w="2130" w:type="dxa"/>
                  <w:tcBorders>
                    <w:tl2br w:val="nil"/>
                    <w:tr2bl w:val="nil"/>
                  </w:tcBorders>
                  <w:vAlign w:val="center"/>
                </w:tcPr>
                <w:p>
                  <w:pPr>
                    <w:snapToGrid w:val="0"/>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COD</w:t>
                  </w:r>
                </w:p>
              </w:tc>
              <w:tc>
                <w:tcPr>
                  <w:tcW w:w="2094" w:type="dxa"/>
                  <w:tcBorders>
                    <w:tl2br w:val="nil"/>
                    <w:tr2bl w:val="nil"/>
                  </w:tcBorders>
                  <w:vAlign w:val="center"/>
                </w:tcPr>
                <w:p>
                  <w:pPr>
                    <w:snapToGrid w:val="0"/>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100</w:t>
                  </w:r>
                </w:p>
              </w:tc>
              <w:tc>
                <w:tcPr>
                  <w:tcW w:w="2843" w:type="dxa"/>
                  <w:vMerge w:val="continue"/>
                  <w:tcBorders>
                    <w:tl2br w:val="nil"/>
                    <w:tr2bl w:val="nil"/>
                  </w:tcBorders>
                  <w:vAlign w:val="center"/>
                </w:tcPr>
                <w:p>
                  <w:pPr>
                    <w:snapToGrid w:val="0"/>
                    <w:spacing w:line="240" w:lineRule="auto"/>
                    <w:jc w:val="center"/>
                    <w:rPr>
                      <w:rFonts w:hint="eastAsia" w:ascii="Times New Roman" w:hAnsi="Times New Roman" w:eastAsia="宋体"/>
                      <w:sz w:val="21"/>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ascii="Times New Roman" w:hAnsi="Times New Roman" w:eastAsia="宋体"/>
                      <w:sz w:val="21"/>
                      <w:szCs w:val="21"/>
                    </w:rPr>
                  </w:pPr>
                  <w:r>
                    <w:rPr>
                      <w:rFonts w:ascii="Times New Roman" w:hAnsi="Times New Roman" w:eastAsia="宋体"/>
                      <w:sz w:val="21"/>
                      <w:szCs w:val="21"/>
                    </w:rPr>
                    <w:t>3</w:t>
                  </w:r>
                </w:p>
              </w:tc>
              <w:tc>
                <w:tcPr>
                  <w:tcW w:w="2130" w:type="dxa"/>
                  <w:tcBorders>
                    <w:tl2br w:val="nil"/>
                    <w:tr2bl w:val="nil"/>
                  </w:tcBorders>
                  <w:vAlign w:val="center"/>
                </w:tcPr>
                <w:p>
                  <w:pPr>
                    <w:snapToGrid w:val="0"/>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TN</w:t>
                  </w:r>
                </w:p>
              </w:tc>
              <w:tc>
                <w:tcPr>
                  <w:tcW w:w="2094" w:type="dxa"/>
                  <w:tcBorders>
                    <w:tl2br w:val="nil"/>
                    <w:tr2bl w:val="nil"/>
                  </w:tcBorders>
                  <w:vAlign w:val="center"/>
                </w:tcPr>
                <w:p>
                  <w:pPr>
                    <w:snapToGrid w:val="0"/>
                    <w:spacing w:line="240" w:lineRule="auto"/>
                    <w:jc w:val="center"/>
                    <w:rPr>
                      <w:rFonts w:hint="default" w:ascii="Times New Roman" w:hAnsi="Times New Roman" w:eastAsia="宋体"/>
                      <w:sz w:val="21"/>
                      <w:szCs w:val="21"/>
                      <w:u w:val="none"/>
                      <w:lang w:val="en-US"/>
                    </w:rPr>
                  </w:pPr>
                  <w:r>
                    <w:rPr>
                      <w:rFonts w:hint="eastAsia" w:ascii="Times New Roman" w:hAnsi="Times New Roman" w:eastAsia="宋体"/>
                      <w:sz w:val="21"/>
                      <w:szCs w:val="21"/>
                      <w:u w:val="none"/>
                      <w:lang w:val="en-US" w:eastAsia="zh-CN"/>
                    </w:rPr>
                    <w:t>40</w:t>
                  </w:r>
                </w:p>
              </w:tc>
              <w:tc>
                <w:tcPr>
                  <w:tcW w:w="2843" w:type="dxa"/>
                  <w:vMerge w:val="continue"/>
                  <w:tcBorders>
                    <w:tl2br w:val="nil"/>
                    <w:tr2bl w:val="nil"/>
                  </w:tcBorders>
                  <w:vAlign w:val="center"/>
                </w:tcPr>
                <w:p>
                  <w:pPr>
                    <w:snapToGrid w:val="0"/>
                    <w:spacing w:line="240" w:lineRule="auto"/>
                    <w:jc w:val="center"/>
                    <w:rPr>
                      <w:rFonts w:hint="eastAsia" w:ascii="Times New Roman" w:hAnsi="Times New Roman" w:eastAsia="宋体"/>
                      <w:sz w:val="21"/>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ascii="Times New Roman" w:hAnsi="Times New Roman" w:eastAsia="宋体"/>
                      <w:sz w:val="21"/>
                      <w:szCs w:val="21"/>
                    </w:rPr>
                  </w:pPr>
                  <w:r>
                    <w:rPr>
                      <w:rFonts w:ascii="Times New Roman" w:hAnsi="Times New Roman" w:eastAsia="宋体"/>
                      <w:sz w:val="21"/>
                      <w:szCs w:val="21"/>
                    </w:rPr>
                    <w:t>4</w:t>
                  </w:r>
                </w:p>
              </w:tc>
              <w:tc>
                <w:tcPr>
                  <w:tcW w:w="2130" w:type="dxa"/>
                  <w:tcBorders>
                    <w:tl2br w:val="nil"/>
                    <w:tr2bl w:val="nil"/>
                  </w:tcBorders>
                  <w:vAlign w:val="center"/>
                </w:tcPr>
                <w:p>
                  <w:pPr>
                    <w:snapToGrid w:val="0"/>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w:t>
                  </w:r>
                </w:p>
              </w:tc>
              <w:tc>
                <w:tcPr>
                  <w:tcW w:w="2094" w:type="dxa"/>
                  <w:tcBorders>
                    <w:tl2br w:val="nil"/>
                    <w:tr2bl w:val="nil"/>
                  </w:tcBorders>
                  <w:vAlign w:val="center"/>
                </w:tcPr>
                <w:p>
                  <w:pPr>
                    <w:snapToGrid w:val="0"/>
                    <w:spacing w:line="240" w:lineRule="auto"/>
                    <w:jc w:val="center"/>
                    <w:rPr>
                      <w:rFonts w:hint="eastAsia" w:ascii="Times New Roman" w:hAnsi="Times New Roman" w:eastAsia="宋体"/>
                      <w:sz w:val="21"/>
                      <w:szCs w:val="21"/>
                      <w:u w:val="none"/>
                      <w:lang w:eastAsia="zh-CN"/>
                    </w:rPr>
                  </w:pPr>
                  <w:r>
                    <w:rPr>
                      <w:rFonts w:hint="eastAsia" w:ascii="Times New Roman" w:hAnsi="Times New Roman" w:eastAsia="宋体"/>
                      <w:sz w:val="21"/>
                      <w:szCs w:val="21"/>
                      <w:u w:val="none"/>
                      <w:lang w:val="en-US" w:eastAsia="zh-CN"/>
                    </w:rPr>
                    <w:t>25</w:t>
                  </w:r>
                </w:p>
              </w:tc>
              <w:tc>
                <w:tcPr>
                  <w:tcW w:w="2843" w:type="dxa"/>
                  <w:vMerge w:val="continue"/>
                  <w:tcBorders>
                    <w:tl2br w:val="nil"/>
                    <w:tr2bl w:val="nil"/>
                  </w:tcBorders>
                  <w:vAlign w:val="center"/>
                </w:tcPr>
                <w:p>
                  <w:pPr>
                    <w:snapToGrid w:val="0"/>
                    <w:spacing w:line="240" w:lineRule="auto"/>
                    <w:jc w:val="center"/>
                    <w:rPr>
                      <w:rFonts w:hint="eastAsia" w:ascii="Times New Roman" w:hAnsi="Times New Roman" w:eastAsia="宋体"/>
                      <w:sz w:val="21"/>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ascii="Times New Roman" w:hAnsi="Times New Roman" w:eastAsia="宋体"/>
                      <w:sz w:val="21"/>
                      <w:szCs w:val="21"/>
                    </w:rPr>
                  </w:pPr>
                  <w:r>
                    <w:rPr>
                      <w:rFonts w:ascii="Times New Roman" w:hAnsi="Times New Roman" w:eastAsia="宋体"/>
                      <w:sz w:val="21"/>
                      <w:szCs w:val="21"/>
                    </w:rPr>
                    <w:t>5</w:t>
                  </w:r>
                </w:p>
              </w:tc>
              <w:tc>
                <w:tcPr>
                  <w:tcW w:w="2130" w:type="dxa"/>
                  <w:tcBorders>
                    <w:tl2br w:val="nil"/>
                    <w:tr2bl w:val="nil"/>
                  </w:tcBorders>
                  <w:vAlign w:val="center"/>
                </w:tcPr>
                <w:p>
                  <w:pPr>
                    <w:snapToGrid w:val="0"/>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TP</w:t>
                  </w:r>
                </w:p>
              </w:tc>
              <w:tc>
                <w:tcPr>
                  <w:tcW w:w="2094" w:type="dxa"/>
                  <w:tcBorders>
                    <w:tl2br w:val="nil"/>
                    <w:tr2bl w:val="nil"/>
                  </w:tcBorders>
                  <w:vAlign w:val="center"/>
                </w:tcPr>
                <w:p>
                  <w:pPr>
                    <w:snapToGrid w:val="0"/>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3</w:t>
                  </w:r>
                </w:p>
              </w:tc>
              <w:tc>
                <w:tcPr>
                  <w:tcW w:w="2843" w:type="dxa"/>
                  <w:vMerge w:val="continue"/>
                  <w:tcBorders>
                    <w:tl2br w:val="nil"/>
                    <w:tr2bl w:val="nil"/>
                  </w:tcBorders>
                  <w:vAlign w:val="center"/>
                </w:tcPr>
                <w:p>
                  <w:pPr>
                    <w:snapToGrid w:val="0"/>
                    <w:spacing w:line="240" w:lineRule="auto"/>
                    <w:jc w:val="center"/>
                    <w:rPr>
                      <w:rFonts w:hint="eastAsia" w:ascii="Times New Roman" w:hAnsi="Times New Roman" w:eastAsia="宋体"/>
                      <w:sz w:val="21"/>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6</w:t>
                  </w:r>
                </w:p>
              </w:tc>
              <w:tc>
                <w:tcPr>
                  <w:tcW w:w="2130" w:type="dxa"/>
                  <w:tcBorders>
                    <w:tl2br w:val="nil"/>
                    <w:tr2bl w:val="nil"/>
                  </w:tcBorders>
                  <w:vAlign w:val="center"/>
                </w:tcPr>
                <w:p>
                  <w:pPr>
                    <w:snapToGrid w:val="0"/>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BOD</w:t>
                  </w:r>
                  <w:r>
                    <w:rPr>
                      <w:rFonts w:hint="eastAsia" w:ascii="Times New Roman" w:hAnsi="Times New Roman" w:eastAsia="宋体"/>
                      <w:sz w:val="21"/>
                      <w:szCs w:val="21"/>
                      <w:vertAlign w:val="subscript"/>
                      <w:lang w:val="en-US" w:eastAsia="zh-CN"/>
                    </w:rPr>
                    <w:t>5</w:t>
                  </w:r>
                </w:p>
              </w:tc>
              <w:tc>
                <w:tcPr>
                  <w:tcW w:w="2094" w:type="dxa"/>
                  <w:tcBorders>
                    <w:tl2br w:val="nil"/>
                    <w:tr2bl w:val="nil"/>
                  </w:tcBorders>
                  <w:vAlign w:val="center"/>
                </w:tcPr>
                <w:p>
                  <w:pPr>
                    <w:snapToGrid w:val="0"/>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30</w:t>
                  </w:r>
                </w:p>
              </w:tc>
              <w:tc>
                <w:tcPr>
                  <w:tcW w:w="2843" w:type="dxa"/>
                  <w:vMerge w:val="continue"/>
                  <w:tcBorders>
                    <w:tl2br w:val="nil"/>
                    <w:tr2bl w:val="nil"/>
                  </w:tcBorders>
                  <w:vAlign w:val="center"/>
                </w:tcPr>
                <w:p>
                  <w:pPr>
                    <w:snapToGrid w:val="0"/>
                    <w:spacing w:line="240" w:lineRule="auto"/>
                    <w:jc w:val="center"/>
                    <w:rPr>
                      <w:rFonts w:hint="eastAsia" w:ascii="Times New Roman" w:hAnsi="Times New Roman" w:eastAsia="宋体"/>
                      <w:sz w:val="21"/>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pPr>
                    <w:snapToGrid w:val="0"/>
                    <w:spacing w:line="240" w:lineRule="auto"/>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p>
              </w:tc>
              <w:tc>
                <w:tcPr>
                  <w:tcW w:w="2130" w:type="dxa"/>
                  <w:tcBorders>
                    <w:tl2br w:val="nil"/>
                    <w:tr2bl w:val="nil"/>
                  </w:tcBorders>
                  <w:vAlign w:val="center"/>
                </w:tcPr>
                <w:p>
                  <w:pPr>
                    <w:snapToGrid w:val="0"/>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SS</w:t>
                  </w:r>
                </w:p>
              </w:tc>
              <w:tc>
                <w:tcPr>
                  <w:tcW w:w="2094" w:type="dxa"/>
                  <w:tcBorders>
                    <w:tl2br w:val="nil"/>
                    <w:tr2bl w:val="nil"/>
                  </w:tcBorders>
                  <w:vAlign w:val="center"/>
                </w:tcPr>
                <w:p>
                  <w:pPr>
                    <w:snapToGrid w:val="0"/>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30</w:t>
                  </w:r>
                </w:p>
              </w:tc>
              <w:tc>
                <w:tcPr>
                  <w:tcW w:w="2843" w:type="dxa"/>
                  <w:vMerge w:val="continue"/>
                  <w:tcBorders>
                    <w:tl2br w:val="nil"/>
                    <w:tr2bl w:val="nil"/>
                  </w:tcBorders>
                  <w:vAlign w:val="center"/>
                </w:tcPr>
                <w:p>
                  <w:pPr>
                    <w:snapToGrid w:val="0"/>
                    <w:spacing w:line="240" w:lineRule="auto"/>
                    <w:jc w:val="center"/>
                    <w:rPr>
                      <w:rFonts w:hint="eastAsia" w:ascii="Times New Roman" w:hAnsi="Times New Roman" w:eastAsia="宋体"/>
                      <w:sz w:val="21"/>
                      <w:szCs w:val="21"/>
                      <w:u w:val="single"/>
                      <w:lang w:val="en-US" w:eastAsia="zh-CN"/>
                    </w:rPr>
                  </w:pPr>
                </w:p>
              </w:tc>
            </w:tr>
            <w:bookmarkEnd w:id="25"/>
          </w:tbl>
          <w:p>
            <w:pPr>
              <w:pStyle w:val="4"/>
              <w:ind w:firstLine="562"/>
              <w:outlineLvl w:val="1"/>
              <w:rPr>
                <w:rFonts w:cs="Times New Roman"/>
              </w:rPr>
            </w:pPr>
            <w:bookmarkStart w:id="26" w:name="_Toc34059504"/>
            <w:r>
              <w:rPr>
                <w:rFonts w:cs="Times New Roman"/>
              </w:rPr>
              <w:t>3、噪声</w:t>
            </w:r>
            <w:bookmarkEnd w:id="26"/>
          </w:p>
          <w:p>
            <w:pPr>
              <w:ind w:firstLine="480" w:firstLineChars="200"/>
              <w:rPr>
                <w:rFonts w:ascii="Times New Roman" w:hAnsi="Times New Roman" w:cs="Times New Roman"/>
              </w:rPr>
            </w:pPr>
            <w:r>
              <w:rPr>
                <w:rFonts w:ascii="Times New Roman" w:hAnsi="Times New Roman" w:cs="Times New Roman"/>
              </w:rPr>
              <w:t>施工期</w:t>
            </w:r>
            <w:r>
              <w:rPr>
                <w:rFonts w:hint="eastAsia" w:ascii="Times New Roman" w:hAnsi="Times New Roman" w:cs="Times New Roman"/>
                <w:lang w:eastAsia="zh-CN"/>
              </w:rPr>
              <w:t>噪声</w:t>
            </w:r>
            <w:r>
              <w:rPr>
                <w:rFonts w:ascii="Times New Roman" w:hAnsi="Times New Roman" w:cs="Times New Roman"/>
              </w:rPr>
              <w:t>执行《建筑施工</w:t>
            </w:r>
            <w:r>
              <w:rPr>
                <w:rFonts w:hint="eastAsia" w:ascii="Times New Roman" w:hAnsi="Times New Roman" w:cs="Times New Roman"/>
                <w:lang w:eastAsia="zh-CN"/>
              </w:rPr>
              <w:t>场</w:t>
            </w:r>
            <w:r>
              <w:rPr>
                <w:rFonts w:ascii="Times New Roman" w:hAnsi="Times New Roman" w:cs="Times New Roman"/>
              </w:rPr>
              <w:t>界环境噪声排放标准》(GB12523-2011)标准；</w:t>
            </w:r>
          </w:p>
          <w:p>
            <w:pPr>
              <w:ind w:firstLine="480" w:firstLineChars="200"/>
              <w:rPr>
                <w:rFonts w:ascii="Times New Roman" w:hAnsi="Times New Roman" w:cs="Times New Roman"/>
              </w:rPr>
            </w:pPr>
            <w:r>
              <w:rPr>
                <w:rFonts w:ascii="Times New Roman" w:hAnsi="Times New Roman" w:cs="Times New Roman"/>
              </w:rPr>
              <w:t>营运期</w:t>
            </w:r>
            <w:r>
              <w:rPr>
                <w:rFonts w:hint="eastAsia" w:ascii="Times New Roman" w:hAnsi="Times New Roman" w:cs="Times New Roman"/>
                <w:lang w:eastAsia="zh-CN"/>
              </w:rPr>
              <w:t>噪声</w:t>
            </w:r>
            <w:r>
              <w:rPr>
                <w:rFonts w:ascii="Times New Roman" w:hAnsi="Times New Roman" w:cs="Times New Roman"/>
              </w:rPr>
              <w:t>执行《</w:t>
            </w:r>
            <w:r>
              <w:rPr>
                <w:rFonts w:hint="eastAsia" w:ascii="Times New Roman" w:hAnsi="Times New Roman" w:cs="Times New Roman"/>
                <w:lang w:eastAsia="zh-CN"/>
              </w:rPr>
              <w:t>工业企业厂界</w:t>
            </w:r>
            <w:r>
              <w:rPr>
                <w:rFonts w:ascii="Times New Roman" w:hAnsi="Times New Roman" w:cs="Times New Roman"/>
              </w:rPr>
              <w:t>环境噪声排放标准》（GB</w:t>
            </w:r>
            <w:r>
              <w:rPr>
                <w:rFonts w:hint="eastAsia" w:ascii="Times New Roman" w:hAnsi="Times New Roman" w:cs="Times New Roman"/>
                <w:lang w:eastAsia="zh-CN"/>
              </w:rPr>
              <w:t>12348</w:t>
            </w:r>
            <w:r>
              <w:rPr>
                <w:rFonts w:ascii="Times New Roman" w:hAnsi="Times New Roman" w:cs="Times New Roman"/>
              </w:rPr>
              <w:t>-2008）中的</w:t>
            </w:r>
            <w:r>
              <w:rPr>
                <w:rFonts w:hint="eastAsia" w:ascii="Times New Roman" w:hAnsi="Times New Roman" w:cs="Times New Roman"/>
                <w:lang w:val="en-US" w:eastAsia="zh-CN"/>
              </w:rPr>
              <w:t>2</w:t>
            </w:r>
            <w:r>
              <w:rPr>
                <w:rFonts w:ascii="Times New Roman" w:hAnsi="Times New Roman" w:cs="Times New Roman"/>
              </w:rPr>
              <w:t>类标准。</w:t>
            </w:r>
          </w:p>
          <w:p>
            <w:pPr>
              <w:ind w:firstLine="482" w:firstLineChars="200"/>
              <w:jc w:val="center"/>
              <w:rPr>
                <w:rFonts w:ascii="Times New Roman" w:hAnsi="Times New Roman" w:eastAsia="宋体" w:cs="Times New Roman"/>
                <w:b/>
                <w:szCs w:val="24"/>
              </w:rPr>
            </w:pPr>
            <w:r>
              <w:rPr>
                <w:rFonts w:hint="eastAsia" w:ascii="Times New Roman" w:hAnsi="Times New Roman" w:eastAsia="宋体" w:cs="Times New Roman"/>
                <w:b/>
                <w:szCs w:val="24"/>
                <w:lang w:val="en-US" w:eastAsia="zh-CN"/>
              </w:rPr>
              <w:t xml:space="preserve">           </w:t>
            </w:r>
            <w:r>
              <w:rPr>
                <w:rFonts w:ascii="Times New Roman" w:hAnsi="Times New Roman" w:eastAsia="宋体" w:cs="Times New Roman"/>
                <w:b/>
                <w:szCs w:val="24"/>
              </w:rPr>
              <w:t>表4-</w:t>
            </w:r>
            <w:r>
              <w:rPr>
                <w:rFonts w:hint="eastAsia" w:ascii="Times New Roman" w:hAnsi="Times New Roman" w:eastAsia="宋体" w:cs="Times New Roman"/>
                <w:b/>
                <w:szCs w:val="24"/>
                <w:lang w:val="en-US" w:eastAsia="zh-CN"/>
              </w:rPr>
              <w:t>6</w:t>
            </w:r>
            <w:r>
              <w:rPr>
                <w:rFonts w:ascii="Times New Roman" w:hAnsi="Times New Roman" w:eastAsia="宋体" w:cs="Times New Roman"/>
                <w:b/>
                <w:szCs w:val="24"/>
              </w:rPr>
              <w:t xml:space="preserve">  噪声排放标准</w:t>
            </w:r>
            <w:r>
              <w:rPr>
                <w:rFonts w:hint="eastAsia" w:ascii="Times New Roman" w:hAnsi="Times New Roman" w:eastAsia="宋体" w:cs="Times New Roman"/>
                <w:b/>
                <w:szCs w:val="24"/>
                <w:lang w:val="en-US" w:eastAsia="zh-CN"/>
              </w:rPr>
              <w:t xml:space="preserve">        单位：</w:t>
            </w:r>
            <w:r>
              <w:rPr>
                <w:rFonts w:ascii="Times New Roman" w:hAnsi="Times New Roman" w:eastAsia="宋体" w:cs="Times New Roman"/>
                <w:b/>
                <w:szCs w:val="24"/>
              </w:rPr>
              <w:t>dB(A)</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707"/>
              <w:gridCol w:w="1740"/>
              <w:gridCol w:w="1627"/>
              <w:gridCol w:w="21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62" w:type="dxa"/>
                  <w:gridSpan w:val="2"/>
                  <w:vMerge w:val="restart"/>
                  <w:tcBorders>
                    <w:tl2br w:val="nil"/>
                    <w:tr2bl w:val="nil"/>
                  </w:tcBorders>
                  <w:vAlign w:val="center"/>
                </w:tcPr>
                <w:p>
                  <w:pPr>
                    <w:spacing w:line="24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标准级（类）别</w:t>
                  </w:r>
                </w:p>
              </w:tc>
              <w:tc>
                <w:tcPr>
                  <w:tcW w:w="3367" w:type="dxa"/>
                  <w:gridSpan w:val="2"/>
                  <w:tcBorders>
                    <w:tl2br w:val="nil"/>
                    <w:tr2bl w:val="nil"/>
                  </w:tcBorders>
                  <w:vAlign w:val="center"/>
                </w:tcPr>
                <w:p>
                  <w:pPr>
                    <w:spacing w:line="24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标准限值</w:t>
                  </w:r>
                </w:p>
              </w:tc>
              <w:tc>
                <w:tcPr>
                  <w:tcW w:w="2175" w:type="dxa"/>
                  <w:vMerge w:val="restart"/>
                  <w:tcBorders>
                    <w:tl2br w:val="nil"/>
                    <w:tr2bl w:val="nil"/>
                  </w:tcBorders>
                  <w:vAlign w:val="center"/>
                </w:tcPr>
                <w:p>
                  <w:pPr>
                    <w:spacing w:line="24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62" w:type="dxa"/>
                  <w:gridSpan w:val="2"/>
                  <w:vMerge w:val="continue"/>
                  <w:tcBorders>
                    <w:tl2br w:val="nil"/>
                    <w:tr2bl w:val="nil"/>
                  </w:tcBorders>
                  <w:vAlign w:val="center"/>
                </w:tcPr>
                <w:p>
                  <w:pPr>
                    <w:spacing w:line="240" w:lineRule="auto"/>
                    <w:jc w:val="center"/>
                    <w:rPr>
                      <w:rFonts w:ascii="Times New Roman" w:hAnsi="Times New Roman" w:eastAsia="宋体" w:cs="Times New Roman"/>
                      <w:sz w:val="21"/>
                      <w:szCs w:val="21"/>
                    </w:rPr>
                  </w:pPr>
                </w:p>
              </w:tc>
              <w:tc>
                <w:tcPr>
                  <w:tcW w:w="1740" w:type="dxa"/>
                  <w:tcBorders>
                    <w:tl2br w:val="nil"/>
                    <w:tr2bl w:val="nil"/>
                  </w:tcBorders>
                  <w:vAlign w:val="center"/>
                </w:tcPr>
                <w:p>
                  <w:pPr>
                    <w:spacing w:line="24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昼间</w:t>
                  </w:r>
                </w:p>
              </w:tc>
              <w:tc>
                <w:tcPr>
                  <w:tcW w:w="1627" w:type="dxa"/>
                  <w:tcBorders>
                    <w:tl2br w:val="nil"/>
                    <w:tr2bl w:val="nil"/>
                  </w:tcBorders>
                  <w:vAlign w:val="center"/>
                </w:tcPr>
                <w:p>
                  <w:pPr>
                    <w:spacing w:line="24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夜间</w:t>
                  </w:r>
                </w:p>
              </w:tc>
              <w:tc>
                <w:tcPr>
                  <w:tcW w:w="2175" w:type="dxa"/>
                  <w:vMerge w:val="continue"/>
                  <w:tcBorders>
                    <w:tl2br w:val="nil"/>
                    <w:tr2bl w:val="nil"/>
                  </w:tcBorders>
                  <w:vAlign w:val="center"/>
                </w:tcPr>
                <w:p>
                  <w:pPr>
                    <w:spacing w:line="240" w:lineRule="auto"/>
                    <w:jc w:val="center"/>
                    <w:rPr>
                      <w:rFonts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5"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施工期</w:t>
                  </w:r>
                </w:p>
              </w:tc>
              <w:tc>
                <w:tcPr>
                  <w:tcW w:w="1707" w:type="dxa"/>
                  <w:tcBorders>
                    <w:tl2br w:val="nil"/>
                    <w:tr2bl w:val="nil"/>
                  </w:tcBorders>
                  <w:vAlign w:val="center"/>
                </w:tcPr>
                <w:p>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p>
              </w:tc>
              <w:tc>
                <w:tcPr>
                  <w:tcW w:w="1740"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70</w:t>
                  </w:r>
                </w:p>
              </w:tc>
              <w:tc>
                <w:tcPr>
                  <w:tcW w:w="1627"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55</w:t>
                  </w:r>
                </w:p>
              </w:tc>
              <w:tc>
                <w:tcPr>
                  <w:tcW w:w="2175"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GB12523-2011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5"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运营期</w:t>
                  </w:r>
                </w:p>
              </w:tc>
              <w:tc>
                <w:tcPr>
                  <w:tcW w:w="1707"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类</w:t>
                  </w:r>
                </w:p>
              </w:tc>
              <w:tc>
                <w:tcPr>
                  <w:tcW w:w="174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627"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c>
                <w:tcPr>
                  <w:tcW w:w="2175"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GB</w:t>
                  </w:r>
                  <w:r>
                    <w:rPr>
                      <w:rFonts w:hint="eastAsia" w:ascii="Times New Roman" w:hAnsi="Times New Roman" w:eastAsia="宋体" w:cs="Times New Roman"/>
                      <w:sz w:val="21"/>
                      <w:szCs w:val="21"/>
                      <w:lang w:eastAsia="zh-CN"/>
                    </w:rPr>
                    <w:t>12348</w:t>
                  </w:r>
                  <w:r>
                    <w:rPr>
                      <w:rFonts w:ascii="Times New Roman" w:hAnsi="Times New Roman" w:eastAsia="宋体" w:cs="Times New Roman"/>
                      <w:sz w:val="21"/>
                      <w:szCs w:val="21"/>
                    </w:rPr>
                    <w:t>-2008</w:t>
                  </w:r>
                </w:p>
              </w:tc>
            </w:tr>
          </w:tbl>
          <w:p>
            <w:pPr>
              <w:pStyle w:val="4"/>
              <w:ind w:firstLine="562"/>
              <w:outlineLvl w:val="1"/>
              <w:rPr>
                <w:rFonts w:cs="Times New Roman"/>
              </w:rPr>
            </w:pPr>
            <w:bookmarkStart w:id="27" w:name="_Toc34059505"/>
            <w:r>
              <w:rPr>
                <w:rFonts w:cs="Times New Roman"/>
              </w:rPr>
              <w:t>4、固体废物</w:t>
            </w:r>
            <w:bookmarkEnd w:id="27"/>
          </w:p>
          <w:p>
            <w:pPr>
              <w:ind w:firstLine="480" w:firstLineChars="200"/>
              <w:rPr>
                <w:rFonts w:ascii="Times New Roman" w:hAnsi="Times New Roman" w:cs="Times New Roman"/>
              </w:rPr>
            </w:pPr>
            <w:r>
              <w:rPr>
                <w:rFonts w:ascii="Times New Roman" w:hAnsi="Times New Roman" w:cs="Times New Roman"/>
              </w:rPr>
              <w:t>一般固废执行《一般工业固体废物贮存、处置场污染控制标准》(</w:t>
            </w:r>
            <w:r>
              <w:rPr>
                <w:rFonts w:hint="eastAsia" w:ascii="Times New Roman" w:hAnsi="Times New Roman" w:cs="Times New Roman"/>
                <w:lang w:val="en-US" w:eastAsia="zh-CN"/>
              </w:rPr>
              <w:t>G</w:t>
            </w:r>
            <w:r>
              <w:rPr>
                <w:rFonts w:ascii="Times New Roman" w:hAnsi="Times New Roman" w:cs="Times New Roman"/>
              </w:rPr>
              <w:t>B18599-2001)及其修改单</w:t>
            </w:r>
            <w:r>
              <w:rPr>
                <w:rFonts w:hint="eastAsia" w:ascii="Times New Roman" w:hAnsi="Times New Roman" w:cs="Times New Roman"/>
                <w:lang w:eastAsia="zh-CN"/>
              </w:rPr>
              <w:t>，生活垃圾执行《生活垃圾填埋场污染控制标准》</w:t>
            </w:r>
            <w:r>
              <w:rPr>
                <w:rFonts w:ascii="Times New Roman" w:hAnsi="Times New Roman" w:cs="Times New Roman"/>
              </w:rPr>
              <w:t>(</w:t>
            </w:r>
            <w:r>
              <w:rPr>
                <w:rFonts w:hint="eastAsia" w:ascii="Times New Roman" w:hAnsi="Times New Roman" w:cs="Times New Roman"/>
                <w:lang w:val="en-US" w:eastAsia="zh-CN"/>
              </w:rPr>
              <w:t>G</w:t>
            </w:r>
            <w:r>
              <w:rPr>
                <w:rFonts w:ascii="Times New Roman" w:hAnsi="Times New Roman" w:cs="Times New Roman"/>
              </w:rPr>
              <w:t>B1</w:t>
            </w:r>
            <w:r>
              <w:rPr>
                <w:rFonts w:hint="eastAsia" w:ascii="Times New Roman" w:hAnsi="Times New Roman" w:cs="Times New Roman"/>
                <w:lang w:val="en-US" w:eastAsia="zh-CN"/>
              </w:rPr>
              <w:t>6889</w:t>
            </w:r>
            <w:r>
              <w:rPr>
                <w:rFonts w:ascii="Times New Roman" w:hAnsi="Times New Roman" w:cs="Times New Roman"/>
              </w:rPr>
              <w:t>-200</w:t>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eastAsia="zh-CN"/>
              </w:rPr>
              <w:t>危险废物</w:t>
            </w:r>
            <w:r>
              <w:rPr>
                <w:rFonts w:ascii="Times New Roman" w:hAnsi="Times New Roman" w:cs="Times New Roman"/>
              </w:rPr>
              <w:t>执行《危险废物贮存污染控制标准》（GB18597-2001）及其修改单（2013年）的有关规定。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总量控制指标</w:t>
            </w:r>
          </w:p>
        </w:tc>
        <w:tc>
          <w:tcPr>
            <w:tcW w:w="8866" w:type="dxa"/>
            <w:tcBorders>
              <w:tl2br w:val="nil"/>
              <w:tr2bl w:val="nil"/>
            </w:tcBorders>
          </w:tcPr>
          <w:p>
            <w:pPr>
              <w:widowControl/>
              <w:ind w:firstLine="482" w:firstLineChars="200"/>
              <w:jc w:val="left"/>
              <w:rPr>
                <w:rFonts w:ascii="Times New Roman" w:hAnsi="Times New Roman" w:eastAsia="宋体" w:cs="Times New Roman"/>
                <w:b/>
                <w:bCs/>
                <w:color w:val="FF0000"/>
                <w:kern w:val="0"/>
                <w:szCs w:val="24"/>
                <w:highlight w:val="yellow"/>
                <w:lang w:bidi="ar"/>
              </w:rPr>
            </w:pP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综合分析得出本项目总量控制建议指标为：</w:t>
            </w:r>
          </w:p>
          <w:p>
            <w:pPr>
              <w:ind w:firstLine="482" w:firstLineChars="200"/>
              <w:jc w:val="center"/>
              <w:rPr>
                <w:rFonts w:hint="default" w:ascii="Times New Roman" w:hAnsi="Times New Roman" w:eastAsia="宋体" w:cs="Times New Roman"/>
                <w:b/>
                <w:szCs w:val="24"/>
                <w:lang w:val="en-US" w:eastAsia="zh-CN"/>
              </w:rPr>
            </w:pPr>
            <w:r>
              <w:rPr>
                <w:rFonts w:hint="eastAsia" w:ascii="Times New Roman" w:hAnsi="Times New Roman" w:eastAsia="宋体" w:cs="Times New Roman"/>
                <w:b/>
                <w:szCs w:val="24"/>
                <w:lang w:val="en-US" w:eastAsia="zh-CN"/>
              </w:rPr>
              <w:t>表4-7  项目总量控制指标建议表</w:t>
            </w:r>
          </w:p>
          <w:tbl>
            <w:tblPr>
              <w:tblStyle w:val="28"/>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2099"/>
              <w:gridCol w:w="2068"/>
              <w:gridCol w:w="24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82" w:type="dxa"/>
                  <w:gridSpan w:val="2"/>
                  <w:tcBorders>
                    <w:tl2br w:val="nil"/>
                    <w:tr2bl w:val="nil"/>
                  </w:tcBorders>
                  <w:noWrap w:val="0"/>
                  <w:vAlign w:val="center"/>
                </w:tcPr>
                <w:p>
                  <w:pPr>
                    <w:pStyle w:val="73"/>
                    <w:rPr>
                      <w:rFonts w:hint="default" w:ascii="Times New Roman" w:hAnsi="Times New Roman" w:cs="Times New Roman"/>
                      <w:b/>
                      <w:bCs/>
                      <w:color w:val="auto"/>
                    </w:rPr>
                  </w:pPr>
                  <w:r>
                    <w:rPr>
                      <w:rFonts w:hint="default" w:ascii="Times New Roman" w:hAnsi="Times New Roman" w:cs="Times New Roman"/>
                      <w:b/>
                      <w:bCs/>
                      <w:color w:val="auto"/>
                    </w:rPr>
                    <w:t>污染物名称</w:t>
                  </w:r>
                </w:p>
              </w:tc>
              <w:tc>
                <w:tcPr>
                  <w:tcW w:w="2068" w:type="dxa"/>
                  <w:tcBorders>
                    <w:tl2br w:val="nil"/>
                    <w:tr2bl w:val="nil"/>
                  </w:tcBorders>
                  <w:noWrap w:val="0"/>
                  <w:vAlign w:val="center"/>
                </w:tcPr>
                <w:p>
                  <w:pPr>
                    <w:pStyle w:val="73"/>
                    <w:rPr>
                      <w:rFonts w:hint="default" w:ascii="Times New Roman" w:hAnsi="Times New Roman" w:cs="Times New Roman"/>
                      <w:b/>
                      <w:bCs/>
                      <w:color w:val="auto"/>
                    </w:rPr>
                  </w:pPr>
                  <w:r>
                    <w:rPr>
                      <w:rFonts w:hint="default" w:ascii="Times New Roman" w:hAnsi="Times New Roman" w:cs="Times New Roman"/>
                      <w:b/>
                      <w:bCs/>
                      <w:color w:val="auto"/>
                    </w:rPr>
                    <w:t>污染物排放量</w:t>
                  </w:r>
                </w:p>
              </w:tc>
              <w:tc>
                <w:tcPr>
                  <w:tcW w:w="2454" w:type="dxa"/>
                  <w:tcBorders>
                    <w:tl2br w:val="nil"/>
                    <w:tr2bl w:val="nil"/>
                  </w:tcBorders>
                  <w:noWrap w:val="0"/>
                  <w:vAlign w:val="center"/>
                </w:tcPr>
                <w:p>
                  <w:pPr>
                    <w:pStyle w:val="73"/>
                    <w:rPr>
                      <w:rFonts w:hint="default" w:ascii="Times New Roman" w:hAnsi="Times New Roman" w:cs="Times New Roman"/>
                      <w:b/>
                      <w:bCs/>
                      <w:color w:val="auto"/>
                    </w:rPr>
                  </w:pPr>
                  <w:r>
                    <w:rPr>
                      <w:rFonts w:hint="default" w:ascii="Times New Roman" w:hAnsi="Times New Roman" w:cs="Times New Roman"/>
                      <w:b/>
                      <w:bCs/>
                      <w:color w:val="auto"/>
                    </w:rPr>
                    <w:t>建议总量指标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3" w:type="dxa"/>
                  <w:vMerge w:val="restart"/>
                  <w:tcBorders>
                    <w:tl2br w:val="nil"/>
                    <w:tr2bl w:val="nil"/>
                  </w:tcBorders>
                  <w:noWrap w:val="0"/>
                  <w:vAlign w:val="center"/>
                </w:tcPr>
                <w:p>
                  <w:pPr>
                    <w:pStyle w:val="73"/>
                    <w:rPr>
                      <w:rFonts w:hint="default" w:ascii="Times New Roman" w:hAnsi="Times New Roman" w:cs="Times New Roman"/>
                      <w:color w:val="auto"/>
                    </w:rPr>
                  </w:pPr>
                  <w:r>
                    <w:rPr>
                      <w:rFonts w:hint="default" w:ascii="Times New Roman" w:hAnsi="Times New Roman" w:cs="Times New Roman"/>
                      <w:color w:val="auto"/>
                    </w:rPr>
                    <w:t>大气污染物</w:t>
                  </w:r>
                </w:p>
              </w:tc>
              <w:tc>
                <w:tcPr>
                  <w:tcW w:w="2099" w:type="dxa"/>
                  <w:tcBorders>
                    <w:tl2br w:val="nil"/>
                    <w:tr2bl w:val="nil"/>
                  </w:tcBorders>
                  <w:noWrap w:val="0"/>
                  <w:vAlign w:val="center"/>
                </w:tcPr>
                <w:p>
                  <w:pPr>
                    <w:pStyle w:val="73"/>
                    <w:rPr>
                      <w:rFonts w:hint="default" w:ascii="Times New Roman" w:hAnsi="Times New Roman" w:cs="Times New Roman"/>
                      <w:color w:val="auto"/>
                    </w:rPr>
                  </w:pPr>
                  <w:r>
                    <w:rPr>
                      <w:rFonts w:hint="default" w:ascii="Times New Roman" w:hAnsi="Times New Roman" w:cs="Times New Roman"/>
                      <w:color w:val="auto"/>
                      <w:kern w:val="0"/>
                      <w:szCs w:val="21"/>
                    </w:rPr>
                    <w:t>SO</w:t>
                  </w:r>
                  <w:r>
                    <w:rPr>
                      <w:rFonts w:hint="default" w:ascii="Times New Roman" w:hAnsi="Times New Roman" w:cs="Times New Roman"/>
                      <w:color w:val="auto"/>
                      <w:kern w:val="0"/>
                      <w:szCs w:val="21"/>
                      <w:vertAlign w:val="subscript"/>
                    </w:rPr>
                    <w:t>2</w:t>
                  </w:r>
                </w:p>
              </w:tc>
              <w:tc>
                <w:tcPr>
                  <w:tcW w:w="2068"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3.350</w:t>
                  </w:r>
                  <w:r>
                    <w:rPr>
                      <w:rFonts w:hint="default" w:ascii="Times New Roman" w:hAnsi="Times New Roman" w:cs="Times New Roman"/>
                      <w:color w:val="auto"/>
                    </w:rPr>
                    <w:t>t/a</w:t>
                  </w:r>
                </w:p>
              </w:tc>
              <w:tc>
                <w:tcPr>
                  <w:tcW w:w="2454"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3.350</w:t>
                  </w:r>
                  <w:r>
                    <w:rPr>
                      <w:rFonts w:hint="default" w:ascii="Times New Roman" w:hAnsi="Times New Roman" w:cs="Times New Roman"/>
                      <w:color w:val="auto"/>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3" w:type="dxa"/>
                  <w:vMerge w:val="continue"/>
                  <w:tcBorders>
                    <w:tl2br w:val="nil"/>
                    <w:tr2bl w:val="nil"/>
                  </w:tcBorders>
                  <w:noWrap w:val="0"/>
                  <w:vAlign w:val="center"/>
                </w:tcPr>
                <w:p>
                  <w:pPr>
                    <w:pStyle w:val="73"/>
                    <w:rPr>
                      <w:rFonts w:hint="default" w:ascii="Times New Roman" w:hAnsi="Times New Roman" w:cs="Times New Roman"/>
                      <w:color w:val="auto"/>
                    </w:rPr>
                  </w:pPr>
                </w:p>
              </w:tc>
              <w:tc>
                <w:tcPr>
                  <w:tcW w:w="2099" w:type="dxa"/>
                  <w:tcBorders>
                    <w:tl2br w:val="nil"/>
                    <w:tr2bl w:val="nil"/>
                  </w:tcBorders>
                  <w:noWrap w:val="0"/>
                  <w:vAlign w:val="center"/>
                </w:tcPr>
                <w:p>
                  <w:pPr>
                    <w:pStyle w:val="73"/>
                    <w:rPr>
                      <w:rFonts w:hint="default" w:ascii="Times New Roman" w:hAnsi="Times New Roman" w:cs="Times New Roman"/>
                      <w:color w:val="auto"/>
                    </w:rPr>
                  </w:pPr>
                  <w:r>
                    <w:rPr>
                      <w:rFonts w:hint="default" w:ascii="Times New Roman" w:hAnsi="Times New Roman" w:cs="Times New Roman"/>
                      <w:color w:val="auto"/>
                      <w:kern w:val="0"/>
                      <w:szCs w:val="21"/>
                    </w:rPr>
                    <w:t>NO</w:t>
                  </w:r>
                  <w:r>
                    <w:rPr>
                      <w:rFonts w:hint="default" w:ascii="Times New Roman" w:hAnsi="Times New Roman" w:cs="Times New Roman"/>
                      <w:color w:val="auto"/>
                      <w:kern w:val="0"/>
                      <w:szCs w:val="21"/>
                      <w:vertAlign w:val="subscript"/>
                    </w:rPr>
                    <w:t>x</w:t>
                  </w:r>
                </w:p>
              </w:tc>
              <w:tc>
                <w:tcPr>
                  <w:tcW w:w="2068"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10.109</w:t>
                  </w:r>
                  <w:r>
                    <w:rPr>
                      <w:rFonts w:hint="default" w:ascii="Times New Roman" w:hAnsi="Times New Roman" w:cs="Times New Roman"/>
                      <w:color w:val="auto"/>
                    </w:rPr>
                    <w:t>t/a</w:t>
                  </w:r>
                </w:p>
              </w:tc>
              <w:tc>
                <w:tcPr>
                  <w:tcW w:w="2454"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10.109</w:t>
                  </w:r>
                  <w:r>
                    <w:rPr>
                      <w:rFonts w:hint="default" w:ascii="Times New Roman" w:hAnsi="Times New Roman" w:cs="Times New Roman"/>
                      <w:color w:val="auto"/>
                    </w:rPr>
                    <w:t>t/a</w:t>
                  </w:r>
                </w:p>
              </w:tc>
            </w:tr>
          </w:tbl>
          <w:p>
            <w:pPr>
              <w:pStyle w:val="5"/>
              <w:outlineLvl w:val="9"/>
              <w:rPr>
                <w:rFonts w:hint="eastAsia"/>
                <w:lang w:val="en-US" w:eastAsia="zh-CN"/>
              </w:rPr>
            </w:pPr>
          </w:p>
          <w:p>
            <w:pPr>
              <w:rPr>
                <w:rFonts w:hint="eastAsia"/>
                <w:lang w:val="en-US" w:eastAsia="zh-CN"/>
              </w:rPr>
            </w:pPr>
          </w:p>
          <w:p>
            <w:pPr>
              <w:rPr>
                <w:rFonts w:hint="eastAsia"/>
                <w:color w:val="FF0000"/>
                <w:lang w:val="en-US" w:eastAsia="zh-CN"/>
              </w:rPr>
            </w:pPr>
          </w:p>
          <w:p>
            <w:pPr>
              <w:pStyle w:val="5"/>
              <w:outlineLvl w:val="9"/>
              <w:rPr>
                <w:rFonts w:hint="eastAsia"/>
                <w:color w:val="FF0000"/>
                <w:lang w:val="en-US" w:eastAsia="zh-CN"/>
              </w:rPr>
            </w:pPr>
          </w:p>
          <w:p>
            <w:pPr>
              <w:rPr>
                <w:rFonts w:hint="eastAsia"/>
                <w:color w:val="FF0000"/>
                <w:lang w:val="en-US" w:eastAsia="zh-CN"/>
              </w:rPr>
            </w:pPr>
          </w:p>
          <w:p>
            <w:pPr>
              <w:pStyle w:val="5"/>
              <w:outlineLvl w:val="9"/>
              <w:rPr>
                <w:rFonts w:hint="default"/>
                <w:lang w:val="en-US" w:eastAsia="zh-CN"/>
              </w:rPr>
            </w:pPr>
          </w:p>
          <w:p>
            <w:pPr>
              <w:pStyle w:val="2"/>
              <w:jc w:val="both"/>
              <w:rPr>
                <w:rFonts w:hint="eastAsia"/>
              </w:rPr>
            </w:pPr>
          </w:p>
          <w:p>
            <w:pPr>
              <w:ind w:firstLine="480" w:firstLineChars="200"/>
              <w:rPr>
                <w:rFonts w:hint="eastAsia" w:ascii="Times New Roman" w:hAnsi="Times New Roman" w:cs="Times New Roman" w:eastAsiaTheme="minorEastAsia"/>
                <w:lang w:val="en-US" w:eastAsia="zh-CN"/>
              </w:rPr>
            </w:pPr>
            <w:r>
              <w:rPr>
                <w:rFonts w:hint="eastAsia" w:ascii="Times New Roman" w:hAnsi="Times New Roman" w:cs="Times New Roman"/>
                <w:color w:val="FF0000"/>
                <w:highlight w:val="none"/>
                <w:lang w:val="en-US" w:eastAsia="zh-CN"/>
              </w:rPr>
              <w:t xml:space="preserve"> </w:t>
            </w:r>
          </w:p>
        </w:tc>
      </w:tr>
    </w:tbl>
    <w:p>
      <w:pPr>
        <w:pStyle w:val="3"/>
      </w:pPr>
      <w:bookmarkStart w:id="28" w:name="_Toc22195"/>
      <w:r>
        <w:rPr>
          <w:rFonts w:hint="eastAsia"/>
        </w:rPr>
        <w:t>五、建设项目工程分析</w:t>
      </w:r>
      <w:bookmarkEnd w:id="28"/>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CellMar>
          <w:top w:w="0" w:type="dxa"/>
          <w:left w:w="85" w:type="dxa"/>
          <w:bottom w:w="0" w:type="dxa"/>
          <w:right w:w="85"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7784" w:hRule="atLeast"/>
          <w:jc w:val="center"/>
        </w:trPr>
        <w:tc>
          <w:tcPr>
            <w:tcW w:w="8476" w:type="dxa"/>
            <w:vAlign w:val="top"/>
          </w:tcPr>
          <w:p>
            <w:pPr>
              <w:pStyle w:val="4"/>
              <w:ind w:firstLine="562"/>
              <w:rPr>
                <w:rFonts w:eastAsia="黑体" w:cs="Times New Roman"/>
                <w:sz w:val="30"/>
                <w:szCs w:val="30"/>
              </w:rPr>
            </w:pPr>
            <w:bookmarkStart w:id="29" w:name="_Toc34059507"/>
            <w:r>
              <mc:AlternateContent>
                <mc:Choice Requires="wps">
                  <w:drawing>
                    <wp:anchor distT="0" distB="0" distL="114300" distR="114300" simplePos="0" relativeHeight="251659264" behindDoc="0" locked="0" layoutInCell="0" allowOverlap="1">
                      <wp:simplePos x="0" y="0"/>
                      <wp:positionH relativeFrom="column">
                        <wp:posOffset>-1511300</wp:posOffset>
                      </wp:positionH>
                      <wp:positionV relativeFrom="paragraph">
                        <wp:posOffset>3279775</wp:posOffset>
                      </wp:positionV>
                      <wp:extent cx="635" cy="361950"/>
                      <wp:effectExtent l="37465" t="0" r="38100" b="0"/>
                      <wp:wrapNone/>
                      <wp:docPr id="3" name="直接连接符 3"/>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9pt;margin-top:258.25pt;height:28.5pt;width:0.05pt;z-index:251659264;mso-width-relative:page;mso-height-relative:page;" filled="f" stroked="t"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ON0t0AAAANAQAADwAAAAAAAAABACAAAAAiAAAAZHJzL2Rvd25yZXYu&#10;eG1sUEsBAhQAFAAAAAgAh07iQJ/Q3W72AQAA3QMAAA4AAAAAAAAAAQAgAAAALA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7216" behindDoc="0" locked="0" layoutInCell="0" allowOverlap="1">
                      <wp:simplePos x="0" y="0"/>
                      <wp:positionH relativeFrom="column">
                        <wp:posOffset>-1422400</wp:posOffset>
                      </wp:positionH>
                      <wp:positionV relativeFrom="paragraph">
                        <wp:posOffset>2555875</wp:posOffset>
                      </wp:positionV>
                      <wp:extent cx="635" cy="361950"/>
                      <wp:effectExtent l="37465" t="0" r="38100" b="0"/>
                      <wp:wrapNone/>
                      <wp:docPr id="4" name="直接连接符 4"/>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2pt;margin-top:201.25pt;height:28.5pt;width:0.05pt;z-index:251657216;mso-width-relative:page;mso-height-relative:page;" filled="f" stroked="t"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KEd9N0AAAANAQAADwAAAAAAAAABACAAAAAiAAAAZHJzL2Rvd25yZXYu&#10;eG1sUEsBAhQAFAAAAAgAh07iQLBdg2b2AQAA3QMAAA4AAAAAAAAAAQAgAAAALA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5168" behindDoc="0" locked="0" layoutInCell="0" allowOverlap="1">
                      <wp:simplePos x="0" y="0"/>
                      <wp:positionH relativeFrom="column">
                        <wp:posOffset>-1244600</wp:posOffset>
                      </wp:positionH>
                      <wp:positionV relativeFrom="paragraph">
                        <wp:posOffset>2073275</wp:posOffset>
                      </wp:positionV>
                      <wp:extent cx="635" cy="361950"/>
                      <wp:effectExtent l="37465" t="0" r="38100" b="0"/>
                      <wp:wrapNone/>
                      <wp:docPr id="1" name="直接连接符 1"/>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98pt;margin-top:163.25pt;height:28.5pt;width:0.05pt;z-index:251655168;mso-width-relative:page;mso-height-relative:page;" filled="f" stroked="t"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f/nG3QAAAA0BAAAPAAAAAAAAAAEAIAAAACIAAABkcnMvZG93bnJldi54&#10;bWxQSwECFAAUAAAACACHTuJA22EZ4vUBAADdAwAADgAAAAAAAAABACAAAAAsAQAAZHJzL2Uyb0Rv&#10;Yy54bWxQSwUGAAAAAAYABgBZAQAAkwUAAAAA&#10;">
                      <v:fill on="f" focussize="0,0"/>
                      <v:stroke color="#000000" joinstyle="round" endarrow="block"/>
                      <v:imagedata o:title=""/>
                      <o:lock v:ext="edit" aspectratio="f"/>
                    </v:line>
                  </w:pict>
                </mc:Fallback>
              </mc:AlternateContent>
            </w:r>
            <w:r>
              <w:rPr>
                <w:rFonts w:hint="eastAsia"/>
              </w:rPr>
              <w:t>1、</w:t>
            </w:r>
            <w:r>
              <w:t>工艺流程及产污节点简述：</w:t>
            </w:r>
            <w:bookmarkEnd w:id="29"/>
            <w:r>
              <w:rPr>
                <w:rFonts w:eastAsia="黑体" w:cs="Times New Roman"/>
                <w:sz w:val="30"/>
                <w:szCs w:val="30"/>
              </w:rPr>
              <w:t xml:space="preserve"> </w:t>
            </w:r>
          </w:p>
          <w:p>
            <w:pPr>
              <w:pStyle w:val="5"/>
              <w:ind w:firstLine="482"/>
            </w:pPr>
            <w:bookmarkStart w:id="30" w:name="_Toc34059508"/>
            <w:r>
              <w:rPr>
                <w:rFonts w:hint="eastAsia"/>
                <w:lang w:val="en-US" w:eastAsia="zh-CN"/>
              </w:rPr>
              <w:t>1</w:t>
            </w:r>
            <w:r>
              <w:rPr>
                <w:rFonts w:hint="eastAsia"/>
              </w:rPr>
              <w:t>.1</w:t>
            </w:r>
            <w:r>
              <w:t>施工期</w:t>
            </w:r>
            <w:bookmarkEnd w:id="30"/>
          </w:p>
          <w:p>
            <w:pPr>
              <w:spacing w:line="360" w:lineRule="auto"/>
              <w:ind w:firstLine="480" w:firstLineChars="200"/>
              <w:jc w:val="left"/>
              <w:rPr>
                <w:rFonts w:hint="eastAsia" w:ascii="Times New Roman" w:hAnsi="Times New Roman" w:cs="Times New Roman"/>
              </w:rPr>
            </w:pPr>
            <w:r>
              <w:rPr>
                <w:rFonts w:hint="eastAsia" w:ascii="宋体" w:hAnsi="宋体"/>
                <w:color w:val="000000"/>
                <w:sz w:val="24"/>
              </w:rPr>
              <w:t>施工期主要建设内容包括：填埋气收集系统建设、发电厂场坪建设、配电装置安装、除</w:t>
            </w:r>
            <w:r>
              <w:rPr>
                <w:rFonts w:hint="eastAsia" w:ascii="Times New Roman" w:hAnsi="Times New Roman" w:cs="Times New Roman"/>
              </w:rPr>
              <w:t>湿、除尘等预处理设施建设、火炬施工安装、办公生活设施等的建设。</w:t>
            </w:r>
          </w:p>
          <w:p>
            <w:pPr>
              <w:spacing w:line="360" w:lineRule="auto"/>
              <w:ind w:firstLine="480" w:firstLineChars="200"/>
              <w:jc w:val="left"/>
              <w:rPr>
                <w:rFonts w:hint="eastAsia"/>
                <w:sz w:val="24"/>
                <w:szCs w:val="24"/>
              </w:rPr>
            </w:pPr>
            <w:r>
              <w:rPr>
                <w:rFonts w:hint="eastAsia" w:ascii="Times New Roman" w:hAnsi="Times New Roman" w:cs="Times New Roman"/>
              </w:rPr>
              <w:t>根据</w:t>
            </w:r>
            <w:r>
              <w:rPr>
                <w:rFonts w:hint="eastAsia" w:ascii="Times New Roman" w:hAnsi="Times New Roman" w:cs="Times New Roman"/>
                <w:lang w:eastAsia="zh-CN"/>
              </w:rPr>
              <w:t>建设方提供资料</w:t>
            </w:r>
            <w:r>
              <w:rPr>
                <w:rFonts w:hint="eastAsia" w:ascii="Times New Roman" w:hAnsi="Times New Roman" w:cs="Times New Roman"/>
              </w:rPr>
              <w:t>，项目发电机组、预处理系统、火炬为成套设备，在混泥土结构的场坪上露天安装，发电机组为集装箱式结构，预处理系统建设挡雨棚，办公生活设施为活动板房，高压房</w:t>
            </w:r>
            <w:r>
              <w:rPr>
                <w:rFonts w:hint="eastAsia" w:ascii="Times New Roman" w:hAnsi="Times New Roman" w:cs="Times New Roman"/>
                <w:lang w:eastAsia="zh-CN"/>
              </w:rPr>
              <w:t>、</w:t>
            </w:r>
            <w:r>
              <w:rPr>
                <w:rFonts w:hint="eastAsia" w:ascii="Times New Roman" w:hAnsi="Times New Roman" w:cs="Times New Roman"/>
              </w:rPr>
              <w:t>低压房为框架结构</w:t>
            </w:r>
            <w:r>
              <w:rPr>
                <w:rFonts w:hint="eastAsia" w:ascii="Times New Roman" w:hAnsi="Times New Roman" w:cs="Times New Roman"/>
                <w:lang w:eastAsia="zh-CN"/>
              </w:rPr>
              <w:t>。</w:t>
            </w:r>
            <w:r>
              <w:rPr>
                <w:rFonts w:hint="eastAsia" w:ascii="Times New Roman" w:hAnsi="Times New Roman" w:cs="Times New Roman"/>
              </w:rPr>
              <w:t>工程内容简单，工程量小，施工期较短。施工期主要工艺流程及产污情况示意图如下所示：</w:t>
            </w:r>
          </w:p>
          <w:p>
            <w:pPr>
              <w:pStyle w:val="2"/>
              <w:adjustRightInd/>
              <w:jc w:val="center"/>
              <w:rPr>
                <w:rFonts w:ascii="Times New Roman" w:hAnsi="Times New Roman"/>
                <w:color w:val="auto"/>
              </w:rPr>
            </w:pPr>
            <w:r>
              <w:rPr>
                <w:rFonts w:ascii="Times New Roman" w:hAnsi="Times New Roman"/>
                <w:color w:val="auto"/>
              </w:rPr>
              <w:object>
                <v:shape id="_x0000_i1026" o:spt="75" type="#_x0000_t75" style="height:140.5pt;width:432.95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pPr>
              <w:spacing w:line="240" w:lineRule="auto"/>
              <w:jc w:val="center"/>
              <w:rPr>
                <w:rFonts w:ascii="Times New Roman" w:hAnsi="Times New Roman" w:cs="Times New Roman"/>
                <w:b/>
                <w:bCs/>
                <w:szCs w:val="24"/>
              </w:rPr>
            </w:pPr>
            <w:r>
              <w:rPr>
                <w:rFonts w:ascii="Times New Roman" w:hAnsi="Times New Roman" w:cs="Times New Roman"/>
                <w:b/>
                <w:bCs/>
                <w:szCs w:val="24"/>
              </w:rPr>
              <w:t>图5-1  施工期工艺流程及产污节点</w:t>
            </w:r>
          </w:p>
          <w:p>
            <w:pPr>
              <w:spacing w:line="360" w:lineRule="auto"/>
              <w:ind w:firstLine="480" w:firstLineChars="200"/>
              <w:jc w:val="left"/>
              <w:rPr>
                <w:rFonts w:hint="eastAsia"/>
                <w:sz w:val="24"/>
                <w:szCs w:val="24"/>
              </w:rPr>
            </w:pPr>
            <w:r>
              <w:rPr>
                <w:rFonts w:hint="eastAsia"/>
                <w:sz w:val="24"/>
                <w:szCs w:val="24"/>
              </w:rPr>
              <w:t>工艺说明：</w:t>
            </w:r>
          </w:p>
          <w:p>
            <w:pPr>
              <w:adjustRightInd w:val="0"/>
              <w:snapToGrid w:val="0"/>
              <w:spacing w:line="360" w:lineRule="auto"/>
              <w:ind w:firstLine="480" w:firstLineChars="200"/>
              <w:rPr>
                <w:rFonts w:hint="eastAsia"/>
                <w:sz w:val="24"/>
                <w:szCs w:val="24"/>
              </w:rPr>
            </w:pPr>
            <w:r>
              <w:rPr>
                <w:rFonts w:hint="eastAsia"/>
                <w:sz w:val="24"/>
                <w:szCs w:val="24"/>
              </w:rPr>
              <w:t>基础工程施工主要为土方、地基处理与基础施工。主体工程主要为填埋气收集系统、预处理系统、发电系统和高低压室的建设。其中填埋气收集系统的建设为主要产污环节，该系统</w:t>
            </w:r>
            <w:r>
              <w:rPr>
                <w:rFonts w:hint="eastAsia"/>
                <w:sz w:val="24"/>
                <w:szCs w:val="24"/>
                <w:lang w:eastAsia="zh-CN"/>
              </w:rPr>
              <w:t>采用</w:t>
            </w:r>
            <w:r>
              <w:rPr>
                <w:rFonts w:hint="eastAsia"/>
                <w:sz w:val="24"/>
                <w:szCs w:val="24"/>
              </w:rPr>
              <w:t>膜下采气收集系统。</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膜下采气建设步骤主要为平整地面、铺设防护区、铺设填埋气收集管、铺设表面覆盖密封膜及在覆盖膜的上部每间隔3～5m放置一个重物压块。如</w:t>
            </w:r>
            <w:r>
              <w:rPr>
                <w:rFonts w:hint="eastAsia" w:ascii="Times New Roman" w:hAnsi="Times New Roman" w:cs="Times New Roman"/>
                <w:sz w:val="24"/>
                <w:szCs w:val="24"/>
                <w:lang w:eastAsia="zh-CN"/>
              </w:rPr>
              <w:t>下</w:t>
            </w:r>
            <w:r>
              <w:rPr>
                <w:rFonts w:hint="default" w:ascii="Times New Roman" w:hAnsi="Times New Roman" w:cs="Times New Roman"/>
                <w:sz w:val="24"/>
                <w:szCs w:val="24"/>
              </w:rPr>
              <w:t>图所示：</w:t>
            </w:r>
          </w:p>
          <w:p>
            <w:pPr>
              <w:adjustRightInd w:val="0"/>
              <w:snapToGrid w:val="0"/>
              <w:spacing w:line="360" w:lineRule="auto"/>
              <w:ind w:firstLine="480" w:firstLineChars="200"/>
              <w:rPr>
                <w:rFonts w:hint="default" w:ascii="Times New Roman" w:hAnsi="Times New Roman" w:cs="Times New Roman"/>
                <w:sz w:val="24"/>
                <w:szCs w:val="24"/>
              </w:rPr>
            </w:pPr>
          </w:p>
          <w:p>
            <w:pPr>
              <w:adjustRightInd w:val="0"/>
              <w:snapToGrid w:val="0"/>
              <w:spacing w:line="360" w:lineRule="auto"/>
              <w:ind w:firstLine="480" w:firstLineChars="200"/>
              <w:rPr>
                <w:rFonts w:hint="default" w:ascii="Times New Roman" w:hAnsi="Times New Roman" w:cs="Times New Roman"/>
                <w:sz w:val="24"/>
                <w:szCs w:val="24"/>
              </w:rPr>
            </w:pPr>
          </w:p>
          <w:p>
            <w:pPr>
              <w:adjustRightInd w:val="0"/>
              <w:snapToGrid w:val="0"/>
              <w:spacing w:line="360" w:lineRule="auto"/>
              <w:ind w:firstLine="480" w:firstLineChars="200"/>
              <w:rPr>
                <w:rFonts w:hint="default" w:ascii="Times New Roman" w:hAnsi="Times New Roman" w:cs="Times New Roman"/>
                <w:sz w:val="24"/>
                <w:szCs w:val="24"/>
              </w:rPr>
            </w:pPr>
          </w:p>
          <w:p>
            <w:pPr>
              <w:adjustRightInd w:val="0"/>
              <w:snapToGrid w:val="0"/>
              <w:spacing w:line="360" w:lineRule="auto"/>
              <w:ind w:firstLine="480" w:firstLineChars="200"/>
              <w:rPr>
                <w:rFonts w:hint="default" w:ascii="Times New Roman" w:hAnsi="Times New Roman" w:cs="Times New Roman"/>
                <w:sz w:val="24"/>
                <w:szCs w:val="24"/>
              </w:rPr>
            </w:pPr>
          </w:p>
          <w:p>
            <w:pPr>
              <w:adjustRightInd w:val="0"/>
              <w:snapToGrid w:val="0"/>
              <w:spacing w:line="360" w:lineRule="auto"/>
              <w:ind w:firstLine="480" w:firstLineChars="200"/>
              <w:rPr>
                <w:rFonts w:hint="default" w:ascii="Times New Roman" w:hAnsi="Times New Roman" w:cs="Times New Roman"/>
                <w:sz w:val="24"/>
                <w:szCs w:val="24"/>
              </w:rPr>
            </w:pPr>
          </w:p>
          <w:p>
            <w:pPr>
              <w:adjustRightInd w:val="0"/>
              <w:snapToGrid w:val="0"/>
              <w:spacing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 </w:t>
            </w:r>
          </w:p>
          <w:p>
            <w:pPr>
              <w:adjustRightInd w:val="0"/>
              <w:snapToGrid w:val="0"/>
              <w:spacing w:line="360" w:lineRule="auto"/>
              <w:jc w:val="center"/>
              <w:rPr>
                <w:rFonts w:hint="eastAsia"/>
                <w:sz w:val="24"/>
                <w:szCs w:val="24"/>
              </w:rPr>
            </w:pPr>
            <w:r>
              <w:object>
                <v:shape id="_x0000_i1027" o:spt="75" type="#_x0000_t75" style="height:372.65pt;width:512.5pt;" o:ole="t" filled="f" o:preferrelative="t" stroked="f" coordsize="21600,21600">
                  <v:path/>
                  <v:fill on="f" focussize="0,0"/>
                  <v:stroke on="f"/>
                  <v:imagedata r:id="rId12" o:title=""/>
                  <o:lock v:ext="edit" aspectratio="t"/>
                  <w10:wrap type="none"/>
                  <w10:anchorlock/>
                </v:shape>
                <o:OLEObject Type="Embed" ProgID="AutoCAD.Drawing.18" ShapeID="_x0000_i1027" DrawAspect="Content" ObjectID="_1468075727" r:id="rId11">
                  <o:LockedField>false</o:LockedField>
                </o:OLEObject>
              </w:object>
            </w:r>
          </w:p>
          <w:p>
            <w:pPr>
              <w:spacing w:line="240" w:lineRule="auto"/>
              <w:jc w:val="center"/>
              <w:rPr>
                <w:rFonts w:hint="eastAsia" w:ascii="Times New Roman" w:hAnsi="Times New Roman" w:cs="Times New Roman"/>
                <w:b/>
                <w:bCs/>
                <w:szCs w:val="24"/>
              </w:rPr>
            </w:pPr>
            <w:r>
              <w:rPr>
                <w:rFonts w:hint="eastAsia" w:ascii="Times New Roman" w:hAnsi="Times New Roman" w:cs="Times New Roman"/>
                <w:b/>
                <w:bCs/>
                <w:szCs w:val="24"/>
              </w:rPr>
              <w:t>图</w:t>
            </w:r>
            <w:r>
              <w:rPr>
                <w:rFonts w:hint="eastAsia" w:ascii="Times New Roman" w:hAnsi="Times New Roman" w:cs="Times New Roman"/>
                <w:b/>
                <w:bCs/>
                <w:szCs w:val="24"/>
                <w:lang w:val="en-US" w:eastAsia="zh-CN"/>
              </w:rPr>
              <w:t xml:space="preserve">5-2  </w:t>
            </w:r>
            <w:r>
              <w:rPr>
                <w:rFonts w:hint="eastAsia" w:ascii="Times New Roman" w:hAnsi="Times New Roman" w:cs="Times New Roman"/>
                <w:b/>
                <w:bCs/>
                <w:szCs w:val="24"/>
              </w:rPr>
              <w:t xml:space="preserve"> 膜下采气收集系统示意图</w:t>
            </w:r>
          </w:p>
          <w:p>
            <w:pPr>
              <w:spacing w:line="360" w:lineRule="auto"/>
              <w:ind w:firstLine="480" w:firstLineChars="200"/>
              <w:rPr>
                <w:rFonts w:hint="default" w:ascii="Times New Roman" w:hAnsi="Times New Roman" w:cs="Times New Roman" w:eastAsiaTheme="minorEastAsia"/>
                <w:color w:val="auto"/>
                <w:sz w:val="24"/>
              </w:rPr>
            </w:pPr>
            <w:bookmarkStart w:id="31" w:name="_Toc34059509"/>
            <w:r>
              <w:rPr>
                <w:rFonts w:hint="default" w:ascii="Times New Roman" w:hAnsi="Times New Roman" w:cs="Times New Roman" w:eastAsiaTheme="minorEastAsia"/>
                <w:color w:val="auto"/>
                <w:sz w:val="24"/>
              </w:rPr>
              <w:t>表面膜覆盖式气体收集工艺施工建设步骤如下：</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（1）平整地面：填埋场收集区域地表面应平整，无局部凹凸不平形状。</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（2）铺设防护层：在收集区域地表面上铺撒一层黄土或沙土，厚度20～30mm，然后再铺设一层土工布（≥25g/㎡）, 每幅土工布连接用线编织在一起</w:t>
            </w:r>
            <w:r>
              <w:rPr>
                <w:rFonts w:hint="eastAsia" w:ascii="Times New Roman" w:hAnsi="Times New Roman" w:cs="Times New Roman"/>
                <w:color w:val="auto"/>
                <w:sz w:val="24"/>
                <w:lang w:eastAsia="zh-CN"/>
              </w:rPr>
              <w:t>，</w:t>
            </w:r>
            <w:r>
              <w:rPr>
                <w:rFonts w:hint="default" w:ascii="Times New Roman" w:hAnsi="Times New Roman" w:cs="Times New Roman" w:eastAsiaTheme="minorEastAsia"/>
                <w:color w:val="auto"/>
                <w:sz w:val="24"/>
              </w:rPr>
              <w:t>连接成整体。这部分结构的目的是保护HDPE膜，避免其在踩踏以及尖锐物作用下出现损坏漏气情况。</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铺设填埋气收集管：按15米间隔在已铺设的防护层上铺设填埋气收集管，管材为DN90的PE管，在管上圆周打4排直径16mm的通孔，每排孔的间距为100mm；在气体收集管旁边，间隔3～5m放置一个废轮胎或沙袋，用于形成储气空间。</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4）铺设表面覆盖密封膜：采用HDPE膜（厚度1mm）进行隔离密封，膜与膜之间焊接密封，在密封区域的边缘处，将膜锚固在垃圾堆体中（挖深2m，底部宽度0.5m，相邻区域的膜搭接，并用垃圾回填压实，或使用沙袋压实）。应确保锚固在垃圾堆体中的膜也被完整焊接，确保覆盖膜的整体密封性。在气体收集管穿出覆盖膜的位置处，采用焊接或卡箍密封等方式进行密封连接。</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（5）在覆盖膜的上部每间隔3～5m放置一个重物压块（如砖块、水泥砌块等），以防止膜被大风吹破。</w:t>
            </w:r>
          </w:p>
          <w:p>
            <w:pPr>
              <w:pStyle w:val="5"/>
              <w:spacing w:line="360" w:lineRule="auto"/>
              <w:ind w:firstLine="482"/>
              <w:rPr>
                <w:color w:val="auto"/>
              </w:rPr>
            </w:pPr>
            <w:r>
              <w:rPr>
                <w:rFonts w:hint="eastAsia"/>
                <w:color w:val="auto"/>
                <w:lang w:val="en-US" w:eastAsia="zh-CN"/>
              </w:rPr>
              <w:t>1</w:t>
            </w:r>
            <w:r>
              <w:rPr>
                <w:rFonts w:hint="eastAsia"/>
                <w:color w:val="auto"/>
              </w:rPr>
              <w:t>.2</w:t>
            </w:r>
            <w:r>
              <w:rPr>
                <w:color w:val="auto"/>
              </w:rPr>
              <w:t>营运期</w:t>
            </w:r>
            <w:bookmarkEnd w:id="31"/>
          </w:p>
          <w:p>
            <w:pPr>
              <w:spacing w:line="360" w:lineRule="auto"/>
              <w:ind w:firstLine="480" w:firstLineChars="200"/>
              <w:rPr>
                <w:rFonts w:hint="eastAsia"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垃圾填埋场沼气通过集中收集、预处理系统处理后送到沼气发电机组燃烧。预处理系统将收集到的填埋气</w:t>
            </w:r>
            <w:r>
              <w:rPr>
                <w:rFonts w:hint="eastAsia" w:ascii="Times New Roman" w:hAnsi="Times New Roman" w:cs="Times New Roman"/>
                <w:color w:val="auto"/>
                <w:sz w:val="24"/>
                <w:lang w:eastAsia="zh-CN"/>
              </w:rPr>
              <w:t>脱硫、</w:t>
            </w:r>
            <w:r>
              <w:rPr>
                <w:rFonts w:hint="eastAsia" w:ascii="Times New Roman" w:hAnsi="Times New Roman" w:cs="Times New Roman" w:eastAsiaTheme="minorEastAsia"/>
                <w:color w:val="auto"/>
                <w:sz w:val="24"/>
              </w:rPr>
              <w:t>除湿、除尘处理后，使其满足发电机组运行要求及大气污染物排放的环保要求，再进入填埋气发电系统进行燃烧</w:t>
            </w:r>
            <w:r>
              <w:rPr>
                <w:rFonts w:hint="eastAsia" w:ascii="Times New Roman" w:hAnsi="Times New Roman" w:cs="Times New Roman"/>
                <w:color w:val="auto"/>
                <w:sz w:val="24"/>
                <w:lang w:eastAsia="zh-CN"/>
              </w:rPr>
              <w:t>。</w:t>
            </w:r>
            <w:r>
              <w:rPr>
                <w:rFonts w:hint="eastAsia" w:ascii="Times New Roman" w:hAnsi="Times New Roman" w:cs="Times New Roman" w:eastAsiaTheme="minorEastAsia"/>
                <w:color w:val="auto"/>
                <w:sz w:val="24"/>
              </w:rPr>
              <w:t>为了在检修，故障等特殊情况下处理过剩的填埋气体，</w:t>
            </w:r>
            <w:r>
              <w:rPr>
                <w:rFonts w:hint="eastAsia" w:ascii="Times New Roman" w:hAnsi="Times New Roman" w:cs="Times New Roman"/>
                <w:color w:val="auto"/>
                <w:sz w:val="24"/>
                <w:lang w:eastAsia="zh-CN"/>
              </w:rPr>
              <w:t>配套</w:t>
            </w:r>
            <w:r>
              <w:rPr>
                <w:rFonts w:hint="eastAsia" w:ascii="Times New Roman" w:hAnsi="Times New Roman" w:cs="Times New Roman" w:eastAsiaTheme="minorEastAsia"/>
                <w:color w:val="auto"/>
                <w:sz w:val="24"/>
              </w:rPr>
              <w:t>建设了应急火炬。</w:t>
            </w:r>
          </w:p>
          <w:p>
            <w:pPr>
              <w:spacing w:line="360" w:lineRule="auto"/>
              <w:ind w:firstLine="480" w:firstLineChars="200"/>
              <w:rPr>
                <w:rFonts w:hint="default"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营运期生产工艺流程及产污情况如图所示：</w:t>
            </w:r>
          </w:p>
          <w:p>
            <w:pPr>
              <w:spacing w:line="240" w:lineRule="auto"/>
              <w:jc w:val="center"/>
              <w:rPr>
                <w:rFonts w:ascii="Times New Roman" w:hAnsi="Times New Roman" w:cs="Times New Roman"/>
                <w:szCs w:val="24"/>
              </w:rPr>
            </w:pPr>
            <w:r>
              <w:rPr>
                <w:rFonts w:ascii="Times New Roman" w:hAnsi="Times New Roman" w:cs="Times New Roman"/>
                <w:szCs w:val="24"/>
              </w:rPr>
              <w:object>
                <v:shape id="_x0000_i1028" o:spt="75" type="#_x0000_t75" style="height:441.45pt;width:391.5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pPr>
              <w:spacing w:line="240" w:lineRule="auto"/>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Cs w:val="24"/>
                <w14:textFill>
                  <w14:solidFill>
                    <w14:schemeClr w14:val="tx1"/>
                  </w14:solidFill>
                </w14:textFill>
              </w:rPr>
              <w:t>图5-2  运营期工艺流程及产污节点</w:t>
            </w:r>
          </w:p>
          <w:p>
            <w:pPr>
              <w:spacing w:line="360" w:lineRule="auto"/>
              <w:rPr>
                <w:rFonts w:ascii="Times New Roman" w:hAnsi="Times New Roman" w:cs="Times New Roman"/>
                <w:b/>
                <w:bCs/>
              </w:rPr>
            </w:pPr>
            <w:r>
              <w:rPr>
                <w:rFonts w:ascii="Times New Roman" w:hAnsi="Times New Roman" w:cs="Times New Roman"/>
                <w:b/>
                <w:bCs/>
              </w:rPr>
              <w:t>工艺流程简述</w:t>
            </w:r>
          </w:p>
          <w:p>
            <w:pPr>
              <w:ind w:firstLine="480" w:firstLineChars="200"/>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（1）气体收集输送</w:t>
            </w:r>
          </w:p>
          <w:p>
            <w:pPr>
              <w:spacing w:line="360" w:lineRule="auto"/>
              <w:ind w:firstLine="480" w:firstLineChars="200"/>
              <w:rPr>
                <w:rFonts w:hint="eastAsia" w:ascii="Times New Roman" w:hAnsi="Times New Roman" w:cs="Times New Roman" w:eastAsiaTheme="minorEastAsia"/>
                <w:color w:val="0000FF"/>
                <w:sz w:val="24"/>
                <w:lang w:eastAsia="zh-CN"/>
              </w:rPr>
            </w:pPr>
            <w:r>
              <w:rPr>
                <w:rFonts w:hint="eastAsia" w:ascii="Times New Roman" w:hAnsi="Times New Roman" w:cs="Times New Roman"/>
              </w:rPr>
              <w:t>填埋气体的收集和输送系统包括填埋气体的导出、抽送</w:t>
            </w:r>
            <w:r>
              <w:rPr>
                <w:rFonts w:hint="eastAsia" w:ascii="Times New Roman" w:hAnsi="Times New Roman" w:cs="Times New Roman"/>
                <w:lang w:eastAsia="zh-CN"/>
              </w:rPr>
              <w:t>，以及</w:t>
            </w:r>
            <w:r>
              <w:rPr>
                <w:rFonts w:hint="eastAsia" w:ascii="Times New Roman" w:hAnsi="Times New Roman" w:cs="Times New Roman"/>
              </w:rPr>
              <w:t>冷凝液</w:t>
            </w:r>
            <w:r>
              <w:rPr>
                <w:rFonts w:hint="eastAsia" w:ascii="Times New Roman" w:hAnsi="Times New Roman" w:cs="Times New Roman"/>
                <w:lang w:eastAsia="zh-CN"/>
              </w:rPr>
              <w:t>的收集、排放</w:t>
            </w:r>
            <w:r>
              <w:rPr>
                <w:rFonts w:hint="eastAsia" w:ascii="Times New Roman" w:hAnsi="Times New Roman" w:cs="Times New Roman"/>
              </w:rPr>
              <w:t>等环节。</w:t>
            </w:r>
            <w:r>
              <w:rPr>
                <w:rFonts w:hint="eastAsia" w:ascii="Times New Roman" w:hAnsi="Times New Roman" w:cs="Times New Roman"/>
                <w:lang w:eastAsia="zh-CN"/>
              </w:rPr>
              <w:t>本项目采用</w:t>
            </w:r>
            <w:r>
              <w:rPr>
                <w:rFonts w:hint="default" w:ascii="Times New Roman" w:hAnsi="Times New Roman" w:cs="Times New Roman" w:eastAsiaTheme="minorEastAsia"/>
                <w:color w:val="auto"/>
                <w:sz w:val="24"/>
              </w:rPr>
              <w:t>表面膜覆盖式气体收集</w:t>
            </w:r>
            <w:r>
              <w:rPr>
                <w:rFonts w:hint="eastAsia" w:ascii="Times New Roman" w:hAnsi="Times New Roman" w:cs="Times New Roman"/>
                <w:color w:val="auto"/>
                <w:sz w:val="24"/>
                <w:lang w:eastAsia="zh-CN"/>
              </w:rPr>
              <w:t>方式。</w:t>
            </w:r>
            <w:r>
              <w:rPr>
                <w:rFonts w:hint="eastAsia" w:ascii="Times New Roman" w:hAnsi="Times New Roman" w:cs="Times New Roman"/>
                <w:sz w:val="24"/>
                <w:szCs w:val="24"/>
                <w:lang w:val="en-US" w:eastAsia="zh-CN"/>
              </w:rPr>
              <w:t>收集能力约2000</w:t>
            </w:r>
            <w:r>
              <w:rPr>
                <w:rFonts w:hint="default" w:ascii="Times New Roman" w:hAnsi="Times New Roman" w:cs="Times New Roman" w:eastAsiaTheme="minorEastAsia"/>
                <w:sz w:val="24"/>
                <w:szCs w:val="24"/>
              </w:rPr>
              <w:t>N</w:t>
            </w:r>
            <w:r>
              <w:rPr>
                <w:rFonts w:hint="eastAsia" w:ascii="Times New Roman" w:hAnsi="Times New Roman" w:cs="Times New Roman"/>
                <w:sz w:val="24"/>
                <w:szCs w:val="24"/>
                <w:lang w:val="en-US" w:eastAsia="zh-CN"/>
              </w:rPr>
              <w:t>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/h，</w:t>
            </w:r>
            <w:r>
              <w:rPr>
                <w:rFonts w:hint="default" w:ascii="Times New Roman" w:hAnsi="Times New Roman" w:cs="Times New Roman" w:eastAsiaTheme="minorEastAsia"/>
                <w:sz w:val="24"/>
                <w:szCs w:val="24"/>
              </w:rPr>
              <w:t>以单元面积50</w:t>
            </w:r>
            <w:r>
              <w:rPr>
                <w:rFonts w:hint="eastAsia" w:ascii="Times New Roman" w:hAnsi="Times New Roman" w:cs="Times New Roman"/>
                <w:sz w:val="24"/>
                <w:szCs w:val="24"/>
                <w:lang w:val="en-US" w:eastAsia="zh-CN"/>
              </w:rPr>
              <w:t>m</w:t>
            </w:r>
            <w:r>
              <w:rPr>
                <w:rFonts w:hint="default" w:ascii="Times New Roman" w:hAnsi="Times New Roman" w:cs="Times New Roman" w:eastAsiaTheme="minorEastAsia"/>
                <w:sz w:val="24"/>
                <w:szCs w:val="24"/>
              </w:rPr>
              <w:t>×50</w:t>
            </w:r>
            <w:r>
              <w:rPr>
                <w:rFonts w:hint="eastAsia" w:ascii="Times New Roman" w:hAnsi="Times New Roman" w:cs="Times New Roman"/>
                <w:sz w:val="24"/>
                <w:szCs w:val="24"/>
                <w:lang w:val="en-US" w:eastAsia="zh-CN"/>
              </w:rPr>
              <w:t>m</w:t>
            </w:r>
            <w:r>
              <w:rPr>
                <w:rFonts w:hint="default" w:ascii="Times New Roman" w:hAnsi="Times New Roman" w:cs="Times New Roman" w:eastAsiaTheme="minorEastAsia"/>
                <w:sz w:val="24"/>
                <w:szCs w:val="24"/>
              </w:rPr>
              <w:t>为标准对垃圾填埋场进行覆盖</w:t>
            </w:r>
            <w:r>
              <w:rPr>
                <w:rFonts w:hint="eastAsia" w:ascii="Times New Roman" w:hAnsi="Times New Roman" w:cs="Times New Roman"/>
                <w:sz w:val="24"/>
                <w:szCs w:val="24"/>
                <w:lang w:val="en-US" w:eastAsia="zh-CN"/>
              </w:rPr>
              <w:t>，并敷设集气支管、集气干管、集气总管。</w:t>
            </w:r>
            <w:r>
              <w:rPr>
                <w:rFonts w:hint="eastAsia" w:ascii="Times New Roman" w:hAnsi="Times New Roman" w:cs="Times New Roman"/>
                <w:color w:val="auto"/>
                <w:sz w:val="24"/>
                <w:lang w:eastAsia="zh-CN"/>
              </w:rPr>
              <w:t>填埋气在抽气泵作用下，按压差流向特定的气体收集干管，再经集气总管收集进填埋气预处理系统。</w:t>
            </w:r>
          </w:p>
          <w:p>
            <w:pPr>
              <w:spacing w:line="360" w:lineRule="auto"/>
              <w:ind w:firstLine="480" w:firstLineChars="200"/>
              <w:rPr>
                <w:rFonts w:ascii="仿宋_GB2312" w:eastAsia="仿宋_GB2312"/>
                <w:sz w:val="24"/>
              </w:rPr>
            </w:pPr>
            <w:r>
              <w:rPr>
                <w:rFonts w:hint="eastAsia" w:asciiTheme="minorEastAsia" w:hAnsiTheme="minorEastAsia" w:eastAsiaTheme="minorEastAsia" w:cstheme="minorEastAsia"/>
                <w:sz w:val="24"/>
                <w:szCs w:val="24"/>
              </w:rPr>
              <w:t>场区输送系统分为</w:t>
            </w:r>
            <w:r>
              <w:rPr>
                <w:rFonts w:hint="default" w:ascii="Times New Roman" w:hAnsi="Times New Roman" w:cs="Times New Roman" w:eastAsiaTheme="minorEastAsia"/>
                <w:sz w:val="24"/>
                <w:szCs w:val="24"/>
              </w:rPr>
              <w:t>支管和干管，干管互相联系形成一个“闭合回路”。环形集气总管和输气总管一般设3%的坡度，填埋场内的管路坡度将考虑5%以上，同时兼顾填埋垃圾厚度不均匀沉降的影响。</w:t>
            </w:r>
            <w:r>
              <w:rPr>
                <w:rFonts w:hint="eastAsia" w:asciiTheme="minorEastAsia" w:hAnsiTheme="minorEastAsia" w:eastAsiaTheme="minorEastAsia" w:cstheme="minorEastAsia"/>
                <w:sz w:val="24"/>
                <w:szCs w:val="24"/>
              </w:rPr>
              <w:t>填埋场气体总管采用树形设计，并设置多处隔离阀，以确保事故或检修需要时，对相关区域实行隔离而不影响气体的输送，以及填埋场可能的施工或抢修的需要。所有支管和总管设置孔板，采用控制和监测流量的方式有效和安全调控各收集单元和区域气体的输出流量，保证气体得以定压排出，并避免造成产气系统平衡的破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虑到沼气输送过程中可能产生的冷凝液问题，在输送总管的各最低点采用液封或气密的方式对冷凝液进行截流和排放，同时，考虑到气体冲击会造成已冷凝的冷凝液的汽化，给后续的气体预处理装置造成巨大的负担，在气体进入下游的总管前，引至高处，实施分段截流。</w:t>
            </w:r>
          </w:p>
          <w:p>
            <w:pPr>
              <w:spacing w:line="360" w:lineRule="auto"/>
              <w:ind w:firstLine="480" w:firstLineChars="200"/>
              <w:rPr>
                <w:rFonts w:ascii="仿宋_GB2312" w:eastAsia="仿宋_GB2312"/>
                <w:color w:val="auto"/>
                <w:sz w:val="24"/>
                <w:szCs w:val="24"/>
              </w:rPr>
            </w:pPr>
            <w:r>
              <w:rPr>
                <w:rFonts w:hint="eastAsia" w:asciiTheme="minorEastAsia" w:hAnsiTheme="minorEastAsia" w:eastAsiaTheme="minorEastAsia" w:cstheme="minorEastAsia"/>
                <w:color w:val="auto"/>
                <w:sz w:val="24"/>
                <w:szCs w:val="24"/>
              </w:rPr>
              <w:t>输送总管收集的冷凝液利用重力或通过水泵排入填埋场渗滤液收集系统，同时，在渗滤液调节库标高以上的总管通过一支管与渗滤液调节库渗滤液连通，采用液封方式向库内排冷凝液。</w:t>
            </w:r>
          </w:p>
          <w:p>
            <w:pPr>
              <w:pStyle w:val="5"/>
              <w:rPr>
                <w:rFonts w:hint="eastAsia" w:eastAsiaTheme="minorEastAsia"/>
                <w:b w:val="0"/>
                <w:bCs/>
                <w:color w:val="auto"/>
                <w:u w:val="single"/>
                <w:lang w:eastAsia="zh-CN"/>
              </w:rPr>
            </w:pPr>
            <w:r>
              <w:rPr>
                <w:rFonts w:hint="eastAsia" w:cs="Times New Roman"/>
                <w:b w:val="0"/>
                <w:bCs/>
                <w:color w:val="auto"/>
                <w:u w:val="single"/>
                <w:lang w:eastAsia="zh-CN"/>
              </w:rPr>
              <w:t>（</w:t>
            </w:r>
            <w:r>
              <w:rPr>
                <w:rFonts w:hint="eastAsia" w:cs="Times New Roman"/>
                <w:b w:val="0"/>
                <w:bCs/>
                <w:color w:val="auto"/>
                <w:u w:val="single"/>
                <w:lang w:val="en-US" w:eastAsia="zh-CN"/>
              </w:rPr>
              <w:t>2</w:t>
            </w:r>
            <w:r>
              <w:rPr>
                <w:rFonts w:hint="eastAsia" w:cs="Times New Roman"/>
                <w:b w:val="0"/>
                <w:bCs/>
                <w:color w:val="auto"/>
                <w:u w:val="single"/>
                <w:lang w:eastAsia="zh-CN"/>
              </w:rPr>
              <w:t>）填埋气预处理</w:t>
            </w:r>
          </w:p>
          <w:p>
            <w:pPr>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填埋气预处理装置是填埋气发电工程中的一个重要设备，该设备不仅用于实现对填埋气的脱水、稳压、去除杂质、安全保护等功能，同时还是填埋气收集系统与发动机之间的燃气输送桥梁。</w:t>
            </w:r>
          </w:p>
          <w:p>
            <w:pPr>
              <w:spacing w:line="360" w:lineRule="auto"/>
              <w:ind w:firstLine="480" w:firstLineChars="200"/>
              <w:rPr>
                <w:rFonts w:hint="eastAsia"/>
                <w:sz w:val="24"/>
                <w:szCs w:val="24"/>
                <w:u w:val="single"/>
                <w:lang w:eastAsia="zh-CN"/>
              </w:rPr>
            </w:pPr>
            <w:r>
              <w:rPr>
                <w:rFonts w:hint="eastAsia"/>
                <w:sz w:val="24"/>
                <w:szCs w:val="24"/>
                <w:u w:val="single"/>
              </w:rPr>
              <w:t>垃圾填埋场产生的填埋气体经填埋气收集系统收集后经过填埋气预处理系统</w:t>
            </w:r>
            <w:r>
              <w:rPr>
                <w:rFonts w:hint="eastAsia"/>
                <w:sz w:val="24"/>
                <w:szCs w:val="24"/>
                <w:u w:val="single"/>
                <w:lang w:eastAsia="zh-CN"/>
              </w:rPr>
              <w:t>处理，预处理主要</w:t>
            </w:r>
            <w:r>
              <w:rPr>
                <w:rFonts w:hint="eastAsia"/>
                <w:sz w:val="24"/>
                <w:szCs w:val="24"/>
                <w:u w:val="single"/>
              </w:rPr>
              <w:t>进行</w:t>
            </w:r>
            <w:r>
              <w:rPr>
                <w:rFonts w:hint="eastAsia"/>
                <w:sz w:val="24"/>
                <w:szCs w:val="24"/>
                <w:u w:val="single"/>
                <w:lang w:eastAsia="zh-CN"/>
              </w:rPr>
              <w:t>脱硫、脱硅、</w:t>
            </w:r>
            <w:r>
              <w:rPr>
                <w:rFonts w:hint="eastAsia"/>
                <w:sz w:val="24"/>
                <w:szCs w:val="24"/>
                <w:u w:val="single"/>
              </w:rPr>
              <w:t>除湿、除尘等处理</w:t>
            </w:r>
            <w:r>
              <w:rPr>
                <w:rFonts w:hint="eastAsia"/>
                <w:sz w:val="24"/>
                <w:szCs w:val="24"/>
                <w:u w:val="single"/>
                <w:lang w:eastAsia="zh-CN"/>
              </w:rPr>
              <w:t>。由于各地填埋的生活垃圾成分各异，填埋气组分也有区别，其中填埋气中含有较多硅氧烷时，硅氧烷燃烧后生成坚硬硅的氧化物，对发动机产生一定影响，因此需在预处理系统设置脱硅系统。常用的脱硅方法为利用活性炭进行吸附。经建设方提供资料，本项目利用的填埋气中硅氧烷含量较少，因此不考虑设置脱硅装置。</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sz w:val="24"/>
                <w:szCs w:val="24"/>
                <w:u w:val="single"/>
                <w:lang w:eastAsia="zh-CN"/>
              </w:rPr>
              <w:t>项目预处理系统主要功能为脱硫、除湿和除尘，设计</w:t>
            </w:r>
            <w:r>
              <w:rPr>
                <w:rFonts w:hint="default" w:ascii="Times New Roman" w:hAnsi="Times New Roman" w:cs="Times New Roman" w:eastAsiaTheme="minorEastAsia"/>
                <w:sz w:val="24"/>
                <w:szCs w:val="24"/>
                <w:u w:val="single"/>
              </w:rPr>
              <w:t>处理能力为2000 Nm</w:t>
            </w:r>
            <w:r>
              <w:rPr>
                <w:rFonts w:hint="default" w:ascii="Times New Roman" w:hAnsi="Times New Roman" w:cs="Times New Roman" w:eastAsiaTheme="minorEastAsia"/>
                <w:sz w:val="24"/>
                <w:szCs w:val="24"/>
                <w:u w:val="single"/>
                <w:vertAlign w:val="superscript"/>
              </w:rPr>
              <w:t>3</w:t>
            </w:r>
            <w:r>
              <w:rPr>
                <w:rFonts w:hint="default" w:ascii="Times New Roman" w:hAnsi="Times New Roman" w:cs="Times New Roman" w:eastAsiaTheme="minorEastAsia"/>
                <w:sz w:val="24"/>
                <w:szCs w:val="24"/>
                <w:u w:val="single"/>
              </w:rPr>
              <w:t>/h</w:t>
            </w:r>
            <w:r>
              <w:rPr>
                <w:rFonts w:hint="eastAsia" w:ascii="Times New Roman" w:hAnsi="Times New Roman" w:cs="Times New Roman"/>
                <w:sz w:val="24"/>
                <w:szCs w:val="24"/>
                <w:u w:val="single"/>
                <w:lang w:eastAsia="zh-CN"/>
              </w:rPr>
              <w:t>，具体工艺及原理如下：</w:t>
            </w:r>
          </w:p>
          <w:p>
            <w:pPr>
              <w:ind w:firstLine="480" w:firstLineChars="200"/>
              <w:rPr>
                <w:rFonts w:hint="default" w:ascii="Times New Roman" w:hAnsi="Times New Roman" w:cs="Times New Roman"/>
                <w:color w:val="FF0000"/>
                <w:u w:val="single"/>
                <w:lang w:eastAsia="zh-CN"/>
              </w:rPr>
            </w:pPr>
            <w:r>
              <w:rPr>
                <w:rFonts w:hint="default" w:ascii="Times New Roman" w:hAnsi="Times New Roman" w:cs="Times New Roman"/>
                <w:color w:val="FF0000"/>
                <w:u w:val="single"/>
                <w:lang w:eastAsia="zh-CN"/>
              </w:rPr>
              <w:fldChar w:fldCharType="begin"/>
            </w:r>
            <w:r>
              <w:rPr>
                <w:rFonts w:hint="default" w:ascii="Times New Roman" w:hAnsi="Times New Roman" w:cs="Times New Roman"/>
                <w:color w:val="FF0000"/>
                <w:u w:val="single"/>
                <w:lang w:eastAsia="zh-CN"/>
              </w:rPr>
              <w:instrText xml:space="preserve"> = 1 \* GB3 \* MERGEFORMAT </w:instrText>
            </w:r>
            <w:r>
              <w:rPr>
                <w:rFonts w:hint="default" w:ascii="Times New Roman" w:hAnsi="Times New Roman" w:cs="Times New Roman"/>
                <w:color w:val="FF0000"/>
                <w:u w:val="single"/>
                <w:lang w:eastAsia="zh-CN"/>
              </w:rPr>
              <w:fldChar w:fldCharType="separate"/>
            </w:r>
            <w:r>
              <w:rPr>
                <w:rFonts w:hint="default" w:ascii="Times New Roman" w:hAnsi="Times New Roman" w:cs="Times New Roman"/>
                <w:u w:val="single"/>
              </w:rPr>
              <w:t>①</w:t>
            </w:r>
            <w:r>
              <w:rPr>
                <w:rFonts w:hint="default" w:ascii="Times New Roman" w:hAnsi="Times New Roman" w:cs="Times New Roman"/>
                <w:color w:val="FF0000"/>
                <w:u w:val="single"/>
                <w:lang w:eastAsia="zh-CN"/>
              </w:rPr>
              <w:fldChar w:fldCharType="end"/>
            </w:r>
            <w:r>
              <w:rPr>
                <w:rFonts w:hint="default" w:ascii="Times New Roman" w:hAnsi="Times New Roman" w:cs="Times New Roman"/>
                <w:color w:val="auto"/>
                <w:u w:val="single"/>
                <w:lang w:eastAsia="zh-CN"/>
              </w:rPr>
              <w:t>脱硫</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填埋气体中的</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对金属管道，机械设备有很强的腐蚀性。因此预处理系统中会存在脱硫设备，对拟进入发电机组的填埋气进行处理，脱去其中的</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气体。</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本项目采用干法脱硫工艺。干法脱硫是在脱硫罐内装填一定高度的脱硫剂，填埋气自下而上通过脱硫剂，沼气中的</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Times New Roman" w:hAnsi="Times New Roman" w:eastAsia="宋体" w:cs="Times New Roman"/>
                <w:color w:val="000000"/>
                <w:kern w:val="0"/>
                <w:sz w:val="24"/>
                <w:szCs w:val="24"/>
                <w:u w:val="single"/>
                <w:lang w:val="en-US" w:eastAsia="zh-CN" w:bidi="ar"/>
              </w:rPr>
              <w:t>在固体氧化铁的表面进行化学反应，沼气在脱硫罐内的流速越小，接触时间越长，反应进行得越充分，</w:t>
            </w:r>
            <w:r>
              <w:rPr>
                <w:rFonts w:hint="eastAsia" w:ascii="宋体" w:hAnsi="宋体" w:eastAsia="宋体" w:cs="宋体"/>
                <w:color w:val="000000"/>
                <w:kern w:val="0"/>
                <w:sz w:val="24"/>
                <w:szCs w:val="24"/>
                <w:u w:val="single"/>
                <w:lang w:val="en-US" w:eastAsia="zh-CN" w:bidi="ar"/>
              </w:rPr>
              <w:t>脱硫效果也就越好。</w:t>
            </w:r>
          </w:p>
          <w:p>
            <w:pPr>
              <w:keepNext w:val="0"/>
              <w:keepLines w:val="0"/>
              <w:widowControl/>
              <w:suppressLineNumbers w:val="0"/>
              <w:spacing w:line="360" w:lineRule="auto"/>
              <w:ind w:firstLine="480" w:firstLineChars="200"/>
              <w:jc w:val="left"/>
              <w:rPr>
                <w:u w:val="single"/>
              </w:rPr>
            </w:pPr>
            <w:r>
              <w:rPr>
                <w:rFonts w:hint="eastAsia" w:ascii="宋体" w:hAnsi="宋体" w:eastAsia="宋体" w:cs="宋体"/>
                <w:color w:val="000000"/>
                <w:kern w:val="0"/>
                <w:sz w:val="24"/>
                <w:szCs w:val="24"/>
                <w:u w:val="single"/>
                <w:lang w:val="en-US" w:eastAsia="zh-CN" w:bidi="ar"/>
              </w:rPr>
              <w:t xml:space="preserve">氧化铁干法脱硫的原理如下： </w:t>
            </w:r>
          </w:p>
          <w:p>
            <w:pPr>
              <w:keepNext w:val="0"/>
              <w:keepLines w:val="0"/>
              <w:widowControl/>
              <w:suppressLineNumbers w:val="0"/>
              <w:spacing w:line="360" w:lineRule="auto"/>
              <w:jc w:val="center"/>
              <w:rPr>
                <w:b w:val="0"/>
                <w:bCs/>
                <w:u w:val="single"/>
              </w:rPr>
            </w:pPr>
            <w:r>
              <w:rPr>
                <w:rFonts w:hint="default" w:ascii="Times New Roman" w:hAnsi="Times New Roman" w:eastAsia="宋体" w:cs="Times New Roman"/>
                <w:b w:val="0"/>
                <w:bCs/>
                <w:color w:val="000000"/>
                <w:kern w:val="0"/>
                <w:sz w:val="24"/>
                <w:szCs w:val="24"/>
                <w:u w:val="single"/>
                <w:lang w:val="en-US" w:eastAsia="zh-CN" w:bidi="ar"/>
              </w:rPr>
              <w:t>Fe</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w:t>
            </w:r>
            <w:r>
              <w:rPr>
                <w:rFonts w:hint="default" w:ascii="Times New Roman" w:hAnsi="Times New Roman" w:eastAsia="宋体" w:cs="Times New Roman"/>
                <w:b w:val="0"/>
                <w:bCs/>
                <w:color w:val="000000"/>
                <w:kern w:val="0"/>
                <w:sz w:val="15"/>
                <w:szCs w:val="15"/>
                <w:u w:val="single"/>
                <w:lang w:val="en-US" w:eastAsia="zh-CN" w:bidi="ar"/>
              </w:rPr>
              <w:t>3</w:t>
            </w:r>
            <w:r>
              <w:rPr>
                <w:rFonts w:hint="default" w:ascii="Times New Roman" w:hAnsi="Times New Roman" w:eastAsia="宋体" w:cs="Times New Roman"/>
                <w:b w:val="0"/>
                <w:bCs/>
                <w:color w:val="000000"/>
                <w:kern w:val="0"/>
                <w:sz w:val="24"/>
                <w:szCs w:val="24"/>
                <w:u w:val="single"/>
                <w:lang w:val="en-US" w:eastAsia="zh-CN" w:bidi="ar"/>
              </w:rPr>
              <w:t>•H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O+3H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S=Fe</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S</w:t>
            </w:r>
            <w:r>
              <w:rPr>
                <w:rFonts w:hint="default" w:ascii="Times New Roman" w:hAnsi="Times New Roman" w:eastAsia="宋体" w:cs="Times New Roman"/>
                <w:b w:val="0"/>
                <w:bCs/>
                <w:color w:val="000000"/>
                <w:kern w:val="0"/>
                <w:sz w:val="15"/>
                <w:szCs w:val="15"/>
                <w:u w:val="single"/>
                <w:lang w:val="en-US" w:eastAsia="zh-CN" w:bidi="ar"/>
              </w:rPr>
              <w:t>3</w:t>
            </w:r>
            <w:r>
              <w:rPr>
                <w:rFonts w:hint="default" w:ascii="Times New Roman" w:hAnsi="Times New Roman" w:eastAsia="宋体" w:cs="Times New Roman"/>
                <w:b w:val="0"/>
                <w:bCs/>
                <w:color w:val="000000"/>
                <w:kern w:val="0"/>
                <w:sz w:val="24"/>
                <w:szCs w:val="24"/>
                <w:u w:val="single"/>
                <w:lang w:val="en-US" w:eastAsia="zh-CN" w:bidi="ar"/>
              </w:rPr>
              <w:t>·H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O+3H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w:t>
            </w:r>
          </w:p>
          <w:p>
            <w:pPr>
              <w:keepNext w:val="0"/>
              <w:keepLines w:val="0"/>
              <w:widowControl/>
              <w:suppressLineNumbers w:val="0"/>
              <w:spacing w:line="360" w:lineRule="auto"/>
              <w:ind w:firstLine="480" w:firstLineChars="200"/>
              <w:jc w:val="left"/>
              <w:rPr>
                <w:u w:val="single"/>
              </w:rPr>
            </w:pPr>
            <w:r>
              <w:rPr>
                <w:rFonts w:hint="eastAsia" w:ascii="宋体" w:hAnsi="宋体" w:eastAsia="宋体" w:cs="宋体"/>
                <w:color w:val="000000"/>
                <w:kern w:val="0"/>
                <w:sz w:val="24"/>
                <w:szCs w:val="24"/>
                <w:u w:val="single"/>
                <w:lang w:val="en-US" w:eastAsia="zh-CN" w:bidi="ar"/>
              </w:rPr>
              <w:t>由上面的反应方程式可以看出，</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3</w:t>
            </w:r>
            <w:r>
              <w:rPr>
                <w:rFonts w:hint="eastAsia" w:ascii="宋体" w:hAnsi="宋体" w:eastAsia="宋体" w:cs="宋体"/>
                <w:color w:val="000000"/>
                <w:kern w:val="0"/>
                <w:sz w:val="24"/>
                <w:szCs w:val="24"/>
                <w:u w:val="single"/>
                <w:lang w:val="en-US" w:eastAsia="zh-CN" w:bidi="ar"/>
              </w:rPr>
              <w:t>与</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Times New Roman" w:hAnsi="Times New Roman" w:eastAsia="宋体" w:cs="Times New Roman"/>
                <w:color w:val="000000"/>
                <w:kern w:val="0"/>
                <w:sz w:val="24"/>
                <w:szCs w:val="24"/>
                <w:u w:val="single"/>
                <w:lang w:val="en-US" w:eastAsia="zh-CN" w:bidi="ar"/>
              </w:rPr>
              <w:t>反应生成</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default" w:ascii="Times New Roman" w:hAnsi="Times New Roman" w:eastAsia="宋体" w:cs="Times New Roman"/>
                <w:color w:val="000000"/>
                <w:kern w:val="0"/>
                <w:sz w:val="15"/>
                <w:szCs w:val="15"/>
                <w:u w:val="single"/>
                <w:lang w:val="en-US" w:eastAsia="zh-CN" w:bidi="ar"/>
              </w:rPr>
              <w:t>3</w:t>
            </w:r>
            <w:r>
              <w:rPr>
                <w:rFonts w:hint="eastAsia" w:ascii="宋体" w:hAnsi="宋体" w:eastAsia="宋体" w:cs="宋体"/>
                <w:color w:val="000000"/>
                <w:kern w:val="0"/>
                <w:sz w:val="24"/>
                <w:szCs w:val="24"/>
                <w:u w:val="single"/>
                <w:lang w:val="en-US" w:eastAsia="zh-CN" w:bidi="ar"/>
              </w:rPr>
              <w:t>，随着填埋气的不断产生，氧化铁吸收</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，当吸收</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达到一定的量，</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的去除率将大大降低，直至失效。</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default" w:ascii="Times New Roman" w:hAnsi="Times New Roman" w:eastAsia="宋体" w:cs="Times New Roman"/>
                <w:color w:val="000000"/>
                <w:kern w:val="0"/>
                <w:sz w:val="15"/>
                <w:szCs w:val="15"/>
                <w:u w:val="single"/>
                <w:lang w:val="en-US" w:eastAsia="zh-CN" w:bidi="ar"/>
              </w:rPr>
              <w:t>3</w:t>
            </w:r>
            <w:r>
              <w:rPr>
                <w:rFonts w:hint="eastAsia" w:ascii="宋体" w:hAnsi="宋体" w:eastAsia="宋体" w:cs="宋体"/>
                <w:color w:val="000000"/>
                <w:kern w:val="0"/>
                <w:sz w:val="24"/>
                <w:szCs w:val="24"/>
                <w:u w:val="single"/>
                <w:lang w:val="en-US" w:eastAsia="zh-CN" w:bidi="ar"/>
              </w:rPr>
              <w:t>是可以还原再生的，与</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2</w:t>
            </w:r>
            <w:r>
              <w:rPr>
                <w:rFonts w:hint="eastAsia" w:ascii="宋体" w:hAnsi="宋体" w:eastAsia="宋体" w:cs="宋体"/>
                <w:color w:val="000000"/>
                <w:kern w:val="0"/>
                <w:sz w:val="24"/>
                <w:szCs w:val="24"/>
                <w:u w:val="single"/>
                <w:lang w:val="en-US" w:eastAsia="zh-CN" w:bidi="ar"/>
              </w:rPr>
              <w:t>和</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eastAsia" w:ascii="宋体" w:hAnsi="宋体" w:eastAsia="宋体" w:cs="宋体"/>
                <w:color w:val="000000"/>
                <w:kern w:val="0"/>
                <w:sz w:val="24"/>
                <w:szCs w:val="24"/>
                <w:u w:val="single"/>
                <w:lang w:val="en-US" w:eastAsia="zh-CN" w:bidi="ar"/>
              </w:rPr>
              <w:t>发生化学反应可还原为</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3</w:t>
            </w:r>
            <w:r>
              <w:rPr>
                <w:rFonts w:hint="eastAsia" w:ascii="Times New Roman" w:hAnsi="Times New Roman" w:eastAsia="宋体" w:cs="Times New Roman"/>
                <w:color w:val="000000"/>
                <w:kern w:val="0"/>
                <w:sz w:val="15"/>
                <w:szCs w:val="15"/>
                <w:u w:val="single"/>
                <w:lang w:val="en-US" w:eastAsia="zh-CN" w:bidi="ar"/>
              </w:rPr>
              <w:t>，</w:t>
            </w:r>
            <w:r>
              <w:rPr>
                <w:rFonts w:hint="eastAsia" w:ascii="宋体" w:hAnsi="宋体" w:eastAsia="宋体" w:cs="宋体"/>
                <w:color w:val="000000"/>
                <w:kern w:val="0"/>
                <w:sz w:val="24"/>
                <w:szCs w:val="24"/>
                <w:u w:val="single"/>
                <w:lang w:val="en-US" w:eastAsia="zh-CN" w:bidi="ar"/>
              </w:rPr>
              <w:t xml:space="preserve">原理如下： </w:t>
            </w:r>
          </w:p>
          <w:p>
            <w:pPr>
              <w:keepNext w:val="0"/>
              <w:keepLines w:val="0"/>
              <w:widowControl/>
              <w:suppressLineNumbers w:val="0"/>
              <w:spacing w:line="360" w:lineRule="auto"/>
              <w:jc w:val="center"/>
              <w:rPr>
                <w:b w:val="0"/>
                <w:bCs/>
                <w:u w:val="single"/>
              </w:rPr>
            </w:pPr>
            <w:r>
              <w:rPr>
                <w:rFonts w:hint="default" w:ascii="Times New Roman" w:hAnsi="Times New Roman" w:eastAsia="宋体" w:cs="Times New Roman"/>
                <w:b w:val="0"/>
                <w:bCs/>
                <w:color w:val="000000"/>
                <w:kern w:val="0"/>
                <w:sz w:val="24"/>
                <w:szCs w:val="24"/>
                <w:u w:val="single"/>
                <w:lang w:val="en-US" w:eastAsia="zh-CN" w:bidi="ar"/>
              </w:rPr>
              <w:t>2Fe</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S</w:t>
            </w:r>
            <w:r>
              <w:rPr>
                <w:rFonts w:hint="default" w:ascii="Times New Roman" w:hAnsi="Times New Roman" w:eastAsia="宋体" w:cs="Times New Roman"/>
                <w:b w:val="0"/>
                <w:bCs/>
                <w:color w:val="000000"/>
                <w:kern w:val="0"/>
                <w:sz w:val="15"/>
                <w:szCs w:val="15"/>
                <w:u w:val="single"/>
                <w:lang w:val="en-US" w:eastAsia="zh-CN" w:bidi="ar"/>
              </w:rPr>
              <w:t>3</w:t>
            </w:r>
            <w:r>
              <w:rPr>
                <w:rFonts w:hint="default" w:ascii="Times New Roman" w:hAnsi="Times New Roman" w:eastAsia="宋体" w:cs="Times New Roman"/>
                <w:b w:val="0"/>
                <w:bCs/>
                <w:color w:val="000000"/>
                <w:kern w:val="0"/>
                <w:sz w:val="24"/>
                <w:szCs w:val="24"/>
                <w:u w:val="single"/>
                <w:lang w:val="en-US" w:eastAsia="zh-CN" w:bidi="ar"/>
              </w:rPr>
              <w:t>•H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O+3O</w:t>
            </w:r>
            <w:r>
              <w:rPr>
                <w:rFonts w:hint="default" w:ascii="Times New Roman" w:hAnsi="Times New Roman" w:eastAsia="宋体" w:cs="Times New Roman"/>
                <w:b w:val="0"/>
                <w:bCs/>
                <w:color w:val="000000"/>
                <w:kern w:val="0"/>
                <w:sz w:val="15"/>
                <w:szCs w:val="15"/>
                <w:u w:val="single"/>
                <w:lang w:val="en-US" w:eastAsia="zh-CN" w:bidi="ar"/>
              </w:rPr>
              <w:t>2</w:t>
            </w:r>
            <w:r>
              <w:rPr>
                <w:rFonts w:hint="eastAsia" w:ascii="宋体" w:hAnsi="宋体" w:eastAsia="宋体" w:cs="宋体"/>
                <w:b w:val="0"/>
                <w:bCs/>
                <w:color w:val="000000"/>
                <w:kern w:val="0"/>
                <w:sz w:val="24"/>
                <w:szCs w:val="24"/>
                <w:u w:val="single"/>
                <w:lang w:val="en-US" w:eastAsia="zh-CN" w:bidi="ar"/>
              </w:rPr>
              <w:t>＝</w:t>
            </w:r>
            <w:r>
              <w:rPr>
                <w:rFonts w:hint="default" w:ascii="Times New Roman" w:hAnsi="Times New Roman" w:eastAsia="宋体" w:cs="Times New Roman"/>
                <w:b w:val="0"/>
                <w:bCs/>
                <w:color w:val="000000"/>
                <w:kern w:val="0"/>
                <w:sz w:val="24"/>
                <w:szCs w:val="24"/>
                <w:u w:val="single"/>
                <w:lang w:val="en-US" w:eastAsia="zh-CN" w:bidi="ar"/>
              </w:rPr>
              <w:t>2Fe</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w:t>
            </w:r>
            <w:r>
              <w:rPr>
                <w:rFonts w:hint="default" w:ascii="Times New Roman" w:hAnsi="Times New Roman" w:eastAsia="宋体" w:cs="Times New Roman"/>
                <w:b w:val="0"/>
                <w:bCs/>
                <w:color w:val="000000"/>
                <w:kern w:val="0"/>
                <w:sz w:val="15"/>
                <w:szCs w:val="15"/>
                <w:u w:val="single"/>
                <w:lang w:val="en-US" w:eastAsia="zh-CN" w:bidi="ar"/>
              </w:rPr>
              <w:t>3</w:t>
            </w:r>
            <w:r>
              <w:rPr>
                <w:rFonts w:hint="default" w:ascii="Times New Roman" w:hAnsi="Times New Roman" w:eastAsia="宋体" w:cs="Times New Roman"/>
                <w:b w:val="0"/>
                <w:bCs/>
                <w:color w:val="000000"/>
                <w:kern w:val="0"/>
                <w:sz w:val="24"/>
                <w:szCs w:val="24"/>
                <w:u w:val="single"/>
                <w:lang w:val="en-US" w:eastAsia="zh-CN" w:bidi="ar"/>
              </w:rPr>
              <w:t>·H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O+6S</w:t>
            </w:r>
          </w:p>
          <w:p>
            <w:pPr>
              <w:keepNext w:val="0"/>
              <w:keepLines w:val="0"/>
              <w:widowControl/>
              <w:suppressLineNumbers w:val="0"/>
              <w:spacing w:line="360" w:lineRule="auto"/>
              <w:ind w:firstLine="480" w:firstLineChars="200"/>
              <w:jc w:val="left"/>
              <w:rPr>
                <w:u w:val="single"/>
              </w:rPr>
            </w:pPr>
            <w:r>
              <w:rPr>
                <w:rFonts w:hint="eastAsia" w:ascii="宋体" w:hAnsi="宋体" w:eastAsia="宋体" w:cs="宋体"/>
                <w:color w:val="000000"/>
                <w:kern w:val="0"/>
                <w:sz w:val="24"/>
                <w:szCs w:val="24"/>
                <w:u w:val="single"/>
                <w:lang w:val="en-US" w:eastAsia="zh-CN" w:bidi="ar"/>
              </w:rPr>
              <w:t xml:space="preserve">综合以上两个反应式，填埋气脱硫反应式如下： </w:t>
            </w:r>
          </w:p>
          <w:p>
            <w:pPr>
              <w:keepNext w:val="0"/>
              <w:keepLines w:val="0"/>
              <w:widowControl/>
              <w:suppressLineNumbers w:val="0"/>
              <w:spacing w:line="360" w:lineRule="auto"/>
              <w:jc w:val="center"/>
              <w:rPr>
                <w:u w:val="single"/>
              </w:rPr>
            </w:pPr>
            <w:r>
              <w:rPr>
                <w:rFonts w:hint="default" w:ascii="Times New Roman" w:hAnsi="Times New Roman" w:eastAsia="宋体" w:cs="Times New Roman"/>
                <w:b w:val="0"/>
                <w:bCs/>
                <w:color w:val="000000"/>
                <w:kern w:val="0"/>
                <w:sz w:val="24"/>
                <w:szCs w:val="24"/>
                <w:u w:val="single"/>
                <w:lang w:val="en-US" w:eastAsia="zh-CN" w:bidi="ar"/>
              </w:rPr>
              <w:t>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S+1/2O</w:t>
            </w:r>
            <w:r>
              <w:rPr>
                <w:rFonts w:hint="default" w:ascii="Times New Roman" w:hAnsi="Times New Roman" w:eastAsia="宋体" w:cs="Times New Roman"/>
                <w:b w:val="0"/>
                <w:bCs/>
                <w:color w:val="000000"/>
                <w:kern w:val="0"/>
                <w:sz w:val="15"/>
                <w:szCs w:val="15"/>
                <w:u w:val="single"/>
                <w:lang w:val="en-US" w:eastAsia="zh-CN" w:bidi="ar"/>
              </w:rPr>
              <w:t>2</w:t>
            </w:r>
            <w:r>
              <w:rPr>
                <w:rFonts w:hint="eastAsia" w:ascii="宋体" w:hAnsi="宋体" w:eastAsia="宋体" w:cs="宋体"/>
                <w:b w:val="0"/>
                <w:bCs/>
                <w:color w:val="000000"/>
                <w:kern w:val="0"/>
                <w:sz w:val="24"/>
                <w:szCs w:val="24"/>
                <w:u w:val="single"/>
                <w:lang w:val="en-US" w:eastAsia="zh-CN" w:bidi="ar"/>
              </w:rPr>
              <w:t>＝</w:t>
            </w:r>
            <w:r>
              <w:rPr>
                <w:rFonts w:hint="default" w:ascii="Times New Roman" w:hAnsi="Times New Roman" w:eastAsia="宋体" w:cs="Times New Roman"/>
                <w:b w:val="0"/>
                <w:bCs/>
                <w:color w:val="000000"/>
                <w:kern w:val="0"/>
                <w:sz w:val="24"/>
                <w:szCs w:val="24"/>
                <w:u w:val="single"/>
                <w:lang w:val="en-US" w:eastAsia="zh-CN" w:bidi="ar"/>
              </w:rPr>
              <w:t>S+H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w:t>
            </w:r>
            <w:r>
              <w:rPr>
                <w:rFonts w:hint="eastAsia" w:ascii="宋体" w:hAnsi="宋体" w:eastAsia="宋体" w:cs="宋体"/>
                <w:b w:val="0"/>
                <w:bCs/>
                <w:color w:val="000000"/>
                <w:kern w:val="0"/>
                <w:sz w:val="24"/>
                <w:szCs w:val="24"/>
                <w:u w:val="single"/>
                <w:lang w:val="en-US" w:eastAsia="zh-CN" w:bidi="ar"/>
              </w:rPr>
              <w:t xml:space="preserve">（反应条件是 </w:t>
            </w:r>
            <w:r>
              <w:rPr>
                <w:rFonts w:hint="default" w:ascii="Times New Roman" w:hAnsi="Times New Roman" w:eastAsia="宋体" w:cs="Times New Roman"/>
                <w:b w:val="0"/>
                <w:bCs/>
                <w:color w:val="000000"/>
                <w:kern w:val="0"/>
                <w:sz w:val="24"/>
                <w:szCs w:val="24"/>
                <w:u w:val="single"/>
                <w:lang w:val="en-US" w:eastAsia="zh-CN" w:bidi="ar"/>
              </w:rPr>
              <w:t>Fe</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w:t>
            </w:r>
            <w:r>
              <w:rPr>
                <w:rFonts w:hint="default" w:ascii="Times New Roman" w:hAnsi="Times New Roman" w:eastAsia="宋体" w:cs="Times New Roman"/>
                <w:b w:val="0"/>
                <w:bCs/>
                <w:color w:val="000000"/>
                <w:kern w:val="0"/>
                <w:sz w:val="15"/>
                <w:szCs w:val="15"/>
                <w:u w:val="single"/>
                <w:lang w:val="en-US" w:eastAsia="zh-CN" w:bidi="ar"/>
              </w:rPr>
              <w:t>3</w:t>
            </w:r>
            <w:r>
              <w:rPr>
                <w:rFonts w:hint="default" w:ascii="Times New Roman" w:hAnsi="Times New Roman" w:eastAsia="宋体" w:cs="Times New Roman"/>
                <w:b w:val="0"/>
                <w:bCs/>
                <w:color w:val="000000"/>
                <w:kern w:val="0"/>
                <w:sz w:val="24"/>
                <w:szCs w:val="24"/>
                <w:u w:val="single"/>
                <w:lang w:val="en-US" w:eastAsia="zh-CN" w:bidi="ar"/>
              </w:rPr>
              <w:t>·H</w:t>
            </w:r>
            <w:r>
              <w:rPr>
                <w:rFonts w:hint="default" w:ascii="Times New Roman" w:hAnsi="Times New Roman" w:eastAsia="宋体" w:cs="Times New Roman"/>
                <w:b w:val="0"/>
                <w:bCs/>
                <w:color w:val="000000"/>
                <w:kern w:val="0"/>
                <w:sz w:val="15"/>
                <w:szCs w:val="15"/>
                <w:u w:val="single"/>
                <w:lang w:val="en-US" w:eastAsia="zh-CN" w:bidi="ar"/>
              </w:rPr>
              <w:t>2</w:t>
            </w:r>
            <w:r>
              <w:rPr>
                <w:rFonts w:hint="default" w:ascii="Times New Roman" w:hAnsi="Times New Roman" w:eastAsia="宋体" w:cs="Times New Roman"/>
                <w:b w:val="0"/>
                <w:bCs/>
                <w:color w:val="000000"/>
                <w:kern w:val="0"/>
                <w:sz w:val="24"/>
                <w:szCs w:val="24"/>
                <w:u w:val="single"/>
                <w:lang w:val="en-US" w:eastAsia="zh-CN" w:bidi="ar"/>
              </w:rPr>
              <w:t>O</w:t>
            </w:r>
            <w:r>
              <w:rPr>
                <w:rFonts w:hint="eastAsia" w:ascii="宋体" w:hAnsi="宋体" w:eastAsia="宋体" w:cs="宋体"/>
                <w:b w:val="0"/>
                <w:bCs/>
                <w:color w:val="000000"/>
                <w:kern w:val="0"/>
                <w:sz w:val="24"/>
                <w:szCs w:val="24"/>
                <w:u w:val="single"/>
                <w:lang w:val="en-US" w:eastAsia="zh-CN" w:bidi="ar"/>
              </w:rPr>
              <w:t>）</w:t>
            </w:r>
          </w:p>
          <w:p>
            <w:pPr>
              <w:keepNext w:val="0"/>
              <w:keepLines w:val="0"/>
              <w:widowControl/>
              <w:suppressLineNumbers w:val="0"/>
              <w:spacing w:line="360" w:lineRule="auto"/>
              <w:ind w:firstLine="480" w:firstLineChars="200"/>
              <w:jc w:val="left"/>
              <w:rPr>
                <w:u w:val="single"/>
              </w:rPr>
            </w:pPr>
            <w:r>
              <w:rPr>
                <w:rFonts w:hint="eastAsia" w:ascii="宋体" w:hAnsi="宋体" w:eastAsia="宋体" w:cs="宋体"/>
                <w:color w:val="000000"/>
                <w:kern w:val="0"/>
                <w:sz w:val="24"/>
                <w:szCs w:val="24"/>
                <w:u w:val="single"/>
                <w:lang w:val="en-US" w:eastAsia="zh-CN" w:bidi="ar"/>
              </w:rPr>
              <w:t>由以上化学反应方程式可以看出，</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 xml:space="preserve">3 </w:t>
            </w:r>
            <w:r>
              <w:rPr>
                <w:rFonts w:hint="eastAsia" w:ascii="宋体" w:hAnsi="宋体" w:eastAsia="宋体" w:cs="宋体"/>
                <w:color w:val="000000"/>
                <w:kern w:val="0"/>
                <w:sz w:val="24"/>
                <w:szCs w:val="24"/>
                <w:u w:val="single"/>
                <w:lang w:val="en-US" w:eastAsia="zh-CN" w:bidi="ar"/>
              </w:rPr>
              <w:t>吸收</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 xml:space="preserve">变成 </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default" w:ascii="Times New Roman" w:hAnsi="Times New Roman" w:eastAsia="宋体" w:cs="Times New Roman"/>
                <w:color w:val="000000"/>
                <w:kern w:val="0"/>
                <w:sz w:val="15"/>
                <w:szCs w:val="15"/>
                <w:u w:val="single"/>
                <w:lang w:val="en-US" w:eastAsia="zh-CN" w:bidi="ar"/>
              </w:rPr>
              <w:t>3</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default" w:ascii="Times New Roman" w:hAnsi="Times New Roman" w:eastAsia="宋体" w:cs="Times New Roman"/>
                <w:color w:val="000000"/>
                <w:kern w:val="0"/>
                <w:sz w:val="15"/>
                <w:szCs w:val="15"/>
                <w:u w:val="single"/>
                <w:lang w:val="en-US" w:eastAsia="zh-CN" w:bidi="ar"/>
              </w:rPr>
              <w:t>3</w:t>
            </w:r>
            <w:r>
              <w:rPr>
                <w:rFonts w:hint="eastAsia" w:ascii="宋体" w:hAnsi="宋体" w:eastAsia="宋体" w:cs="宋体"/>
                <w:color w:val="000000"/>
                <w:kern w:val="0"/>
                <w:sz w:val="24"/>
                <w:szCs w:val="24"/>
                <w:u w:val="single"/>
                <w:lang w:val="en-US" w:eastAsia="zh-CN" w:bidi="ar"/>
              </w:rPr>
              <w:t>要还原成</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3</w:t>
            </w:r>
            <w:r>
              <w:rPr>
                <w:rFonts w:hint="eastAsia" w:ascii="宋体" w:hAnsi="宋体" w:eastAsia="宋体" w:cs="宋体"/>
                <w:color w:val="000000"/>
                <w:kern w:val="0"/>
                <w:sz w:val="24"/>
                <w:szCs w:val="24"/>
                <w:u w:val="single"/>
                <w:lang w:val="en-US" w:eastAsia="zh-CN" w:bidi="ar"/>
              </w:rPr>
              <w:t>，需要</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2</w:t>
            </w:r>
            <w:r>
              <w:rPr>
                <w:rFonts w:hint="eastAsia" w:ascii="宋体" w:hAnsi="宋体" w:eastAsia="宋体" w:cs="宋体"/>
                <w:color w:val="000000"/>
                <w:kern w:val="0"/>
                <w:sz w:val="24"/>
                <w:szCs w:val="24"/>
                <w:u w:val="single"/>
                <w:lang w:val="en-US" w:eastAsia="zh-CN" w:bidi="ar"/>
              </w:rPr>
              <w:t>和</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eastAsia" w:ascii="宋体" w:hAnsi="宋体" w:eastAsia="宋体" w:cs="宋体"/>
                <w:color w:val="000000"/>
                <w:kern w:val="0"/>
                <w:sz w:val="24"/>
                <w:szCs w:val="24"/>
                <w:u w:val="single"/>
                <w:lang w:val="en-US" w:eastAsia="zh-CN" w:bidi="ar"/>
              </w:rPr>
              <w:t>，通过空压机在脱硫罐之前向填埋气中通入空气即可满足脱硫剂还原对</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2</w:t>
            </w:r>
            <w:r>
              <w:rPr>
                <w:rFonts w:hint="eastAsia" w:ascii="宋体" w:hAnsi="宋体" w:eastAsia="宋体" w:cs="宋体"/>
                <w:color w:val="000000"/>
                <w:kern w:val="0"/>
                <w:sz w:val="24"/>
                <w:szCs w:val="24"/>
                <w:u w:val="single"/>
                <w:lang w:val="en-US" w:eastAsia="zh-CN" w:bidi="ar"/>
              </w:rPr>
              <w:t>的要求，来自填埋气中含有的饱和水可完全满足脱硫剂还原对水分的要求。</w:t>
            </w:r>
          </w:p>
          <w:p>
            <w:pPr>
              <w:keepNext w:val="0"/>
              <w:keepLines w:val="0"/>
              <w:widowControl/>
              <w:suppressLineNumbers w:val="0"/>
              <w:spacing w:line="360" w:lineRule="auto"/>
              <w:ind w:firstLine="480" w:firstLineChars="200"/>
              <w:jc w:val="left"/>
              <w:rPr>
                <w:sz w:val="24"/>
                <w:szCs w:val="24"/>
                <w:u w:val="single"/>
                <w:vertAlign w:val="baseline"/>
              </w:rPr>
            </w:pPr>
            <w:r>
              <w:rPr>
                <w:rFonts w:hint="eastAsia" w:ascii="宋体" w:hAnsi="宋体" w:eastAsia="宋体" w:cs="宋体"/>
                <w:color w:val="000000"/>
                <w:kern w:val="0"/>
                <w:sz w:val="24"/>
                <w:szCs w:val="24"/>
                <w:u w:val="single"/>
                <w:lang w:val="en-US" w:eastAsia="zh-CN" w:bidi="ar"/>
              </w:rPr>
              <w:t>因此，在填埋气进入脱硫塔通过脱硫剂时，同时通入空气，脱硫剂吸收</w:t>
            </w:r>
            <w:r>
              <w:rPr>
                <w:rFonts w:hint="default" w:ascii="Times New Roman" w:hAnsi="Times New Roman" w:eastAsia="宋体" w:cs="Times New Roman"/>
                <w:color w:val="000000"/>
                <w:kern w:val="0"/>
                <w:sz w:val="24"/>
                <w:szCs w:val="24"/>
                <w:u w:val="single"/>
                <w:lang w:val="en-US" w:eastAsia="zh-CN" w:bidi="ar"/>
              </w:rPr>
              <w:t>H</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S</w:t>
            </w:r>
            <w:r>
              <w:rPr>
                <w:rFonts w:hint="eastAsia" w:ascii="宋体" w:hAnsi="宋体" w:eastAsia="宋体" w:cs="宋体"/>
                <w:color w:val="000000"/>
                <w:kern w:val="0"/>
                <w:sz w:val="24"/>
                <w:szCs w:val="24"/>
                <w:u w:val="single"/>
                <w:lang w:val="en-US" w:eastAsia="zh-CN" w:bidi="ar"/>
              </w:rPr>
              <w:t>失效，空气中的</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2</w:t>
            </w:r>
            <w:r>
              <w:rPr>
                <w:rFonts w:hint="eastAsia" w:ascii="宋体" w:hAnsi="宋体" w:eastAsia="宋体" w:cs="宋体"/>
                <w:color w:val="000000"/>
                <w:kern w:val="0"/>
                <w:sz w:val="24"/>
                <w:szCs w:val="24"/>
                <w:u w:val="single"/>
                <w:lang w:val="en-US" w:eastAsia="zh-CN" w:bidi="ar"/>
              </w:rPr>
              <w:t>和填埋气中的饱和水将失效的脱硫剂还原再生成</w:t>
            </w:r>
            <w:r>
              <w:rPr>
                <w:rFonts w:hint="default" w:ascii="Times New Roman" w:hAnsi="Times New Roman" w:eastAsia="宋体" w:cs="Times New Roman"/>
                <w:color w:val="000000"/>
                <w:kern w:val="0"/>
                <w:sz w:val="24"/>
                <w:szCs w:val="24"/>
                <w:u w:val="single"/>
                <w:lang w:val="en-US" w:eastAsia="zh-CN" w:bidi="ar"/>
              </w:rPr>
              <w:t>Fe</w:t>
            </w:r>
            <w:r>
              <w:rPr>
                <w:rFonts w:hint="default" w:ascii="Times New Roman" w:hAnsi="Times New Roman" w:eastAsia="宋体" w:cs="Times New Roman"/>
                <w:color w:val="000000"/>
                <w:kern w:val="0"/>
                <w:sz w:val="15"/>
                <w:szCs w:val="15"/>
                <w:u w:val="single"/>
                <w:lang w:val="en-US" w:eastAsia="zh-CN" w:bidi="ar"/>
              </w:rPr>
              <w:t>2</w:t>
            </w:r>
            <w:r>
              <w:rPr>
                <w:rFonts w:hint="default" w:ascii="Times New Roman" w:hAnsi="Times New Roman" w:eastAsia="宋体" w:cs="Times New Roman"/>
                <w:color w:val="000000"/>
                <w:kern w:val="0"/>
                <w:sz w:val="24"/>
                <w:szCs w:val="24"/>
                <w:u w:val="single"/>
                <w:lang w:val="en-US" w:eastAsia="zh-CN" w:bidi="ar"/>
              </w:rPr>
              <w:t>O</w:t>
            </w:r>
            <w:r>
              <w:rPr>
                <w:rFonts w:hint="default" w:ascii="Times New Roman" w:hAnsi="Times New Roman" w:eastAsia="宋体" w:cs="Times New Roman"/>
                <w:color w:val="000000"/>
                <w:kern w:val="0"/>
                <w:sz w:val="15"/>
                <w:szCs w:val="15"/>
                <w:u w:val="single"/>
                <w:lang w:val="en-US" w:eastAsia="zh-CN" w:bidi="ar"/>
              </w:rPr>
              <w:t>3</w:t>
            </w:r>
            <w:r>
              <w:rPr>
                <w:rFonts w:hint="eastAsia" w:ascii="Times New Roman" w:hAnsi="Times New Roman" w:eastAsia="宋体" w:cs="Times New Roman"/>
                <w:color w:val="000000"/>
                <w:kern w:val="0"/>
                <w:sz w:val="24"/>
                <w:szCs w:val="24"/>
                <w:u w:val="single"/>
                <w:lang w:val="en-US" w:eastAsia="zh-CN" w:bidi="ar"/>
              </w:rPr>
              <w:t>，</w:t>
            </w:r>
            <w:r>
              <w:rPr>
                <w:rFonts w:hint="eastAsia" w:ascii="Times New Roman" w:hAnsi="Times New Roman" w:eastAsia="宋体" w:cs="Times New Roman"/>
                <w:color w:val="000000"/>
                <w:kern w:val="0"/>
                <w:sz w:val="24"/>
                <w:szCs w:val="24"/>
                <w:u w:val="single"/>
                <w:vertAlign w:val="baseline"/>
                <w:lang w:val="en-US" w:eastAsia="zh-CN" w:bidi="ar"/>
              </w:rPr>
              <w:t>即沼气干法脱硫的连续再生工艺。</w:t>
            </w:r>
          </w:p>
          <w:p>
            <w:pPr>
              <w:ind w:firstLine="480" w:firstLineChars="200"/>
              <w:rPr>
                <w:rFonts w:hint="default" w:ascii="Times New Roman" w:hAnsi="Times New Roman" w:cs="Times New Roman"/>
                <w:color w:val="FF0000"/>
                <w:u w:val="single"/>
                <w:lang w:eastAsia="zh-CN"/>
              </w:rPr>
            </w:pPr>
            <w:r>
              <w:rPr>
                <w:rFonts w:hint="default" w:ascii="Times New Roman" w:hAnsi="Times New Roman" w:cs="Times New Roman"/>
                <w:color w:val="FF0000"/>
                <w:u w:val="single"/>
                <w:lang w:eastAsia="zh-CN"/>
              </w:rPr>
              <w:fldChar w:fldCharType="begin"/>
            </w:r>
            <w:r>
              <w:rPr>
                <w:rFonts w:hint="default" w:ascii="Times New Roman" w:hAnsi="Times New Roman" w:cs="Times New Roman"/>
                <w:color w:val="FF0000"/>
                <w:u w:val="single"/>
                <w:lang w:eastAsia="zh-CN"/>
              </w:rPr>
              <w:instrText xml:space="preserve"> = 2 \* GB3 \* MERGEFORMAT </w:instrText>
            </w:r>
            <w:r>
              <w:rPr>
                <w:rFonts w:hint="default" w:ascii="Times New Roman" w:hAnsi="Times New Roman" w:cs="Times New Roman"/>
                <w:color w:val="FF0000"/>
                <w:u w:val="single"/>
                <w:lang w:eastAsia="zh-CN"/>
              </w:rPr>
              <w:fldChar w:fldCharType="separate"/>
            </w:r>
            <w:r>
              <w:rPr>
                <w:rFonts w:hint="default" w:ascii="Times New Roman" w:hAnsi="Times New Roman" w:cs="Times New Roman"/>
                <w:u w:val="single"/>
              </w:rPr>
              <w:t>②</w:t>
            </w:r>
            <w:r>
              <w:rPr>
                <w:rFonts w:hint="default" w:ascii="Times New Roman" w:hAnsi="Times New Roman" w:cs="Times New Roman"/>
                <w:color w:val="FF0000"/>
                <w:u w:val="single"/>
                <w:lang w:eastAsia="zh-CN"/>
              </w:rPr>
              <w:fldChar w:fldCharType="end"/>
            </w:r>
            <w:r>
              <w:rPr>
                <w:rFonts w:hint="default" w:ascii="Times New Roman" w:hAnsi="Times New Roman" w:cs="Times New Roman"/>
                <w:color w:val="auto"/>
                <w:u w:val="single"/>
                <w:lang w:eastAsia="zh-CN"/>
              </w:rPr>
              <w:t>除湿</w:t>
            </w:r>
          </w:p>
          <w:p>
            <w:pPr>
              <w:spacing w:line="360" w:lineRule="auto"/>
              <w:ind w:firstLine="480" w:firstLineChars="200"/>
              <w:jc w:val="left"/>
              <w:rPr>
                <w:rFonts w:hint="eastAsia"/>
                <w:sz w:val="24"/>
                <w:szCs w:val="24"/>
                <w:u w:val="single"/>
              </w:rPr>
            </w:pPr>
            <w:r>
              <w:rPr>
                <w:rFonts w:hint="eastAsia"/>
                <w:sz w:val="24"/>
                <w:szCs w:val="24"/>
                <w:u w:val="single"/>
              </w:rPr>
              <w:t>填埋气</w:t>
            </w:r>
            <w:r>
              <w:rPr>
                <w:rFonts w:hint="eastAsia"/>
                <w:sz w:val="24"/>
                <w:szCs w:val="24"/>
                <w:u w:val="single"/>
                <w:lang w:eastAsia="zh-CN"/>
              </w:rPr>
              <w:t>采用冷凝脱水法，气体</w:t>
            </w:r>
            <w:r>
              <w:rPr>
                <w:rFonts w:hint="eastAsia"/>
                <w:sz w:val="24"/>
                <w:szCs w:val="24"/>
                <w:u w:val="single"/>
              </w:rPr>
              <w:t>经过冷冻装置进行冷却，经过初步冷却的气体再经过电制冷机和热交换器将气体温度迅速下降，气体中的水分和水合物被冷凝分离，沼气进一步的干燥，气体中的酸性气体通过脱水后被基本分离。</w:t>
            </w:r>
          </w:p>
          <w:p>
            <w:pPr>
              <w:spacing w:line="360" w:lineRule="auto"/>
              <w:ind w:firstLine="480" w:firstLineChars="200"/>
              <w:jc w:val="left"/>
              <w:rPr>
                <w:rFonts w:hint="eastAsia" w:eastAsiaTheme="minorEastAsia"/>
                <w:sz w:val="24"/>
                <w:szCs w:val="24"/>
                <w:u w:val="single"/>
                <w:lang w:val="en-US" w:eastAsia="zh-CN"/>
              </w:rPr>
            </w:pPr>
            <w:r>
              <w:rPr>
                <w:rFonts w:hint="eastAsia"/>
                <w:sz w:val="24"/>
                <w:szCs w:val="24"/>
                <w:u w:val="single"/>
                <w:lang w:eastAsia="zh-CN"/>
              </w:rPr>
              <w:t>冷凝水通过冷凝液收集罐收集或通过管道交垃圾填埋场渗滤液处理系统处理。</w:t>
            </w:r>
            <w:r>
              <w:rPr>
                <w:rFonts w:hint="eastAsia"/>
                <w:sz w:val="24"/>
                <w:szCs w:val="24"/>
                <w:u w:val="single"/>
                <w:lang w:val="en-US" w:eastAsia="zh-CN"/>
              </w:rPr>
              <w:t xml:space="preserve"> </w:t>
            </w:r>
          </w:p>
          <w:p>
            <w:pPr>
              <w:ind w:firstLine="480" w:firstLineChars="200"/>
              <w:rPr>
                <w:rFonts w:hint="default" w:ascii="Times New Roman" w:hAnsi="Times New Roman" w:cs="Times New Roman"/>
                <w:color w:val="auto"/>
                <w:u w:val="single"/>
                <w:lang w:eastAsia="zh-CN"/>
              </w:rPr>
            </w:pPr>
            <w:r>
              <w:rPr>
                <w:rFonts w:hint="default" w:ascii="Times New Roman" w:hAnsi="Times New Roman" w:cs="Times New Roman"/>
                <w:color w:val="auto"/>
                <w:u w:val="single"/>
                <w:lang w:eastAsia="zh-CN"/>
              </w:rPr>
              <w:fldChar w:fldCharType="begin"/>
            </w:r>
            <w:r>
              <w:rPr>
                <w:rFonts w:hint="default" w:ascii="Times New Roman" w:hAnsi="Times New Roman" w:cs="Times New Roman"/>
                <w:color w:val="auto"/>
                <w:u w:val="single"/>
                <w:lang w:eastAsia="zh-CN"/>
              </w:rPr>
              <w:instrText xml:space="preserve"> = 3 \* GB3 \* MERGEFORMAT </w:instrText>
            </w:r>
            <w:r>
              <w:rPr>
                <w:rFonts w:hint="default" w:ascii="Times New Roman" w:hAnsi="Times New Roman" w:cs="Times New Roman"/>
                <w:color w:val="auto"/>
                <w:u w:val="single"/>
                <w:lang w:eastAsia="zh-CN"/>
              </w:rPr>
              <w:fldChar w:fldCharType="separate"/>
            </w:r>
            <w:r>
              <w:rPr>
                <w:rFonts w:hint="default" w:ascii="Times New Roman" w:hAnsi="Times New Roman" w:cs="Times New Roman"/>
                <w:u w:val="single"/>
              </w:rPr>
              <w:t>③</w:t>
            </w:r>
            <w:r>
              <w:rPr>
                <w:rFonts w:hint="default" w:ascii="Times New Roman" w:hAnsi="Times New Roman" w:cs="Times New Roman"/>
                <w:color w:val="auto"/>
                <w:u w:val="single"/>
                <w:lang w:eastAsia="zh-CN"/>
              </w:rPr>
              <w:fldChar w:fldCharType="end"/>
            </w:r>
            <w:r>
              <w:rPr>
                <w:rFonts w:hint="default" w:ascii="Times New Roman" w:hAnsi="Times New Roman" w:cs="Times New Roman"/>
                <w:color w:val="auto"/>
                <w:u w:val="single"/>
                <w:lang w:eastAsia="zh-CN"/>
              </w:rPr>
              <w:t>除尘</w:t>
            </w:r>
          </w:p>
          <w:p>
            <w:pPr>
              <w:spacing w:line="360" w:lineRule="auto"/>
              <w:ind w:firstLine="480" w:firstLineChars="200"/>
              <w:jc w:val="left"/>
              <w:rPr>
                <w:rFonts w:hint="eastAsia"/>
                <w:sz w:val="24"/>
                <w:szCs w:val="24"/>
                <w:u w:val="single"/>
              </w:rPr>
            </w:pPr>
            <w:r>
              <w:rPr>
                <w:rFonts w:hint="eastAsia"/>
                <w:sz w:val="24"/>
                <w:szCs w:val="24"/>
                <w:u w:val="single"/>
              </w:rPr>
              <w:t>经过冷冻分离后的气体再进</w:t>
            </w:r>
            <w:r>
              <w:rPr>
                <w:rFonts w:hint="eastAsia"/>
                <w:sz w:val="24"/>
                <w:szCs w:val="24"/>
                <w:u w:val="single"/>
                <w:lang w:eastAsia="zh-CN"/>
              </w:rPr>
              <w:t>行除尘。除尘分为初除尘和精过滤除尘，初除尘设置在罗茨风机之前，采用旋风分离器，用于去除较粗大的颗粒物，同时可保护罗茨风机。</w:t>
            </w:r>
            <w:r>
              <w:rPr>
                <w:rFonts w:hint="eastAsia"/>
                <w:sz w:val="24"/>
                <w:szCs w:val="24"/>
                <w:u w:val="single"/>
              </w:rPr>
              <w:t>精细过滤器，将气体中的固态粉尘进行过滤，过滤后气体中粉尘粒径小于</w:t>
            </w:r>
            <w:r>
              <w:rPr>
                <w:rFonts w:hint="default" w:ascii="Times New Roman" w:hAnsi="Times New Roman" w:cs="Times New Roman"/>
                <w:sz w:val="24"/>
                <w:szCs w:val="24"/>
                <w:u w:val="single"/>
              </w:rPr>
              <w:t>3</w:t>
            </w:r>
            <w:r>
              <w:rPr>
                <w:rFonts w:hint="default" w:ascii="Times New Roman" w:hAnsi="Times New Roman" w:cs="Times New Roman"/>
                <w:sz w:val="24"/>
                <w:szCs w:val="24"/>
                <w:u w:val="single"/>
                <w:lang w:val="en-US" w:eastAsia="zh-CN"/>
              </w:rPr>
              <w:t>um</w:t>
            </w:r>
            <w:r>
              <w:rPr>
                <w:rFonts w:hint="eastAsia"/>
                <w:sz w:val="24"/>
                <w:szCs w:val="24"/>
                <w:u w:val="single"/>
              </w:rPr>
              <w:t>。</w:t>
            </w:r>
          </w:p>
          <w:p>
            <w:pPr>
              <w:ind w:firstLine="480" w:firstLineChars="200"/>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）火炬系统</w:t>
            </w:r>
          </w:p>
          <w:p>
            <w:pPr>
              <w:ind w:firstLine="480" w:firstLineChars="200"/>
              <w:rPr>
                <w:rFonts w:hint="eastAsia" w:ascii="Times New Roman" w:hAnsi="Times New Roman" w:cs="Times New Roman"/>
                <w:color w:val="FF0000"/>
                <w:lang w:eastAsia="zh-CN"/>
              </w:rPr>
            </w:pPr>
            <w:r>
              <w:rPr>
                <w:rFonts w:hint="eastAsia"/>
                <w:sz w:val="24"/>
                <w:szCs w:val="24"/>
              </w:rPr>
              <w:t>设置应急火炬</w:t>
            </w:r>
            <w:r>
              <w:rPr>
                <w:rFonts w:hint="eastAsia" w:ascii="Times New Roman" w:hAnsi="Times New Roman" w:cs="Times New Roman"/>
                <w:sz w:val="21"/>
                <w:szCs w:val="21"/>
                <w:lang w:val="en-US" w:eastAsia="zh-CN"/>
              </w:rPr>
              <w:t>处理能力</w:t>
            </w:r>
            <w:r>
              <w:rPr>
                <w:rFonts w:hint="eastAsia" w:ascii="Times New Roman" w:hAnsi="Times New Roman" w:cs="Times New Roman"/>
                <w:sz w:val="24"/>
                <w:szCs w:val="24"/>
                <w:lang w:val="en-US" w:eastAsia="zh-CN"/>
              </w:rPr>
              <w:t>150~2000m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/h</w:t>
            </w:r>
            <w:r>
              <w:rPr>
                <w:rFonts w:hint="eastAsia" w:ascii="Times New Roman" w:hAnsi="Times New Roman" w:cs="Times New Roman"/>
                <w:sz w:val="21"/>
                <w:szCs w:val="21"/>
                <w:lang w:val="en-US" w:eastAsia="zh-CN"/>
              </w:rPr>
              <w:t>，</w:t>
            </w:r>
            <w:r>
              <w:rPr>
                <w:rFonts w:hint="eastAsia"/>
                <w:sz w:val="24"/>
                <w:szCs w:val="24"/>
              </w:rPr>
              <w:t>主要是用来高温焚烧处理在发电机组非正常运行时多余的沼气，使有害物质焚毁或无害化。燃烧器分为敞开式燃烧器和封闭式燃烧器，本项目采用专门用于燃烧处理沼气的落地式封闭式燃烧器。</w:t>
            </w:r>
          </w:p>
          <w:p>
            <w:pPr>
              <w:ind w:firstLine="480" w:firstLineChars="200"/>
              <w:rPr>
                <w:rFonts w:hint="eastAsia" w:ascii="Times New Roman" w:hAnsi="Times New Roman" w:cs="Times New Roman" w:eastAsiaTheme="minorEastAsia"/>
                <w:color w:val="FF0000"/>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4</w:t>
            </w:r>
            <w:r>
              <w:rPr>
                <w:rFonts w:hint="eastAsia" w:ascii="Times New Roman" w:hAnsi="Times New Roman" w:cs="Times New Roman"/>
                <w:color w:val="auto"/>
                <w:lang w:eastAsia="zh-CN"/>
              </w:rPr>
              <w:t>）发电</w:t>
            </w:r>
          </w:p>
          <w:p>
            <w:pPr>
              <w:spacing w:line="360" w:lineRule="auto"/>
              <w:ind w:firstLine="480" w:firstLineChars="200"/>
              <w:jc w:val="left"/>
              <w:rPr>
                <w:rFonts w:hint="default" w:eastAsiaTheme="minorEastAsia"/>
                <w:sz w:val="24"/>
                <w:szCs w:val="24"/>
                <w:lang w:val="en-US" w:eastAsia="zh-CN"/>
              </w:rPr>
            </w:pPr>
            <w:r>
              <w:rPr>
                <w:rFonts w:hint="eastAsia"/>
                <w:sz w:val="24"/>
                <w:szCs w:val="24"/>
              </w:rPr>
              <w:t>经过预处理之后的填埋气输送到发电机组用于燃烧发电。本项目</w:t>
            </w:r>
            <w:r>
              <w:rPr>
                <w:rFonts w:hint="eastAsia"/>
                <w:sz w:val="24"/>
                <w:szCs w:val="24"/>
                <w:lang w:eastAsia="zh-CN"/>
              </w:rPr>
              <w:t>共</w:t>
            </w:r>
            <w:r>
              <w:rPr>
                <w:rFonts w:hint="default" w:ascii="Times New Roman" w:hAnsi="Times New Roman" w:cs="Times New Roman" w:eastAsiaTheme="minorEastAsia"/>
                <w:sz w:val="24"/>
                <w:szCs w:val="24"/>
              </w:rPr>
              <w:t>安装6台330KW发电机，</w:t>
            </w:r>
            <w:r>
              <w:rPr>
                <w:rFonts w:hint="eastAsia" w:ascii="Times New Roman" w:hAnsi="Times New Roman" w:cs="Times New Roman"/>
                <w:sz w:val="24"/>
                <w:szCs w:val="24"/>
                <w:lang w:eastAsia="zh-CN"/>
              </w:rPr>
              <w:t>选用济柴机组，采用稀薄燃烧技术。</w:t>
            </w:r>
            <w:r>
              <w:rPr>
                <w:rFonts w:hint="eastAsia"/>
                <w:sz w:val="24"/>
                <w:szCs w:val="24"/>
              </w:rPr>
              <w:t>发电机组运行过程中产生燃烧废气</w:t>
            </w:r>
            <w:r>
              <w:rPr>
                <w:rFonts w:hint="eastAsia"/>
                <w:sz w:val="24"/>
                <w:szCs w:val="24"/>
                <w:lang w:eastAsia="zh-CN"/>
              </w:rPr>
              <w:t>通过</w:t>
            </w:r>
            <w:r>
              <w:rPr>
                <w:rFonts w:hint="eastAsia"/>
                <w:sz w:val="24"/>
                <w:szCs w:val="24"/>
                <w:lang w:val="en-US" w:eastAsia="zh-CN"/>
              </w:rPr>
              <w:t>15m高排气筒排放，每台机组配备1根排气筒。</w:t>
            </w:r>
          </w:p>
          <w:p>
            <w:pPr>
              <w:ind w:firstLine="48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5</w:t>
            </w:r>
            <w:r>
              <w:rPr>
                <w:rFonts w:hint="eastAsia" w:ascii="Times New Roman" w:hAnsi="Times New Roman" w:cs="Times New Roman"/>
                <w:color w:val="auto"/>
                <w:lang w:eastAsia="zh-CN"/>
              </w:rPr>
              <w:t>）上网</w:t>
            </w:r>
          </w:p>
          <w:p>
            <w:pPr>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color w:val="auto"/>
                <w:lang w:eastAsia="zh-CN"/>
              </w:rPr>
              <w:t>机组燃烧发电量经</w:t>
            </w:r>
            <w:r>
              <w:rPr>
                <w:rFonts w:hint="eastAsia" w:ascii="Times New Roman" w:hAnsi="Times New Roman" w:cs="Times New Roman"/>
                <w:sz w:val="24"/>
                <w:szCs w:val="24"/>
                <w:lang w:eastAsia="zh-CN"/>
              </w:rPr>
              <w:t>升压变压器升压到10</w:t>
            </w:r>
            <w:r>
              <w:rPr>
                <w:rFonts w:hint="eastAsia" w:ascii="Times New Roman" w:hAnsi="Times New Roman" w:cs="Times New Roman"/>
                <w:sz w:val="24"/>
                <w:szCs w:val="24"/>
                <w:lang w:val="en-US" w:eastAsia="zh-CN"/>
              </w:rPr>
              <w:t>k</w:t>
            </w:r>
            <w:r>
              <w:rPr>
                <w:rFonts w:hint="eastAsia" w:ascii="Times New Roman" w:hAnsi="Times New Roman" w:cs="Times New Roman"/>
                <w:sz w:val="24"/>
                <w:szCs w:val="24"/>
                <w:lang w:eastAsia="zh-CN"/>
              </w:rPr>
              <w:t>V，通过厂内10kV母线和联络线输入市电网</w:t>
            </w:r>
            <w:r>
              <w:rPr>
                <w:rFonts w:hint="eastAsia" w:ascii="Times New Roman" w:hAnsi="Times New Roman" w:cs="Times New Roman"/>
                <w:sz w:val="24"/>
                <w:szCs w:val="24"/>
                <w:lang w:val="en-US" w:eastAsia="zh-CN"/>
              </w:rPr>
              <w:t>。</w:t>
            </w:r>
          </w:p>
          <w:p>
            <w:pPr>
              <w:pStyle w:val="4"/>
              <w:ind w:firstLine="562"/>
            </w:pPr>
            <w:bookmarkStart w:id="32" w:name="_Toc34059511"/>
            <w:r>
              <w:rPr>
                <w:rFonts w:hint="eastAsia"/>
              </w:rPr>
              <w:t>2、</w:t>
            </w:r>
            <w:r>
              <w:t>主要污染工序：</w:t>
            </w:r>
            <w:bookmarkEnd w:id="32"/>
          </w:p>
          <w:p>
            <w:pPr>
              <w:pStyle w:val="5"/>
              <w:ind w:firstLine="482"/>
            </w:pPr>
            <w:bookmarkStart w:id="33" w:name="_Toc34059512"/>
            <w:r>
              <w:rPr>
                <w:rFonts w:hint="eastAsia"/>
              </w:rPr>
              <w:t>2.1</w:t>
            </w:r>
            <w:r>
              <w:t>施工期主要污染源</w:t>
            </w:r>
            <w:bookmarkEnd w:id="33"/>
          </w:p>
          <w:p>
            <w:pPr>
              <w:spacing w:line="360" w:lineRule="auto"/>
              <w:ind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（1）废气</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项目施工人员为当地村民，只在施工现场设置堆放材料临时工棚，不设置施工营地，施工期的大气污染源主要来自于施工扬尘和施工机械燃油废气。</w:t>
            </w:r>
          </w:p>
          <w:p>
            <w:pPr>
              <w:spacing w:line="360" w:lineRule="auto"/>
              <w:ind w:firstLine="480" w:firstLineChars="200"/>
              <w:jc w:val="left"/>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施工扬尘：施工扬尘来自于</w:t>
            </w:r>
            <w:r>
              <w:rPr>
                <w:rFonts w:hint="default" w:ascii="Times New Roman" w:hAnsi="Times New Roman" w:cs="Times New Roman"/>
                <w:sz w:val="24"/>
                <w:szCs w:val="24"/>
                <w:lang w:eastAsia="zh-CN"/>
              </w:rPr>
              <w:t>场地内基础施工，建筑材料的运输和堆存，施工垃圾的清理、运输车辆扬尘等。施工扬尘</w:t>
            </w:r>
            <w:r>
              <w:rPr>
                <w:rFonts w:hint="default" w:ascii="Times New Roman" w:hAnsi="Times New Roman" w:cs="Times New Roman"/>
                <w:sz w:val="24"/>
                <w:szCs w:val="24"/>
              </w:rPr>
              <w:t>产生量与天气、温度、风速、施工队文明作业程度和管理水平等因素有关，因此其排放量难以估算。</w:t>
            </w:r>
            <w:r>
              <w:rPr>
                <w:rFonts w:hint="default" w:ascii="Times New Roman" w:hAnsi="Times New Roman" w:cs="Times New Roman"/>
                <w:sz w:val="24"/>
                <w:szCs w:val="24"/>
                <w:lang w:eastAsia="zh-CN"/>
              </w:rPr>
              <w:t>扬尘影响范围主要集中在施工现场和运输道路两侧，均为无组织排放，且持续时间较短。</w:t>
            </w:r>
          </w:p>
          <w:p>
            <w:pPr>
              <w:spacing w:line="360" w:lineRule="auto"/>
              <w:ind w:firstLine="480" w:firstLineChars="200"/>
              <w:jc w:val="left"/>
              <w:rPr>
                <w:rFonts w:hint="default" w:ascii="Times New Roman" w:hAnsi="Times New Roman" w:cs="Times New Roman"/>
                <w:szCs w:val="24"/>
              </w:rPr>
            </w:pPr>
            <w:r>
              <w:rPr>
                <w:rFonts w:hint="default" w:ascii="Times New Roman" w:hAnsi="Times New Roman" w:cs="Times New Roman"/>
                <w:sz w:val="24"/>
                <w:szCs w:val="24"/>
              </w:rPr>
              <w:t>施工机械燃油废气：</w:t>
            </w:r>
            <w:r>
              <w:rPr>
                <w:rFonts w:hint="default" w:ascii="Times New Roman" w:hAnsi="Times New Roman" w:cs="Times New Roman"/>
                <w:szCs w:val="24"/>
              </w:rPr>
              <w:t>机械车辆尾气主要污染物为CO、</w:t>
            </w:r>
            <w:r>
              <w:rPr>
                <w:rFonts w:hint="default" w:ascii="Times New Roman" w:hAnsi="Times New Roman" w:cs="Times New Roman"/>
                <w:szCs w:val="24"/>
                <w:lang w:val="en-US" w:eastAsia="zh-CN"/>
              </w:rPr>
              <w:t>NO</w:t>
            </w:r>
            <w:r>
              <w:rPr>
                <w:rFonts w:hint="default" w:ascii="Times New Roman" w:hAnsi="Times New Roman" w:cs="Times New Roman"/>
                <w:szCs w:val="24"/>
                <w:vertAlign w:val="subscript"/>
                <w:lang w:val="en-US" w:eastAsia="zh-CN"/>
              </w:rPr>
              <w:t>X</w:t>
            </w:r>
            <w:r>
              <w:rPr>
                <w:rFonts w:hint="default" w:ascii="Times New Roman" w:hAnsi="Times New Roman" w:cs="Times New Roman"/>
                <w:szCs w:val="24"/>
              </w:rPr>
              <w:t>及THC。项目所在区域地形开阔，扩散较好，施工期机车尾气污染较小，且随施工的结束，该部分影响也将随之消失。项目施工过程所使用的工程机械主要以柴油为燃料，重型机械尾气排放量较大。运输车辆在施工场地内和运输沿线道路均会排放少量汽车尾气，尾气中主要污染物有CO、NO</w:t>
            </w:r>
            <w:r>
              <w:rPr>
                <w:rFonts w:hint="default" w:ascii="Times New Roman" w:hAnsi="Times New Roman" w:cs="Times New Roman"/>
                <w:szCs w:val="24"/>
                <w:vertAlign w:val="subscript"/>
              </w:rPr>
              <w:t>2</w:t>
            </w:r>
            <w:r>
              <w:rPr>
                <w:rFonts w:hint="default" w:ascii="Times New Roman" w:hAnsi="Times New Roman" w:cs="Times New Roman"/>
                <w:szCs w:val="24"/>
              </w:rPr>
              <w:t>、THC等，属无组织排放源。</w:t>
            </w:r>
          </w:p>
          <w:p>
            <w:pPr>
              <w:spacing w:line="360" w:lineRule="auto"/>
              <w:ind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（2）废水</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施工期废水主要为施工人员生活污水、施工废水。</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施工废水：主要来自各种施工机械设备运转的冷却和洗涤用水以及施工现场的清洗水，</w:t>
            </w:r>
            <w:r>
              <w:rPr>
                <w:rFonts w:hint="default" w:ascii="Times New Roman" w:hAnsi="Times New Roman" w:cs="Times New Roman"/>
                <w:sz w:val="24"/>
                <w:szCs w:val="24"/>
                <w:lang w:eastAsia="zh-CN"/>
              </w:rPr>
              <w:t>主要污染物为</w:t>
            </w:r>
            <w:r>
              <w:rPr>
                <w:rFonts w:hint="default" w:ascii="Times New Roman" w:hAnsi="Times New Roman" w:cs="Times New Roman"/>
                <w:sz w:val="24"/>
                <w:szCs w:val="24"/>
                <w:lang w:val="en-US" w:eastAsia="zh-CN"/>
              </w:rPr>
              <w:t>SS和石油类</w:t>
            </w:r>
            <w:r>
              <w:rPr>
                <w:rFonts w:hint="default" w:ascii="Times New Roman" w:hAnsi="Times New Roman" w:cs="Times New Roman"/>
                <w:sz w:val="24"/>
                <w:szCs w:val="24"/>
              </w:rPr>
              <w:t>。根据本项目工程特点及施工时间，类比同类工程，施工废水产生量约1m³/d，施工废水经简易沉淀池处理后回用于施工场地的洒水降尘，不外排。</w:t>
            </w:r>
          </w:p>
          <w:p>
            <w:pPr>
              <w:spacing w:line="360" w:lineRule="auto"/>
              <w:ind w:firstLine="480" w:firstLineChars="200"/>
              <w:jc w:val="left"/>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生活污水：</w:t>
            </w:r>
            <w:r>
              <w:rPr>
                <w:rFonts w:hint="default" w:ascii="Times New Roman" w:hAnsi="Times New Roman" w:cs="Times New Roman"/>
                <w:color w:val="auto"/>
                <w:szCs w:val="24"/>
                <w:u w:val="none"/>
                <w:lang w:eastAsia="zh-CN"/>
              </w:rPr>
              <w:t>项目</w:t>
            </w:r>
            <w:r>
              <w:rPr>
                <w:rFonts w:hint="default" w:ascii="Times New Roman" w:hAnsi="Times New Roman" w:cs="Times New Roman"/>
                <w:color w:val="auto"/>
                <w:szCs w:val="24"/>
                <w:u w:val="none"/>
              </w:rPr>
              <w:t>施工</w:t>
            </w:r>
            <w:r>
              <w:rPr>
                <w:rFonts w:hint="default" w:ascii="Times New Roman" w:hAnsi="Times New Roman" w:cs="Times New Roman"/>
                <w:color w:val="auto"/>
                <w:szCs w:val="24"/>
                <w:u w:val="none"/>
                <w:lang w:eastAsia="zh-CN"/>
              </w:rPr>
              <w:t>高峰</w:t>
            </w:r>
            <w:r>
              <w:rPr>
                <w:rFonts w:hint="default" w:ascii="Times New Roman" w:hAnsi="Times New Roman" w:cs="Times New Roman"/>
                <w:color w:val="auto"/>
                <w:szCs w:val="24"/>
                <w:u w:val="none"/>
              </w:rPr>
              <w:t>期施工人数</w:t>
            </w:r>
            <w:r>
              <w:rPr>
                <w:rFonts w:hint="default" w:ascii="Times New Roman" w:hAnsi="Times New Roman" w:cs="Times New Roman"/>
                <w:color w:val="auto"/>
                <w:szCs w:val="24"/>
                <w:u w:val="none"/>
                <w:lang w:eastAsia="zh-CN"/>
              </w:rPr>
              <w:t>约</w:t>
            </w:r>
            <w:r>
              <w:rPr>
                <w:rFonts w:hint="default" w:ascii="Times New Roman" w:hAnsi="Times New Roman" w:cs="Times New Roman"/>
                <w:color w:val="auto"/>
                <w:szCs w:val="24"/>
                <w:u w:val="none"/>
              </w:rPr>
              <w:t>为</w:t>
            </w:r>
            <w:r>
              <w:rPr>
                <w:rFonts w:hint="default" w:ascii="Times New Roman" w:hAnsi="Times New Roman" w:cs="Times New Roman"/>
                <w:color w:val="auto"/>
                <w:szCs w:val="24"/>
                <w:u w:val="none"/>
                <w:lang w:val="en-US" w:eastAsia="zh-CN"/>
              </w:rPr>
              <w:t>20</w:t>
            </w:r>
            <w:r>
              <w:rPr>
                <w:rFonts w:hint="default" w:ascii="Times New Roman" w:hAnsi="Times New Roman" w:cs="Times New Roman"/>
                <w:color w:val="auto"/>
                <w:szCs w:val="24"/>
                <w:u w:val="none"/>
              </w:rPr>
              <w:t>人，</w:t>
            </w:r>
            <w:r>
              <w:rPr>
                <w:rFonts w:hint="default" w:ascii="Times New Roman" w:hAnsi="Times New Roman" w:cs="Times New Roman"/>
                <w:sz w:val="24"/>
                <w:szCs w:val="24"/>
                <w:lang w:eastAsia="zh-CN"/>
              </w:rPr>
              <w:t>均为当地村民，不在场内食宿。</w:t>
            </w:r>
            <w:r>
              <w:rPr>
                <w:rFonts w:hint="default" w:ascii="Times New Roman" w:hAnsi="Times New Roman" w:cs="Times New Roman"/>
                <w:color w:val="auto"/>
                <w:szCs w:val="24"/>
                <w:u w:val="none"/>
              </w:rPr>
              <w:t>生活用水量按</w:t>
            </w:r>
            <w:r>
              <w:rPr>
                <w:rFonts w:hint="default" w:ascii="Times New Roman" w:hAnsi="Times New Roman" w:eastAsia="宋体" w:cs="Times New Roman"/>
                <w:color w:val="auto"/>
                <w:szCs w:val="24"/>
                <w:u w:val="none"/>
                <w:lang w:val="en-US" w:eastAsia="zh-CN"/>
              </w:rPr>
              <w:t>45</w:t>
            </w:r>
            <w:r>
              <w:rPr>
                <w:rFonts w:hint="default" w:ascii="Times New Roman" w:hAnsi="Times New Roman" w:eastAsia="Times-Roman" w:cs="Times New Roman"/>
                <w:color w:val="auto"/>
                <w:szCs w:val="24"/>
                <w:u w:val="none"/>
              </w:rPr>
              <w:t>L/</w:t>
            </w:r>
            <w:r>
              <w:rPr>
                <w:rFonts w:hint="default" w:ascii="Times New Roman" w:hAnsi="Times New Roman" w:cs="Times New Roman"/>
                <w:color w:val="auto"/>
                <w:szCs w:val="24"/>
                <w:u w:val="none"/>
              </w:rPr>
              <w:t>人·</w:t>
            </w:r>
            <w:r>
              <w:rPr>
                <w:rFonts w:hint="default" w:ascii="Times New Roman" w:hAnsi="Times New Roman" w:cs="Times New Roman"/>
                <w:color w:val="auto"/>
                <w:szCs w:val="24"/>
                <w:u w:val="none"/>
                <w:lang w:val="en-US" w:eastAsia="zh-CN"/>
              </w:rPr>
              <w:t>d</w:t>
            </w:r>
            <w:r>
              <w:rPr>
                <w:rFonts w:hint="default" w:ascii="Times New Roman" w:hAnsi="Times New Roman" w:cs="Times New Roman"/>
                <w:color w:val="auto"/>
                <w:szCs w:val="24"/>
                <w:u w:val="none"/>
              </w:rPr>
              <w:t>计，</w:t>
            </w:r>
            <w:r>
              <w:rPr>
                <w:rFonts w:hint="default" w:ascii="Times New Roman" w:hAnsi="Times New Roman" w:cs="Times New Roman"/>
                <w:color w:val="auto"/>
                <w:szCs w:val="24"/>
              </w:rPr>
              <w:t>则施工期生活用水量为</w:t>
            </w:r>
            <w:r>
              <w:rPr>
                <w:rFonts w:hint="default" w:ascii="Times New Roman" w:hAnsi="Times New Roman" w:cs="Times New Roman"/>
                <w:color w:val="auto"/>
                <w:szCs w:val="24"/>
                <w:lang w:val="en-US" w:eastAsia="zh-CN"/>
              </w:rPr>
              <w:t>0.9</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lang w:val="en-US" w:eastAsia="zh-CN"/>
              </w:rPr>
              <w:t>/d。</w:t>
            </w:r>
            <w:r>
              <w:rPr>
                <w:rFonts w:hint="default" w:ascii="Times New Roman" w:hAnsi="Times New Roman" w:cs="Times New Roman"/>
                <w:color w:val="auto"/>
                <w:szCs w:val="24"/>
                <w:u w:val="none"/>
              </w:rPr>
              <w:t>施工</w:t>
            </w:r>
            <w:r>
              <w:rPr>
                <w:rFonts w:hint="default" w:ascii="Times New Roman" w:hAnsi="Times New Roman" w:cs="Times New Roman"/>
                <w:color w:val="auto"/>
                <w:szCs w:val="24"/>
                <w:u w:val="none"/>
                <w:lang w:eastAsia="zh-CN"/>
              </w:rPr>
              <w:t>土建工期约</w:t>
            </w:r>
            <w:r>
              <w:rPr>
                <w:rFonts w:hint="default" w:ascii="Times New Roman" w:hAnsi="Times New Roman" w:cs="Times New Roman"/>
                <w:color w:val="auto"/>
                <w:szCs w:val="24"/>
                <w:u w:val="none"/>
              </w:rPr>
              <w:t>6个月（180天），</w:t>
            </w:r>
            <w:r>
              <w:rPr>
                <w:rFonts w:hint="default" w:ascii="Times New Roman" w:hAnsi="Times New Roman" w:cs="Times New Roman"/>
                <w:color w:val="auto"/>
                <w:szCs w:val="24"/>
                <w:lang w:val="en-US" w:eastAsia="zh-CN"/>
              </w:rPr>
              <w:t>则施工期总生活用水量为162</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vertAlign w:val="baseline"/>
                <w:lang w:val="en-US" w:eastAsia="zh-CN"/>
              </w:rPr>
              <w:t>。</w:t>
            </w:r>
            <w:r>
              <w:rPr>
                <w:rFonts w:hint="default" w:ascii="Times New Roman" w:hAnsi="Times New Roman" w:cs="Times New Roman"/>
                <w:color w:val="auto"/>
                <w:szCs w:val="24"/>
              </w:rPr>
              <w:t>污水产生量按用水量的</w:t>
            </w:r>
            <w:r>
              <w:rPr>
                <w:rFonts w:hint="default" w:ascii="Times New Roman" w:hAnsi="Times New Roman" w:eastAsia="Times-Roman" w:cs="Times New Roman"/>
                <w:color w:val="auto"/>
                <w:szCs w:val="24"/>
              </w:rPr>
              <w:t>80%</w:t>
            </w:r>
            <w:r>
              <w:rPr>
                <w:rFonts w:hint="default" w:ascii="Times New Roman" w:hAnsi="Times New Roman" w:cs="Times New Roman"/>
                <w:color w:val="auto"/>
                <w:szCs w:val="24"/>
              </w:rPr>
              <w:t>计，则施工期生活污水</w:t>
            </w:r>
            <w:r>
              <w:rPr>
                <w:rFonts w:hint="default" w:ascii="Times New Roman" w:hAnsi="Times New Roman" w:cs="Times New Roman"/>
                <w:color w:val="auto"/>
                <w:szCs w:val="24"/>
                <w:lang w:eastAsia="zh-CN"/>
              </w:rPr>
              <w:t>产生</w:t>
            </w:r>
            <w:r>
              <w:rPr>
                <w:rFonts w:hint="default" w:ascii="Times New Roman" w:hAnsi="Times New Roman" w:cs="Times New Roman"/>
                <w:color w:val="auto"/>
                <w:szCs w:val="24"/>
              </w:rPr>
              <w:t>量为</w:t>
            </w:r>
            <w:r>
              <w:rPr>
                <w:rFonts w:hint="default" w:ascii="Times New Roman" w:hAnsi="Times New Roman" w:cs="Times New Roman"/>
                <w:color w:val="auto"/>
                <w:szCs w:val="24"/>
                <w:lang w:val="en-US" w:eastAsia="zh-CN"/>
              </w:rPr>
              <w:t>129.6</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w:t>
            </w:r>
            <w:r>
              <w:rPr>
                <w:rFonts w:hint="default" w:ascii="Times New Roman" w:hAnsi="Times New Roman" w:cs="Times New Roman"/>
                <w:color w:val="auto"/>
                <w:szCs w:val="24"/>
                <w:lang w:val="en-US" w:eastAsia="zh-CN"/>
              </w:rPr>
              <w:t>0.72</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/d）</w:t>
            </w:r>
            <w:r>
              <w:rPr>
                <w:rFonts w:hint="default" w:ascii="Times New Roman" w:hAnsi="Times New Roman" w:cs="Times New Roman"/>
                <w:color w:val="auto"/>
                <w:szCs w:val="24"/>
                <w:lang w:eastAsia="zh-CN"/>
              </w:rPr>
              <w:t>。</w:t>
            </w:r>
            <w:r>
              <w:rPr>
                <w:rFonts w:hint="default" w:ascii="Times New Roman" w:hAnsi="Times New Roman" w:cs="Times New Roman"/>
                <w:color w:val="auto"/>
                <w:sz w:val="24"/>
                <w:szCs w:val="21"/>
                <w:lang w:eastAsia="zh-CN"/>
              </w:rPr>
              <w:t>生活污水主要</w:t>
            </w:r>
            <w:r>
              <w:rPr>
                <w:rFonts w:hint="default" w:ascii="Times New Roman" w:hAnsi="Times New Roman" w:cs="Times New Roman"/>
                <w:color w:val="auto"/>
                <w:sz w:val="24"/>
              </w:rPr>
              <w:t>污染物</w:t>
            </w:r>
            <w:r>
              <w:rPr>
                <w:rFonts w:hint="default" w:ascii="Times New Roman" w:hAnsi="Times New Roman" w:cs="Times New Roman"/>
                <w:color w:val="auto"/>
                <w:sz w:val="24"/>
                <w:lang w:eastAsia="zh-CN"/>
              </w:rPr>
              <w:t>产生</w:t>
            </w:r>
            <w:r>
              <w:rPr>
                <w:rFonts w:hint="default" w:ascii="Times New Roman" w:hAnsi="Times New Roman" w:cs="Times New Roman"/>
                <w:color w:val="auto"/>
                <w:sz w:val="24"/>
              </w:rPr>
              <w:t>浓度</w:t>
            </w:r>
            <w:r>
              <w:rPr>
                <w:rFonts w:hint="default" w:ascii="Times New Roman" w:hAnsi="Times New Roman" w:cs="Times New Roman"/>
                <w:color w:val="auto"/>
                <w:sz w:val="24"/>
                <w:lang w:eastAsia="zh-CN"/>
              </w:rPr>
              <w:t>分别</w:t>
            </w:r>
            <w:r>
              <w:rPr>
                <w:rFonts w:hint="default" w:ascii="Times New Roman" w:hAnsi="Times New Roman" w:cs="Times New Roman"/>
                <w:color w:val="auto"/>
                <w:sz w:val="24"/>
              </w:rPr>
              <w:t>为：</w:t>
            </w:r>
            <w:r>
              <w:rPr>
                <w:rFonts w:hint="default" w:ascii="Times New Roman" w:hAnsi="Times New Roman" w:cs="Times New Roman"/>
                <w:color w:val="auto"/>
                <w:szCs w:val="24"/>
              </w:rPr>
              <w:t>COD</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lang w:val="en-US" w:eastAsia="zh-CN"/>
              </w:rPr>
              <w:t>3</w:t>
            </w:r>
            <w:r>
              <w:rPr>
                <w:rFonts w:hint="default" w:ascii="Times New Roman" w:hAnsi="Times New Roman" w:cs="Times New Roman"/>
                <w:color w:val="auto"/>
                <w:szCs w:val="24"/>
              </w:rPr>
              <w:t>00mg/L</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BOD</w:t>
            </w:r>
            <w:r>
              <w:rPr>
                <w:rFonts w:hint="default" w:ascii="Times New Roman" w:hAnsi="Times New Roman" w:cs="Times New Roman"/>
                <w:color w:val="auto"/>
                <w:szCs w:val="24"/>
                <w:vertAlign w:val="subscript"/>
              </w:rPr>
              <w:t>5</w:t>
            </w:r>
            <w:r>
              <w:rPr>
                <w:rFonts w:hint="default" w:ascii="Times New Roman" w:hAnsi="Times New Roman" w:cs="Times New Roman"/>
                <w:color w:val="auto"/>
                <w:szCs w:val="24"/>
              </w:rPr>
              <w:t>200mg/L、SS2</w:t>
            </w:r>
            <w:r>
              <w:rPr>
                <w:rFonts w:hint="default" w:ascii="Times New Roman" w:hAnsi="Times New Roman" w:cs="Times New Roman"/>
                <w:color w:val="auto"/>
                <w:szCs w:val="24"/>
                <w:lang w:val="en-US" w:eastAsia="zh-CN"/>
              </w:rPr>
              <w:t>0</w:t>
            </w:r>
            <w:r>
              <w:rPr>
                <w:rFonts w:hint="default" w:ascii="Times New Roman" w:hAnsi="Times New Roman" w:cs="Times New Roman"/>
                <w:color w:val="auto"/>
                <w:szCs w:val="24"/>
              </w:rPr>
              <w:t>0mg/L、氨氮3</w:t>
            </w:r>
            <w:r>
              <w:rPr>
                <w:rFonts w:hint="default" w:ascii="Times New Roman" w:hAnsi="Times New Roman" w:cs="Times New Roman"/>
                <w:color w:val="auto"/>
                <w:szCs w:val="24"/>
                <w:lang w:val="en-US" w:eastAsia="zh-CN"/>
              </w:rPr>
              <w:t>0</w:t>
            </w:r>
            <w:r>
              <w:rPr>
                <w:rFonts w:hint="default" w:ascii="Times New Roman" w:hAnsi="Times New Roman" w:cs="Times New Roman"/>
                <w:color w:val="auto"/>
                <w:szCs w:val="24"/>
              </w:rPr>
              <w:t>mg/L</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项目施工期生活污水</w:t>
            </w:r>
            <w:r>
              <w:rPr>
                <w:rFonts w:hint="default" w:ascii="Times New Roman" w:hAnsi="Times New Roman" w:cs="Times New Roman"/>
                <w:color w:val="auto"/>
                <w:szCs w:val="24"/>
                <w:lang w:eastAsia="zh-CN"/>
              </w:rPr>
              <w:t>依托填埋场污水处理设施进行处理。</w:t>
            </w:r>
          </w:p>
          <w:p>
            <w:pPr>
              <w:spacing w:line="360" w:lineRule="auto"/>
              <w:ind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（3）噪声</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施工期噪声主要包括施工场地各类机械设备噪声、施工作业产生的噪声以及运输车辆造成的交通噪声等，对声环境影响最大的是机械噪声。</w:t>
            </w:r>
            <w:r>
              <w:rPr>
                <w:rFonts w:hint="eastAsia" w:ascii="Times New Roman" w:hAnsi="Times New Roman" w:cs="Times New Roman"/>
                <w:sz w:val="24"/>
                <w:szCs w:val="24"/>
                <w:lang w:eastAsia="zh-CN"/>
              </w:rPr>
              <w:t>本项目施工工艺简单，主要为设备的安装施工，大型</w:t>
            </w:r>
            <w:r>
              <w:rPr>
                <w:rFonts w:hint="default" w:ascii="Times New Roman" w:hAnsi="Times New Roman" w:cs="Times New Roman"/>
                <w:sz w:val="24"/>
                <w:szCs w:val="24"/>
              </w:rPr>
              <w:t>机械</w:t>
            </w:r>
            <w:r>
              <w:rPr>
                <w:rFonts w:hint="eastAsia" w:ascii="Times New Roman" w:hAnsi="Times New Roman" w:cs="Times New Roman"/>
                <w:sz w:val="24"/>
                <w:szCs w:val="24"/>
                <w:lang w:eastAsia="zh-CN"/>
              </w:rPr>
              <w:t>使用得较少</w:t>
            </w:r>
            <w:r>
              <w:rPr>
                <w:rFonts w:hint="default" w:ascii="Times New Roman" w:hAnsi="Times New Roman" w:cs="Times New Roman"/>
                <w:sz w:val="24"/>
                <w:szCs w:val="24"/>
              </w:rPr>
              <w:t>。施工运输车辆噪声主要是载重车、混凝土罐车等</w:t>
            </w:r>
            <w:r>
              <w:rPr>
                <w:rFonts w:hint="eastAsia" w:ascii="Times New Roman" w:hAnsi="Times New Roman" w:cs="Times New Roman"/>
                <w:sz w:val="24"/>
                <w:szCs w:val="24"/>
                <w:lang w:eastAsia="zh-CN"/>
              </w:rPr>
              <w:t>，其</w:t>
            </w:r>
            <w:r>
              <w:rPr>
                <w:rFonts w:hint="default" w:ascii="Times New Roman" w:hAnsi="Times New Roman" w:cs="Times New Roman"/>
                <w:sz w:val="24"/>
                <w:szCs w:val="24"/>
              </w:rPr>
              <w:t>噪声源强约80～90dB（A）。</w:t>
            </w:r>
          </w:p>
          <w:p>
            <w:pPr>
              <w:spacing w:line="360" w:lineRule="auto"/>
              <w:ind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（4）固体废物</w:t>
            </w:r>
          </w:p>
          <w:p>
            <w:pPr>
              <w:spacing w:line="360" w:lineRule="auto"/>
              <w:ind w:firstLine="480" w:firstLineChars="200"/>
              <w:jc w:val="left"/>
              <w:rPr>
                <w:rFonts w:hint="default" w:ascii="Times New Roman" w:hAnsi="Times New Roman" w:cs="Times New Roman"/>
                <w:sz w:val="24"/>
                <w:szCs w:val="24"/>
              </w:rPr>
            </w:pPr>
            <w:r>
              <w:rPr>
                <w:rFonts w:hint="eastAsia" w:ascii="Times New Roman" w:hAnsi="Times New Roman" w:cs="Times New Roman"/>
                <w:sz w:val="24"/>
                <w:szCs w:val="24"/>
                <w:lang w:eastAsia="zh-CN"/>
              </w:rPr>
              <w:t>项目施工期间产生的弃土，用于场地平整，基本能做到挖填平衡，无多余弃土产生。</w:t>
            </w:r>
            <w:r>
              <w:rPr>
                <w:rFonts w:hint="default" w:ascii="Times New Roman" w:hAnsi="Times New Roman" w:cs="Times New Roman"/>
                <w:sz w:val="24"/>
                <w:szCs w:val="24"/>
              </w:rPr>
              <w:t>施工期固废主要有施工人员生活垃圾</w:t>
            </w:r>
            <w:r>
              <w:rPr>
                <w:rFonts w:hint="eastAsia" w:ascii="Times New Roman" w:hAnsi="Times New Roman" w:cs="Times New Roman"/>
                <w:sz w:val="24"/>
                <w:szCs w:val="24"/>
                <w:lang w:eastAsia="zh-CN"/>
              </w:rPr>
              <w:t>和建筑垃圾</w:t>
            </w:r>
            <w:r>
              <w:rPr>
                <w:rFonts w:hint="default" w:ascii="Times New Roman" w:hAnsi="Times New Roman" w:cs="Times New Roman"/>
                <w:sz w:val="24"/>
                <w:szCs w:val="24"/>
              </w:rPr>
              <w:t>。</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生活垃圾：施工高峰期施工人数约20人/d，生活垃圾产生量以0.5kg/人·d计算，生活垃圾产生量10kg/d。</w:t>
            </w:r>
            <w:r>
              <w:rPr>
                <w:rFonts w:ascii="Times New Roman" w:hAnsi="Times New Roman" w:eastAsia="宋体" w:cs="Times New Roman"/>
                <w:szCs w:val="24"/>
                <w:u w:val="none"/>
              </w:rPr>
              <w:t>施工期为6个月</w:t>
            </w:r>
            <w:r>
              <w:rPr>
                <w:rFonts w:hint="eastAsia" w:ascii="Times New Roman" w:hAnsi="Times New Roman" w:eastAsia="宋体" w:cs="Times New Roman"/>
                <w:szCs w:val="24"/>
                <w:u w:val="none"/>
              </w:rPr>
              <w:t>，</w:t>
            </w:r>
            <w:r>
              <w:rPr>
                <w:rFonts w:ascii="Times New Roman" w:hAnsi="Times New Roman" w:eastAsia="宋体" w:cs="Times New Roman"/>
                <w:szCs w:val="24"/>
                <w:u w:val="none"/>
              </w:rPr>
              <w:t>则生活垃圾</w:t>
            </w:r>
            <w:r>
              <w:rPr>
                <w:rFonts w:hint="eastAsia" w:ascii="Times New Roman" w:hAnsi="Times New Roman" w:eastAsia="宋体" w:cs="Times New Roman"/>
                <w:szCs w:val="24"/>
                <w:u w:val="none"/>
                <w:lang w:eastAsia="zh-CN"/>
              </w:rPr>
              <w:t>产生量共约</w:t>
            </w:r>
            <w:r>
              <w:rPr>
                <w:rFonts w:hint="eastAsia" w:ascii="Times New Roman" w:hAnsi="Times New Roman" w:eastAsia="宋体" w:cs="Times New Roman"/>
                <w:szCs w:val="24"/>
                <w:u w:val="none"/>
                <w:lang w:val="en-US" w:eastAsia="zh-CN"/>
              </w:rPr>
              <w:t>1.8</w:t>
            </w:r>
            <w:r>
              <w:rPr>
                <w:rFonts w:ascii="Times New Roman" w:hAnsi="Times New Roman" w:eastAsia="宋体" w:cs="Times New Roman"/>
                <w:szCs w:val="24"/>
                <w:u w:val="none"/>
              </w:rPr>
              <w:t>t，生活垃圾</w:t>
            </w:r>
            <w:r>
              <w:rPr>
                <w:rFonts w:hint="eastAsia" w:ascii="Times New Roman" w:hAnsi="Times New Roman" w:eastAsia="宋体" w:cs="Times New Roman"/>
                <w:szCs w:val="24"/>
                <w:u w:val="none"/>
                <w:lang w:eastAsia="zh-CN"/>
              </w:rPr>
              <w:t>经收集后交由填埋场填埋处理</w:t>
            </w:r>
            <w:r>
              <w:rPr>
                <w:rFonts w:hint="eastAsia" w:ascii="Times New Roman" w:hAnsi="Times New Roman" w:eastAsia="宋体" w:cs="Times New Roman"/>
                <w:szCs w:val="24"/>
                <w:u w:val="none"/>
              </w:rPr>
              <w:t>。</w:t>
            </w:r>
          </w:p>
          <w:p>
            <w:pPr>
              <w:keepNext w:val="0"/>
              <w:keepLines w:val="0"/>
              <w:widowControl/>
              <w:suppressLineNumbers w:val="0"/>
              <w:ind w:firstLine="480" w:firstLineChars="200"/>
              <w:jc w:val="left"/>
              <w:rPr>
                <w:rFonts w:ascii="Times New Roman" w:hAnsi="Times New Roman" w:eastAsia="宋体" w:cs="Times New Roman"/>
                <w:color w:val="auto"/>
                <w:szCs w:val="24"/>
              </w:rPr>
            </w:pPr>
            <w:r>
              <w:rPr>
                <w:rFonts w:hint="eastAsia" w:ascii="宋体" w:hAnsi="宋体" w:eastAsia="宋体" w:cs="宋体"/>
                <w:color w:val="auto"/>
                <w:kern w:val="0"/>
                <w:sz w:val="24"/>
                <w:szCs w:val="24"/>
                <w:u w:val="none"/>
                <w:lang w:val="en-US" w:eastAsia="zh-CN" w:bidi="ar"/>
              </w:rPr>
              <w:t>建筑垃圾：</w:t>
            </w:r>
            <w:r>
              <w:rPr>
                <w:rFonts w:hint="eastAsia" w:ascii="宋体" w:hAnsi="宋体" w:eastAsia="宋体" w:cs="宋体"/>
                <w:color w:val="auto"/>
                <w:kern w:val="0"/>
                <w:sz w:val="24"/>
                <w:szCs w:val="24"/>
                <w:lang w:val="en-US" w:eastAsia="zh-CN" w:bidi="ar"/>
              </w:rPr>
              <w:t>本项目不涉及拆迁，故建筑垃圾主要来源为工程建设。</w:t>
            </w:r>
            <w:r>
              <w:rPr>
                <w:rFonts w:hint="eastAsia" w:ascii="Times New Roman" w:hAnsi="Times New Roman" w:eastAsia="宋体" w:cs="Times New Roman"/>
                <w:color w:val="auto"/>
                <w:szCs w:val="24"/>
                <w:lang w:eastAsia="zh-CN"/>
              </w:rPr>
              <w:t>建筑垃圾</w:t>
            </w:r>
            <w:r>
              <w:rPr>
                <w:rFonts w:ascii="Times New Roman" w:hAnsi="Times New Roman" w:eastAsia="宋体" w:cs="Times New Roman"/>
                <w:color w:val="auto"/>
                <w:szCs w:val="24"/>
              </w:rPr>
              <w:t>主要为混凝土块、碎砖、废包装、废塑料、木材、建筑边角料等</w:t>
            </w:r>
            <w:r>
              <w:rPr>
                <w:rFonts w:hint="eastAsia" w:ascii="Times New Roman" w:hAnsi="Times New Roman" w:eastAsia="宋体" w:cs="Times New Roman"/>
                <w:color w:val="auto"/>
                <w:szCs w:val="24"/>
                <w:lang w:eastAsia="zh-CN"/>
              </w:rPr>
              <w:t>。项目工程量不大，</w:t>
            </w:r>
            <w:r>
              <w:rPr>
                <w:rFonts w:hint="eastAsia" w:ascii="Times New Roman" w:hAnsi="Times New Roman" w:eastAsia="宋体" w:cs="Times New Roman"/>
                <w:color w:val="auto"/>
                <w:szCs w:val="24"/>
              </w:rPr>
              <w:t>建筑垃圾</w:t>
            </w:r>
            <w:r>
              <w:rPr>
                <w:rFonts w:ascii="Times New Roman" w:hAnsi="Times New Roman" w:eastAsia="宋体" w:cs="Times New Roman"/>
                <w:color w:val="auto"/>
                <w:szCs w:val="24"/>
              </w:rPr>
              <w:t>按建筑垃圾产生量</w:t>
            </w:r>
            <w:r>
              <w:rPr>
                <w:rFonts w:hint="eastAsia" w:ascii="Times New Roman" w:hAnsi="Times New Roman" w:eastAsia="宋体" w:cs="Times New Roman"/>
                <w:color w:val="auto"/>
                <w:szCs w:val="24"/>
                <w:lang w:eastAsia="zh-CN"/>
              </w:rPr>
              <w:t>不大</w:t>
            </w:r>
            <w:r>
              <w:rPr>
                <w:rFonts w:ascii="Times New Roman" w:hAnsi="Times New Roman" w:eastAsia="宋体" w:cs="Times New Roman"/>
                <w:color w:val="auto"/>
                <w:szCs w:val="24"/>
              </w:rPr>
              <w:t>，建筑垃圾由专业建筑垃圾运输车按照渣土办规定路线运至指定场地，尽量减少施工垃圾对环境和城市市容的不利影响。</w:t>
            </w:r>
          </w:p>
          <w:p>
            <w:pPr>
              <w:pStyle w:val="4"/>
              <w:ind w:firstLine="562"/>
            </w:pPr>
            <w:bookmarkStart w:id="34" w:name="_Toc34059533"/>
            <w:r>
              <w:rPr>
                <w:rFonts w:hint="eastAsia"/>
              </w:rPr>
              <w:t>2.2</w:t>
            </w:r>
            <w:r>
              <w:t>运营期主要污染源</w:t>
            </w:r>
            <w:bookmarkEnd w:id="34"/>
          </w:p>
          <w:p>
            <w:pPr>
              <w:pStyle w:val="38"/>
              <w:adjustRightInd/>
              <w:snapToGrid/>
              <w:ind w:firstLine="480"/>
              <w:rPr>
                <w:rFonts w:ascii="Times New Roman" w:hAnsi="Times New Roman" w:cs="Times New Roman"/>
                <w:b/>
                <w:bCs w:val="0"/>
                <w:color w:val="auto"/>
              </w:rPr>
            </w:pPr>
            <w:r>
              <w:rPr>
                <w:rFonts w:hint="eastAsia" w:ascii="Times New Roman" w:hAnsi="Times New Roman" w:cs="Times New Roman"/>
                <w:b/>
                <w:bCs w:val="0"/>
                <w:color w:val="auto"/>
                <w:lang w:eastAsia="zh-CN"/>
              </w:rPr>
              <w:t>（</w:t>
            </w:r>
            <w:r>
              <w:rPr>
                <w:rFonts w:hint="eastAsia" w:ascii="Times New Roman" w:hAnsi="Times New Roman" w:cs="Times New Roman"/>
                <w:b/>
                <w:bCs w:val="0"/>
                <w:color w:val="auto"/>
                <w:lang w:val="en-US" w:eastAsia="zh-CN"/>
              </w:rPr>
              <w:t>1</w:t>
            </w:r>
            <w:r>
              <w:rPr>
                <w:rFonts w:hint="eastAsia" w:ascii="Times New Roman" w:hAnsi="Times New Roman" w:cs="Times New Roman"/>
                <w:b/>
                <w:bCs w:val="0"/>
                <w:color w:val="auto"/>
                <w:lang w:eastAsia="zh-CN"/>
              </w:rPr>
              <w:t>）</w:t>
            </w:r>
            <w:r>
              <w:rPr>
                <w:rFonts w:ascii="Times New Roman" w:hAnsi="Times New Roman" w:cs="Times New Roman"/>
                <w:b/>
                <w:bCs w:val="0"/>
                <w:color w:val="auto"/>
              </w:rPr>
              <w:t>废气</w:t>
            </w:r>
          </w:p>
          <w:p>
            <w:pPr>
              <w:pStyle w:val="38"/>
              <w:adjustRightInd/>
              <w:snapToGrid/>
              <w:ind w:firstLine="480"/>
              <w:rPr>
                <w:rFonts w:ascii="Times New Roman" w:hAnsi="Times New Roman" w:eastAsia="宋体" w:cs="Times New Roman"/>
                <w:bCs/>
                <w:color w:val="auto"/>
              </w:rPr>
            </w:pPr>
            <w:r>
              <w:rPr>
                <w:rFonts w:ascii="Times New Roman" w:hAnsi="Times New Roman" w:cs="Times New Roman"/>
                <w:bCs/>
                <w:color w:val="auto"/>
              </w:rPr>
              <w:t>项目运营期产生的废气</w:t>
            </w:r>
            <w:r>
              <w:rPr>
                <w:rFonts w:hint="eastAsia" w:ascii="Times New Roman" w:hAnsi="Times New Roman" w:eastAsia="宋体" w:cs="Times New Roman"/>
                <w:color w:val="auto"/>
                <w:kern w:val="0"/>
                <w:szCs w:val="24"/>
                <w:lang w:bidi="ar"/>
              </w:rPr>
              <w:t>主要</w:t>
            </w:r>
            <w:r>
              <w:rPr>
                <w:rFonts w:hint="eastAsia" w:ascii="Times New Roman" w:hAnsi="Times New Roman" w:eastAsia="宋体" w:cs="Times New Roman"/>
                <w:color w:val="auto"/>
                <w:kern w:val="0"/>
                <w:szCs w:val="24"/>
                <w:lang w:eastAsia="zh-CN" w:bidi="ar"/>
              </w:rPr>
              <w:t>包括发电机燃烧废气、火炬燃烧废气和恶臭气体。</w:t>
            </w:r>
          </w:p>
          <w:p>
            <w:pPr>
              <w:pStyle w:val="38"/>
              <w:adjustRightInd/>
              <w:snapToGrid/>
              <w:ind w:firstLine="480" w:firstLineChars="0"/>
              <w:rPr>
                <w:rFonts w:hint="eastAsia" w:ascii="Times New Roman" w:hAnsi="Times New Roman" w:cs="Times New Roman" w:eastAsiaTheme="minorEastAsia"/>
                <w:bCs/>
                <w:color w:val="auto"/>
                <w:lang w:eastAsia="zh-CN"/>
              </w:rPr>
            </w:pPr>
            <w:r>
              <w:rPr>
                <w:rFonts w:hint="eastAsia" w:ascii="Times New Roman" w:hAnsi="Times New Roman" w:cs="Times New Roman"/>
                <w:bCs/>
                <w:color w:val="auto"/>
                <w:lang w:val="en-US" w:eastAsia="zh-CN"/>
              </w:rPr>
              <w:t>1）</w:t>
            </w:r>
            <w:r>
              <w:rPr>
                <w:rFonts w:hint="eastAsia" w:ascii="Times New Roman" w:hAnsi="Times New Roman" w:cs="Times New Roman"/>
                <w:bCs/>
                <w:color w:val="auto"/>
                <w:lang w:eastAsia="zh-CN"/>
              </w:rPr>
              <w:t>发电机燃烧废气</w:t>
            </w:r>
          </w:p>
          <w:p>
            <w:pPr>
              <w:pStyle w:val="38"/>
              <w:adjustRightInd/>
              <w:snapToGrid/>
              <w:ind w:firstLine="480" w:firstLineChars="0"/>
              <w:rPr>
                <w:rFonts w:hint="eastAsia" w:ascii="Times New Roman" w:hAnsi="Times New Roman" w:cs="Times New Roman"/>
                <w:bCs/>
                <w:color w:val="auto"/>
                <w:lang w:eastAsia="zh-CN"/>
              </w:rPr>
            </w:pPr>
            <w:r>
              <w:rPr>
                <w:rFonts w:hint="default" w:ascii="Times New Roman" w:hAnsi="Times New Roman" w:cs="Times New Roman"/>
                <w:bCs/>
                <w:color w:val="auto"/>
              </w:rPr>
              <w:fldChar w:fldCharType="begin"/>
            </w:r>
            <w:r>
              <w:rPr>
                <w:rFonts w:hint="default" w:ascii="Times New Roman" w:hAnsi="Times New Roman" w:cs="Times New Roman"/>
                <w:bCs/>
                <w:color w:val="auto"/>
              </w:rPr>
              <w:instrText xml:space="preserve"> = 1 \* GB3 \* MERGEFORMAT </w:instrText>
            </w:r>
            <w:r>
              <w:rPr>
                <w:rFonts w:hint="default" w:ascii="Times New Roman" w:hAnsi="Times New Roman" w:cs="Times New Roman"/>
                <w:bCs/>
                <w:color w:val="auto"/>
              </w:rPr>
              <w:fldChar w:fldCharType="separate"/>
            </w:r>
            <w:r>
              <w:rPr>
                <w:rFonts w:hint="default" w:ascii="Times New Roman" w:hAnsi="Times New Roman" w:cs="Times New Roman"/>
                <w:color w:val="auto"/>
              </w:rPr>
              <w:t>①</w:t>
            </w:r>
            <w:r>
              <w:rPr>
                <w:rFonts w:hint="default" w:ascii="Times New Roman" w:hAnsi="Times New Roman" w:cs="Times New Roman"/>
                <w:bCs/>
                <w:color w:val="auto"/>
              </w:rPr>
              <w:fldChar w:fldCharType="end"/>
            </w:r>
            <w:r>
              <w:rPr>
                <w:rFonts w:hint="eastAsia" w:ascii="Times New Roman" w:hAnsi="Times New Roman" w:cs="Times New Roman"/>
                <w:bCs/>
                <w:color w:val="auto"/>
                <w:lang w:eastAsia="zh-CN"/>
              </w:rPr>
              <w:t>烟气量</w:t>
            </w:r>
          </w:p>
          <w:p>
            <w:pPr>
              <w:pStyle w:val="38"/>
              <w:adjustRightInd/>
              <w:snapToGrid/>
              <w:ind w:firstLine="480" w:firstLineChars="0"/>
              <w:rPr>
                <w:rFonts w:hint="default" w:ascii="Times New Roman" w:hAnsi="Times New Roman" w:cs="Times New Roman" w:eastAsiaTheme="minorEastAsia"/>
                <w:bCs/>
                <w:color w:val="auto"/>
                <w:lang w:val="en-US" w:eastAsia="zh-CN"/>
              </w:rPr>
            </w:pPr>
            <w:r>
              <w:rPr>
                <w:rFonts w:hint="eastAsia" w:ascii="Times New Roman" w:hAnsi="Times New Roman" w:cs="Times New Roman"/>
                <w:bCs/>
                <w:color w:val="auto"/>
                <w:lang w:eastAsia="zh-CN"/>
              </w:rPr>
              <w:t>根据建设方提供的机组参数可知，</w:t>
            </w:r>
            <w:r>
              <w:rPr>
                <w:rFonts w:hint="eastAsia" w:ascii="Times New Roman" w:hAnsi="Times New Roman" w:cs="Times New Roman"/>
                <w:bCs/>
                <w:color w:val="auto"/>
                <w:lang w:val="en-US" w:eastAsia="zh-CN"/>
              </w:rPr>
              <w:t>330kW机组燃气消耗率为0.58m</w:t>
            </w:r>
            <w:r>
              <w:rPr>
                <w:rFonts w:hint="eastAsia" w:ascii="Times New Roman" w:hAnsi="Times New Roman" w:cs="Times New Roman"/>
                <w:bCs/>
                <w:color w:val="auto"/>
                <w:vertAlign w:val="superscript"/>
                <w:lang w:val="en-US" w:eastAsia="zh-CN"/>
              </w:rPr>
              <w:t>3</w:t>
            </w:r>
            <w:r>
              <w:rPr>
                <w:rFonts w:hint="eastAsia" w:ascii="Times New Roman" w:hAnsi="Times New Roman" w:cs="Times New Roman"/>
                <w:bCs/>
                <w:color w:val="auto"/>
                <w:lang w:val="en-US" w:eastAsia="zh-CN"/>
              </w:rPr>
              <w:t>/kW</w:t>
            </w:r>
            <w:r>
              <w:rPr>
                <w:rFonts w:hint="default" w:ascii="Times New Roman" w:hAnsi="Times New Roman" w:cs="Times New Roman"/>
                <w:bCs/>
                <w:color w:val="auto"/>
                <w:lang w:val="en-US" w:eastAsia="zh-CN"/>
              </w:rPr>
              <w:t>·</w:t>
            </w:r>
            <w:r>
              <w:rPr>
                <w:rFonts w:hint="eastAsia" w:ascii="Times New Roman" w:hAnsi="Times New Roman" w:cs="Times New Roman"/>
                <w:bCs/>
                <w:color w:val="auto"/>
                <w:lang w:val="en-US" w:eastAsia="zh-CN"/>
              </w:rPr>
              <w:t>h，即单台机组填埋气消耗量约191.4m</w:t>
            </w:r>
            <w:r>
              <w:rPr>
                <w:rFonts w:hint="eastAsia" w:ascii="Times New Roman" w:hAnsi="Times New Roman" w:cs="Times New Roman"/>
                <w:bCs/>
                <w:color w:val="auto"/>
                <w:vertAlign w:val="superscript"/>
                <w:lang w:val="en-US" w:eastAsia="zh-CN"/>
              </w:rPr>
              <w:t>3</w:t>
            </w:r>
            <w:r>
              <w:rPr>
                <w:rFonts w:hint="eastAsia" w:ascii="Times New Roman" w:hAnsi="Times New Roman" w:cs="Times New Roman"/>
                <w:bCs/>
                <w:color w:val="auto"/>
                <w:lang w:val="en-US" w:eastAsia="zh-CN"/>
              </w:rPr>
              <w:t>/h。发电机组采用稀薄燃烧技术，单台机组烟气排放量约为2000m</w:t>
            </w:r>
            <w:r>
              <w:rPr>
                <w:rFonts w:hint="eastAsia" w:ascii="Times New Roman" w:hAnsi="Times New Roman" w:cs="Times New Roman"/>
                <w:bCs/>
                <w:color w:val="auto"/>
                <w:vertAlign w:val="superscript"/>
                <w:lang w:val="en-US" w:eastAsia="zh-CN"/>
              </w:rPr>
              <w:t>3</w:t>
            </w:r>
            <w:r>
              <w:rPr>
                <w:rFonts w:hint="eastAsia" w:ascii="Times New Roman" w:hAnsi="Times New Roman" w:cs="Times New Roman"/>
                <w:bCs/>
                <w:color w:val="auto"/>
                <w:lang w:val="en-US" w:eastAsia="zh-CN"/>
              </w:rPr>
              <w:t>/h。</w:t>
            </w:r>
          </w:p>
          <w:p>
            <w:pPr>
              <w:pStyle w:val="38"/>
              <w:adjustRightInd/>
              <w:snapToGrid/>
              <w:ind w:firstLine="480" w:firstLineChars="0"/>
              <w:rPr>
                <w:rFonts w:hint="eastAsia" w:ascii="Times New Roman" w:hAnsi="Times New Roman" w:cs="Times New Roman" w:eastAsiaTheme="minorEastAsia"/>
                <w:color w:val="auto"/>
                <w:szCs w:val="24"/>
                <w:lang w:eastAsia="zh-CN"/>
              </w:rPr>
            </w:pPr>
            <w:r>
              <w:rPr>
                <w:rFonts w:hint="default" w:ascii="Times New Roman" w:hAnsi="Times New Roman" w:cs="Times New Roman"/>
                <w:bCs/>
                <w:color w:val="auto"/>
              </w:rPr>
              <w:fldChar w:fldCharType="begin"/>
            </w:r>
            <w:r>
              <w:rPr>
                <w:rFonts w:hint="default" w:ascii="Times New Roman" w:hAnsi="Times New Roman" w:cs="Times New Roman"/>
                <w:bCs/>
                <w:color w:val="auto"/>
              </w:rPr>
              <w:instrText xml:space="preserve"> = 2 \* GB3 \* MERGEFORMAT </w:instrText>
            </w:r>
            <w:r>
              <w:rPr>
                <w:rFonts w:hint="default" w:ascii="Times New Roman" w:hAnsi="Times New Roman" w:cs="Times New Roman"/>
                <w:bCs/>
                <w:color w:val="auto"/>
              </w:rPr>
              <w:fldChar w:fldCharType="separate"/>
            </w:r>
            <w:r>
              <w:rPr>
                <w:rFonts w:hint="default" w:ascii="Times New Roman" w:hAnsi="Times New Roman" w:cs="Times New Roman"/>
                <w:color w:val="auto"/>
              </w:rPr>
              <w:t>②</w:t>
            </w:r>
            <w:r>
              <w:rPr>
                <w:rFonts w:hint="default" w:ascii="Times New Roman" w:hAnsi="Times New Roman" w:cs="Times New Roman"/>
                <w:bCs/>
                <w:color w:val="auto"/>
              </w:rPr>
              <w:fldChar w:fldCharType="end"/>
            </w:r>
            <w:r>
              <w:rPr>
                <w:rFonts w:hint="eastAsia" w:ascii="Times New Roman" w:hAnsi="Times New Roman" w:cs="Times New Roman"/>
                <w:bCs/>
                <w:color w:val="auto"/>
                <w:lang w:eastAsia="zh-CN"/>
              </w:rPr>
              <w:t>污染物产生浓度</w:t>
            </w:r>
          </w:p>
          <w:p>
            <w:pPr>
              <w:pStyle w:val="38"/>
              <w:adjustRightInd/>
              <w:snapToGrid/>
              <w:ind w:left="0" w:leftChars="0" w:firstLine="480" w:firstLineChars="200"/>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根据建设单位提供的气体检测数据可知，项目填埋气主要成分为CH</w:t>
            </w:r>
            <w:r>
              <w:rPr>
                <w:rFonts w:hint="eastAsia" w:ascii="Times New Roman" w:hAnsi="Times New Roman" w:cs="Times New Roman"/>
                <w:bCs/>
                <w:color w:val="auto"/>
                <w:vertAlign w:val="subscript"/>
                <w:lang w:val="en-US" w:eastAsia="zh-CN"/>
              </w:rPr>
              <w:t>4</w:t>
            </w:r>
            <w:r>
              <w:rPr>
                <w:rFonts w:hint="eastAsia" w:ascii="Times New Roman" w:hAnsi="Times New Roman" w:cs="Times New Roman"/>
                <w:bCs/>
                <w:color w:val="auto"/>
                <w:lang w:val="en-US" w:eastAsia="zh-CN"/>
              </w:rPr>
              <w:t>、CO</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、O</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、H</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S、NH</w:t>
            </w:r>
            <w:r>
              <w:rPr>
                <w:rFonts w:hint="eastAsia" w:ascii="Times New Roman" w:hAnsi="Times New Roman" w:cs="Times New Roman"/>
                <w:bCs/>
                <w:color w:val="auto"/>
                <w:vertAlign w:val="subscript"/>
                <w:lang w:val="en-US" w:eastAsia="zh-CN"/>
              </w:rPr>
              <w:t>3</w:t>
            </w:r>
            <w:r>
              <w:rPr>
                <w:rFonts w:hint="eastAsia" w:ascii="Times New Roman" w:hAnsi="Times New Roman" w:cs="Times New Roman"/>
                <w:bCs/>
                <w:color w:val="auto"/>
                <w:lang w:val="en-US" w:eastAsia="zh-CN"/>
              </w:rPr>
              <w:t>等。其中，可燃气体包括甲烷、硫化氢及氨气，燃烧产物主要为CO</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、H</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O、SO</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、NO</w:t>
            </w:r>
            <w:r>
              <w:rPr>
                <w:rFonts w:hint="eastAsia" w:ascii="Times New Roman" w:hAnsi="Times New Roman" w:cs="Times New Roman"/>
                <w:bCs/>
                <w:color w:val="auto"/>
                <w:vertAlign w:val="subscript"/>
                <w:lang w:val="en-US" w:eastAsia="zh-CN"/>
              </w:rPr>
              <w:t>2</w:t>
            </w:r>
            <w:r>
              <w:rPr>
                <w:rFonts w:hint="eastAsia" w:ascii="Times New Roman" w:hAnsi="Times New Roman" w:cs="Times New Roman"/>
                <w:bCs/>
                <w:color w:val="auto"/>
                <w:lang w:val="en-US" w:eastAsia="zh-CN"/>
              </w:rPr>
              <w:t>。</w:t>
            </w:r>
          </w:p>
          <w:p>
            <w:pPr>
              <w:spacing w:line="360" w:lineRule="auto"/>
              <w:ind w:firstLine="487" w:firstLineChars="203"/>
              <w:rPr>
                <w:rFonts w:ascii="Times New Roman" w:hAnsi="Times New Roman"/>
                <w:color w:val="auto"/>
                <w:sz w:val="24"/>
              </w:rPr>
            </w:pPr>
            <w:r>
              <w:rPr>
                <w:rFonts w:hint="eastAsia" w:ascii="Times New Roman" w:hAnsi="Times New Roman"/>
                <w:color w:val="auto"/>
                <w:sz w:val="24"/>
              </w:rPr>
              <w:t>填埋气燃烧发电过程发生的主要反应如下：</w:t>
            </w:r>
            <w:r>
              <w:rPr>
                <w:rFonts w:ascii="Times New Roman" w:hAnsi="Times New Roman"/>
                <w:color w:val="auto"/>
                <w:sz w:val="24"/>
              </w:rPr>
              <w:t xml:space="preserve"> </w:t>
            </w:r>
          </w:p>
          <w:p>
            <w:pPr>
              <w:pStyle w:val="69"/>
              <w:spacing w:line="360" w:lineRule="auto"/>
              <w:ind w:firstLine="0" w:firstLineChars="0"/>
              <w:jc w:val="center"/>
              <w:rPr>
                <w:rFonts w:ascii="Times New Roman" w:hAnsi="Times New Roman" w:eastAsia="宋体"/>
                <w:color w:val="auto"/>
                <w:sz w:val="24"/>
                <w:szCs w:val="24"/>
              </w:rPr>
            </w:pPr>
            <w:r>
              <w:rPr>
                <w:rFonts w:hint="eastAsia" w:ascii="Times New Roman" w:hAnsi="Times New Roman" w:eastAsia="宋体"/>
                <w:color w:val="auto"/>
                <w:sz w:val="24"/>
                <w:szCs w:val="24"/>
              </w:rPr>
              <w:t>CH</w:t>
            </w:r>
            <w:r>
              <w:rPr>
                <w:rFonts w:hint="eastAsia" w:ascii="Times New Roman" w:hAnsi="Times New Roman" w:eastAsia="宋体"/>
                <w:color w:val="auto"/>
                <w:sz w:val="24"/>
                <w:szCs w:val="24"/>
                <w:vertAlign w:val="subscript"/>
              </w:rPr>
              <w:t>4</w:t>
            </w:r>
            <w:r>
              <w:rPr>
                <w:rFonts w:hint="eastAsia" w:ascii="Times New Roman" w:hAnsi="Times New Roman" w:eastAsia="宋体"/>
                <w:color w:val="auto"/>
                <w:sz w:val="24"/>
                <w:szCs w:val="24"/>
              </w:rPr>
              <w:t xml:space="preserve"> + 2O</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 xml:space="preserve"> = CO</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 xml:space="preserve"> + 2H</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O    ①</w:t>
            </w:r>
          </w:p>
          <w:p>
            <w:pPr>
              <w:pStyle w:val="69"/>
              <w:spacing w:line="360" w:lineRule="auto"/>
              <w:ind w:firstLine="0" w:firstLineChars="0"/>
              <w:jc w:val="center"/>
              <w:rPr>
                <w:rFonts w:ascii="Times New Roman" w:hAnsi="Times New Roman" w:eastAsia="宋体"/>
                <w:color w:val="auto"/>
                <w:sz w:val="24"/>
                <w:szCs w:val="24"/>
              </w:rPr>
            </w:pPr>
            <w:r>
              <w:rPr>
                <w:rFonts w:hint="eastAsia" w:ascii="Times New Roman" w:hAnsi="Times New Roman" w:eastAsia="宋体"/>
                <w:color w:val="auto"/>
                <w:sz w:val="24"/>
                <w:szCs w:val="24"/>
              </w:rPr>
              <w:t>2H</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S + 3O</w:t>
            </w:r>
            <w:r>
              <w:rPr>
                <w:rFonts w:hint="eastAsia" w:ascii="Times New Roman" w:hAnsi="Times New Roman" w:eastAsia="宋体"/>
                <w:color w:val="auto"/>
                <w:sz w:val="24"/>
                <w:szCs w:val="24"/>
                <w:vertAlign w:val="subscript"/>
              </w:rPr>
              <w:t xml:space="preserve">2 </w:t>
            </w:r>
            <w:r>
              <w:rPr>
                <w:rFonts w:hint="eastAsia" w:ascii="Times New Roman" w:hAnsi="Times New Roman" w:eastAsia="宋体"/>
                <w:color w:val="auto"/>
                <w:sz w:val="24"/>
                <w:szCs w:val="24"/>
              </w:rPr>
              <w:t>= 2SO</w:t>
            </w:r>
            <w:r>
              <w:rPr>
                <w:rFonts w:hint="eastAsia" w:ascii="Times New Roman" w:hAnsi="Times New Roman" w:eastAsia="宋体"/>
                <w:color w:val="auto"/>
                <w:sz w:val="24"/>
                <w:szCs w:val="24"/>
                <w:vertAlign w:val="subscript"/>
              </w:rPr>
              <w:t xml:space="preserve">2 </w:t>
            </w:r>
            <w:r>
              <w:rPr>
                <w:rFonts w:hint="eastAsia" w:ascii="Times New Roman" w:hAnsi="Times New Roman" w:eastAsia="宋体"/>
                <w:color w:val="auto"/>
                <w:sz w:val="24"/>
                <w:szCs w:val="24"/>
              </w:rPr>
              <w:t>+ 2H</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O   ②</w:t>
            </w:r>
          </w:p>
          <w:p>
            <w:pPr>
              <w:pStyle w:val="69"/>
              <w:spacing w:line="360" w:lineRule="auto"/>
              <w:ind w:firstLine="0" w:firstLineChars="0"/>
              <w:jc w:val="center"/>
              <w:rPr>
                <w:rFonts w:ascii="Times New Roman" w:hAnsi="Times New Roman" w:eastAsia="宋体"/>
                <w:color w:val="auto"/>
                <w:sz w:val="24"/>
                <w:szCs w:val="24"/>
              </w:rPr>
            </w:pPr>
            <w:r>
              <w:rPr>
                <w:rFonts w:hint="eastAsia" w:ascii="Times New Roman" w:hAnsi="Times New Roman" w:eastAsia="宋体"/>
                <w:color w:val="auto"/>
                <w:sz w:val="24"/>
                <w:szCs w:val="24"/>
              </w:rPr>
              <w:t>4NH</w:t>
            </w:r>
            <w:r>
              <w:rPr>
                <w:rFonts w:hint="eastAsia" w:ascii="Times New Roman" w:hAnsi="Times New Roman" w:eastAsia="宋体"/>
                <w:color w:val="auto"/>
                <w:sz w:val="24"/>
                <w:szCs w:val="24"/>
                <w:vertAlign w:val="subscript"/>
              </w:rPr>
              <w:t>3</w:t>
            </w:r>
            <w:r>
              <w:rPr>
                <w:rFonts w:hint="eastAsia" w:ascii="Times New Roman" w:hAnsi="Times New Roman" w:eastAsia="宋体"/>
                <w:color w:val="auto"/>
                <w:sz w:val="24"/>
                <w:szCs w:val="24"/>
              </w:rPr>
              <w:t xml:space="preserve"> +7O</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 xml:space="preserve"> = 4NO</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 xml:space="preserve"> +6H</w:t>
            </w:r>
            <w:r>
              <w:rPr>
                <w:rFonts w:hint="eastAsia" w:ascii="Times New Roman" w:hAnsi="Times New Roman" w:eastAsia="宋体"/>
                <w:color w:val="auto"/>
                <w:sz w:val="24"/>
                <w:szCs w:val="24"/>
                <w:vertAlign w:val="subscript"/>
              </w:rPr>
              <w:t>2</w:t>
            </w:r>
            <w:r>
              <w:rPr>
                <w:rFonts w:hint="eastAsia" w:ascii="Times New Roman" w:hAnsi="Times New Roman" w:eastAsia="宋体"/>
                <w:color w:val="auto"/>
                <w:sz w:val="24"/>
                <w:szCs w:val="24"/>
              </w:rPr>
              <w:t>O   ③</w:t>
            </w:r>
          </w:p>
          <w:p>
            <w:pPr>
              <w:pStyle w:val="38"/>
              <w:adjustRightInd/>
              <w:snapToGrid/>
              <w:ind w:left="0" w:leftChars="0" w:firstLine="480" w:firstLineChars="200"/>
              <w:rPr>
                <w:rFonts w:hint="default" w:ascii="Times New Roman" w:hAnsi="Times New Roman" w:cs="Times New Roman"/>
                <w:bCs/>
                <w:color w:val="auto"/>
                <w:lang w:val="en-US" w:eastAsia="zh-CN"/>
              </w:rPr>
            </w:pPr>
            <w:r>
              <w:rPr>
                <w:rFonts w:hint="eastAsia" w:ascii="Times New Roman" w:hAnsi="Times New Roman" w:cs="Times New Roman"/>
                <w:bCs/>
                <w:color w:val="auto"/>
                <w:u w:val="single"/>
                <w:lang w:val="en-US" w:eastAsia="zh-CN"/>
              </w:rPr>
              <w:t>本次类比确山县百川畅银新能源有限公司《确山县生活垃圾处理场填埋气综合利用项目（一期）竣工环境保护验收监测报告表》相关数据，确定燃烧尾气中污染物产生情况。类比项目已于2020年4月进行了竣工环保验收，根据其验收监测报告，确山县生活垃圾处理场填埋气综合利用项目一期建设1台500kW燃气发电机组，验收期间实际发电负荷为400kW，实际年发电量为288万kW</w:t>
            </w:r>
            <w:r>
              <w:rPr>
                <w:rFonts w:hint="default" w:ascii="Times New Roman" w:hAnsi="Times New Roman" w:cs="Times New Roman"/>
                <w:bCs/>
                <w:color w:val="auto"/>
                <w:u w:val="single"/>
                <w:lang w:val="en-US" w:eastAsia="zh-CN"/>
              </w:rPr>
              <w:t>·</w:t>
            </w:r>
            <w:r>
              <w:rPr>
                <w:rFonts w:hint="eastAsia" w:ascii="Times New Roman" w:hAnsi="Times New Roman" w:cs="Times New Roman"/>
                <w:bCs/>
                <w:color w:val="auto"/>
                <w:u w:val="single"/>
                <w:lang w:val="en-US" w:eastAsia="zh-CN"/>
              </w:rPr>
              <w:t>h。类比项目的填埋气经收集后，经过预处理系统（包括冷凝水储罐、填埋气脱水装置、脱硫罐、过滤器等）。经预处理后的填埋气进发电机组燃烧发电，发电机组燃烧废气经15m高排气筒排放。</w:t>
            </w:r>
          </w:p>
          <w:p>
            <w:pPr>
              <w:pStyle w:val="38"/>
              <w:adjustRightInd/>
              <w:snapToGrid/>
              <w:ind w:left="0" w:leftChars="0" w:firstLine="480" w:firstLineChars="200"/>
              <w:rPr>
                <w:rFonts w:hint="eastAsia" w:ascii="Times New Roman" w:hAnsi="Times New Roman" w:cs="Times New Roman"/>
                <w:bCs/>
                <w:color w:val="auto"/>
                <w:u w:val="single"/>
                <w:lang w:val="en-US" w:eastAsia="zh-CN"/>
              </w:rPr>
            </w:pPr>
            <w:r>
              <w:rPr>
                <w:rFonts w:hint="eastAsia" w:ascii="Times New Roman" w:hAnsi="Times New Roman" w:cs="Times New Roman"/>
                <w:bCs/>
                <w:color w:val="auto"/>
                <w:u w:val="single"/>
                <w:lang w:val="en-US" w:eastAsia="zh-CN"/>
              </w:rPr>
              <w:t>本项目单台机组330kW，填埋气在燃烧前经预处理系统进行脱硫、除湿、除尘处理。本项目采用的沼气发电工艺与类比项目一致，发电机组设备规模与类比项目相似，具有可类比性。</w:t>
            </w:r>
          </w:p>
          <w:p>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w:t>
            </w:r>
            <w:r>
              <w:rPr>
                <w:rFonts w:hint="eastAsia" w:ascii="Times New Roman" w:hAnsi="Times New Roman" w:cs="Times New Roman"/>
                <w:bCs/>
                <w:color w:val="auto"/>
                <w:lang w:val="en-US" w:eastAsia="zh-CN"/>
              </w:rPr>
              <w:t>《确山县生活垃圾处理场填埋气综合利用项目（一期）竣工环境保护验收监测报告表》，</w:t>
            </w:r>
            <w:r>
              <w:rPr>
                <w:rFonts w:hint="eastAsia" w:ascii="宋体" w:hAnsi="宋体" w:eastAsia="宋体" w:cs="宋体"/>
                <w:color w:val="auto"/>
                <w:kern w:val="0"/>
                <w:sz w:val="24"/>
                <w:szCs w:val="24"/>
                <w:lang w:val="en-US" w:eastAsia="zh-CN" w:bidi="ar"/>
              </w:rPr>
              <w:t>对其发电机组废气进行两个周期的监测，每个周期测三次。具体监测数据如下：</w:t>
            </w:r>
          </w:p>
          <w:p>
            <w:pPr>
              <w:pStyle w:val="2"/>
              <w:rPr>
                <w:rFonts w:hint="eastAsia" w:ascii="宋体" w:hAnsi="宋体" w:eastAsia="宋体" w:cs="宋体"/>
                <w:color w:val="auto"/>
                <w:kern w:val="0"/>
                <w:sz w:val="24"/>
                <w:szCs w:val="24"/>
                <w:lang w:val="en-US" w:eastAsia="zh-CN" w:bidi="ar"/>
              </w:rPr>
            </w:pPr>
          </w:p>
          <w:p>
            <w:pPr>
              <w:pStyle w:val="2"/>
              <w:rPr>
                <w:rFonts w:hint="eastAsia" w:ascii="宋体" w:hAnsi="宋体" w:eastAsia="宋体" w:cs="宋体"/>
                <w:color w:val="auto"/>
                <w:kern w:val="0"/>
                <w:sz w:val="24"/>
                <w:szCs w:val="24"/>
                <w:lang w:val="en-US" w:eastAsia="zh-CN" w:bidi="ar"/>
              </w:rPr>
            </w:pPr>
          </w:p>
          <w:p>
            <w:pPr>
              <w:pStyle w:val="2"/>
              <w:rPr>
                <w:rFonts w:hint="eastAsia" w:ascii="宋体" w:hAnsi="宋体" w:eastAsia="宋体" w:cs="宋体"/>
                <w:color w:val="auto"/>
                <w:kern w:val="0"/>
                <w:sz w:val="24"/>
                <w:szCs w:val="24"/>
                <w:lang w:val="en-US" w:eastAsia="zh-CN" w:bidi="ar"/>
              </w:rPr>
            </w:pPr>
          </w:p>
          <w:p>
            <w:pPr>
              <w:pStyle w:val="2"/>
              <w:rPr>
                <w:rFonts w:hint="eastAsia" w:ascii="宋体" w:hAnsi="宋体" w:eastAsia="宋体" w:cs="宋体"/>
                <w:color w:val="auto"/>
                <w:kern w:val="0"/>
                <w:sz w:val="24"/>
                <w:szCs w:val="24"/>
                <w:lang w:val="en-US" w:eastAsia="zh-CN" w:bidi="ar"/>
              </w:rPr>
            </w:pPr>
          </w:p>
          <w:p>
            <w:pPr>
              <w:pStyle w:val="5"/>
              <w:jc w:val="center"/>
              <w:rPr>
                <w:rFonts w:hint="default"/>
                <w:color w:val="auto"/>
                <w:lang w:val="en-US"/>
              </w:rPr>
            </w:pP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 xml:space="preserve">5-1 </w:t>
            </w:r>
            <w:r>
              <w:rPr>
                <w:rFonts w:hint="eastAsia" w:ascii="宋体" w:hAnsi="宋体" w:eastAsia="宋体" w:cs="宋体"/>
                <w:color w:val="auto"/>
                <w:kern w:val="0"/>
                <w:sz w:val="24"/>
                <w:szCs w:val="24"/>
                <w:lang w:val="en-US" w:eastAsia="zh-CN" w:bidi="ar"/>
              </w:rPr>
              <w:t xml:space="preserve"> 类比项目发电机组废气排放监测结果一览表</w:t>
            </w:r>
          </w:p>
          <w:p>
            <w:pPr>
              <w:pStyle w:val="38"/>
              <w:adjustRightInd/>
              <w:snapToGrid/>
              <w:spacing w:line="240" w:lineRule="auto"/>
              <w:ind w:left="0" w:leftChars="0" w:firstLine="0" w:firstLineChars="0"/>
              <w:jc w:val="center"/>
              <w:rPr>
                <w:rFonts w:hint="eastAsia" w:ascii="Times New Roman" w:hAnsi="Times New Roman" w:cs="Times New Roman"/>
                <w:bCs/>
                <w:color w:val="auto"/>
                <w:lang w:val="en-US" w:eastAsia="zh-CN"/>
              </w:rPr>
            </w:pPr>
            <w:r>
              <w:rPr>
                <w:color w:val="auto"/>
              </w:rPr>
              <w:drawing>
                <wp:inline distT="0" distB="0" distL="114300" distR="114300">
                  <wp:extent cx="5829935" cy="2142490"/>
                  <wp:effectExtent l="0" t="0" r="18415" b="1016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5"/>
                          <a:srcRect t="8484" b="4242"/>
                          <a:stretch>
                            <a:fillRect/>
                          </a:stretch>
                        </pic:blipFill>
                        <pic:spPr>
                          <a:xfrm>
                            <a:off x="0" y="0"/>
                            <a:ext cx="5829935" cy="2142490"/>
                          </a:xfrm>
                          <a:prstGeom prst="rect">
                            <a:avLst/>
                          </a:prstGeom>
                          <a:noFill/>
                          <a:ln>
                            <a:noFill/>
                          </a:ln>
                        </pic:spPr>
                      </pic:pic>
                    </a:graphicData>
                  </a:graphic>
                </wp:inline>
              </w:drawing>
            </w:r>
          </w:p>
          <w:p>
            <w:pPr>
              <w:pStyle w:val="38"/>
              <w:adjustRightInd/>
              <w:snapToGrid/>
              <w:spacing w:line="240" w:lineRule="auto"/>
              <w:ind w:left="0" w:leftChars="0" w:firstLine="0" w:firstLineChars="0"/>
              <w:rPr>
                <w:rFonts w:hint="eastAsia" w:ascii="Times New Roman" w:hAnsi="Times New Roman" w:cs="Times New Roman"/>
                <w:b/>
                <w:bCs/>
                <w:color w:val="auto"/>
                <w:szCs w:val="24"/>
              </w:rPr>
            </w:pPr>
            <w:r>
              <w:rPr>
                <w:color w:val="auto"/>
              </w:rPr>
              <w:drawing>
                <wp:inline distT="0" distB="0" distL="114300" distR="114300">
                  <wp:extent cx="5793105" cy="2113915"/>
                  <wp:effectExtent l="0" t="0" r="17145" b="63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6"/>
                          <a:srcRect t="2404"/>
                          <a:stretch>
                            <a:fillRect/>
                          </a:stretch>
                        </pic:blipFill>
                        <pic:spPr>
                          <a:xfrm>
                            <a:off x="0" y="0"/>
                            <a:ext cx="5793105" cy="2113915"/>
                          </a:xfrm>
                          <a:prstGeom prst="rect">
                            <a:avLst/>
                          </a:prstGeom>
                          <a:noFill/>
                          <a:ln>
                            <a:noFill/>
                          </a:ln>
                        </pic:spPr>
                      </pic:pic>
                    </a:graphicData>
                  </a:graphic>
                </wp:inline>
              </w:drawing>
            </w:r>
          </w:p>
          <w:p>
            <w:pPr>
              <w:keepNext w:val="0"/>
              <w:keepLines w:val="0"/>
              <w:widowControl/>
              <w:suppressLineNumbers w:val="0"/>
              <w:ind w:firstLine="480" w:firstLineChars="200"/>
              <w:jc w:val="left"/>
              <w:rPr>
                <w:rFonts w:hint="eastAsia" w:ascii="Times New Roman" w:hAnsi="Times New Roman" w:eastAsia="微软雅黑" w:cs="Times New Roman"/>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由</w:t>
            </w:r>
            <w:r>
              <w:rPr>
                <w:rFonts w:hint="default" w:ascii="Times New Roman" w:hAnsi="Times New Roman" w:eastAsia="宋体" w:cs="Times New Roman"/>
                <w:color w:val="auto"/>
                <w:kern w:val="0"/>
                <w:sz w:val="24"/>
                <w:szCs w:val="24"/>
                <w:u w:val="single"/>
                <w:lang w:val="en-US" w:eastAsia="zh-CN" w:bidi="ar"/>
              </w:rPr>
              <w:t>上表可知，类比项目颗粒物排放浓度为7.7</w:t>
            </w:r>
            <w:r>
              <w:rPr>
                <w:rFonts w:hint="default" w:ascii="Times New Roman" w:hAnsi="Times New Roman" w:eastAsia="微软雅黑" w:cs="Times New Roman"/>
                <w:color w:val="auto"/>
                <w:kern w:val="0"/>
                <w:sz w:val="24"/>
                <w:szCs w:val="24"/>
                <w:u w:val="single"/>
                <w:lang w:val="en-US" w:eastAsia="zh-CN" w:bidi="ar"/>
              </w:rPr>
              <w:t>~</w:t>
            </w:r>
            <w:r>
              <w:rPr>
                <w:rFonts w:hint="default" w:ascii="Times New Roman" w:hAnsi="Times New Roman" w:eastAsia="宋体" w:cs="Times New Roman"/>
                <w:color w:val="auto"/>
                <w:kern w:val="0"/>
                <w:sz w:val="24"/>
                <w:szCs w:val="24"/>
                <w:u w:val="single"/>
                <w:lang w:val="en-US" w:eastAsia="zh-CN" w:bidi="ar"/>
              </w:rPr>
              <w:t>8.3mg/m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，排放速率为0.018</w:t>
            </w:r>
            <w:r>
              <w:rPr>
                <w:rFonts w:hint="default" w:ascii="Times New Roman" w:hAnsi="Times New Roman" w:eastAsia="微软雅黑" w:cs="Times New Roman"/>
                <w:color w:val="auto"/>
                <w:kern w:val="0"/>
                <w:sz w:val="24"/>
                <w:szCs w:val="24"/>
                <w:u w:val="single"/>
                <w:lang w:val="en-US" w:eastAsia="zh-CN" w:bidi="ar"/>
              </w:rPr>
              <w:t>~0.021kg/h</w:t>
            </w:r>
            <w:r>
              <w:rPr>
                <w:rFonts w:hint="eastAsia" w:ascii="Times New Roman" w:hAnsi="Times New Roman" w:cs="Times New Roman"/>
                <w:bCs/>
                <w:color w:val="auto"/>
                <w:u w:val="single"/>
                <w:lang w:val="en-US" w:eastAsia="zh-CN"/>
              </w:rPr>
              <w:t>；</w:t>
            </w:r>
            <w:r>
              <w:rPr>
                <w:rFonts w:hint="eastAsia" w:ascii="宋体" w:hAnsi="宋体" w:eastAsia="宋体" w:cs="宋体"/>
                <w:color w:val="auto"/>
                <w:kern w:val="0"/>
                <w:sz w:val="24"/>
                <w:szCs w:val="24"/>
                <w:u w:val="single"/>
                <w:lang w:val="en-US" w:eastAsia="zh-CN" w:bidi="ar"/>
              </w:rPr>
              <w:t>二氧化硫排放浓度为</w:t>
            </w:r>
            <w:r>
              <w:rPr>
                <w:rFonts w:hint="default" w:ascii="Times New Roman" w:hAnsi="Times New Roman" w:eastAsia="宋体" w:cs="Times New Roman"/>
                <w:color w:val="auto"/>
                <w:kern w:val="0"/>
                <w:sz w:val="24"/>
                <w:szCs w:val="24"/>
                <w:u w:val="single"/>
                <w:lang w:val="en-US" w:eastAsia="zh-CN" w:bidi="ar"/>
              </w:rPr>
              <w:t>34</w:t>
            </w:r>
            <w:r>
              <w:rPr>
                <w:rFonts w:hint="default" w:ascii="Times New Roman" w:hAnsi="Times New Roman" w:eastAsia="微软雅黑" w:cs="Times New Roman"/>
                <w:color w:val="auto"/>
                <w:kern w:val="0"/>
                <w:sz w:val="24"/>
                <w:szCs w:val="24"/>
                <w:u w:val="single"/>
                <w:lang w:val="en-US" w:eastAsia="zh-CN" w:bidi="ar"/>
              </w:rPr>
              <w:t>~</w:t>
            </w:r>
            <w:r>
              <w:rPr>
                <w:rFonts w:hint="default" w:ascii="Times New Roman" w:hAnsi="Times New Roman" w:eastAsia="宋体" w:cs="Times New Roman"/>
                <w:color w:val="auto"/>
                <w:kern w:val="0"/>
                <w:sz w:val="24"/>
                <w:szCs w:val="24"/>
                <w:u w:val="single"/>
                <w:lang w:val="en-US" w:eastAsia="zh-CN" w:bidi="ar"/>
              </w:rPr>
              <w:t>36mg/m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eastAsia" w:ascii="宋体" w:hAnsi="宋体" w:eastAsia="宋体" w:cs="宋体"/>
                <w:color w:val="auto"/>
                <w:kern w:val="0"/>
                <w:sz w:val="24"/>
                <w:szCs w:val="24"/>
                <w:u w:val="single"/>
                <w:lang w:val="en-US" w:eastAsia="zh-CN" w:bidi="ar"/>
              </w:rPr>
              <w:t>，</w:t>
            </w:r>
            <w:r>
              <w:rPr>
                <w:rFonts w:hint="default" w:ascii="Times New Roman" w:hAnsi="Times New Roman" w:eastAsia="宋体" w:cs="Times New Roman"/>
                <w:color w:val="auto"/>
                <w:kern w:val="0"/>
                <w:sz w:val="24"/>
                <w:szCs w:val="24"/>
                <w:u w:val="single"/>
                <w:lang w:val="en-US" w:eastAsia="zh-CN" w:bidi="ar"/>
              </w:rPr>
              <w:t>排放速率为0.0</w:t>
            </w:r>
            <w:r>
              <w:rPr>
                <w:rFonts w:hint="eastAsia" w:ascii="Times New Roman" w:hAnsi="Times New Roman" w:eastAsia="宋体" w:cs="Times New Roman"/>
                <w:color w:val="auto"/>
                <w:kern w:val="0"/>
                <w:sz w:val="24"/>
                <w:szCs w:val="24"/>
                <w:u w:val="single"/>
                <w:lang w:val="en-US" w:eastAsia="zh-CN" w:bidi="ar"/>
              </w:rPr>
              <w:t>82</w:t>
            </w:r>
            <w:r>
              <w:rPr>
                <w:rFonts w:hint="default" w:ascii="Times New Roman" w:hAnsi="Times New Roman" w:eastAsia="微软雅黑" w:cs="Times New Roman"/>
                <w:color w:val="auto"/>
                <w:kern w:val="0"/>
                <w:sz w:val="24"/>
                <w:szCs w:val="24"/>
                <w:u w:val="single"/>
                <w:lang w:val="en-US" w:eastAsia="zh-CN" w:bidi="ar"/>
              </w:rPr>
              <w:t>~0.0</w:t>
            </w:r>
            <w:r>
              <w:rPr>
                <w:rFonts w:hint="eastAsia" w:ascii="Times New Roman" w:hAnsi="Times New Roman" w:eastAsia="微软雅黑" w:cs="Times New Roman"/>
                <w:color w:val="auto"/>
                <w:kern w:val="0"/>
                <w:sz w:val="24"/>
                <w:szCs w:val="24"/>
                <w:u w:val="single"/>
                <w:lang w:val="en-US" w:eastAsia="zh-CN" w:bidi="ar"/>
              </w:rPr>
              <w:t>88</w:t>
            </w:r>
            <w:r>
              <w:rPr>
                <w:rFonts w:hint="default" w:ascii="Times New Roman" w:hAnsi="Times New Roman" w:eastAsia="微软雅黑" w:cs="Times New Roman"/>
                <w:color w:val="auto"/>
                <w:kern w:val="0"/>
                <w:sz w:val="24"/>
                <w:szCs w:val="24"/>
                <w:u w:val="single"/>
                <w:lang w:val="en-US" w:eastAsia="zh-CN" w:bidi="ar"/>
              </w:rPr>
              <w:t>kg/h</w:t>
            </w:r>
            <w:r>
              <w:rPr>
                <w:rFonts w:hint="eastAsia" w:ascii="Times New Roman" w:hAnsi="Times New Roman" w:cs="Times New Roman"/>
                <w:bCs/>
                <w:color w:val="auto"/>
                <w:u w:val="single"/>
                <w:lang w:val="en-US" w:eastAsia="zh-CN"/>
              </w:rPr>
              <w:t>；</w:t>
            </w:r>
            <w:r>
              <w:rPr>
                <w:rFonts w:hint="eastAsia" w:ascii="宋体" w:hAnsi="宋体" w:eastAsia="宋体" w:cs="宋体"/>
                <w:color w:val="auto"/>
                <w:kern w:val="0"/>
                <w:sz w:val="24"/>
                <w:szCs w:val="24"/>
                <w:u w:val="single"/>
                <w:lang w:val="en-US" w:eastAsia="zh-CN" w:bidi="ar"/>
              </w:rPr>
              <w:t>氮氧化物排放浓度为</w:t>
            </w:r>
            <w:r>
              <w:rPr>
                <w:rFonts w:hint="eastAsia" w:ascii="Times New Roman" w:hAnsi="Times New Roman" w:eastAsia="宋体" w:cs="Times New Roman"/>
                <w:color w:val="auto"/>
                <w:kern w:val="0"/>
                <w:sz w:val="24"/>
                <w:szCs w:val="24"/>
                <w:u w:val="single"/>
                <w:lang w:val="en-US" w:eastAsia="zh-CN" w:bidi="ar"/>
              </w:rPr>
              <w:t>102</w:t>
            </w:r>
            <w:r>
              <w:rPr>
                <w:rFonts w:hint="default" w:ascii="Times New Roman" w:hAnsi="Times New Roman" w:eastAsia="微软雅黑" w:cs="Times New Roman"/>
                <w:color w:val="auto"/>
                <w:kern w:val="0"/>
                <w:sz w:val="24"/>
                <w:szCs w:val="24"/>
                <w:u w:val="single"/>
                <w:lang w:val="en-US" w:eastAsia="zh-CN" w:bidi="ar"/>
              </w:rPr>
              <w:t>~</w:t>
            </w:r>
            <w:r>
              <w:rPr>
                <w:rFonts w:hint="eastAsia" w:ascii="Times New Roman" w:hAnsi="Times New Roman" w:eastAsia="宋体" w:cs="Times New Roman"/>
                <w:color w:val="auto"/>
                <w:kern w:val="0"/>
                <w:sz w:val="24"/>
                <w:szCs w:val="24"/>
                <w:u w:val="single"/>
                <w:lang w:val="en-US" w:eastAsia="zh-CN" w:bidi="ar"/>
              </w:rPr>
              <w:t>110</w:t>
            </w:r>
            <w:r>
              <w:rPr>
                <w:rFonts w:hint="default" w:ascii="Times New Roman" w:hAnsi="Times New Roman" w:eastAsia="宋体" w:cs="Times New Roman"/>
                <w:color w:val="auto"/>
                <w:kern w:val="0"/>
                <w:sz w:val="24"/>
                <w:szCs w:val="24"/>
                <w:u w:val="single"/>
                <w:lang w:val="en-US" w:eastAsia="zh-CN" w:bidi="ar"/>
              </w:rPr>
              <w:t>mg/m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eastAsia" w:ascii="宋体" w:hAnsi="宋体" w:eastAsia="宋体" w:cs="宋体"/>
                <w:color w:val="auto"/>
                <w:kern w:val="0"/>
                <w:sz w:val="24"/>
                <w:szCs w:val="24"/>
                <w:u w:val="single"/>
                <w:lang w:val="en-US" w:eastAsia="zh-CN" w:bidi="ar"/>
              </w:rPr>
              <w:t>，</w:t>
            </w:r>
            <w:r>
              <w:rPr>
                <w:rFonts w:hint="default" w:ascii="Times New Roman" w:hAnsi="Times New Roman" w:eastAsia="宋体" w:cs="Times New Roman"/>
                <w:color w:val="auto"/>
                <w:kern w:val="0"/>
                <w:sz w:val="24"/>
                <w:szCs w:val="24"/>
                <w:u w:val="single"/>
                <w:lang w:val="en-US" w:eastAsia="zh-CN" w:bidi="ar"/>
              </w:rPr>
              <w:t>排放速率为0.</w:t>
            </w:r>
            <w:r>
              <w:rPr>
                <w:rFonts w:hint="eastAsia" w:ascii="Times New Roman" w:hAnsi="Times New Roman" w:eastAsia="宋体" w:cs="Times New Roman"/>
                <w:color w:val="auto"/>
                <w:kern w:val="0"/>
                <w:sz w:val="24"/>
                <w:szCs w:val="24"/>
                <w:u w:val="single"/>
                <w:lang w:val="en-US" w:eastAsia="zh-CN" w:bidi="ar"/>
              </w:rPr>
              <w:t>252</w:t>
            </w:r>
            <w:r>
              <w:rPr>
                <w:rFonts w:hint="default" w:ascii="Times New Roman" w:hAnsi="Times New Roman" w:eastAsia="微软雅黑" w:cs="Times New Roman"/>
                <w:color w:val="auto"/>
                <w:kern w:val="0"/>
                <w:sz w:val="24"/>
                <w:szCs w:val="24"/>
                <w:u w:val="single"/>
                <w:lang w:val="en-US" w:eastAsia="zh-CN" w:bidi="ar"/>
              </w:rPr>
              <w:t>~0.</w:t>
            </w:r>
            <w:r>
              <w:rPr>
                <w:rFonts w:hint="eastAsia" w:ascii="Times New Roman" w:hAnsi="Times New Roman" w:eastAsia="微软雅黑" w:cs="Times New Roman"/>
                <w:color w:val="auto"/>
                <w:kern w:val="0"/>
                <w:sz w:val="24"/>
                <w:szCs w:val="24"/>
                <w:u w:val="single"/>
                <w:lang w:val="en-US" w:eastAsia="zh-CN" w:bidi="ar"/>
              </w:rPr>
              <w:t>266</w:t>
            </w:r>
            <w:r>
              <w:rPr>
                <w:rFonts w:hint="default" w:ascii="Times New Roman" w:hAnsi="Times New Roman" w:eastAsia="微软雅黑" w:cs="Times New Roman"/>
                <w:color w:val="auto"/>
                <w:kern w:val="0"/>
                <w:sz w:val="24"/>
                <w:szCs w:val="24"/>
                <w:u w:val="single"/>
                <w:lang w:val="en-US" w:eastAsia="zh-CN" w:bidi="ar"/>
              </w:rPr>
              <w:t>kg/h</w:t>
            </w:r>
            <w:r>
              <w:rPr>
                <w:rFonts w:hint="eastAsia" w:ascii="Times New Roman" w:hAnsi="Times New Roman" w:eastAsia="微软雅黑" w:cs="Times New Roman"/>
                <w:color w:val="auto"/>
                <w:kern w:val="0"/>
                <w:sz w:val="24"/>
                <w:szCs w:val="24"/>
                <w:u w:val="single"/>
                <w:lang w:val="en-US" w:eastAsia="zh-CN" w:bidi="ar"/>
              </w:rPr>
              <w:t>。</w:t>
            </w:r>
          </w:p>
          <w:p>
            <w:pPr>
              <w:bidi w:val="0"/>
              <w:ind w:firstLine="480" w:firstLineChars="200"/>
              <w:rPr>
                <w:rFonts w:hint="eastAsia"/>
                <w:color w:val="auto"/>
                <w:u w:val="single"/>
                <w:lang w:val="en-US" w:eastAsia="zh-CN"/>
              </w:rPr>
            </w:pPr>
            <w:r>
              <w:rPr>
                <w:rFonts w:hint="eastAsia"/>
                <w:color w:val="auto"/>
                <w:u w:val="single"/>
                <w:lang w:val="en-US" w:eastAsia="zh-CN"/>
              </w:rPr>
              <w:t>本次评价取各污染物监测浓度的平均值，作为本项目污染物产生浓度，具体如下：</w:t>
            </w:r>
          </w:p>
          <w:p>
            <w:pPr>
              <w:pStyle w:val="5"/>
              <w:jc w:val="center"/>
              <w:rPr>
                <w:rFonts w:hint="default"/>
                <w:color w:val="auto"/>
                <w:u w:val="single"/>
                <w:lang w:val="en-US" w:eastAsia="zh-CN"/>
              </w:rPr>
            </w:pPr>
            <w:r>
              <w:rPr>
                <w:rFonts w:hint="eastAsia"/>
                <w:color w:val="auto"/>
                <w:u w:val="single"/>
                <w:lang w:val="en-US" w:eastAsia="zh-CN"/>
              </w:rPr>
              <w:t>表5-2  本项目发电机尾气污染物产生浓度一览表     单位：</w:t>
            </w:r>
            <w:r>
              <w:rPr>
                <w:rFonts w:hint="eastAsia" w:ascii="Times New Roman" w:hAnsi="Times New Roman" w:cs="Times New Roman"/>
                <w:b/>
                <w:bCs/>
                <w:color w:val="auto"/>
                <w:szCs w:val="24"/>
                <w:u w:val="single"/>
                <w:vertAlign w:val="baseline"/>
                <w:lang w:val="en-US" w:eastAsia="zh-CN"/>
              </w:rPr>
              <w:t>mg/m</w:t>
            </w:r>
            <w:r>
              <w:rPr>
                <w:rFonts w:hint="eastAsia" w:cs="Times New Roman"/>
                <w:b/>
                <w:bCs/>
                <w:color w:val="auto"/>
                <w:szCs w:val="24"/>
                <w:u w:val="single"/>
                <w:vertAlign w:val="superscript"/>
                <w:lang w:val="en-US" w:eastAsia="zh-CN"/>
              </w:rPr>
              <w:t>3</w:t>
            </w:r>
          </w:p>
          <w:tbl>
            <w:tblPr>
              <w:tblStyle w:val="2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7"/>
              <w:gridCol w:w="2197"/>
              <w:gridCol w:w="2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l2br w:val="nil"/>
                    <w:tr2bl w:val="nil"/>
                  </w:tcBorders>
                  <w:vAlign w:val="center"/>
                </w:tcPr>
                <w:p>
                  <w:pPr>
                    <w:pStyle w:val="38"/>
                    <w:adjustRightInd/>
                    <w:snapToGrid/>
                    <w:jc w:val="center"/>
                    <w:rPr>
                      <w:rFonts w:hint="eastAsia" w:ascii="Times New Roman" w:hAnsi="Times New Roman" w:cs="Times New Roman" w:eastAsiaTheme="minorEastAsia"/>
                      <w:b/>
                      <w:bCs/>
                      <w:color w:val="auto"/>
                      <w:sz w:val="21"/>
                      <w:szCs w:val="21"/>
                      <w:u w:val="single"/>
                      <w:vertAlign w:val="baseline"/>
                      <w:lang w:eastAsia="zh-CN"/>
                    </w:rPr>
                  </w:pPr>
                  <w:r>
                    <w:rPr>
                      <w:rFonts w:hint="eastAsia" w:ascii="Times New Roman" w:hAnsi="Times New Roman" w:cs="Times New Roman"/>
                      <w:b/>
                      <w:bCs/>
                      <w:color w:val="auto"/>
                      <w:sz w:val="21"/>
                      <w:szCs w:val="21"/>
                      <w:u w:val="single"/>
                      <w:vertAlign w:val="baseline"/>
                      <w:lang w:eastAsia="zh-CN"/>
                    </w:rPr>
                    <w:t>污染物</w:t>
                  </w:r>
                </w:p>
              </w:tc>
              <w:tc>
                <w:tcPr>
                  <w:tcW w:w="2126" w:type="dxa"/>
                  <w:tcBorders>
                    <w:tl2br w:val="nil"/>
                    <w:tr2bl w:val="nil"/>
                  </w:tcBorders>
                  <w:vAlign w:val="center"/>
                </w:tcPr>
                <w:p>
                  <w:pPr>
                    <w:pStyle w:val="38"/>
                    <w:adjustRightInd/>
                    <w:snapToGrid/>
                    <w:jc w:val="center"/>
                    <w:rPr>
                      <w:rFonts w:hint="eastAsia" w:ascii="Times New Roman" w:hAnsi="Times New Roman" w:cs="Times New Roman" w:eastAsiaTheme="minorEastAsia"/>
                      <w:b/>
                      <w:bCs/>
                      <w:color w:val="auto"/>
                      <w:sz w:val="21"/>
                      <w:szCs w:val="21"/>
                      <w:u w:val="single"/>
                      <w:vertAlign w:val="baseline"/>
                      <w:lang w:eastAsia="zh-CN"/>
                    </w:rPr>
                  </w:pPr>
                  <w:r>
                    <w:rPr>
                      <w:rFonts w:hint="eastAsia" w:ascii="Times New Roman" w:hAnsi="Times New Roman" w:cs="Times New Roman"/>
                      <w:b/>
                      <w:bCs/>
                      <w:color w:val="auto"/>
                      <w:sz w:val="21"/>
                      <w:szCs w:val="21"/>
                      <w:u w:val="single"/>
                      <w:vertAlign w:val="baseline"/>
                      <w:lang w:eastAsia="zh-CN"/>
                    </w:rPr>
                    <w:t>颗粒物</w:t>
                  </w:r>
                </w:p>
              </w:tc>
              <w:tc>
                <w:tcPr>
                  <w:tcW w:w="2126" w:type="dxa"/>
                  <w:tcBorders>
                    <w:tl2br w:val="nil"/>
                    <w:tr2bl w:val="nil"/>
                  </w:tcBorders>
                  <w:vAlign w:val="center"/>
                </w:tcPr>
                <w:p>
                  <w:pPr>
                    <w:pStyle w:val="38"/>
                    <w:adjustRightInd/>
                    <w:snapToGrid/>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SO</w:t>
                  </w:r>
                  <w:r>
                    <w:rPr>
                      <w:rFonts w:hint="eastAsia" w:ascii="Times New Roman" w:hAnsi="Times New Roman" w:cs="Times New Roman"/>
                      <w:b/>
                      <w:bCs/>
                      <w:color w:val="auto"/>
                      <w:sz w:val="21"/>
                      <w:szCs w:val="21"/>
                      <w:u w:val="single"/>
                      <w:vertAlign w:val="subscript"/>
                      <w:lang w:val="en-US" w:eastAsia="zh-CN"/>
                    </w:rPr>
                    <w:t>2</w:t>
                  </w:r>
                </w:p>
              </w:tc>
              <w:tc>
                <w:tcPr>
                  <w:tcW w:w="2126" w:type="dxa"/>
                  <w:tcBorders>
                    <w:tl2br w:val="nil"/>
                    <w:tr2bl w:val="nil"/>
                  </w:tcBorders>
                  <w:vAlign w:val="center"/>
                </w:tcPr>
                <w:p>
                  <w:pPr>
                    <w:pStyle w:val="38"/>
                    <w:adjustRightInd/>
                    <w:snapToGrid/>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NO</w:t>
                  </w:r>
                  <w:r>
                    <w:rPr>
                      <w:rFonts w:hint="eastAsia" w:ascii="Times New Roman" w:hAnsi="Times New Roman" w:cs="Times New Roman"/>
                      <w:b/>
                      <w:bCs/>
                      <w:color w:val="auto"/>
                      <w:sz w:val="21"/>
                      <w:szCs w:val="21"/>
                      <w:u w:val="single"/>
                      <w:vertAlign w:val="subscript"/>
                      <w:lang w:val="en-US" w:eastAsia="zh-CN"/>
                    </w:rP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l2br w:val="nil"/>
                    <w:tr2bl w:val="nil"/>
                  </w:tcBorders>
                  <w:vAlign w:val="center"/>
                </w:tcPr>
                <w:p>
                  <w:pPr>
                    <w:pStyle w:val="38"/>
                    <w:adjustRightInd/>
                    <w:snapToGrid/>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产生浓度</w:t>
                  </w:r>
                </w:p>
              </w:tc>
              <w:tc>
                <w:tcPr>
                  <w:tcW w:w="2126" w:type="dxa"/>
                  <w:tcBorders>
                    <w:tl2br w:val="nil"/>
                    <w:tr2bl w:val="nil"/>
                  </w:tcBorders>
                  <w:vAlign w:val="center"/>
                </w:tcPr>
                <w:p>
                  <w:pPr>
                    <w:pStyle w:val="38"/>
                    <w:adjustRightInd/>
                    <w:snapToGrid/>
                    <w:jc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eastAsia" w:ascii="Times New Roman" w:hAnsi="Times New Roman" w:cs="Times New Roman"/>
                      <w:b w:val="0"/>
                      <w:bCs w:val="0"/>
                      <w:color w:val="auto"/>
                      <w:sz w:val="21"/>
                      <w:szCs w:val="21"/>
                      <w:u w:val="single"/>
                      <w:vertAlign w:val="baseline"/>
                      <w:lang w:val="en-US" w:eastAsia="zh-CN"/>
                    </w:rPr>
                    <w:t>7.9</w:t>
                  </w:r>
                </w:p>
              </w:tc>
              <w:tc>
                <w:tcPr>
                  <w:tcW w:w="2126" w:type="dxa"/>
                  <w:tcBorders>
                    <w:tl2br w:val="nil"/>
                    <w:tr2bl w:val="nil"/>
                  </w:tcBorders>
                  <w:vAlign w:val="center"/>
                </w:tcPr>
                <w:p>
                  <w:pPr>
                    <w:pStyle w:val="38"/>
                    <w:adjustRightInd/>
                    <w:snapToGrid/>
                    <w:jc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eastAsia" w:ascii="Times New Roman" w:hAnsi="Times New Roman" w:cs="Times New Roman"/>
                      <w:b w:val="0"/>
                      <w:bCs w:val="0"/>
                      <w:color w:val="auto"/>
                      <w:sz w:val="21"/>
                      <w:szCs w:val="21"/>
                      <w:u w:val="single"/>
                      <w:vertAlign w:val="baseline"/>
                      <w:lang w:val="en-US" w:eastAsia="zh-CN"/>
                    </w:rPr>
                    <w:t>34.9</w:t>
                  </w:r>
                </w:p>
              </w:tc>
              <w:tc>
                <w:tcPr>
                  <w:tcW w:w="2126" w:type="dxa"/>
                  <w:tcBorders>
                    <w:tl2br w:val="nil"/>
                    <w:tr2bl w:val="nil"/>
                  </w:tcBorders>
                  <w:vAlign w:val="center"/>
                </w:tcPr>
                <w:p>
                  <w:pPr>
                    <w:pStyle w:val="38"/>
                    <w:adjustRightInd/>
                    <w:snapToGrid/>
                    <w:jc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eastAsia" w:ascii="Times New Roman" w:hAnsi="Times New Roman" w:cs="Times New Roman"/>
                      <w:b w:val="0"/>
                      <w:bCs w:val="0"/>
                      <w:color w:val="auto"/>
                      <w:sz w:val="21"/>
                      <w:szCs w:val="21"/>
                      <w:u w:val="single"/>
                      <w:vertAlign w:val="baseline"/>
                      <w:lang w:val="en-US" w:eastAsia="zh-CN"/>
                    </w:rPr>
                    <w:t>105.3</w:t>
                  </w:r>
                </w:p>
              </w:tc>
            </w:tr>
          </w:tbl>
          <w:p>
            <w:pPr>
              <w:pStyle w:val="38"/>
              <w:adjustRightInd/>
              <w:snapToGrid/>
              <w:ind w:firstLine="480"/>
              <w:rPr>
                <w:rFonts w:hint="eastAsia" w:ascii="Times New Roman" w:hAnsi="Times New Roman" w:cs="Times New Roman"/>
                <w:b/>
                <w:bCs/>
                <w:color w:val="auto"/>
                <w:szCs w:val="24"/>
                <w:u w:val="single"/>
                <w:lang w:eastAsia="zh-CN"/>
              </w:rPr>
            </w:pPr>
            <w:r>
              <w:rPr>
                <w:rFonts w:hint="default" w:ascii="Times New Roman" w:hAnsi="Times New Roman" w:cs="Times New Roman"/>
                <w:b/>
                <w:bCs/>
                <w:color w:val="auto"/>
                <w:szCs w:val="24"/>
                <w:u w:val="single"/>
              </w:rPr>
              <w:fldChar w:fldCharType="begin"/>
            </w:r>
            <w:r>
              <w:rPr>
                <w:rFonts w:hint="default" w:ascii="Times New Roman" w:hAnsi="Times New Roman" w:cs="Times New Roman"/>
                <w:b/>
                <w:bCs/>
                <w:color w:val="auto"/>
                <w:szCs w:val="24"/>
                <w:u w:val="single"/>
              </w:rPr>
              <w:instrText xml:space="preserve"> = 3 \* GB3 \* MERGEFORMAT </w:instrText>
            </w:r>
            <w:r>
              <w:rPr>
                <w:rFonts w:hint="default" w:ascii="Times New Roman" w:hAnsi="Times New Roman" w:cs="Times New Roman"/>
                <w:b/>
                <w:bCs/>
                <w:color w:val="auto"/>
                <w:szCs w:val="24"/>
                <w:u w:val="single"/>
              </w:rPr>
              <w:fldChar w:fldCharType="separate"/>
            </w:r>
            <w:r>
              <w:rPr>
                <w:rFonts w:hint="default" w:ascii="Times New Roman" w:hAnsi="Times New Roman" w:cs="Times New Roman"/>
                <w:color w:val="auto"/>
                <w:u w:val="single"/>
              </w:rPr>
              <w:t>③</w:t>
            </w:r>
            <w:r>
              <w:rPr>
                <w:rFonts w:hint="default" w:ascii="Times New Roman" w:hAnsi="Times New Roman" w:cs="Times New Roman"/>
                <w:b/>
                <w:bCs/>
                <w:color w:val="auto"/>
                <w:szCs w:val="24"/>
                <w:u w:val="single"/>
              </w:rPr>
              <w:fldChar w:fldCharType="end"/>
            </w:r>
            <w:r>
              <w:rPr>
                <w:rFonts w:hint="eastAsia" w:ascii="Times New Roman" w:hAnsi="Times New Roman" w:cs="Times New Roman"/>
                <w:b w:val="0"/>
                <w:bCs w:val="0"/>
                <w:color w:val="auto"/>
                <w:szCs w:val="24"/>
                <w:u w:val="single"/>
                <w:lang w:eastAsia="zh-CN"/>
              </w:rPr>
              <w:t>污染物产排情况</w:t>
            </w:r>
          </w:p>
          <w:p>
            <w:pPr>
              <w:pStyle w:val="38"/>
              <w:adjustRightInd/>
              <w:snapToGrid/>
              <w:ind w:firstLine="480"/>
              <w:rPr>
                <w:rFonts w:hint="eastAsia" w:ascii="Times New Roman" w:hAnsi="Times New Roman" w:cs="Times New Roman"/>
                <w:b w:val="0"/>
                <w:bCs w:val="0"/>
                <w:color w:val="auto"/>
                <w:szCs w:val="24"/>
                <w:u w:val="single"/>
                <w:lang w:val="en-US" w:eastAsia="zh-CN"/>
              </w:rPr>
            </w:pPr>
            <w:r>
              <w:rPr>
                <w:rFonts w:hint="eastAsia" w:ascii="Times New Roman" w:hAnsi="Times New Roman" w:cs="Times New Roman"/>
                <w:b w:val="0"/>
                <w:bCs w:val="0"/>
                <w:color w:val="auto"/>
                <w:szCs w:val="24"/>
                <w:u w:val="single"/>
                <w:lang w:val="en-US" w:eastAsia="zh-CN"/>
              </w:rPr>
              <w:t>本项目共设6台330kW发电机组，年工作8000h，燃烧废气分别经过各自15m高排气筒排放。本项目发电机组燃烧废气产排情况见下表：</w:t>
            </w:r>
          </w:p>
          <w:p>
            <w:pPr>
              <w:pStyle w:val="38"/>
              <w:adjustRightInd/>
              <w:snapToGrid/>
              <w:ind w:firstLine="480"/>
              <w:jc w:val="center"/>
              <w:rPr>
                <w:rFonts w:hint="eastAsia" w:ascii="Times New Roman" w:hAnsi="Times New Roman" w:cs="Times New Roman"/>
                <w:b/>
                <w:bCs/>
                <w:color w:val="auto"/>
                <w:szCs w:val="24"/>
                <w:u w:val="single"/>
                <w:lang w:val="en-US" w:eastAsia="zh-CN"/>
              </w:rPr>
            </w:pPr>
            <w:r>
              <w:rPr>
                <w:rFonts w:hint="eastAsia" w:ascii="Times New Roman" w:hAnsi="Times New Roman" w:cs="Times New Roman"/>
                <w:b/>
                <w:bCs/>
                <w:color w:val="auto"/>
                <w:szCs w:val="24"/>
                <w:u w:val="single"/>
                <w:lang w:val="en-US" w:eastAsia="zh-CN"/>
              </w:rPr>
              <w:t>表5-3  本项目发电机组燃烧废气产排情况一览表</w:t>
            </w:r>
          </w:p>
          <w:tbl>
            <w:tblPr>
              <w:tblStyle w:val="29"/>
              <w:tblW w:w="89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99"/>
              <w:gridCol w:w="637"/>
              <w:gridCol w:w="713"/>
              <w:gridCol w:w="837"/>
              <w:gridCol w:w="913"/>
              <w:gridCol w:w="750"/>
              <w:gridCol w:w="812"/>
              <w:gridCol w:w="888"/>
              <w:gridCol w:w="1050"/>
              <w:gridCol w:w="837"/>
              <w:gridCol w:w="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r>
                    <w:rPr>
                      <w:rFonts w:hint="default" w:ascii="Times New Roman" w:hAnsi="Times New Roman" w:cs="Times New Roman"/>
                      <w:b/>
                      <w:bCs/>
                      <w:color w:val="auto"/>
                      <w:sz w:val="21"/>
                      <w:szCs w:val="21"/>
                      <w:u w:val="single"/>
                      <w:vertAlign w:val="baseline"/>
                      <w:lang w:eastAsia="zh-CN"/>
                    </w:rPr>
                    <w:t>污染源</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r>
                    <w:rPr>
                      <w:rFonts w:hint="default" w:ascii="Times New Roman" w:hAnsi="Times New Roman" w:cs="Times New Roman"/>
                      <w:b/>
                      <w:bCs/>
                      <w:color w:val="auto"/>
                      <w:sz w:val="21"/>
                      <w:szCs w:val="21"/>
                      <w:u w:val="single"/>
                      <w:vertAlign w:val="baseline"/>
                      <w:lang w:eastAsia="zh-CN"/>
                    </w:rPr>
                    <w:t>编号</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r>
                    <w:rPr>
                      <w:rFonts w:hint="default" w:ascii="Times New Roman" w:hAnsi="Times New Roman" w:cs="Times New Roman"/>
                      <w:b/>
                      <w:bCs/>
                      <w:color w:val="auto"/>
                      <w:sz w:val="21"/>
                      <w:szCs w:val="21"/>
                      <w:u w:val="single"/>
                      <w:vertAlign w:val="baseline"/>
                      <w:lang w:eastAsia="zh-CN"/>
                    </w:rPr>
                    <w:t>烟气量（</w:t>
                  </w:r>
                  <w:r>
                    <w:rPr>
                      <w:rFonts w:hint="default" w:ascii="Times New Roman" w:hAnsi="Times New Roman" w:cs="Times New Roman"/>
                      <w:b/>
                      <w:bCs/>
                      <w:color w:val="auto"/>
                      <w:sz w:val="21"/>
                      <w:szCs w:val="21"/>
                      <w:u w:val="single"/>
                      <w:vertAlign w:val="baseline"/>
                      <w:lang w:val="en-US" w:eastAsia="zh-CN"/>
                    </w:rPr>
                    <w:t>m</w:t>
                  </w:r>
                  <w:r>
                    <w:rPr>
                      <w:rFonts w:hint="default" w:ascii="Times New Roman" w:hAnsi="Times New Roman" w:cs="Times New Roman"/>
                      <w:b/>
                      <w:bCs/>
                      <w:color w:val="auto"/>
                      <w:sz w:val="21"/>
                      <w:szCs w:val="21"/>
                      <w:u w:val="single"/>
                      <w:vertAlign w:val="superscript"/>
                      <w:lang w:val="en-US" w:eastAsia="zh-CN"/>
                    </w:rPr>
                    <w:t>3</w:t>
                  </w:r>
                  <w:r>
                    <w:rPr>
                      <w:rFonts w:hint="default" w:ascii="Times New Roman" w:hAnsi="Times New Roman" w:cs="Times New Roman"/>
                      <w:b/>
                      <w:bCs/>
                      <w:color w:val="auto"/>
                      <w:sz w:val="21"/>
                      <w:szCs w:val="21"/>
                      <w:u w:val="single"/>
                      <w:vertAlign w:val="baseline"/>
                      <w:lang w:val="en-US" w:eastAsia="zh-CN"/>
                    </w:rPr>
                    <w:t>/h</w:t>
                  </w:r>
                  <w:r>
                    <w:rPr>
                      <w:rFonts w:hint="default" w:ascii="Times New Roman" w:hAnsi="Times New Roman" w:cs="Times New Roman"/>
                      <w:b/>
                      <w:bCs/>
                      <w:color w:val="auto"/>
                      <w:sz w:val="21"/>
                      <w:szCs w:val="21"/>
                      <w:u w:val="single"/>
                      <w:vertAlign w:val="baseline"/>
                      <w:lang w:eastAsia="zh-CN"/>
                    </w:rPr>
                    <w:t>）</w:t>
                  </w:r>
                </w:p>
              </w:tc>
              <w:tc>
                <w:tcPr>
                  <w:tcW w:w="8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r>
                    <w:rPr>
                      <w:rFonts w:hint="default" w:ascii="Times New Roman" w:hAnsi="Times New Roman" w:cs="Times New Roman"/>
                      <w:b/>
                      <w:bCs/>
                      <w:color w:val="auto"/>
                      <w:sz w:val="21"/>
                      <w:szCs w:val="21"/>
                      <w:u w:val="single"/>
                      <w:vertAlign w:val="baseline"/>
                      <w:lang w:eastAsia="zh-CN"/>
                    </w:rPr>
                    <w:t>污染物</w:t>
                  </w:r>
                </w:p>
              </w:tc>
              <w:tc>
                <w:tcPr>
                  <w:tcW w:w="2475" w:type="dxa"/>
                  <w:gridSpan w:val="3"/>
                  <w:tcBorders>
                    <w:tl2br w:val="nil"/>
                    <w:tr2bl w:val="nil"/>
                  </w:tcBorders>
                  <w:vAlign w:val="center"/>
                </w:tcPr>
                <w:p>
                  <w:pPr>
                    <w:pStyle w:val="38"/>
                    <w:adjustRightInd/>
                    <w:snapToGrid/>
                    <w:spacing w:line="240" w:lineRule="auto"/>
                    <w:ind w:firstLine="422" w:firstLineChars="20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产生情况</w:t>
                  </w:r>
                </w:p>
              </w:tc>
              <w:tc>
                <w:tcPr>
                  <w:tcW w:w="2775" w:type="dxa"/>
                  <w:gridSpan w:val="3"/>
                  <w:tcBorders>
                    <w:tl2br w:val="nil"/>
                    <w:tr2bl w:val="nil"/>
                  </w:tcBorders>
                  <w:vAlign w:val="center"/>
                </w:tcPr>
                <w:p>
                  <w:pPr>
                    <w:pStyle w:val="38"/>
                    <w:adjustRightInd/>
                    <w:snapToGrid/>
                    <w:spacing w:line="240" w:lineRule="auto"/>
                    <w:ind w:firstLine="422" w:firstLineChars="20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排放情况</w:t>
                  </w:r>
                </w:p>
              </w:tc>
              <w:tc>
                <w:tcPr>
                  <w:tcW w:w="821" w:type="dxa"/>
                  <w:vMerge w:val="restart"/>
                  <w:tcBorders>
                    <w:tl2br w:val="nil"/>
                    <w:tr2bl w:val="nil"/>
                  </w:tcBorders>
                  <w:vAlign w:val="center"/>
                </w:tcPr>
                <w:p>
                  <w:pPr>
                    <w:pStyle w:val="38"/>
                    <w:adjustRightInd/>
                    <w:snapToGrid/>
                    <w:spacing w:line="240" w:lineRule="auto"/>
                    <w:ind w:left="0" w:leftChars="0" w:firstLine="0" w:firstLineChars="0"/>
                    <w:jc w:val="center"/>
                    <w:rPr>
                      <w:rFonts w:hint="eastAsia"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标准</w:t>
                  </w:r>
                </w:p>
                <w:p>
                  <w:pPr>
                    <w:pStyle w:val="38"/>
                    <w:adjustRightInd/>
                    <w:snapToGrid/>
                    <w:spacing w:line="240" w:lineRule="auto"/>
                    <w:ind w:left="0" w:leftChars="0" w:firstLine="0" w:firstLineChars="0"/>
                    <w:jc w:val="center"/>
                    <w:rPr>
                      <w:rFonts w:hint="eastAsia"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浓度</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（mg/m</w:t>
                  </w:r>
                  <w:r>
                    <w:rPr>
                      <w:rFonts w:hint="default" w:ascii="Times New Roman" w:hAnsi="Times New Roman" w:cs="Times New Roman"/>
                      <w:b/>
                      <w:bCs/>
                      <w:color w:val="auto"/>
                      <w:sz w:val="21"/>
                      <w:szCs w:val="21"/>
                      <w:u w:val="single"/>
                      <w:vertAlign w:val="superscript"/>
                      <w:lang w:val="en-US" w:eastAsia="zh-CN"/>
                    </w:rPr>
                    <w:t>3</w:t>
                  </w:r>
                  <w:r>
                    <w:rPr>
                      <w:rFonts w:hint="default" w:ascii="Times New Roman" w:hAnsi="Times New Roman" w:cs="Times New Roman"/>
                      <w:b/>
                      <w:bCs/>
                      <w:color w:val="auto"/>
                      <w:sz w:val="21"/>
                      <w:szCs w:val="21"/>
                      <w:u w:val="singl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ind w:firstLine="422" w:firstLineChars="20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p>
              </w:tc>
              <w:tc>
                <w:tcPr>
                  <w:tcW w:w="637" w:type="dxa"/>
                  <w:vMerge w:val="continue"/>
                  <w:tcBorders>
                    <w:tl2br w:val="nil"/>
                    <w:tr2bl w:val="nil"/>
                  </w:tcBorders>
                  <w:vAlign w:val="center"/>
                </w:tcPr>
                <w:p>
                  <w:pPr>
                    <w:pStyle w:val="38"/>
                    <w:adjustRightInd/>
                    <w:snapToGrid/>
                    <w:spacing w:line="240" w:lineRule="auto"/>
                    <w:ind w:firstLine="422" w:firstLineChars="20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p>
              </w:tc>
              <w:tc>
                <w:tcPr>
                  <w:tcW w:w="713" w:type="dxa"/>
                  <w:vMerge w:val="continue"/>
                  <w:tcBorders>
                    <w:tl2br w:val="nil"/>
                    <w:tr2bl w:val="nil"/>
                  </w:tcBorders>
                  <w:vAlign w:val="center"/>
                </w:tcPr>
                <w:p>
                  <w:pPr>
                    <w:pStyle w:val="38"/>
                    <w:adjustRightInd/>
                    <w:snapToGrid/>
                    <w:spacing w:line="240" w:lineRule="auto"/>
                    <w:ind w:firstLine="422" w:firstLineChars="20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p>
              </w:tc>
              <w:tc>
                <w:tcPr>
                  <w:tcW w:w="837" w:type="dxa"/>
                  <w:vMerge w:val="continue"/>
                  <w:tcBorders>
                    <w:tl2br w:val="nil"/>
                    <w:tr2bl w:val="nil"/>
                  </w:tcBorders>
                  <w:vAlign w:val="center"/>
                </w:tcPr>
                <w:p>
                  <w:pPr>
                    <w:pStyle w:val="38"/>
                    <w:adjustRightInd/>
                    <w:snapToGrid/>
                    <w:spacing w:line="240" w:lineRule="auto"/>
                    <w:ind w:firstLine="422" w:firstLineChars="20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p>
              </w:tc>
              <w:tc>
                <w:tcPr>
                  <w:tcW w:w="913"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产生</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浓度</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r>
                    <w:rPr>
                      <w:rFonts w:hint="default" w:ascii="Times New Roman" w:hAnsi="Times New Roman" w:cs="Times New Roman"/>
                      <w:b/>
                      <w:bCs/>
                      <w:color w:val="auto"/>
                      <w:sz w:val="21"/>
                      <w:szCs w:val="21"/>
                      <w:u w:val="single"/>
                      <w:vertAlign w:val="baseline"/>
                      <w:lang w:val="en-US" w:eastAsia="zh-CN"/>
                    </w:rPr>
                    <w:t>（mg/m</w:t>
                  </w:r>
                  <w:r>
                    <w:rPr>
                      <w:rFonts w:hint="default" w:ascii="Times New Roman" w:hAnsi="Times New Roman" w:cs="Times New Roman"/>
                      <w:b/>
                      <w:bCs/>
                      <w:color w:val="auto"/>
                      <w:sz w:val="21"/>
                      <w:szCs w:val="21"/>
                      <w:u w:val="single"/>
                      <w:vertAlign w:val="superscript"/>
                      <w:lang w:val="en-US" w:eastAsia="zh-CN"/>
                    </w:rPr>
                    <w:t>3</w:t>
                  </w:r>
                  <w:r>
                    <w:rPr>
                      <w:rFonts w:hint="default" w:ascii="Times New Roman" w:hAnsi="Times New Roman" w:cs="Times New Roman"/>
                      <w:b/>
                      <w:bCs/>
                      <w:color w:val="auto"/>
                      <w:sz w:val="21"/>
                      <w:szCs w:val="21"/>
                      <w:u w:val="single"/>
                      <w:vertAlign w:val="baseline"/>
                      <w:lang w:val="en-US" w:eastAsia="zh-CN"/>
                    </w:rPr>
                    <w:t>）</w:t>
                  </w:r>
                </w:p>
              </w:tc>
              <w:tc>
                <w:tcPr>
                  <w:tcW w:w="750"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产生</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速率</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bCs/>
                      <w:color w:val="auto"/>
                      <w:kern w:val="2"/>
                      <w:sz w:val="21"/>
                      <w:szCs w:val="21"/>
                      <w:u w:val="single"/>
                      <w:vertAlign w:val="baseline"/>
                      <w:lang w:val="en-US" w:eastAsia="zh-CN" w:bidi="ar-SA"/>
                    </w:rPr>
                  </w:pPr>
                  <w:r>
                    <w:rPr>
                      <w:rFonts w:hint="default" w:ascii="Times New Roman" w:hAnsi="Times New Roman" w:cs="Times New Roman"/>
                      <w:b/>
                      <w:bCs/>
                      <w:color w:val="auto"/>
                      <w:sz w:val="21"/>
                      <w:szCs w:val="21"/>
                      <w:u w:val="single"/>
                      <w:vertAlign w:val="baseline"/>
                      <w:lang w:val="en-US" w:eastAsia="zh-CN"/>
                    </w:rPr>
                    <w:t>（kg/h）</w:t>
                  </w:r>
                </w:p>
              </w:tc>
              <w:tc>
                <w:tcPr>
                  <w:tcW w:w="812"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产生量</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（t/a）</w:t>
                  </w:r>
                </w:p>
              </w:tc>
              <w:tc>
                <w:tcPr>
                  <w:tcW w:w="888"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排放</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浓度</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（mg/m</w:t>
                  </w:r>
                  <w:r>
                    <w:rPr>
                      <w:rFonts w:hint="default" w:ascii="Times New Roman" w:hAnsi="Times New Roman" w:cs="Times New Roman"/>
                      <w:b/>
                      <w:bCs/>
                      <w:color w:val="auto"/>
                      <w:sz w:val="21"/>
                      <w:szCs w:val="21"/>
                      <w:u w:val="single"/>
                      <w:vertAlign w:val="superscript"/>
                      <w:lang w:val="en-US" w:eastAsia="zh-CN"/>
                    </w:rPr>
                    <w:t>3</w:t>
                  </w:r>
                  <w:r>
                    <w:rPr>
                      <w:rFonts w:hint="default" w:ascii="Times New Roman" w:hAnsi="Times New Roman" w:cs="Times New Roman"/>
                      <w:b/>
                      <w:bCs/>
                      <w:color w:val="auto"/>
                      <w:sz w:val="21"/>
                      <w:szCs w:val="21"/>
                      <w:u w:val="single"/>
                      <w:vertAlign w:val="baseline"/>
                      <w:lang w:val="en-US" w:eastAsia="zh-CN"/>
                    </w:rPr>
                    <w:t>）</w:t>
                  </w:r>
                </w:p>
              </w:tc>
              <w:tc>
                <w:tcPr>
                  <w:tcW w:w="1050"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排放</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速率</w:t>
                  </w:r>
                </w:p>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（kg/h）</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排放量</w:t>
                  </w:r>
                </w:p>
                <w:p>
                  <w:pPr>
                    <w:pStyle w:val="38"/>
                    <w:adjustRightInd/>
                    <w:snapToGrid/>
                    <w:spacing w:line="240" w:lineRule="auto"/>
                    <w:ind w:left="0" w:leftChars="0" w:firstLine="0" w:firstLineChars="0"/>
                    <w:jc w:val="center"/>
                    <w:rPr>
                      <w:rFonts w:hint="default" w:ascii="Times New Roman" w:hAnsi="Times New Roman" w:cs="Times New Roman"/>
                      <w:b/>
                      <w:bCs/>
                      <w:color w:val="0000FF"/>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（t/a）</w:t>
                  </w:r>
                </w:p>
              </w:tc>
              <w:tc>
                <w:tcPr>
                  <w:tcW w:w="821" w:type="dxa"/>
                  <w:vMerge w:val="continue"/>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bCs/>
                      <w:color w:val="auto"/>
                      <w:sz w:val="21"/>
                      <w:szCs w:val="21"/>
                      <w:u w:val="singl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1#</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排气筒</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DA001</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eastAsia" w:ascii="Times New Roman" w:hAnsi="Times New Roman" w:cs="Times New Roman"/>
                      <w:b w:val="0"/>
                      <w:bCs w:val="0"/>
                      <w:color w:val="auto"/>
                      <w:sz w:val="21"/>
                      <w:szCs w:val="21"/>
                      <w:u w:val="single"/>
                      <w:vertAlign w:val="baseline"/>
                      <w:lang w:val="en-US" w:eastAsia="zh-CN"/>
                    </w:rPr>
                    <w:t>2000</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sz w:val="21"/>
                      <w:szCs w:val="21"/>
                      <w:u w:val="single"/>
                      <w:vertAlign w:val="baseline"/>
                      <w:lang w:val="en-US" w:eastAsia="zh-CN"/>
                    </w:rPr>
                  </w:pPr>
                  <w:r>
                    <w:rPr>
                      <w:rFonts w:hint="default" w:ascii="Times New Roman" w:hAnsi="Times New Roman" w:eastAsia="宋体" w:cs="Times New Roman"/>
                      <w:i w:val="0"/>
                      <w:color w:val="auto"/>
                      <w:kern w:val="0"/>
                      <w:sz w:val="21"/>
                      <w:szCs w:val="21"/>
                      <w:u w:val="single"/>
                      <w:lang w:val="en-US" w:eastAsia="zh-CN" w:bidi="ar"/>
                    </w:rPr>
                    <w:t>7.9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0.016</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eastAsia="宋体" w:cs="Times New Roman"/>
                      <w:i w:val="0"/>
                      <w:color w:val="auto"/>
                      <w:kern w:val="0"/>
                      <w:sz w:val="21"/>
                      <w:szCs w:val="21"/>
                      <w:u w:val="single"/>
                      <w:lang w:val="en-US" w:eastAsia="zh-CN" w:bidi="ar"/>
                    </w:rPr>
                    <w:t>7.9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eastAsia" w:ascii="Times New Roman" w:hAnsi="Times New Roman" w:eastAsia="宋体" w:cs="Times New Roman"/>
                      <w:i w:val="0"/>
                      <w:color w:val="auto"/>
                      <w:kern w:val="0"/>
                      <w:sz w:val="21"/>
                      <w:szCs w:val="21"/>
                      <w:u w:val="single"/>
                      <w:lang w:val="en-US" w:eastAsia="zh-CN" w:bidi="ar"/>
                    </w:rPr>
                    <w:t>0.016</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eastAsia="宋体" w:cs="Times New Roman"/>
                      <w:i w:val="0"/>
                      <w:color w:val="auto"/>
                      <w:kern w:val="0"/>
                      <w:sz w:val="21"/>
                      <w:szCs w:val="21"/>
                      <w:u w:val="single"/>
                      <w:lang w:val="en-US" w:eastAsia="zh-CN" w:bidi="ar"/>
                    </w:rPr>
                    <w:t>34.9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0.070</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eastAsia="宋体" w:cs="Times New Roman"/>
                      <w:i w:val="0"/>
                      <w:color w:val="auto"/>
                      <w:kern w:val="0"/>
                      <w:sz w:val="21"/>
                      <w:szCs w:val="21"/>
                      <w:u w:val="single"/>
                      <w:lang w:val="en-US" w:eastAsia="zh-CN" w:bidi="ar"/>
                    </w:rPr>
                    <w:t>34.9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eastAsia" w:ascii="Times New Roman" w:hAnsi="Times New Roman" w:eastAsia="宋体" w:cs="Times New Roman"/>
                      <w:i w:val="0"/>
                      <w:color w:val="auto"/>
                      <w:kern w:val="0"/>
                      <w:sz w:val="21"/>
                      <w:szCs w:val="21"/>
                      <w:u w:val="single"/>
                      <w:lang w:val="en-US" w:eastAsia="zh-CN" w:bidi="ar"/>
                    </w:rPr>
                    <w:t>0.070</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eastAsia="宋体" w:cs="Times New Roman"/>
                      <w:i w:val="0"/>
                      <w:color w:val="auto"/>
                      <w:kern w:val="0"/>
                      <w:sz w:val="21"/>
                      <w:szCs w:val="21"/>
                      <w:u w:val="single"/>
                      <w:lang w:val="en-US" w:eastAsia="zh-CN" w:bidi="ar"/>
                    </w:rPr>
                    <w:t>105.3</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0.211</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eastAsia="宋体" w:cs="Times New Roman"/>
                      <w:i w:val="0"/>
                      <w:color w:val="auto"/>
                      <w:kern w:val="0"/>
                      <w:sz w:val="21"/>
                      <w:szCs w:val="21"/>
                      <w:u w:val="single"/>
                      <w:lang w:val="en-US" w:eastAsia="zh-CN" w:bidi="ar"/>
                    </w:rPr>
                    <w:t>105.3</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auto"/>
                      <w:sz w:val="21"/>
                      <w:szCs w:val="21"/>
                      <w:u w:val="single"/>
                      <w:vertAlign w:val="baseline"/>
                      <w:lang w:val="en-US" w:eastAsia="zh-CN"/>
                    </w:rPr>
                  </w:pPr>
                  <w:r>
                    <w:rPr>
                      <w:rFonts w:hint="eastAsia" w:ascii="Times New Roman" w:hAnsi="Times New Roman" w:eastAsia="宋体" w:cs="Times New Roman"/>
                      <w:i w:val="0"/>
                      <w:color w:val="auto"/>
                      <w:kern w:val="0"/>
                      <w:sz w:val="21"/>
                      <w:szCs w:val="21"/>
                      <w:u w:val="single"/>
                      <w:lang w:val="en-US" w:eastAsia="zh-CN" w:bidi="ar"/>
                    </w:rPr>
                    <w:t>0.211</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2#</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排气筒</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DA00</w:t>
                  </w:r>
                  <w:r>
                    <w:rPr>
                      <w:rFonts w:hint="eastAsia" w:ascii="Times New Roman" w:hAnsi="Times New Roman" w:cs="Times New Roman"/>
                      <w:b w:val="0"/>
                      <w:bCs w:val="0"/>
                      <w:color w:val="auto"/>
                      <w:sz w:val="21"/>
                      <w:szCs w:val="21"/>
                      <w:u w:val="single"/>
                      <w:vertAlign w:val="baseline"/>
                      <w:lang w:val="en-US" w:eastAsia="zh-CN"/>
                    </w:rPr>
                    <w:t>2</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val="en-US" w:eastAsia="zh-CN"/>
                    </w:rPr>
                    <w:t>2000</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3#</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排气筒</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DA00</w:t>
                  </w:r>
                  <w:r>
                    <w:rPr>
                      <w:rFonts w:hint="eastAsia" w:ascii="Times New Roman" w:hAnsi="Times New Roman" w:cs="Times New Roman"/>
                      <w:b w:val="0"/>
                      <w:bCs w:val="0"/>
                      <w:color w:val="auto"/>
                      <w:sz w:val="21"/>
                      <w:szCs w:val="21"/>
                      <w:u w:val="single"/>
                      <w:vertAlign w:val="baseline"/>
                      <w:lang w:val="en-US" w:eastAsia="zh-CN"/>
                    </w:rPr>
                    <w:t>3</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val="en-US" w:eastAsia="zh-CN"/>
                    </w:rPr>
                    <w:t>2000</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4#</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排气筒</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DA00</w:t>
                  </w:r>
                  <w:r>
                    <w:rPr>
                      <w:rFonts w:hint="eastAsia" w:ascii="Times New Roman" w:hAnsi="Times New Roman" w:cs="Times New Roman"/>
                      <w:b w:val="0"/>
                      <w:bCs w:val="0"/>
                      <w:color w:val="auto"/>
                      <w:sz w:val="21"/>
                      <w:szCs w:val="21"/>
                      <w:u w:val="single"/>
                      <w:vertAlign w:val="baseline"/>
                      <w:lang w:val="en-US" w:eastAsia="zh-CN"/>
                    </w:rPr>
                    <w:t>4</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val="en-US" w:eastAsia="zh-CN"/>
                    </w:rPr>
                    <w:t>2000</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5#</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排气筒</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DA00</w:t>
                  </w:r>
                  <w:r>
                    <w:rPr>
                      <w:rFonts w:hint="eastAsia" w:ascii="Times New Roman" w:hAnsi="Times New Roman" w:cs="Times New Roman"/>
                      <w:b w:val="0"/>
                      <w:bCs w:val="0"/>
                      <w:color w:val="auto"/>
                      <w:sz w:val="21"/>
                      <w:szCs w:val="21"/>
                      <w:u w:val="single"/>
                      <w:vertAlign w:val="baseline"/>
                      <w:lang w:val="en-US" w:eastAsia="zh-CN"/>
                    </w:rPr>
                    <w:t>5</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val="en-US" w:eastAsia="zh-CN"/>
                    </w:rPr>
                    <w:t>2000</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tcBorders>
                    <w:tl2br w:val="nil"/>
                    <w:tr2bl w:val="nil"/>
                  </w:tcBorders>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b w:val="0"/>
                      <w:bCs w:val="0"/>
                      <w:color w:val="auto"/>
                      <w:sz w:val="21"/>
                      <w:szCs w:val="21"/>
                      <w:u w:val="single"/>
                      <w:vertAlign w:val="baseline"/>
                      <w:lang w:val="en-US" w:eastAsia="zh-CN"/>
                    </w:rPr>
                  </w:pPr>
                  <w:r>
                    <w:rPr>
                      <w:rFonts w:hint="default" w:ascii="Times New Roman" w:hAnsi="Times New Roman" w:cs="Times New Roman"/>
                      <w:b w:val="0"/>
                      <w:bCs w:val="0"/>
                      <w:color w:val="auto"/>
                      <w:sz w:val="21"/>
                      <w:szCs w:val="21"/>
                      <w:u w:val="single"/>
                      <w:vertAlign w:val="baseline"/>
                      <w:lang w:val="en-US" w:eastAsia="zh-CN"/>
                    </w:rPr>
                    <w:t>6#</w:t>
                  </w:r>
                </w:p>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排气筒</w:t>
                  </w:r>
                </w:p>
              </w:tc>
              <w:tc>
                <w:tcPr>
                  <w:tcW w:w="637"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DA00</w:t>
                  </w:r>
                  <w:r>
                    <w:rPr>
                      <w:rFonts w:hint="eastAsia" w:ascii="Times New Roman" w:hAnsi="Times New Roman" w:cs="Times New Roman"/>
                      <w:b w:val="0"/>
                      <w:bCs w:val="0"/>
                      <w:color w:val="auto"/>
                      <w:sz w:val="21"/>
                      <w:szCs w:val="21"/>
                      <w:u w:val="single"/>
                      <w:vertAlign w:val="baseline"/>
                      <w:lang w:val="en-US" w:eastAsia="zh-CN"/>
                    </w:rPr>
                    <w:t>6</w:t>
                  </w:r>
                </w:p>
              </w:tc>
              <w:tc>
                <w:tcPr>
                  <w:tcW w:w="713" w:type="dxa"/>
                  <w:vMerge w:val="restart"/>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val="en-US" w:eastAsia="zh-CN"/>
                    </w:rPr>
                    <w:t>2000</w:t>
                  </w:r>
                </w:p>
              </w:tc>
              <w:tc>
                <w:tcPr>
                  <w:tcW w:w="837" w:type="dxa"/>
                  <w:tcBorders>
                    <w:tl2br w:val="nil"/>
                    <w:tr2bl w:val="nil"/>
                  </w:tcBorders>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7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12"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88"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7.9</w:t>
                  </w:r>
                </w:p>
              </w:tc>
              <w:tc>
                <w:tcPr>
                  <w:tcW w:w="1050"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0.016</w:t>
                  </w:r>
                </w:p>
              </w:tc>
              <w:tc>
                <w:tcPr>
                  <w:tcW w:w="837"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0000FF"/>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0.126 </w:t>
                  </w:r>
                </w:p>
              </w:tc>
              <w:tc>
                <w:tcPr>
                  <w:tcW w:w="821"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7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12"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8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34.9</w:t>
                  </w:r>
                </w:p>
              </w:tc>
              <w:tc>
                <w:tcPr>
                  <w:tcW w:w="10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0.070</w:t>
                  </w:r>
                </w:p>
              </w:tc>
              <w:tc>
                <w:tcPr>
                  <w:tcW w:w="83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0.558 </w:t>
                  </w:r>
                </w:p>
              </w:tc>
              <w:tc>
                <w:tcPr>
                  <w:tcW w:w="82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637"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7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12"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8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eastAsia="宋体" w:cs="Times New Roman"/>
                      <w:i w:val="0"/>
                      <w:color w:val="auto"/>
                      <w:kern w:val="0"/>
                      <w:sz w:val="21"/>
                      <w:szCs w:val="21"/>
                      <w:u w:val="single"/>
                      <w:lang w:val="en-US" w:eastAsia="zh-CN" w:bidi="ar"/>
                    </w:rPr>
                    <w:t>105.3</w:t>
                  </w:r>
                </w:p>
              </w:tc>
              <w:tc>
                <w:tcPr>
                  <w:tcW w:w="10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0.211</w:t>
                  </w:r>
                </w:p>
              </w:tc>
              <w:tc>
                <w:tcPr>
                  <w:tcW w:w="83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eastAsia="宋体" w:cs="Times New Roman"/>
                      <w:i w:val="0"/>
                      <w:color w:val="auto"/>
                      <w:kern w:val="0"/>
                      <w:sz w:val="21"/>
                      <w:szCs w:val="21"/>
                      <w:u w:val="single"/>
                      <w:lang w:val="en-US" w:eastAsia="zh-CN" w:bidi="ar"/>
                    </w:rPr>
                    <w:t xml:space="preserve">1.685 </w:t>
                  </w:r>
                </w:p>
              </w:tc>
              <w:tc>
                <w:tcPr>
                  <w:tcW w:w="82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36" w:type="dxa"/>
                  <w:gridSpan w:val="2"/>
                  <w:vMerge w:val="restart"/>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合计</w:t>
                  </w:r>
                </w:p>
              </w:tc>
              <w:tc>
                <w:tcPr>
                  <w:tcW w:w="713" w:type="dxa"/>
                  <w:vMerge w:val="restart"/>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val="en-US" w:eastAsia="zh-CN"/>
                    </w:rPr>
                    <w:t>12000</w:t>
                  </w:r>
                </w:p>
              </w:tc>
              <w:tc>
                <w:tcPr>
                  <w:tcW w:w="837" w:type="dxa"/>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eastAsia" w:ascii="Times New Roman" w:hAnsi="Times New Roman" w:cs="Times New Roman"/>
                      <w:b w:val="0"/>
                      <w:bCs w:val="0"/>
                      <w:color w:val="auto"/>
                      <w:sz w:val="21"/>
                      <w:szCs w:val="21"/>
                      <w:u w:val="single"/>
                      <w:vertAlign w:val="baseline"/>
                      <w:lang w:eastAsia="zh-CN"/>
                    </w:rPr>
                    <w:t>颗粒物</w:t>
                  </w:r>
                </w:p>
              </w:tc>
              <w:tc>
                <w:tcPr>
                  <w:tcW w:w="913" w:type="dxa"/>
                  <w:vAlign w:val="center"/>
                </w:tcPr>
                <w:p>
                  <w:pPr>
                    <w:pStyle w:val="38"/>
                    <w:adjustRightInd/>
                    <w:snapToGrid/>
                    <w:spacing w:line="240" w:lineRule="auto"/>
                    <w:ind w:firstLine="420" w:firstLineChars="20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kern w:val="2"/>
                      <w:sz w:val="21"/>
                      <w:szCs w:val="21"/>
                      <w:u w:val="single"/>
                      <w:vertAlign w:val="baseline"/>
                      <w:lang w:val="en-US" w:eastAsia="zh-CN" w:bidi="ar-SA"/>
                    </w:rPr>
                    <w:t>/</w:t>
                  </w:r>
                </w:p>
              </w:tc>
              <w:tc>
                <w:tcPr>
                  <w:tcW w:w="75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0.095</w:t>
                  </w:r>
                </w:p>
              </w:tc>
              <w:tc>
                <w:tcPr>
                  <w:tcW w:w="8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0.758 </w:t>
                  </w:r>
                </w:p>
              </w:tc>
              <w:tc>
                <w:tcPr>
                  <w:tcW w:w="888" w:type="dxa"/>
                  <w:vAlign w:val="center"/>
                </w:tcPr>
                <w:p>
                  <w:pPr>
                    <w:pStyle w:val="38"/>
                    <w:adjustRightInd/>
                    <w:snapToGrid/>
                    <w:spacing w:line="240" w:lineRule="auto"/>
                    <w:ind w:firstLine="420" w:firstLineChars="20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kern w:val="2"/>
                      <w:sz w:val="21"/>
                      <w:szCs w:val="21"/>
                      <w:u w:val="single"/>
                      <w:vertAlign w:val="baseline"/>
                      <w:lang w:val="en-US" w:eastAsia="zh-CN" w:bidi="ar-SA"/>
                    </w:rPr>
                    <w:t>/</w:t>
                  </w:r>
                </w:p>
              </w:tc>
              <w:tc>
                <w:tcPr>
                  <w:tcW w:w="105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0.095</w:t>
                  </w:r>
                </w:p>
              </w:tc>
              <w:tc>
                <w:tcPr>
                  <w:tcW w:w="8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0.758 </w:t>
                  </w:r>
                </w:p>
              </w:tc>
              <w:tc>
                <w:tcPr>
                  <w:tcW w:w="821" w:type="dxa"/>
                  <w:vAlign w:val="center"/>
                </w:tcPr>
                <w:p>
                  <w:pPr>
                    <w:keepNext w:val="0"/>
                    <w:keepLines w:val="0"/>
                    <w:widowControl/>
                    <w:suppressLineNumbers w:val="0"/>
                    <w:ind w:firstLine="210" w:firstLineChars="10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36" w:type="dxa"/>
                  <w:gridSpan w:val="2"/>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713"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u w:val="single"/>
                      <w:vertAlign w:val="baseline"/>
                      <w:lang w:val="en-US" w:eastAsia="zh-CN"/>
                    </w:rPr>
                  </w:pPr>
                </w:p>
              </w:tc>
              <w:tc>
                <w:tcPr>
                  <w:tcW w:w="837" w:type="dxa"/>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SO</w:t>
                  </w:r>
                  <w:r>
                    <w:rPr>
                      <w:rFonts w:hint="default" w:ascii="Times New Roman" w:hAnsi="Times New Roman" w:cs="Times New Roman"/>
                      <w:b w:val="0"/>
                      <w:bCs w:val="0"/>
                      <w:color w:val="auto"/>
                      <w:sz w:val="21"/>
                      <w:szCs w:val="21"/>
                      <w:u w:val="single"/>
                      <w:vertAlign w:val="subscript"/>
                      <w:lang w:val="en-US" w:eastAsia="zh-CN"/>
                    </w:rPr>
                    <w:t>2</w:t>
                  </w:r>
                </w:p>
              </w:tc>
              <w:tc>
                <w:tcPr>
                  <w:tcW w:w="913" w:type="dxa"/>
                  <w:vAlign w:val="center"/>
                </w:tcPr>
                <w:p>
                  <w:pPr>
                    <w:pStyle w:val="38"/>
                    <w:adjustRightInd/>
                    <w:snapToGrid/>
                    <w:spacing w:line="240" w:lineRule="auto"/>
                    <w:ind w:firstLine="420" w:firstLineChars="20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kern w:val="2"/>
                      <w:sz w:val="21"/>
                      <w:szCs w:val="21"/>
                      <w:u w:val="single"/>
                      <w:vertAlign w:val="baseline"/>
                      <w:lang w:val="en-US" w:eastAsia="zh-CN" w:bidi="ar-SA"/>
                    </w:rPr>
                    <w:t>/</w:t>
                  </w:r>
                </w:p>
              </w:tc>
              <w:tc>
                <w:tcPr>
                  <w:tcW w:w="75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0.419</w:t>
                  </w:r>
                </w:p>
              </w:tc>
              <w:tc>
                <w:tcPr>
                  <w:tcW w:w="8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3.350 </w:t>
                  </w:r>
                </w:p>
              </w:tc>
              <w:tc>
                <w:tcPr>
                  <w:tcW w:w="888" w:type="dxa"/>
                  <w:vAlign w:val="center"/>
                </w:tcPr>
                <w:p>
                  <w:pPr>
                    <w:pStyle w:val="38"/>
                    <w:adjustRightInd/>
                    <w:snapToGrid/>
                    <w:spacing w:line="240" w:lineRule="auto"/>
                    <w:ind w:firstLine="420" w:firstLineChars="20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kern w:val="2"/>
                      <w:sz w:val="21"/>
                      <w:szCs w:val="21"/>
                      <w:u w:val="single"/>
                      <w:vertAlign w:val="baseline"/>
                      <w:lang w:val="en-US" w:eastAsia="zh-CN" w:bidi="ar-SA"/>
                    </w:rPr>
                    <w:t>/</w:t>
                  </w:r>
                </w:p>
              </w:tc>
              <w:tc>
                <w:tcPr>
                  <w:tcW w:w="105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0.419</w:t>
                  </w:r>
                </w:p>
              </w:tc>
              <w:tc>
                <w:tcPr>
                  <w:tcW w:w="8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3.350 </w:t>
                  </w:r>
                </w:p>
              </w:tc>
              <w:tc>
                <w:tcPr>
                  <w:tcW w:w="821" w:type="dxa"/>
                  <w:vAlign w:val="center"/>
                </w:tcPr>
                <w:p>
                  <w:pPr>
                    <w:keepNext w:val="0"/>
                    <w:keepLines w:val="0"/>
                    <w:widowControl/>
                    <w:suppressLineNumbers w:val="0"/>
                    <w:ind w:firstLine="210" w:firstLineChars="10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36" w:type="dxa"/>
                  <w:gridSpan w:val="2"/>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vertAlign w:val="baseline"/>
                      <w:lang w:val="en-US" w:eastAsia="zh-CN"/>
                    </w:rPr>
                  </w:pPr>
                </w:p>
              </w:tc>
              <w:tc>
                <w:tcPr>
                  <w:tcW w:w="713" w:type="dxa"/>
                  <w:vMerge w:val="continue"/>
                  <w:vAlign w:val="center"/>
                </w:tcPr>
                <w:p>
                  <w:pPr>
                    <w:pStyle w:val="38"/>
                    <w:adjustRightInd/>
                    <w:snapToGrid/>
                    <w:spacing w:line="240" w:lineRule="auto"/>
                    <w:jc w:val="center"/>
                    <w:rPr>
                      <w:rFonts w:hint="default" w:ascii="Times New Roman" w:hAnsi="Times New Roman" w:cs="Times New Roman"/>
                      <w:b w:val="0"/>
                      <w:bCs w:val="0"/>
                      <w:color w:val="auto"/>
                      <w:sz w:val="21"/>
                      <w:szCs w:val="21"/>
                      <w:vertAlign w:val="baseline"/>
                      <w:lang w:val="en-US" w:eastAsia="zh-CN"/>
                    </w:rPr>
                  </w:pPr>
                </w:p>
              </w:tc>
              <w:tc>
                <w:tcPr>
                  <w:tcW w:w="837" w:type="dxa"/>
                  <w:vAlign w:val="center"/>
                </w:tcPr>
                <w:p>
                  <w:pPr>
                    <w:pStyle w:val="38"/>
                    <w:adjustRightInd/>
                    <w:snapToGrid/>
                    <w:spacing w:line="240" w:lineRule="auto"/>
                    <w:ind w:left="0" w:leftChars="0" w:firstLine="0" w:firstLineChars="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sz w:val="21"/>
                      <w:szCs w:val="21"/>
                      <w:u w:val="single"/>
                      <w:vertAlign w:val="baseline"/>
                      <w:lang w:val="en-US" w:eastAsia="zh-CN"/>
                    </w:rPr>
                    <w:t>NO</w:t>
                  </w:r>
                  <w:r>
                    <w:rPr>
                      <w:rFonts w:hint="default" w:ascii="Times New Roman" w:hAnsi="Times New Roman" w:cs="Times New Roman"/>
                      <w:b w:val="0"/>
                      <w:bCs w:val="0"/>
                      <w:color w:val="auto"/>
                      <w:sz w:val="21"/>
                      <w:szCs w:val="21"/>
                      <w:u w:val="single"/>
                      <w:vertAlign w:val="subscript"/>
                      <w:lang w:val="en-US" w:eastAsia="zh-CN"/>
                    </w:rPr>
                    <w:t>X</w:t>
                  </w:r>
                </w:p>
              </w:tc>
              <w:tc>
                <w:tcPr>
                  <w:tcW w:w="913" w:type="dxa"/>
                  <w:vAlign w:val="center"/>
                </w:tcPr>
                <w:p>
                  <w:pPr>
                    <w:pStyle w:val="38"/>
                    <w:adjustRightInd/>
                    <w:snapToGrid/>
                    <w:spacing w:line="240" w:lineRule="auto"/>
                    <w:ind w:firstLine="420" w:firstLineChars="20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kern w:val="2"/>
                      <w:sz w:val="21"/>
                      <w:szCs w:val="21"/>
                      <w:u w:val="single"/>
                      <w:vertAlign w:val="baseline"/>
                      <w:lang w:val="en-US" w:eastAsia="zh-CN" w:bidi="ar-SA"/>
                    </w:rPr>
                    <w:t>/</w:t>
                  </w:r>
                </w:p>
              </w:tc>
              <w:tc>
                <w:tcPr>
                  <w:tcW w:w="75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1.264</w:t>
                  </w:r>
                </w:p>
              </w:tc>
              <w:tc>
                <w:tcPr>
                  <w:tcW w:w="81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10.109 </w:t>
                  </w:r>
                </w:p>
              </w:tc>
              <w:tc>
                <w:tcPr>
                  <w:tcW w:w="888" w:type="dxa"/>
                  <w:vAlign w:val="center"/>
                </w:tcPr>
                <w:p>
                  <w:pPr>
                    <w:pStyle w:val="38"/>
                    <w:adjustRightInd/>
                    <w:snapToGrid/>
                    <w:spacing w:line="240" w:lineRule="auto"/>
                    <w:ind w:firstLine="420" w:firstLineChars="200"/>
                    <w:jc w:val="center"/>
                    <w:rPr>
                      <w:rFonts w:hint="default" w:ascii="Times New Roman" w:hAnsi="Times New Roman" w:cs="Times New Roman" w:eastAsiaTheme="minorEastAsia"/>
                      <w:b w:val="0"/>
                      <w:bCs w:val="0"/>
                      <w:color w:val="auto"/>
                      <w:kern w:val="2"/>
                      <w:sz w:val="21"/>
                      <w:szCs w:val="21"/>
                      <w:u w:val="single"/>
                      <w:vertAlign w:val="baseline"/>
                      <w:lang w:val="en-US" w:eastAsia="zh-CN" w:bidi="ar-SA"/>
                    </w:rPr>
                  </w:pPr>
                  <w:r>
                    <w:rPr>
                      <w:rFonts w:hint="default" w:ascii="Times New Roman" w:hAnsi="Times New Roman" w:cs="Times New Roman"/>
                      <w:b w:val="0"/>
                      <w:bCs w:val="0"/>
                      <w:color w:val="auto"/>
                      <w:kern w:val="2"/>
                      <w:sz w:val="21"/>
                      <w:szCs w:val="21"/>
                      <w:u w:val="single"/>
                      <w:vertAlign w:val="baseline"/>
                      <w:lang w:val="en-US" w:eastAsia="zh-CN" w:bidi="ar-SA"/>
                    </w:rPr>
                    <w:t>/</w:t>
                  </w:r>
                </w:p>
              </w:tc>
              <w:tc>
                <w:tcPr>
                  <w:tcW w:w="105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1.264</w:t>
                  </w:r>
                </w:p>
              </w:tc>
              <w:tc>
                <w:tcPr>
                  <w:tcW w:w="8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 xml:space="preserve">10.109 </w:t>
                  </w:r>
                </w:p>
              </w:tc>
              <w:tc>
                <w:tcPr>
                  <w:tcW w:w="821" w:type="dxa"/>
                  <w:vAlign w:val="center"/>
                </w:tcPr>
                <w:p>
                  <w:pPr>
                    <w:keepNext w:val="0"/>
                    <w:keepLines w:val="0"/>
                    <w:widowControl/>
                    <w:suppressLineNumbers w:val="0"/>
                    <w:ind w:firstLine="210" w:firstLineChars="100"/>
                    <w:jc w:val="center"/>
                    <w:textAlignment w:val="center"/>
                    <w:rPr>
                      <w:rFonts w:hint="default" w:ascii="Times New Roman" w:hAnsi="Times New Roman" w:eastAsia="宋体" w:cs="Times New Roman"/>
                      <w:i w:val="0"/>
                      <w:color w:val="auto"/>
                      <w:kern w:val="0"/>
                      <w:sz w:val="21"/>
                      <w:szCs w:val="21"/>
                      <w:u w:val="single"/>
                      <w:lang w:val="en-US" w:eastAsia="zh-CN" w:bidi="ar"/>
                    </w:rPr>
                  </w:pPr>
                  <w:r>
                    <w:rPr>
                      <w:rFonts w:hint="eastAsia" w:ascii="Times New Roman" w:hAnsi="Times New Roman" w:eastAsia="宋体" w:cs="Times New Roman"/>
                      <w:i w:val="0"/>
                      <w:color w:val="auto"/>
                      <w:kern w:val="0"/>
                      <w:sz w:val="21"/>
                      <w:szCs w:val="21"/>
                      <w:u w:val="single"/>
                      <w:lang w:val="en-US" w:eastAsia="zh-CN" w:bidi="ar"/>
                    </w:rPr>
                    <w:t>120</w:t>
                  </w:r>
                </w:p>
              </w:tc>
            </w:tr>
          </w:tbl>
          <w:p>
            <w:pPr>
              <w:pStyle w:val="38"/>
              <w:numPr>
                <w:ilvl w:val="0"/>
                <w:numId w:val="7"/>
              </w:numPr>
              <w:adjustRightInd/>
              <w:snapToGrid/>
              <w:ind w:firstLine="480"/>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火炬燃烧废气</w:t>
            </w:r>
          </w:p>
          <w:p>
            <w:pPr>
              <w:pStyle w:val="38"/>
              <w:numPr>
                <w:ilvl w:val="0"/>
                <w:numId w:val="0"/>
              </w:numPr>
              <w:adjustRightInd/>
              <w:snapToGrid/>
              <w:ind w:firstLine="480" w:firstLineChars="200"/>
              <w:rPr>
                <w:rFonts w:ascii="宋体" w:hAnsi="宋体" w:eastAsia="宋体" w:cs="宋体"/>
                <w:sz w:val="24"/>
                <w:szCs w:val="24"/>
              </w:rPr>
            </w:pPr>
            <w:r>
              <w:rPr>
                <w:rFonts w:ascii="宋体" w:hAnsi="宋体" w:eastAsia="宋体" w:cs="宋体"/>
                <w:sz w:val="24"/>
                <w:szCs w:val="24"/>
              </w:rPr>
              <w:t>火炬</w:t>
            </w:r>
            <w:r>
              <w:rPr>
                <w:rFonts w:hint="eastAsia" w:ascii="宋体" w:hAnsi="宋体" w:eastAsia="宋体" w:cs="宋体"/>
                <w:sz w:val="24"/>
                <w:szCs w:val="24"/>
                <w:lang w:eastAsia="zh-CN"/>
              </w:rPr>
              <w:t>系统</w:t>
            </w:r>
            <w:r>
              <w:rPr>
                <w:rFonts w:ascii="宋体" w:hAnsi="宋体" w:eastAsia="宋体" w:cs="宋体"/>
                <w:sz w:val="24"/>
                <w:szCs w:val="24"/>
              </w:rPr>
              <w:t>仅在发电机容纳不了填埋气或发电机异常的时候使用，常温常压下燃烧。本项目采取小功率多台发电机组的配置方案，发电机组总功率略大于最大填埋气收集量，可根据填埋气收集量灵活调整发动机工作量，确保填埋气全部被利用</w:t>
            </w:r>
            <w:r>
              <w:rPr>
                <w:rFonts w:hint="eastAsia" w:ascii="宋体" w:hAnsi="宋体" w:eastAsia="宋体" w:cs="宋体"/>
                <w:sz w:val="24"/>
                <w:szCs w:val="24"/>
                <w:lang w:eastAsia="zh-CN"/>
              </w:rPr>
              <w:t>。</w:t>
            </w:r>
            <w:r>
              <w:rPr>
                <w:rFonts w:ascii="宋体" w:hAnsi="宋体" w:eastAsia="宋体" w:cs="宋体"/>
                <w:sz w:val="24"/>
                <w:szCs w:val="24"/>
              </w:rPr>
              <w:t>因此填埋气火炬燃烧</w:t>
            </w:r>
            <w:r>
              <w:rPr>
                <w:rFonts w:hint="eastAsia" w:ascii="宋体" w:hAnsi="宋体" w:eastAsia="宋体" w:cs="宋体"/>
                <w:sz w:val="24"/>
                <w:szCs w:val="24"/>
                <w:lang w:eastAsia="zh-CN"/>
              </w:rPr>
              <w:t>使用机率较小且具有不确定性</w:t>
            </w:r>
            <w:r>
              <w:rPr>
                <w:rFonts w:ascii="宋体" w:hAnsi="宋体" w:eastAsia="宋体" w:cs="宋体"/>
                <w:sz w:val="24"/>
                <w:szCs w:val="24"/>
              </w:rPr>
              <w:t>，</w:t>
            </w:r>
            <w:r>
              <w:rPr>
                <w:rFonts w:hint="eastAsia" w:ascii="宋体" w:hAnsi="宋体" w:eastAsia="宋体" w:cs="宋体"/>
                <w:sz w:val="24"/>
                <w:szCs w:val="24"/>
                <w:lang w:eastAsia="zh-CN"/>
              </w:rPr>
              <w:t>本次评价不对燃烧废气进行定量分析</w:t>
            </w:r>
            <w:r>
              <w:rPr>
                <w:rFonts w:ascii="宋体" w:hAnsi="宋体" w:eastAsia="宋体" w:cs="宋体"/>
                <w:sz w:val="24"/>
                <w:szCs w:val="24"/>
              </w:rPr>
              <w:t>。</w:t>
            </w:r>
          </w:p>
          <w:p>
            <w:pPr>
              <w:pStyle w:val="38"/>
              <w:numPr>
                <w:ilvl w:val="0"/>
                <w:numId w:val="0"/>
              </w:numPr>
              <w:adjustRightInd/>
              <w:snapToGrid/>
              <w:ind w:firstLine="480" w:firstLineChars="200"/>
              <w:rPr>
                <w:rFonts w:hint="eastAsia" w:ascii="Times New Roman" w:hAnsi="Times New Roman" w:eastAsia="宋体" w:cs="Times New Roman"/>
                <w:b/>
                <w:bCs/>
                <w:szCs w:val="24"/>
                <w:lang w:val="en-US" w:eastAsia="zh-CN"/>
              </w:rPr>
            </w:pPr>
            <w:r>
              <w:rPr>
                <w:rFonts w:hint="eastAsia" w:hAnsi="宋体" w:eastAsia="宋体" w:cs="宋体"/>
                <w:sz w:val="24"/>
                <w:szCs w:val="24"/>
                <w:lang w:val="en-US" w:eastAsia="zh-CN"/>
              </w:rPr>
              <w:t xml:space="preserve"> </w:t>
            </w:r>
          </w:p>
          <w:p>
            <w:pPr>
              <w:pStyle w:val="38"/>
              <w:numPr>
                <w:ilvl w:val="0"/>
                <w:numId w:val="8"/>
              </w:numPr>
              <w:adjustRightInd/>
              <w:snapToGrid/>
              <w:ind w:firstLine="480"/>
              <w:rPr>
                <w:rFonts w:hint="eastAsia" w:ascii="Times New Roman" w:hAnsi="Times New Roman" w:cs="Times New Roman"/>
                <w:b/>
                <w:bCs/>
                <w:szCs w:val="24"/>
                <w:lang w:eastAsia="zh-CN"/>
              </w:rPr>
            </w:pPr>
            <w:r>
              <w:rPr>
                <w:rFonts w:hint="eastAsia" w:ascii="Times New Roman" w:hAnsi="Times New Roman" w:cs="Times New Roman"/>
                <w:b/>
                <w:bCs/>
                <w:szCs w:val="24"/>
                <w:lang w:eastAsia="zh-CN"/>
              </w:rPr>
              <w:t>恶臭气体</w:t>
            </w:r>
          </w:p>
          <w:p>
            <w:pPr>
              <w:spacing w:line="360" w:lineRule="auto"/>
              <w:ind w:firstLine="487" w:firstLineChars="203"/>
              <w:rPr>
                <w:rFonts w:ascii="Times New Roman" w:hAnsi="Times New Roman"/>
                <w:sz w:val="24"/>
              </w:rPr>
            </w:pPr>
            <w:r>
              <w:rPr>
                <w:rFonts w:hint="eastAsia" w:ascii="Times New Roman" w:hAnsi="Times New Roman"/>
                <w:sz w:val="24"/>
              </w:rPr>
              <w:t>项目在收集和转运填埋气过程中有少量恶臭气体的无组织排放，在发电过程中现有填埋气中的主要恶臭气体H</w:t>
            </w:r>
            <w:r>
              <w:rPr>
                <w:rFonts w:hint="eastAsia" w:ascii="Times New Roman" w:hAnsi="Times New Roman"/>
                <w:sz w:val="24"/>
                <w:vertAlign w:val="subscript"/>
              </w:rPr>
              <w:t>2</w:t>
            </w:r>
            <w:r>
              <w:rPr>
                <w:rFonts w:hint="eastAsia" w:ascii="Times New Roman" w:hAnsi="Times New Roman"/>
                <w:sz w:val="24"/>
              </w:rPr>
              <w:t>S将转化为SO</w:t>
            </w:r>
            <w:r>
              <w:rPr>
                <w:rFonts w:hint="eastAsia" w:ascii="Times New Roman" w:hAnsi="Times New Roman"/>
                <w:sz w:val="24"/>
                <w:vertAlign w:val="subscript"/>
              </w:rPr>
              <w:t>2</w:t>
            </w:r>
            <w:r>
              <w:rPr>
                <w:rFonts w:hint="eastAsia" w:ascii="Times New Roman" w:hAnsi="Times New Roman"/>
                <w:sz w:val="24"/>
              </w:rPr>
              <w:t>排放，有助于降低生活垃圾填埋场恶臭气体排放总量，就发电厂项目本身而言，由于填埋气管道收集与转运产生的少量无组织恶臭气体排放量很少，预计对环境影响不大。</w:t>
            </w:r>
          </w:p>
          <w:p>
            <w:pPr>
              <w:pStyle w:val="38"/>
              <w:adjustRightInd/>
              <w:snapToGrid/>
              <w:ind w:firstLine="480"/>
              <w:rPr>
                <w:rFonts w:ascii="Times New Roman" w:hAnsi="Times New Roman" w:cs="Times New Roman"/>
                <w:b/>
                <w:bCs/>
                <w:szCs w:val="24"/>
              </w:rPr>
            </w:pPr>
            <w:r>
              <w:rPr>
                <w:rFonts w:hint="eastAsia" w:ascii="Times New Roman" w:hAnsi="Times New Roman" w:cs="Times New Roman"/>
                <w:b/>
                <w:bCs/>
                <w:szCs w:val="24"/>
                <w:lang w:eastAsia="zh-CN"/>
              </w:rPr>
              <w:t>（</w:t>
            </w:r>
            <w:r>
              <w:rPr>
                <w:rFonts w:hint="eastAsia" w:ascii="Times New Roman" w:hAnsi="Times New Roman" w:cs="Times New Roman"/>
                <w:b/>
                <w:bCs/>
                <w:szCs w:val="24"/>
                <w:lang w:val="en-US" w:eastAsia="zh-CN"/>
              </w:rPr>
              <w:t>2</w:t>
            </w:r>
            <w:r>
              <w:rPr>
                <w:rFonts w:hint="eastAsia" w:ascii="Times New Roman" w:hAnsi="Times New Roman" w:cs="Times New Roman"/>
                <w:b/>
                <w:bCs/>
                <w:szCs w:val="24"/>
                <w:lang w:eastAsia="zh-CN"/>
              </w:rPr>
              <w:t>）</w:t>
            </w:r>
            <w:r>
              <w:rPr>
                <w:rFonts w:ascii="Times New Roman" w:hAnsi="Times New Roman" w:cs="Times New Roman"/>
                <w:b/>
                <w:bCs/>
                <w:szCs w:val="24"/>
              </w:rPr>
              <w:t>废水</w:t>
            </w:r>
          </w:p>
          <w:p>
            <w:pPr>
              <w:spacing w:line="360" w:lineRule="auto"/>
              <w:ind w:firstLine="480"/>
              <w:rPr>
                <w:rFonts w:ascii="Times New Roman" w:hAnsi="Times New Roman"/>
                <w:kern w:val="1"/>
                <w:sz w:val="24"/>
              </w:rPr>
            </w:pPr>
            <w:r>
              <w:rPr>
                <w:rFonts w:hint="eastAsia" w:ascii="Times New Roman" w:hAnsi="Times New Roman"/>
                <w:kern w:val="1"/>
                <w:sz w:val="24"/>
              </w:rPr>
              <w:t>项目</w:t>
            </w:r>
            <w:r>
              <w:rPr>
                <w:rFonts w:ascii="Times New Roman" w:hAnsi="Times New Roman"/>
                <w:kern w:val="1"/>
                <w:sz w:val="24"/>
              </w:rPr>
              <w:t>营运期</w:t>
            </w:r>
            <w:r>
              <w:rPr>
                <w:rFonts w:hint="eastAsia" w:ascii="Times New Roman" w:hAnsi="Times New Roman"/>
                <w:kern w:val="1"/>
                <w:sz w:val="24"/>
              </w:rPr>
              <w:t>废</w:t>
            </w:r>
            <w:r>
              <w:rPr>
                <w:rFonts w:ascii="Times New Roman" w:hAnsi="Times New Roman"/>
                <w:kern w:val="1"/>
                <w:sz w:val="24"/>
              </w:rPr>
              <w:t>水主要</w:t>
            </w:r>
            <w:r>
              <w:rPr>
                <w:rFonts w:hint="eastAsia" w:ascii="Times New Roman" w:hAnsi="Times New Roman"/>
                <w:kern w:val="1"/>
                <w:sz w:val="24"/>
              </w:rPr>
              <w:t>有</w:t>
            </w:r>
            <w:r>
              <w:rPr>
                <w:rFonts w:hint="eastAsia" w:ascii="Times New Roman" w:hAnsi="Times New Roman"/>
                <w:kern w:val="1"/>
                <w:sz w:val="24"/>
                <w:lang w:eastAsia="zh-CN"/>
              </w:rPr>
              <w:t>填埋气</w:t>
            </w:r>
            <w:r>
              <w:rPr>
                <w:rFonts w:hint="eastAsia" w:ascii="Times New Roman" w:hAnsi="Times New Roman"/>
                <w:kern w:val="1"/>
                <w:sz w:val="24"/>
              </w:rPr>
              <w:t>冷凝液和员工生活污水。</w:t>
            </w:r>
          </w:p>
          <w:p>
            <w:pPr>
              <w:spacing w:line="360" w:lineRule="auto"/>
              <w:ind w:firstLine="482" w:firstLineChars="200"/>
              <w:rPr>
                <w:rFonts w:ascii="Times New Roman" w:hAnsi="Times New Roman"/>
                <w:b/>
                <w:bCs/>
                <w:sz w:val="24"/>
              </w:rPr>
            </w:pPr>
            <w:r>
              <w:rPr>
                <w:rFonts w:hint="eastAsia" w:ascii="Times New Roman" w:hAnsi="Times New Roman"/>
                <w:b/>
                <w:bCs/>
                <w:sz w:val="24"/>
              </w:rPr>
              <w:t>1）</w:t>
            </w:r>
            <w:r>
              <w:rPr>
                <w:rFonts w:hint="eastAsia" w:ascii="Times New Roman" w:hAnsi="Times New Roman"/>
                <w:b/>
                <w:bCs/>
                <w:sz w:val="24"/>
                <w:lang w:eastAsia="zh-CN"/>
              </w:rPr>
              <w:t>填埋气</w:t>
            </w:r>
            <w:r>
              <w:rPr>
                <w:rFonts w:hint="eastAsia" w:ascii="Times New Roman" w:hAnsi="Times New Roman"/>
                <w:b/>
                <w:bCs/>
                <w:sz w:val="24"/>
              </w:rPr>
              <w:t>冷凝液</w:t>
            </w:r>
          </w:p>
          <w:p>
            <w:pPr>
              <w:spacing w:line="360" w:lineRule="auto"/>
              <w:ind w:firstLine="480" w:firstLineChars="200"/>
              <w:rPr>
                <w:rFonts w:ascii="Times New Roman" w:hAnsi="Times New Roman"/>
                <w:kern w:val="0"/>
                <w:sz w:val="24"/>
              </w:rPr>
            </w:pPr>
            <w:r>
              <w:rPr>
                <w:rFonts w:ascii="Times New Roman" w:hAnsi="Times New Roman"/>
                <w:kern w:val="0"/>
                <w:sz w:val="24"/>
              </w:rPr>
              <w:t>填埋气</w:t>
            </w:r>
            <w:r>
              <w:rPr>
                <w:rFonts w:hint="eastAsia" w:ascii="Times New Roman" w:hAnsi="Times New Roman"/>
                <w:kern w:val="0"/>
                <w:sz w:val="24"/>
                <w:lang w:eastAsia="zh-CN"/>
              </w:rPr>
              <w:t>收集及预处理过程中</w:t>
            </w:r>
            <w:r>
              <w:rPr>
                <w:rFonts w:hint="eastAsia" w:ascii="Times New Roman" w:hAnsi="Times New Roman"/>
                <w:kern w:val="0"/>
                <w:sz w:val="24"/>
              </w:rPr>
              <w:t>，</w:t>
            </w:r>
            <w:r>
              <w:rPr>
                <w:rFonts w:ascii="Times New Roman" w:hAnsi="Times New Roman"/>
                <w:kern w:val="0"/>
                <w:sz w:val="24"/>
              </w:rPr>
              <w:t>由于温度逐步降低而产生一定量的冷凝液</w:t>
            </w:r>
            <w:r>
              <w:rPr>
                <w:rFonts w:hint="eastAsia" w:ascii="Times New Roman" w:hAnsi="Times New Roman"/>
                <w:kern w:val="0"/>
                <w:sz w:val="24"/>
              </w:rPr>
              <w:t>，</w:t>
            </w:r>
            <w:r>
              <w:rPr>
                <w:rFonts w:ascii="Times New Roman" w:hAnsi="Times New Roman"/>
                <w:kern w:val="0"/>
                <w:sz w:val="24"/>
              </w:rPr>
              <w:t>该冷凝液属于有机</w:t>
            </w:r>
            <w:r>
              <w:rPr>
                <w:rFonts w:hint="eastAsia" w:ascii="Times New Roman" w:hAnsi="Times New Roman"/>
                <w:kern w:val="0"/>
                <w:sz w:val="24"/>
                <w:lang w:eastAsia="zh-CN"/>
              </w:rPr>
              <w:t>废</w:t>
            </w:r>
            <w:r>
              <w:rPr>
                <w:rFonts w:ascii="Times New Roman" w:hAnsi="Times New Roman"/>
                <w:kern w:val="0"/>
                <w:sz w:val="24"/>
              </w:rPr>
              <w:t>水，水质类似于垃圾填埋场渗滤液，</w:t>
            </w:r>
            <w:r>
              <w:rPr>
                <w:rFonts w:hint="eastAsia" w:ascii="Times New Roman" w:hAnsi="Times New Roman"/>
                <w:kern w:val="0"/>
                <w:sz w:val="24"/>
                <w:lang w:eastAsia="zh-CN"/>
              </w:rPr>
              <w:t>收集后</w:t>
            </w:r>
            <w:r>
              <w:rPr>
                <w:rFonts w:ascii="Times New Roman" w:hAnsi="Times New Roman"/>
                <w:kern w:val="0"/>
                <w:sz w:val="24"/>
              </w:rPr>
              <w:t>送至垃圾</w:t>
            </w:r>
            <w:r>
              <w:rPr>
                <w:rFonts w:hint="eastAsia" w:ascii="Times New Roman" w:hAnsi="Times New Roman"/>
                <w:kern w:val="0"/>
                <w:sz w:val="24"/>
              </w:rPr>
              <w:t>填埋</w:t>
            </w:r>
            <w:r>
              <w:rPr>
                <w:rFonts w:ascii="Times New Roman" w:hAnsi="Times New Roman"/>
                <w:kern w:val="0"/>
                <w:sz w:val="24"/>
              </w:rPr>
              <w:t>厂渗滤液处理系统</w:t>
            </w:r>
            <w:r>
              <w:rPr>
                <w:rFonts w:hint="eastAsia" w:ascii="Times New Roman" w:hAnsi="Times New Roman"/>
                <w:kern w:val="0"/>
                <w:sz w:val="24"/>
                <w:lang w:eastAsia="zh-CN"/>
              </w:rPr>
              <w:t>处理</w:t>
            </w:r>
            <w:r>
              <w:rPr>
                <w:rFonts w:ascii="Times New Roman" w:hAnsi="Times New Roman"/>
                <w:kern w:val="0"/>
                <w:sz w:val="24"/>
              </w:rPr>
              <w:t>。</w:t>
            </w:r>
          </w:p>
          <w:p>
            <w:pPr>
              <w:spacing w:line="360" w:lineRule="auto"/>
              <w:ind w:firstLine="480" w:firstLineChars="200"/>
              <w:rPr>
                <w:rFonts w:hint="eastAsia" w:ascii="Times New Roman" w:hAnsi="Times New Roman"/>
                <w:sz w:val="24"/>
                <w:lang w:val="en-US" w:eastAsia="zh-CN"/>
              </w:rPr>
            </w:pPr>
            <w:r>
              <w:rPr>
                <w:rFonts w:ascii="Times New Roman" w:hAnsi="Times New Roman"/>
                <w:kern w:val="0"/>
                <w:sz w:val="24"/>
              </w:rPr>
              <w:t>根据查阅《城市生活垃圾填埋设计指南》（2004，化工工业出版社）等相关资料，</w:t>
            </w:r>
            <w:r>
              <w:rPr>
                <w:rFonts w:hint="eastAsia" w:ascii="Times New Roman" w:hAnsi="Times New Roman"/>
                <w:sz w:val="24"/>
              </w:rPr>
              <w:t>冷凝</w:t>
            </w:r>
            <w:r>
              <w:rPr>
                <w:rFonts w:hint="eastAsia" w:ascii="Times New Roman" w:hAnsi="Times New Roman"/>
                <w:sz w:val="24"/>
                <w:lang w:eastAsia="zh-CN"/>
              </w:rPr>
              <w:t>液</w:t>
            </w:r>
            <w:r>
              <w:rPr>
                <w:rFonts w:hint="eastAsia" w:ascii="Times New Roman" w:hAnsi="Times New Roman"/>
                <w:sz w:val="24"/>
              </w:rPr>
              <w:t>产生量约600-800L/万m</w:t>
            </w:r>
            <w:r>
              <w:rPr>
                <w:rFonts w:hint="eastAsia" w:ascii="Times New Roman" w:hAnsi="Times New Roman"/>
                <w:sz w:val="24"/>
                <w:vertAlign w:val="superscript"/>
              </w:rPr>
              <w:t>3</w:t>
            </w:r>
            <w:r>
              <w:rPr>
                <w:rFonts w:hint="eastAsia" w:ascii="Times New Roman" w:hAnsi="Times New Roman"/>
                <w:sz w:val="24"/>
              </w:rPr>
              <w:t>填埋气，本评价取均值700 L/万m</w:t>
            </w:r>
            <w:r>
              <w:rPr>
                <w:rFonts w:hint="eastAsia" w:ascii="Times New Roman" w:hAnsi="Times New Roman"/>
                <w:sz w:val="24"/>
                <w:vertAlign w:val="superscript"/>
              </w:rPr>
              <w:t>3</w:t>
            </w:r>
            <w:r>
              <w:rPr>
                <w:rFonts w:hint="eastAsia" w:ascii="Times New Roman" w:hAnsi="Times New Roman"/>
                <w:sz w:val="24"/>
              </w:rPr>
              <w:t>填埋气计</w:t>
            </w:r>
            <w:r>
              <w:rPr>
                <w:rFonts w:hint="eastAsia" w:ascii="Times New Roman" w:hAnsi="Times New Roman"/>
                <w:sz w:val="24"/>
                <w:lang w:eastAsia="zh-CN"/>
              </w:rPr>
              <w:t>算。</w:t>
            </w:r>
            <w:r>
              <w:rPr>
                <w:rFonts w:hint="eastAsia" w:ascii="Times New Roman" w:hAnsi="Times New Roman"/>
                <w:sz w:val="24"/>
              </w:rPr>
              <w:t>项目</w:t>
            </w:r>
            <w:r>
              <w:rPr>
                <w:rFonts w:hint="eastAsia" w:ascii="Times New Roman" w:hAnsi="Times New Roman"/>
                <w:sz w:val="24"/>
                <w:lang w:eastAsia="zh-CN"/>
              </w:rPr>
              <w:t>填埋气</w:t>
            </w:r>
            <w:r>
              <w:rPr>
                <w:rFonts w:hint="eastAsia" w:ascii="Times New Roman" w:hAnsi="Times New Roman"/>
                <w:sz w:val="24"/>
              </w:rPr>
              <w:t>用量</w:t>
            </w:r>
            <w:r>
              <w:rPr>
                <w:rFonts w:hint="eastAsia" w:ascii="Times New Roman" w:hAnsi="Times New Roman"/>
                <w:sz w:val="24"/>
                <w:lang w:eastAsia="zh-CN"/>
              </w:rPr>
              <w:t>约</w:t>
            </w:r>
            <w:r>
              <w:rPr>
                <w:rFonts w:hint="eastAsia" w:ascii="Times New Roman" w:hAnsi="Times New Roman"/>
                <w:sz w:val="24"/>
              </w:rPr>
              <w:t>为</w:t>
            </w:r>
            <w:r>
              <w:rPr>
                <w:rFonts w:hint="eastAsia" w:ascii="Times New Roman" w:hAnsi="Times New Roman"/>
                <w:sz w:val="24"/>
                <w:lang w:val="en-US" w:eastAsia="zh-CN"/>
              </w:rPr>
              <w:t>882</w:t>
            </w:r>
            <w:r>
              <w:rPr>
                <w:rFonts w:hint="eastAsia" w:ascii="Times New Roman" w:hAnsi="Times New Roman"/>
                <w:sz w:val="24"/>
              </w:rPr>
              <w:t>万m</w:t>
            </w:r>
            <w:r>
              <w:rPr>
                <w:rFonts w:hint="eastAsia" w:ascii="Times New Roman" w:hAnsi="Times New Roman"/>
                <w:sz w:val="24"/>
                <w:vertAlign w:val="superscript"/>
              </w:rPr>
              <w:t>3</w:t>
            </w:r>
            <w:r>
              <w:rPr>
                <w:rFonts w:hint="eastAsia" w:ascii="Times New Roman" w:hAnsi="Times New Roman"/>
                <w:sz w:val="24"/>
              </w:rPr>
              <w:t>/a，可得项目冷凝废水产生量约</w:t>
            </w:r>
            <w:r>
              <w:rPr>
                <w:rFonts w:hint="eastAsia" w:ascii="Times New Roman" w:hAnsi="Times New Roman"/>
                <w:sz w:val="24"/>
                <w:lang w:val="en-US" w:eastAsia="zh-CN"/>
              </w:rPr>
              <w:t>617.4m</w:t>
            </w:r>
            <w:r>
              <w:rPr>
                <w:rFonts w:hint="eastAsia" w:ascii="Times New Roman" w:hAnsi="Times New Roman"/>
                <w:sz w:val="24"/>
                <w:vertAlign w:val="superscript"/>
                <w:lang w:val="en-US" w:eastAsia="zh-CN"/>
              </w:rPr>
              <w:t>3</w:t>
            </w:r>
            <w:r>
              <w:rPr>
                <w:rFonts w:hint="eastAsia" w:ascii="Times New Roman" w:hAnsi="Times New Roman"/>
                <w:sz w:val="24"/>
              </w:rPr>
              <w:t>/a（</w:t>
            </w:r>
            <w:r>
              <w:rPr>
                <w:rFonts w:hint="eastAsia" w:ascii="Times New Roman" w:hAnsi="Times New Roman"/>
                <w:sz w:val="24"/>
                <w:lang w:val="en-US" w:eastAsia="zh-CN"/>
              </w:rPr>
              <w:t>1.93m</w:t>
            </w:r>
            <w:r>
              <w:rPr>
                <w:rFonts w:hint="eastAsia" w:ascii="Times New Roman" w:hAnsi="Times New Roman"/>
                <w:sz w:val="24"/>
                <w:vertAlign w:val="superscript"/>
                <w:lang w:val="en-US" w:eastAsia="zh-CN"/>
              </w:rPr>
              <w:t>3</w:t>
            </w:r>
            <w:r>
              <w:rPr>
                <w:rFonts w:hint="eastAsia" w:ascii="Times New Roman" w:hAnsi="Times New Roman"/>
                <w:sz w:val="24"/>
              </w:rPr>
              <w:t>/d</w:t>
            </w:r>
            <w:r>
              <w:rPr>
                <w:rFonts w:hint="eastAsia" w:ascii="Times New Roman" w:hAnsi="Times New Roman"/>
                <w:sz w:val="24"/>
                <w:lang w:val="en-US" w:eastAsia="zh-CN"/>
              </w:rPr>
              <w:t>)。</w:t>
            </w:r>
          </w:p>
          <w:p>
            <w:pPr>
              <w:spacing w:line="360" w:lineRule="auto"/>
              <w:ind w:firstLine="480" w:firstLineChars="200"/>
              <w:rPr>
                <w:rFonts w:hint="eastAsia" w:ascii="Times New Roman" w:hAnsi="Times New Roman"/>
                <w:sz w:val="24"/>
              </w:rPr>
            </w:pPr>
            <w:r>
              <w:rPr>
                <w:rFonts w:hint="eastAsia" w:ascii="Times New Roman" w:hAnsi="Times New Roman"/>
                <w:sz w:val="24"/>
                <w:lang w:eastAsia="zh-CN"/>
              </w:rPr>
              <w:t>冷凝液</w:t>
            </w:r>
            <w:r>
              <w:rPr>
                <w:rFonts w:hint="eastAsia" w:ascii="Times New Roman" w:hAnsi="Times New Roman"/>
                <w:sz w:val="24"/>
              </w:rPr>
              <w:t>主</w:t>
            </w:r>
            <w:r>
              <w:rPr>
                <w:rFonts w:ascii="Times New Roman" w:hAnsi="Times New Roman"/>
                <w:sz w:val="24"/>
              </w:rPr>
              <w:t>要污染物</w:t>
            </w:r>
            <w:r>
              <w:rPr>
                <w:rFonts w:hint="eastAsia" w:ascii="Times New Roman" w:hAnsi="Times New Roman"/>
                <w:sz w:val="24"/>
                <w:lang w:eastAsia="zh-CN"/>
              </w:rPr>
              <w:t>及</w:t>
            </w:r>
            <w:r>
              <w:rPr>
                <w:rFonts w:hint="eastAsia" w:ascii="Times New Roman" w:hAnsi="Times New Roman"/>
                <w:sz w:val="24"/>
              </w:rPr>
              <w:t>浓度指标</w:t>
            </w:r>
            <w:r>
              <w:rPr>
                <w:rFonts w:ascii="Times New Roman" w:hAnsi="Times New Roman"/>
                <w:sz w:val="24"/>
              </w:rPr>
              <w:t>为</w:t>
            </w:r>
            <w:r>
              <w:rPr>
                <w:rFonts w:hint="eastAsia" w:ascii="Times New Roman" w:hAnsi="Times New Roman"/>
                <w:sz w:val="24"/>
                <w:lang w:eastAsia="zh-CN"/>
              </w:rPr>
              <w:t>：</w:t>
            </w:r>
            <w:r>
              <w:rPr>
                <w:rFonts w:ascii="Times New Roman" w:hAnsi="Times New Roman"/>
                <w:sz w:val="24"/>
              </w:rPr>
              <w:t>COD</w:t>
            </w:r>
            <w:r>
              <w:rPr>
                <w:rFonts w:hint="eastAsia" w:ascii="Times New Roman" w:hAnsi="Times New Roman"/>
                <w:sz w:val="24"/>
              </w:rPr>
              <w:t xml:space="preserve"> 2500mg/L</w:t>
            </w:r>
            <w:r>
              <w:rPr>
                <w:rFonts w:ascii="Times New Roman" w:hAnsi="Times New Roman"/>
                <w:sz w:val="24"/>
              </w:rPr>
              <w:t>、BOD</w:t>
            </w:r>
            <w:r>
              <w:rPr>
                <w:rFonts w:ascii="Times New Roman" w:hAnsi="Times New Roman"/>
                <w:sz w:val="24"/>
                <w:vertAlign w:val="subscript"/>
              </w:rPr>
              <w:t>5</w:t>
            </w:r>
            <w:r>
              <w:rPr>
                <w:rFonts w:hint="eastAsia" w:ascii="Times New Roman" w:hAnsi="Times New Roman"/>
                <w:sz w:val="24"/>
                <w:vertAlign w:val="subscript"/>
              </w:rPr>
              <w:t xml:space="preserve"> </w:t>
            </w:r>
            <w:r>
              <w:rPr>
                <w:rFonts w:hint="eastAsia" w:ascii="Times New Roman" w:hAnsi="Times New Roman"/>
                <w:sz w:val="24"/>
              </w:rPr>
              <w:t>500mg/L、</w:t>
            </w:r>
            <w:r>
              <w:rPr>
                <w:rFonts w:ascii="Times New Roman" w:hAnsi="Times New Roman"/>
                <w:sz w:val="24"/>
              </w:rPr>
              <w:t>氨氮</w:t>
            </w:r>
            <w:r>
              <w:rPr>
                <w:rFonts w:hint="eastAsia" w:ascii="Times New Roman" w:hAnsi="Times New Roman"/>
                <w:sz w:val="24"/>
              </w:rPr>
              <w:t xml:space="preserve"> 750mg/L</w:t>
            </w:r>
            <w:r>
              <w:rPr>
                <w:rFonts w:ascii="Times New Roman" w:hAnsi="Times New Roman"/>
                <w:sz w:val="24"/>
              </w:rPr>
              <w:t>、SS</w:t>
            </w:r>
            <w:r>
              <w:rPr>
                <w:rFonts w:hint="eastAsia" w:ascii="Times New Roman" w:hAnsi="Times New Roman"/>
                <w:sz w:val="24"/>
              </w:rPr>
              <w:t xml:space="preserve"> 100mg/L</w:t>
            </w:r>
            <w:r>
              <w:rPr>
                <w:rFonts w:ascii="Times New Roman" w:hAnsi="Times New Roman"/>
                <w:sz w:val="24"/>
              </w:rPr>
              <w:t>等</w:t>
            </w:r>
            <w:r>
              <w:rPr>
                <w:rFonts w:hint="eastAsia" w:ascii="Times New Roman" w:hAnsi="Times New Roman"/>
                <w:sz w:val="24"/>
              </w:rPr>
              <w:t>，</w:t>
            </w:r>
            <w:r>
              <w:rPr>
                <w:rFonts w:hint="eastAsia" w:ascii="Times New Roman" w:hAnsi="Times New Roman"/>
                <w:sz w:val="24"/>
                <w:lang w:eastAsia="zh-CN"/>
              </w:rPr>
              <w:t>项目</w:t>
            </w:r>
            <w:r>
              <w:rPr>
                <w:rFonts w:hint="eastAsia" w:ascii="Times New Roman" w:hAnsi="Times New Roman"/>
                <w:sz w:val="24"/>
              </w:rPr>
              <w:t>依托垃圾填埋场渗滤液污水处理系统处理达到《生活垃圾填埋污染控制标准》（GB16889-2008）中表2现有和新建生活垃圾填埋场水污染物排放质量浓度限值后</w:t>
            </w:r>
            <w:r>
              <w:rPr>
                <w:rFonts w:hint="eastAsia" w:ascii="Times New Roman" w:hAnsi="Times New Roman"/>
                <w:sz w:val="24"/>
                <w:lang w:eastAsia="zh-CN"/>
              </w:rPr>
              <w:t>，通过专用管道排入华容河</w:t>
            </w:r>
            <w:r>
              <w:rPr>
                <w:rFonts w:hint="eastAsia" w:ascii="Times New Roman" w:hAnsi="Times New Roman"/>
                <w:sz w:val="24"/>
              </w:rPr>
              <w:t>。</w:t>
            </w:r>
          </w:p>
          <w:p>
            <w:pPr>
              <w:spacing w:line="360" w:lineRule="auto"/>
              <w:ind w:firstLine="482" w:firstLineChars="200"/>
              <w:jc w:val="center"/>
              <w:rPr>
                <w:rFonts w:hint="eastAsia" w:ascii="Times New Roman" w:hAnsi="Times New Roman" w:cs="Times New Roman"/>
                <w:b/>
                <w:bCs/>
                <w:color w:val="auto"/>
                <w:szCs w:val="24"/>
                <w:lang w:val="en-US" w:eastAsia="zh-CN"/>
              </w:rPr>
            </w:pPr>
            <w:r>
              <w:rPr>
                <w:rFonts w:hint="eastAsia" w:ascii="Times New Roman" w:hAnsi="Times New Roman" w:cs="Times New Roman"/>
                <w:b/>
                <w:bCs/>
                <w:color w:val="auto"/>
                <w:szCs w:val="24"/>
                <w:lang w:val="en-US" w:eastAsia="zh-CN"/>
              </w:rPr>
              <w:t>表5-4  冷凝液产排情况一览表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94"/>
              <w:gridCol w:w="1188"/>
              <w:gridCol w:w="1012"/>
              <w:gridCol w:w="1059"/>
              <w:gridCol w:w="1190"/>
              <w:gridCol w:w="927"/>
              <w:gridCol w:w="12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restart"/>
                  <w:tcBorders>
                    <w:tl2br w:val="nil"/>
                    <w:tr2bl w:val="nil"/>
                  </w:tcBorders>
                  <w:noWrap w:val="0"/>
                  <w:vAlign w:val="center"/>
                </w:tcPr>
                <w:p>
                  <w:pPr>
                    <w:spacing w:line="240" w:lineRule="auto"/>
                    <w:jc w:val="center"/>
                    <w:rPr>
                      <w:rFonts w:hint="eastAsia" w:ascii="Times New Roman" w:hAnsi="Times New Roman"/>
                      <w:b/>
                      <w:bCs/>
                      <w:sz w:val="21"/>
                      <w:szCs w:val="21"/>
                    </w:rPr>
                  </w:pPr>
                </w:p>
                <w:p>
                  <w:pPr>
                    <w:spacing w:line="240" w:lineRule="auto"/>
                    <w:jc w:val="center"/>
                    <w:rPr>
                      <w:rFonts w:ascii="Times New Roman" w:hAnsi="Times New Roman"/>
                      <w:b/>
                      <w:bCs/>
                      <w:sz w:val="21"/>
                      <w:szCs w:val="21"/>
                    </w:rPr>
                  </w:pPr>
                  <w:r>
                    <w:rPr>
                      <w:rFonts w:hint="eastAsia" w:ascii="Times New Roman" w:hAnsi="Times New Roman"/>
                      <w:b/>
                      <w:bCs/>
                      <w:sz w:val="21"/>
                      <w:szCs w:val="21"/>
                    </w:rPr>
                    <w:t>种类</w:t>
                  </w:r>
                </w:p>
              </w:tc>
              <w:tc>
                <w:tcPr>
                  <w:tcW w:w="994" w:type="dxa"/>
                  <w:vMerge w:val="restart"/>
                  <w:tcBorders>
                    <w:tl2br w:val="nil"/>
                    <w:tr2bl w:val="nil"/>
                  </w:tcBorders>
                  <w:noWrap w:val="0"/>
                  <w:vAlign w:val="center"/>
                </w:tcPr>
                <w:p>
                  <w:pPr>
                    <w:spacing w:line="240" w:lineRule="auto"/>
                    <w:jc w:val="center"/>
                    <w:rPr>
                      <w:rFonts w:ascii="Times New Roman" w:hAnsi="Times New Roman"/>
                      <w:b/>
                      <w:bCs/>
                      <w:sz w:val="21"/>
                      <w:szCs w:val="21"/>
                    </w:rPr>
                  </w:pPr>
                  <w:r>
                    <w:rPr>
                      <w:rFonts w:hint="eastAsia" w:ascii="Times New Roman" w:hAnsi="Times New Roman"/>
                      <w:b/>
                      <w:bCs/>
                      <w:sz w:val="21"/>
                      <w:szCs w:val="21"/>
                    </w:rPr>
                    <w:t>污染物名称</w:t>
                  </w:r>
                </w:p>
              </w:tc>
              <w:tc>
                <w:tcPr>
                  <w:tcW w:w="2200" w:type="dxa"/>
                  <w:gridSpan w:val="2"/>
                  <w:tcBorders>
                    <w:tl2br w:val="nil"/>
                    <w:tr2bl w:val="nil"/>
                  </w:tcBorders>
                  <w:noWrap w:val="0"/>
                  <w:vAlign w:val="center"/>
                </w:tcPr>
                <w:p>
                  <w:pPr>
                    <w:spacing w:line="240" w:lineRule="auto"/>
                    <w:jc w:val="center"/>
                    <w:rPr>
                      <w:rFonts w:hint="eastAsia" w:ascii="Times New Roman" w:hAnsi="Times New Roman" w:cs="宋体" w:eastAsiaTheme="minorEastAsia"/>
                      <w:b/>
                      <w:bCs/>
                      <w:sz w:val="21"/>
                      <w:szCs w:val="21"/>
                      <w:lang w:eastAsia="zh-CN"/>
                    </w:rPr>
                  </w:pPr>
                  <w:r>
                    <w:rPr>
                      <w:rFonts w:hint="eastAsia" w:ascii="Times New Roman" w:hAnsi="Times New Roman" w:cs="宋体"/>
                      <w:b/>
                      <w:bCs/>
                      <w:sz w:val="21"/>
                      <w:szCs w:val="21"/>
                      <w:lang w:eastAsia="zh-CN"/>
                    </w:rPr>
                    <w:t>产生情况</w:t>
                  </w:r>
                </w:p>
              </w:tc>
              <w:tc>
                <w:tcPr>
                  <w:tcW w:w="1059" w:type="dxa"/>
                  <w:vMerge w:val="restart"/>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削减量（</w:t>
                  </w:r>
                  <w:r>
                    <w:rPr>
                      <w:rFonts w:ascii="Times New Roman" w:hAnsi="Times New Roman"/>
                      <w:b/>
                      <w:bCs/>
                      <w:sz w:val="21"/>
                      <w:szCs w:val="21"/>
                    </w:rPr>
                    <w:t>t/a</w:t>
                  </w:r>
                  <w:r>
                    <w:rPr>
                      <w:rFonts w:hint="eastAsia" w:ascii="Times New Roman" w:hAnsi="Times New Roman"/>
                      <w:b/>
                      <w:bCs/>
                      <w:sz w:val="21"/>
                      <w:szCs w:val="21"/>
                    </w:rPr>
                    <w:t>）</w:t>
                  </w:r>
                </w:p>
              </w:tc>
              <w:tc>
                <w:tcPr>
                  <w:tcW w:w="2117" w:type="dxa"/>
                  <w:gridSpan w:val="2"/>
                  <w:tcBorders>
                    <w:tl2br w:val="nil"/>
                    <w:tr2bl w:val="nil"/>
                  </w:tcBorders>
                  <w:noWrap w:val="0"/>
                  <w:vAlign w:val="center"/>
                </w:tcPr>
                <w:p>
                  <w:pPr>
                    <w:spacing w:line="240" w:lineRule="auto"/>
                    <w:jc w:val="center"/>
                    <w:rPr>
                      <w:rFonts w:hint="eastAsia" w:ascii="Times New Roman" w:hAnsi="Times New Roman" w:cs="宋体" w:eastAsiaTheme="minorEastAsia"/>
                      <w:b/>
                      <w:bCs/>
                      <w:sz w:val="21"/>
                      <w:szCs w:val="21"/>
                      <w:lang w:eastAsia="zh-CN"/>
                    </w:rPr>
                  </w:pPr>
                  <w:r>
                    <w:rPr>
                      <w:rFonts w:hint="eastAsia" w:ascii="Times New Roman" w:hAnsi="Times New Roman" w:cs="宋体"/>
                      <w:b/>
                      <w:bCs/>
                      <w:sz w:val="21"/>
                      <w:szCs w:val="21"/>
                      <w:lang w:eastAsia="zh-CN"/>
                    </w:rPr>
                    <w:t>排放情况</w:t>
                  </w:r>
                </w:p>
              </w:tc>
              <w:tc>
                <w:tcPr>
                  <w:tcW w:w="1294" w:type="dxa"/>
                  <w:vMerge w:val="restart"/>
                  <w:tcBorders>
                    <w:tl2br w:val="nil"/>
                    <w:tr2bl w:val="nil"/>
                  </w:tcBorders>
                  <w:noWrap w:val="0"/>
                  <w:vAlign w:val="center"/>
                </w:tcPr>
                <w:p>
                  <w:pPr>
                    <w:spacing w:line="240" w:lineRule="auto"/>
                    <w:jc w:val="center"/>
                    <w:rPr>
                      <w:rFonts w:hint="eastAsia" w:ascii="Times New Roman" w:hAnsi="Times New Roman"/>
                      <w:b/>
                      <w:bCs/>
                      <w:sz w:val="21"/>
                      <w:szCs w:val="21"/>
                      <w:lang w:eastAsia="zh-CN"/>
                    </w:rPr>
                  </w:pPr>
                  <w:r>
                    <w:rPr>
                      <w:rFonts w:hint="eastAsia" w:ascii="Times New Roman" w:hAnsi="Times New Roman"/>
                      <w:b/>
                      <w:bCs/>
                      <w:sz w:val="21"/>
                      <w:szCs w:val="21"/>
                      <w:lang w:eastAsia="zh-CN"/>
                    </w:rPr>
                    <w:t>处理</w:t>
                  </w:r>
                </w:p>
                <w:p>
                  <w:pPr>
                    <w:spacing w:line="240" w:lineRule="auto"/>
                    <w:jc w:val="center"/>
                    <w:rPr>
                      <w:rFonts w:hint="eastAsia" w:ascii="Times New Roman" w:hAnsi="Times New Roman" w:eastAsiaTheme="minorEastAsia"/>
                      <w:b/>
                      <w:bCs/>
                      <w:sz w:val="21"/>
                      <w:szCs w:val="21"/>
                      <w:lang w:eastAsia="zh-CN"/>
                    </w:rPr>
                  </w:pPr>
                  <w:r>
                    <w:rPr>
                      <w:rFonts w:hint="eastAsia" w:ascii="Times New Roman" w:hAnsi="Times New Roman"/>
                      <w:b/>
                      <w:bCs/>
                      <w:sz w:val="21"/>
                      <w:szCs w:val="21"/>
                      <w:lang w:eastAsia="zh-CN"/>
                    </w:rPr>
                    <w:t>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c>
                <w:tcPr>
                  <w:tcW w:w="994"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c>
                <w:tcPr>
                  <w:tcW w:w="1188"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产生浓度（</w:t>
                  </w:r>
                  <w:r>
                    <w:rPr>
                      <w:rFonts w:ascii="Times New Roman" w:hAnsi="Times New Roman"/>
                      <w:b/>
                      <w:bCs/>
                      <w:sz w:val="21"/>
                      <w:szCs w:val="21"/>
                    </w:rPr>
                    <w:t>mg/</w:t>
                  </w:r>
                  <w:r>
                    <w:rPr>
                      <w:rFonts w:hint="eastAsia" w:ascii="Times New Roman" w:hAnsi="Times New Roman"/>
                      <w:b/>
                      <w:bCs/>
                      <w:sz w:val="21"/>
                      <w:szCs w:val="21"/>
                    </w:rPr>
                    <w:t>L）</w:t>
                  </w:r>
                </w:p>
              </w:tc>
              <w:tc>
                <w:tcPr>
                  <w:tcW w:w="1012"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产生量（</w:t>
                  </w:r>
                  <w:r>
                    <w:rPr>
                      <w:rFonts w:ascii="Times New Roman" w:hAnsi="Times New Roman"/>
                      <w:b/>
                      <w:bCs/>
                      <w:sz w:val="21"/>
                      <w:szCs w:val="21"/>
                    </w:rPr>
                    <w:t>t/a</w:t>
                  </w:r>
                  <w:r>
                    <w:rPr>
                      <w:rFonts w:hint="eastAsia" w:ascii="Times New Roman" w:hAnsi="Times New Roman"/>
                      <w:b/>
                      <w:bCs/>
                      <w:sz w:val="21"/>
                      <w:szCs w:val="21"/>
                    </w:rPr>
                    <w:t>）</w:t>
                  </w:r>
                </w:p>
              </w:tc>
              <w:tc>
                <w:tcPr>
                  <w:tcW w:w="1059"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c>
                <w:tcPr>
                  <w:tcW w:w="1190"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排放浓度（</w:t>
                  </w:r>
                  <w:r>
                    <w:rPr>
                      <w:rFonts w:ascii="Times New Roman" w:hAnsi="Times New Roman"/>
                      <w:b/>
                      <w:bCs/>
                      <w:sz w:val="21"/>
                      <w:szCs w:val="21"/>
                    </w:rPr>
                    <w:t>mg/</w:t>
                  </w:r>
                  <w:r>
                    <w:rPr>
                      <w:rFonts w:hint="eastAsia" w:ascii="Times New Roman" w:hAnsi="Times New Roman"/>
                      <w:b/>
                      <w:bCs/>
                      <w:sz w:val="21"/>
                      <w:szCs w:val="21"/>
                    </w:rPr>
                    <w:t>L）</w:t>
                  </w:r>
                </w:p>
              </w:tc>
              <w:tc>
                <w:tcPr>
                  <w:tcW w:w="927"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排放量（</w:t>
                  </w:r>
                  <w:r>
                    <w:rPr>
                      <w:rFonts w:ascii="Times New Roman" w:hAnsi="Times New Roman"/>
                      <w:b/>
                      <w:bCs/>
                      <w:sz w:val="21"/>
                      <w:szCs w:val="21"/>
                    </w:rPr>
                    <w:t>t/a</w:t>
                  </w:r>
                  <w:r>
                    <w:rPr>
                      <w:rFonts w:hint="eastAsia" w:ascii="Times New Roman" w:hAnsi="Times New Roman"/>
                      <w:b/>
                      <w:bCs/>
                      <w:sz w:val="21"/>
                      <w:szCs w:val="21"/>
                    </w:rPr>
                    <w:t>）</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restart"/>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冷凝液</w:t>
                  </w:r>
                  <w:r>
                    <w:rPr>
                      <w:rFonts w:hint="eastAsia" w:ascii="Times New Roman" w:hAnsi="Times New Roman"/>
                      <w:sz w:val="21"/>
                      <w:szCs w:val="21"/>
                      <w:lang w:val="en-US" w:eastAsia="zh-CN"/>
                    </w:rPr>
                    <w:t>617.4m</w:t>
                  </w:r>
                  <w:r>
                    <w:rPr>
                      <w:rFonts w:hint="eastAsia" w:ascii="Times New Roman" w:hAnsi="Times New Roman"/>
                      <w:sz w:val="21"/>
                      <w:szCs w:val="21"/>
                      <w:vertAlign w:val="superscript"/>
                      <w:lang w:val="en-US" w:eastAsia="zh-CN"/>
                    </w:rPr>
                    <w:t>3</w:t>
                  </w:r>
                  <w:r>
                    <w:rPr>
                      <w:rFonts w:hint="eastAsia" w:ascii="Times New Roman" w:hAnsi="Times New Roman"/>
                      <w:sz w:val="21"/>
                      <w:szCs w:val="21"/>
                    </w:rPr>
                    <w:t>/a</w:t>
                  </w:r>
                </w:p>
              </w:tc>
              <w:tc>
                <w:tcPr>
                  <w:tcW w:w="994" w:type="dxa"/>
                  <w:tcBorders>
                    <w:tl2br w:val="nil"/>
                    <w:tr2bl w:val="nil"/>
                  </w:tcBorders>
                  <w:noWrap w:val="0"/>
                  <w:vAlign w:val="center"/>
                </w:tcPr>
                <w:p>
                  <w:pPr>
                    <w:spacing w:line="240" w:lineRule="auto"/>
                    <w:jc w:val="center"/>
                    <w:rPr>
                      <w:rFonts w:hint="eastAsia" w:ascii="Times New Roman" w:hAnsi="Times New Roman"/>
                      <w:sz w:val="21"/>
                      <w:szCs w:val="21"/>
                      <w:u w:val="wave"/>
                    </w:rPr>
                  </w:pPr>
                  <w:r>
                    <w:rPr>
                      <w:rFonts w:ascii="Times New Roman" w:hAnsi="Times New Roman"/>
                      <w:sz w:val="21"/>
                      <w:szCs w:val="21"/>
                    </w:rPr>
                    <w:t>CODcr</w:t>
                  </w:r>
                </w:p>
              </w:tc>
              <w:tc>
                <w:tcPr>
                  <w:tcW w:w="1188"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2500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1.54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1.48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100</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0.06 </w:t>
                  </w:r>
                </w:p>
              </w:tc>
              <w:tc>
                <w:tcPr>
                  <w:tcW w:w="1294" w:type="dxa"/>
                  <w:vMerge w:val="restart"/>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依托垃圾填埋场渗滤液处理系统处理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c>
                <w:tcPr>
                  <w:tcW w:w="994" w:type="dxa"/>
                  <w:tcBorders>
                    <w:tl2br w:val="nil"/>
                    <w:tr2bl w:val="nil"/>
                  </w:tcBorders>
                  <w:noWrap w:val="0"/>
                  <w:vAlign w:val="center"/>
                </w:tcPr>
                <w:p>
                  <w:pPr>
                    <w:spacing w:line="240" w:lineRule="auto"/>
                    <w:jc w:val="center"/>
                    <w:rPr>
                      <w:rFonts w:ascii="Times New Roman" w:hAnsi="Times New Roman"/>
                      <w:sz w:val="21"/>
                      <w:szCs w:val="21"/>
                    </w:rPr>
                  </w:pPr>
                  <w:r>
                    <w:rPr>
                      <w:rFonts w:hint="eastAsia" w:ascii="Times New Roman" w:hAnsi="Times New Roman"/>
                      <w:sz w:val="21"/>
                      <w:szCs w:val="21"/>
                    </w:rPr>
                    <w:t>BOD</w:t>
                  </w:r>
                  <w:r>
                    <w:rPr>
                      <w:rFonts w:hint="eastAsia" w:ascii="Times New Roman" w:hAnsi="Times New Roman"/>
                      <w:sz w:val="21"/>
                      <w:szCs w:val="21"/>
                      <w:vertAlign w:val="subscript"/>
                    </w:rPr>
                    <w:t>5</w:t>
                  </w:r>
                </w:p>
              </w:tc>
              <w:tc>
                <w:tcPr>
                  <w:tcW w:w="1188" w:type="dxa"/>
                  <w:tcBorders>
                    <w:tl2br w:val="nil"/>
                    <w:tr2bl w:val="nil"/>
                  </w:tcBorders>
                  <w:noWrap w:val="0"/>
                  <w:vAlign w:val="center"/>
                </w:tcPr>
                <w:p>
                  <w:pPr>
                    <w:spacing w:line="240" w:lineRule="auto"/>
                    <w:jc w:val="center"/>
                    <w:rPr>
                      <w:rFonts w:ascii="Times New Roman" w:hAnsi="Times New Roman"/>
                      <w:sz w:val="21"/>
                      <w:szCs w:val="21"/>
                    </w:rPr>
                  </w:pPr>
                  <w:r>
                    <w:rPr>
                      <w:rFonts w:hint="eastAsia" w:ascii="Times New Roman" w:hAnsi="Times New Roman"/>
                      <w:sz w:val="21"/>
                      <w:szCs w:val="21"/>
                    </w:rPr>
                    <w:t>500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0.31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0.29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30</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0.02 </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ascii="Times New Roman" w:hAnsi="Times New Roman"/>
                      <w:sz w:val="21"/>
                      <w:szCs w:val="21"/>
                    </w:rPr>
                  </w:pPr>
                </w:p>
              </w:tc>
              <w:tc>
                <w:tcPr>
                  <w:tcW w:w="994" w:type="dxa"/>
                  <w:tcBorders>
                    <w:tl2br w:val="nil"/>
                    <w:tr2bl w:val="nil"/>
                  </w:tcBorders>
                  <w:noWrap w:val="0"/>
                  <w:vAlign w:val="center"/>
                </w:tcPr>
                <w:p>
                  <w:pPr>
                    <w:spacing w:line="240" w:lineRule="auto"/>
                    <w:jc w:val="center"/>
                    <w:rPr>
                      <w:rFonts w:ascii="Times New Roman" w:hAnsi="Times New Roman"/>
                      <w:sz w:val="21"/>
                      <w:szCs w:val="21"/>
                    </w:rPr>
                  </w:pPr>
                  <w:r>
                    <w:rPr>
                      <w:rFonts w:ascii="Times New Roman" w:hAnsi="Times New Roman"/>
                      <w:sz w:val="21"/>
                      <w:szCs w:val="21"/>
                    </w:rPr>
                    <w:t>SS</w:t>
                  </w:r>
                </w:p>
              </w:tc>
              <w:tc>
                <w:tcPr>
                  <w:tcW w:w="1188" w:type="dxa"/>
                  <w:tcBorders>
                    <w:tl2br w:val="nil"/>
                    <w:tr2bl w:val="nil"/>
                  </w:tcBorders>
                  <w:noWrap w:val="0"/>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r>
                    <w:rPr>
                      <w:rFonts w:ascii="Times New Roman" w:hAnsi="Times New Roman"/>
                      <w:sz w:val="21"/>
                      <w:szCs w:val="21"/>
                    </w:rPr>
                    <w:t>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0.06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0.04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30</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0.02 </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ascii="Times New Roman" w:hAnsi="Times New Roman"/>
                      <w:sz w:val="21"/>
                      <w:szCs w:val="21"/>
                    </w:rPr>
                  </w:pPr>
                </w:p>
              </w:tc>
              <w:tc>
                <w:tcPr>
                  <w:tcW w:w="994"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氨氮</w:t>
                  </w:r>
                </w:p>
              </w:tc>
              <w:tc>
                <w:tcPr>
                  <w:tcW w:w="1188"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750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0.46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0.45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25</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0.02 </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r>
          </w:tbl>
          <w:p>
            <w:pPr>
              <w:pStyle w:val="9"/>
              <w:spacing w:line="360" w:lineRule="auto"/>
              <w:ind w:firstLine="482" w:firstLineChars="200"/>
              <w:rPr>
                <w:rFonts w:hint="eastAsia" w:ascii="Times New Roman" w:hAnsi="Times New Roman"/>
                <w:b/>
                <w:bCs/>
                <w:sz w:val="24"/>
              </w:rPr>
            </w:pPr>
            <w:r>
              <w:rPr>
                <w:rFonts w:hint="eastAsia" w:ascii="Times New Roman" w:hAnsi="Times New Roman"/>
                <w:b/>
                <w:bCs/>
                <w:sz w:val="24"/>
              </w:rPr>
              <w:t>2）生活污水</w:t>
            </w:r>
          </w:p>
          <w:p>
            <w:pPr>
              <w:spacing w:line="360" w:lineRule="auto"/>
              <w:ind w:firstLine="480" w:firstLineChars="200"/>
              <w:rPr>
                <w:rFonts w:hint="eastAsia" w:ascii="Times New Roman" w:hAnsi="Times New Roman"/>
                <w:color w:val="FF0000"/>
                <w:sz w:val="24"/>
              </w:rPr>
            </w:pPr>
            <w:r>
              <w:rPr>
                <w:rFonts w:hint="eastAsia" w:ascii="Times New Roman" w:hAnsi="Times New Roman"/>
                <w:sz w:val="24"/>
              </w:rPr>
              <w:t>项目员工</w:t>
            </w:r>
            <w:r>
              <w:rPr>
                <w:rFonts w:hint="eastAsia" w:ascii="Times New Roman" w:hAnsi="Times New Roman"/>
                <w:sz w:val="24"/>
                <w:lang w:eastAsia="zh-CN"/>
              </w:rPr>
              <w:t>共</w:t>
            </w:r>
            <w:r>
              <w:rPr>
                <w:rFonts w:hint="eastAsia" w:ascii="Times New Roman" w:hAnsi="Times New Roman"/>
                <w:sz w:val="24"/>
              </w:rPr>
              <w:t>1</w:t>
            </w:r>
            <w:r>
              <w:rPr>
                <w:rFonts w:hint="eastAsia" w:ascii="Times New Roman" w:hAnsi="Times New Roman"/>
                <w:sz w:val="24"/>
                <w:lang w:val="en-US" w:eastAsia="zh-CN"/>
              </w:rPr>
              <w:t>6</w:t>
            </w:r>
            <w:r>
              <w:rPr>
                <w:rFonts w:hint="eastAsia" w:ascii="Times New Roman" w:hAnsi="Times New Roman"/>
                <w:sz w:val="24"/>
              </w:rPr>
              <w:t>人，</w:t>
            </w:r>
            <w:r>
              <w:rPr>
                <w:rFonts w:hint="eastAsia" w:ascii="Times New Roman" w:hAnsi="Times New Roman"/>
                <w:sz w:val="24"/>
                <w:lang w:eastAsia="zh-CN"/>
              </w:rPr>
              <w:t>均不</w:t>
            </w:r>
            <w:r>
              <w:rPr>
                <w:rFonts w:hint="eastAsia" w:ascii="Times New Roman" w:hAnsi="Times New Roman"/>
                <w:sz w:val="24"/>
              </w:rPr>
              <w:t>在厂区内食宿</w:t>
            </w:r>
            <w:r>
              <w:rPr>
                <w:rFonts w:hint="eastAsia" w:ascii="Times New Roman" w:hAnsi="Times New Roman"/>
                <w:sz w:val="24"/>
                <w:lang w:eastAsia="zh-CN"/>
              </w:rPr>
              <w:t>，本次评价仅计算项目内员工办公废水产排情况。</w:t>
            </w:r>
            <w:r>
              <w:rPr>
                <w:rFonts w:hint="eastAsia" w:ascii="Times New Roman" w:hAnsi="Times New Roman"/>
                <w:sz w:val="24"/>
              </w:rPr>
              <w:t>根据《湖南省用水定额》（DB43</w:t>
            </w:r>
            <w:r>
              <w:rPr>
                <w:rFonts w:hint="eastAsia" w:ascii="Times New Roman" w:hAnsi="Times New Roman"/>
                <w:sz w:val="24"/>
                <w:lang w:val="en-US" w:eastAsia="zh-CN"/>
              </w:rPr>
              <w:t>/</w:t>
            </w:r>
            <w:r>
              <w:rPr>
                <w:rFonts w:hint="eastAsia" w:ascii="Times New Roman" w:hAnsi="Times New Roman"/>
                <w:sz w:val="24"/>
              </w:rPr>
              <w:t>T388-</w:t>
            </w:r>
            <w:r>
              <w:rPr>
                <w:rFonts w:hint="eastAsia" w:ascii="Times New Roman" w:hAnsi="Times New Roman"/>
                <w:sz w:val="24"/>
                <w:lang w:val="en-US" w:eastAsia="zh-CN"/>
              </w:rPr>
              <w:t>2020</w:t>
            </w:r>
            <w:r>
              <w:rPr>
                <w:rFonts w:hint="eastAsia" w:ascii="Times New Roman" w:hAnsi="Times New Roman"/>
                <w:sz w:val="24"/>
              </w:rPr>
              <w:t>），员工办公用水按</w:t>
            </w:r>
            <w:r>
              <w:rPr>
                <w:rFonts w:hint="eastAsia" w:ascii="Times New Roman" w:hAnsi="Times New Roman"/>
                <w:sz w:val="24"/>
                <w:lang w:val="en-US" w:eastAsia="zh-CN"/>
              </w:rPr>
              <w:t>38m</w:t>
            </w:r>
            <w:r>
              <w:rPr>
                <w:rFonts w:hint="eastAsia" w:ascii="Times New Roman" w:hAnsi="Times New Roman"/>
                <w:sz w:val="24"/>
                <w:vertAlign w:val="superscript"/>
                <w:lang w:val="en-US" w:eastAsia="zh-CN"/>
              </w:rPr>
              <w:t>3</w:t>
            </w:r>
            <w:r>
              <w:rPr>
                <w:rFonts w:hint="eastAsia" w:ascii="Times New Roman" w:hAnsi="Times New Roman"/>
                <w:sz w:val="24"/>
                <w:lang w:val="en-US" w:eastAsia="zh-CN"/>
              </w:rPr>
              <w:t>/人</w:t>
            </w:r>
            <w:r>
              <w:rPr>
                <w:rFonts w:hint="default" w:ascii="Times New Roman" w:hAnsi="Times New Roman" w:cs="Times New Roman"/>
                <w:b/>
                <w:bCs/>
                <w:sz w:val="24"/>
                <w:lang w:val="en-US" w:eastAsia="zh-CN"/>
              </w:rPr>
              <w:t>·</w:t>
            </w:r>
            <w:r>
              <w:rPr>
                <w:rFonts w:hint="eastAsia" w:ascii="Times New Roman" w:hAnsi="Times New Roman"/>
                <w:sz w:val="24"/>
                <w:lang w:val="en-US" w:eastAsia="zh-CN"/>
              </w:rPr>
              <w:t>a计算。则项目办公</w:t>
            </w:r>
            <w:r>
              <w:rPr>
                <w:rFonts w:hint="eastAsia" w:ascii="Times New Roman" w:hAnsi="Times New Roman"/>
                <w:sz w:val="24"/>
              </w:rPr>
              <w:t>用水量为</w:t>
            </w:r>
            <w:r>
              <w:rPr>
                <w:rFonts w:hint="eastAsia" w:ascii="Times New Roman" w:hAnsi="Times New Roman"/>
                <w:sz w:val="24"/>
                <w:lang w:val="en-US" w:eastAsia="zh-CN"/>
              </w:rPr>
              <w:t>608m</w:t>
            </w:r>
            <w:r>
              <w:rPr>
                <w:rFonts w:hint="eastAsia" w:ascii="Times New Roman" w:hAnsi="Times New Roman"/>
                <w:sz w:val="24"/>
                <w:vertAlign w:val="superscript"/>
                <w:lang w:val="en-US" w:eastAsia="zh-CN"/>
              </w:rPr>
              <w:t>3</w:t>
            </w:r>
            <w:r>
              <w:rPr>
                <w:rFonts w:hint="eastAsia" w:ascii="Times New Roman" w:hAnsi="Times New Roman"/>
                <w:sz w:val="24"/>
                <w:lang w:val="en-US" w:eastAsia="zh-CN"/>
              </w:rPr>
              <w:t>/a（1.9m</w:t>
            </w:r>
            <w:r>
              <w:rPr>
                <w:rFonts w:hint="eastAsia" w:ascii="Times New Roman" w:hAnsi="Times New Roman"/>
                <w:sz w:val="24"/>
                <w:vertAlign w:val="superscript"/>
                <w:lang w:val="en-US" w:eastAsia="zh-CN"/>
              </w:rPr>
              <w:t>3</w:t>
            </w:r>
            <w:r>
              <w:rPr>
                <w:rFonts w:hint="eastAsia" w:ascii="Times New Roman" w:hAnsi="Times New Roman"/>
                <w:sz w:val="24"/>
              </w:rPr>
              <w:t>/d</w:t>
            </w:r>
            <w:r>
              <w:rPr>
                <w:rFonts w:hint="eastAsia" w:ascii="Times New Roman" w:hAnsi="Times New Roman"/>
                <w:sz w:val="24"/>
                <w:lang w:eastAsia="zh-CN"/>
              </w:rPr>
              <w:t>）。污水产生</w:t>
            </w:r>
            <w:r>
              <w:rPr>
                <w:rFonts w:hint="eastAsia" w:ascii="Times New Roman" w:hAnsi="Times New Roman"/>
                <w:sz w:val="24"/>
              </w:rPr>
              <w:t>量按用水量的80%计，</w:t>
            </w:r>
            <w:r>
              <w:rPr>
                <w:rFonts w:hint="eastAsia" w:ascii="Times New Roman" w:hAnsi="Times New Roman"/>
                <w:sz w:val="24"/>
                <w:lang w:eastAsia="zh-CN"/>
              </w:rPr>
              <w:t>则生活污水产生</w:t>
            </w:r>
            <w:r>
              <w:rPr>
                <w:rFonts w:hint="eastAsia" w:ascii="Times New Roman" w:hAnsi="Times New Roman"/>
                <w:sz w:val="24"/>
              </w:rPr>
              <w:t>量为</w:t>
            </w:r>
            <w:r>
              <w:rPr>
                <w:rFonts w:hint="eastAsia" w:ascii="Times New Roman" w:hAnsi="Times New Roman"/>
                <w:sz w:val="24"/>
                <w:lang w:val="en-US" w:eastAsia="zh-CN"/>
              </w:rPr>
              <w:t>486.4m</w:t>
            </w:r>
            <w:r>
              <w:rPr>
                <w:rFonts w:hint="eastAsia" w:ascii="Times New Roman" w:hAnsi="Times New Roman"/>
                <w:sz w:val="24"/>
                <w:vertAlign w:val="superscript"/>
                <w:lang w:val="en-US" w:eastAsia="zh-CN"/>
              </w:rPr>
              <w:t>3</w:t>
            </w:r>
            <w:r>
              <w:rPr>
                <w:rFonts w:hint="eastAsia" w:ascii="Times New Roman" w:hAnsi="Times New Roman"/>
                <w:sz w:val="24"/>
                <w:lang w:val="en-US" w:eastAsia="zh-CN"/>
              </w:rPr>
              <w:t>/a（1.52m</w:t>
            </w:r>
            <w:r>
              <w:rPr>
                <w:rFonts w:hint="eastAsia" w:ascii="Times New Roman" w:hAnsi="Times New Roman"/>
                <w:sz w:val="24"/>
                <w:vertAlign w:val="superscript"/>
                <w:lang w:val="en-US" w:eastAsia="zh-CN"/>
              </w:rPr>
              <w:t>3</w:t>
            </w:r>
            <w:r>
              <w:rPr>
                <w:rFonts w:hint="eastAsia" w:ascii="Times New Roman" w:hAnsi="Times New Roman"/>
                <w:sz w:val="24"/>
              </w:rPr>
              <w:t>/d</w:t>
            </w:r>
            <w:r>
              <w:rPr>
                <w:rFonts w:hint="eastAsia" w:ascii="Times New Roman" w:hAnsi="Times New Roman"/>
                <w:sz w:val="24"/>
                <w:lang w:eastAsia="zh-CN"/>
              </w:rPr>
              <w:t>）。</w:t>
            </w:r>
            <w:r>
              <w:rPr>
                <w:rFonts w:hint="eastAsia" w:ascii="Times New Roman" w:hAnsi="Times New Roman"/>
                <w:color w:val="auto"/>
                <w:sz w:val="24"/>
              </w:rPr>
              <w:t>项目生活污水</w:t>
            </w:r>
            <w:r>
              <w:rPr>
                <w:rFonts w:hint="eastAsia" w:ascii="Times New Roman" w:hAnsi="Times New Roman"/>
                <w:color w:val="auto"/>
                <w:sz w:val="24"/>
                <w:lang w:eastAsia="zh-CN"/>
              </w:rPr>
              <w:t>经</w:t>
            </w:r>
            <w:r>
              <w:rPr>
                <w:rFonts w:hint="eastAsia" w:ascii="Times New Roman" w:hAnsi="Times New Roman"/>
                <w:color w:val="auto"/>
                <w:sz w:val="24"/>
              </w:rPr>
              <w:t>化粪池处理</w:t>
            </w:r>
            <w:r>
              <w:rPr>
                <w:rFonts w:hint="eastAsia" w:ascii="Times New Roman" w:hAnsi="Times New Roman"/>
                <w:color w:val="auto"/>
                <w:sz w:val="24"/>
                <w:lang w:eastAsia="zh-CN"/>
              </w:rPr>
              <w:t>后</w:t>
            </w:r>
            <w:r>
              <w:rPr>
                <w:rFonts w:hint="eastAsia" w:ascii="Times New Roman" w:hAnsi="Times New Roman"/>
                <w:color w:val="auto"/>
                <w:sz w:val="24"/>
              </w:rPr>
              <w:t>，</w:t>
            </w:r>
            <w:r>
              <w:rPr>
                <w:rFonts w:hint="eastAsia" w:ascii="Times New Roman" w:hAnsi="Times New Roman"/>
                <w:sz w:val="24"/>
              </w:rPr>
              <w:t>垃圾填埋场渗滤液污水处理系统处理达到《生活垃圾填埋污染控制标准》（GB16889-2008）中表2现有和新建生活垃圾填埋场水污染物排放质量浓度限值后</w:t>
            </w:r>
            <w:r>
              <w:rPr>
                <w:rFonts w:hint="eastAsia" w:ascii="Times New Roman" w:hAnsi="Times New Roman"/>
                <w:sz w:val="24"/>
                <w:lang w:eastAsia="zh-CN"/>
              </w:rPr>
              <w:t>，通过专用管道排入华容河</w:t>
            </w:r>
            <w:r>
              <w:rPr>
                <w:rFonts w:hint="eastAsia" w:ascii="Times New Roman" w:hAnsi="Times New Roman"/>
                <w:sz w:val="24"/>
              </w:rPr>
              <w:t>。</w:t>
            </w:r>
          </w:p>
          <w:p>
            <w:pPr>
              <w:pStyle w:val="9"/>
              <w:spacing w:line="360" w:lineRule="auto"/>
              <w:ind w:firstLine="480" w:firstLineChars="200"/>
              <w:rPr>
                <w:rFonts w:hint="eastAsia" w:ascii="Times New Roman" w:hAnsi="Times New Roman" w:eastAsia="宋体"/>
                <w:sz w:val="24"/>
                <w:lang w:eastAsia="zh-CN"/>
              </w:rPr>
            </w:pPr>
            <w:r>
              <w:rPr>
                <w:rFonts w:hint="eastAsia" w:ascii="Times New Roman" w:hAnsi="Times New Roman" w:eastAsia="宋体"/>
                <w:sz w:val="24"/>
                <w:lang w:eastAsia="zh-CN"/>
              </w:rPr>
              <w:t>生活污</w:t>
            </w:r>
            <w:r>
              <w:rPr>
                <w:rFonts w:hint="eastAsia" w:ascii="Times New Roman" w:hAnsi="Times New Roman" w:eastAsia="宋体"/>
                <w:sz w:val="24"/>
              </w:rPr>
              <w:t>水产排情况见下表</w:t>
            </w:r>
            <w:r>
              <w:rPr>
                <w:rFonts w:hint="eastAsia" w:ascii="Times New Roman" w:hAnsi="Times New Roman" w:eastAsia="宋体"/>
                <w:sz w:val="24"/>
                <w:lang w:eastAsia="zh-CN"/>
              </w:rPr>
              <w:t>：</w:t>
            </w:r>
          </w:p>
          <w:p>
            <w:pPr>
              <w:jc w:val="center"/>
              <w:rPr>
                <w:rFonts w:hint="eastAsia" w:ascii="Times New Roman" w:hAnsi="Times New Roman"/>
                <w:b/>
                <w:sz w:val="24"/>
                <w:lang w:val="en-US" w:eastAsia="zh-CN"/>
              </w:rPr>
            </w:pPr>
            <w:r>
              <w:rPr>
                <w:rFonts w:hint="eastAsia" w:ascii="Times New Roman" w:hAnsi="Times New Roman"/>
                <w:b/>
                <w:sz w:val="24"/>
              </w:rPr>
              <w:t>表</w:t>
            </w:r>
            <w:r>
              <w:rPr>
                <w:rFonts w:hint="eastAsia" w:ascii="Times New Roman" w:hAnsi="Times New Roman"/>
                <w:b/>
                <w:sz w:val="24"/>
                <w:lang w:val="en-US" w:eastAsia="zh-CN"/>
              </w:rPr>
              <w:t>5-5</w:t>
            </w:r>
            <w:r>
              <w:rPr>
                <w:rFonts w:hint="eastAsia" w:ascii="Times New Roman" w:hAnsi="Times New Roman"/>
                <w:b/>
                <w:sz w:val="24"/>
              </w:rPr>
              <w:t xml:space="preserve">  </w:t>
            </w:r>
            <w:r>
              <w:rPr>
                <w:rFonts w:hint="eastAsia" w:ascii="Times New Roman" w:hAnsi="Times New Roman"/>
                <w:b/>
                <w:sz w:val="24"/>
                <w:lang w:eastAsia="zh-CN"/>
              </w:rPr>
              <w:t>生活污水产排</w:t>
            </w:r>
            <w:r>
              <w:rPr>
                <w:rFonts w:hint="eastAsia" w:ascii="Times New Roman" w:hAnsi="Times New Roman"/>
                <w:b/>
                <w:sz w:val="24"/>
              </w:rPr>
              <w:t>情况一览表</w:t>
            </w:r>
            <w:r>
              <w:rPr>
                <w:rFonts w:hint="eastAsia" w:ascii="Times New Roman" w:hAnsi="Times New Roman"/>
                <w:b/>
                <w:sz w:val="24"/>
                <w:lang w:val="en-US" w:eastAsia="zh-CN"/>
              </w:rPr>
              <w:t xml:space="preserve"> </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94"/>
              <w:gridCol w:w="1188"/>
              <w:gridCol w:w="1012"/>
              <w:gridCol w:w="1059"/>
              <w:gridCol w:w="1190"/>
              <w:gridCol w:w="927"/>
              <w:gridCol w:w="12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restart"/>
                  <w:tcBorders>
                    <w:tl2br w:val="nil"/>
                    <w:tr2bl w:val="nil"/>
                  </w:tcBorders>
                  <w:noWrap w:val="0"/>
                  <w:vAlign w:val="center"/>
                </w:tcPr>
                <w:p>
                  <w:pPr>
                    <w:spacing w:line="240" w:lineRule="auto"/>
                    <w:jc w:val="center"/>
                    <w:rPr>
                      <w:rFonts w:hint="eastAsia" w:ascii="Times New Roman" w:hAnsi="Times New Roman"/>
                      <w:b/>
                      <w:bCs/>
                      <w:sz w:val="21"/>
                      <w:szCs w:val="21"/>
                    </w:rPr>
                  </w:pPr>
                </w:p>
                <w:p>
                  <w:pPr>
                    <w:spacing w:line="240" w:lineRule="auto"/>
                    <w:jc w:val="center"/>
                    <w:rPr>
                      <w:rFonts w:ascii="Times New Roman" w:hAnsi="Times New Roman"/>
                      <w:b/>
                      <w:bCs/>
                      <w:sz w:val="21"/>
                      <w:szCs w:val="21"/>
                    </w:rPr>
                  </w:pPr>
                  <w:r>
                    <w:rPr>
                      <w:rFonts w:hint="eastAsia" w:ascii="Times New Roman" w:hAnsi="Times New Roman"/>
                      <w:b/>
                      <w:bCs/>
                      <w:sz w:val="21"/>
                      <w:szCs w:val="21"/>
                    </w:rPr>
                    <w:t>种类</w:t>
                  </w:r>
                </w:p>
              </w:tc>
              <w:tc>
                <w:tcPr>
                  <w:tcW w:w="994" w:type="dxa"/>
                  <w:vMerge w:val="restart"/>
                  <w:tcBorders>
                    <w:tl2br w:val="nil"/>
                    <w:tr2bl w:val="nil"/>
                  </w:tcBorders>
                  <w:noWrap w:val="0"/>
                  <w:vAlign w:val="center"/>
                </w:tcPr>
                <w:p>
                  <w:pPr>
                    <w:spacing w:line="240" w:lineRule="auto"/>
                    <w:jc w:val="center"/>
                    <w:rPr>
                      <w:rFonts w:ascii="Times New Roman" w:hAnsi="Times New Roman"/>
                      <w:b/>
                      <w:bCs/>
                      <w:sz w:val="21"/>
                      <w:szCs w:val="21"/>
                    </w:rPr>
                  </w:pPr>
                  <w:r>
                    <w:rPr>
                      <w:rFonts w:hint="eastAsia" w:ascii="Times New Roman" w:hAnsi="Times New Roman"/>
                      <w:b/>
                      <w:bCs/>
                      <w:sz w:val="21"/>
                      <w:szCs w:val="21"/>
                    </w:rPr>
                    <w:t>污染物名称</w:t>
                  </w:r>
                </w:p>
              </w:tc>
              <w:tc>
                <w:tcPr>
                  <w:tcW w:w="2200" w:type="dxa"/>
                  <w:gridSpan w:val="2"/>
                  <w:tcBorders>
                    <w:tl2br w:val="nil"/>
                    <w:tr2bl w:val="nil"/>
                  </w:tcBorders>
                  <w:noWrap w:val="0"/>
                  <w:vAlign w:val="center"/>
                </w:tcPr>
                <w:p>
                  <w:pPr>
                    <w:spacing w:line="240" w:lineRule="auto"/>
                    <w:jc w:val="center"/>
                    <w:rPr>
                      <w:rFonts w:hint="eastAsia" w:ascii="Times New Roman" w:hAnsi="Times New Roman" w:cs="宋体" w:eastAsiaTheme="minorEastAsia"/>
                      <w:b/>
                      <w:bCs/>
                      <w:sz w:val="21"/>
                      <w:szCs w:val="21"/>
                      <w:lang w:eastAsia="zh-CN"/>
                    </w:rPr>
                  </w:pPr>
                  <w:r>
                    <w:rPr>
                      <w:rFonts w:hint="eastAsia" w:ascii="Times New Roman" w:hAnsi="Times New Roman" w:cs="宋体"/>
                      <w:b/>
                      <w:bCs/>
                      <w:sz w:val="21"/>
                      <w:szCs w:val="21"/>
                      <w:lang w:eastAsia="zh-CN"/>
                    </w:rPr>
                    <w:t>产生情况</w:t>
                  </w:r>
                </w:p>
              </w:tc>
              <w:tc>
                <w:tcPr>
                  <w:tcW w:w="1059" w:type="dxa"/>
                  <w:vMerge w:val="restart"/>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削减量（</w:t>
                  </w:r>
                  <w:r>
                    <w:rPr>
                      <w:rFonts w:ascii="Times New Roman" w:hAnsi="Times New Roman"/>
                      <w:b/>
                      <w:bCs/>
                      <w:sz w:val="21"/>
                      <w:szCs w:val="21"/>
                    </w:rPr>
                    <w:t>t/a</w:t>
                  </w:r>
                  <w:r>
                    <w:rPr>
                      <w:rFonts w:hint="eastAsia" w:ascii="Times New Roman" w:hAnsi="Times New Roman"/>
                      <w:b/>
                      <w:bCs/>
                      <w:sz w:val="21"/>
                      <w:szCs w:val="21"/>
                    </w:rPr>
                    <w:t>）</w:t>
                  </w:r>
                </w:p>
              </w:tc>
              <w:tc>
                <w:tcPr>
                  <w:tcW w:w="2117" w:type="dxa"/>
                  <w:gridSpan w:val="2"/>
                  <w:tcBorders>
                    <w:tl2br w:val="nil"/>
                    <w:tr2bl w:val="nil"/>
                  </w:tcBorders>
                  <w:noWrap w:val="0"/>
                  <w:vAlign w:val="center"/>
                </w:tcPr>
                <w:p>
                  <w:pPr>
                    <w:spacing w:line="240" w:lineRule="auto"/>
                    <w:jc w:val="center"/>
                    <w:rPr>
                      <w:rFonts w:hint="eastAsia" w:ascii="Times New Roman" w:hAnsi="Times New Roman" w:cs="宋体" w:eastAsiaTheme="minorEastAsia"/>
                      <w:b/>
                      <w:bCs/>
                      <w:sz w:val="21"/>
                      <w:szCs w:val="21"/>
                      <w:lang w:eastAsia="zh-CN"/>
                    </w:rPr>
                  </w:pPr>
                  <w:r>
                    <w:rPr>
                      <w:rFonts w:hint="eastAsia" w:ascii="Times New Roman" w:hAnsi="Times New Roman" w:cs="宋体"/>
                      <w:b/>
                      <w:bCs/>
                      <w:sz w:val="21"/>
                      <w:szCs w:val="21"/>
                      <w:lang w:eastAsia="zh-CN"/>
                    </w:rPr>
                    <w:t>排放情况</w:t>
                  </w:r>
                </w:p>
              </w:tc>
              <w:tc>
                <w:tcPr>
                  <w:tcW w:w="1294" w:type="dxa"/>
                  <w:vMerge w:val="restart"/>
                  <w:tcBorders>
                    <w:tl2br w:val="nil"/>
                    <w:tr2bl w:val="nil"/>
                  </w:tcBorders>
                  <w:noWrap w:val="0"/>
                  <w:vAlign w:val="center"/>
                </w:tcPr>
                <w:p>
                  <w:pPr>
                    <w:spacing w:line="240" w:lineRule="auto"/>
                    <w:jc w:val="center"/>
                    <w:rPr>
                      <w:rFonts w:hint="eastAsia" w:ascii="Times New Roman" w:hAnsi="Times New Roman"/>
                      <w:b/>
                      <w:bCs/>
                      <w:sz w:val="21"/>
                      <w:szCs w:val="21"/>
                      <w:lang w:eastAsia="zh-CN"/>
                    </w:rPr>
                  </w:pPr>
                  <w:r>
                    <w:rPr>
                      <w:rFonts w:hint="eastAsia" w:ascii="Times New Roman" w:hAnsi="Times New Roman"/>
                      <w:b/>
                      <w:bCs/>
                      <w:sz w:val="21"/>
                      <w:szCs w:val="21"/>
                      <w:lang w:eastAsia="zh-CN"/>
                    </w:rPr>
                    <w:t>处理</w:t>
                  </w:r>
                </w:p>
                <w:p>
                  <w:pPr>
                    <w:spacing w:line="240" w:lineRule="auto"/>
                    <w:jc w:val="center"/>
                    <w:rPr>
                      <w:rFonts w:hint="eastAsia" w:ascii="Times New Roman" w:hAnsi="Times New Roman" w:eastAsiaTheme="minorEastAsia"/>
                      <w:b/>
                      <w:bCs/>
                      <w:sz w:val="21"/>
                      <w:szCs w:val="21"/>
                      <w:lang w:eastAsia="zh-CN"/>
                    </w:rPr>
                  </w:pPr>
                  <w:r>
                    <w:rPr>
                      <w:rFonts w:hint="eastAsia" w:ascii="Times New Roman" w:hAnsi="Times New Roman"/>
                      <w:b/>
                      <w:bCs/>
                      <w:sz w:val="21"/>
                      <w:szCs w:val="21"/>
                      <w:lang w:eastAsia="zh-CN"/>
                    </w:rPr>
                    <w:t>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c>
                <w:tcPr>
                  <w:tcW w:w="994"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c>
                <w:tcPr>
                  <w:tcW w:w="1188"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产生浓度（</w:t>
                  </w:r>
                  <w:r>
                    <w:rPr>
                      <w:rFonts w:ascii="Times New Roman" w:hAnsi="Times New Roman"/>
                      <w:b/>
                      <w:bCs/>
                      <w:sz w:val="21"/>
                      <w:szCs w:val="21"/>
                    </w:rPr>
                    <w:t>mg/</w:t>
                  </w:r>
                  <w:r>
                    <w:rPr>
                      <w:rFonts w:hint="eastAsia" w:ascii="Times New Roman" w:hAnsi="Times New Roman"/>
                      <w:b/>
                      <w:bCs/>
                      <w:sz w:val="21"/>
                      <w:szCs w:val="21"/>
                    </w:rPr>
                    <w:t>L）</w:t>
                  </w:r>
                </w:p>
              </w:tc>
              <w:tc>
                <w:tcPr>
                  <w:tcW w:w="1012"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产生量（</w:t>
                  </w:r>
                  <w:r>
                    <w:rPr>
                      <w:rFonts w:ascii="Times New Roman" w:hAnsi="Times New Roman"/>
                      <w:b/>
                      <w:bCs/>
                      <w:sz w:val="21"/>
                      <w:szCs w:val="21"/>
                    </w:rPr>
                    <w:t>t/a</w:t>
                  </w:r>
                  <w:r>
                    <w:rPr>
                      <w:rFonts w:hint="eastAsia" w:ascii="Times New Roman" w:hAnsi="Times New Roman"/>
                      <w:b/>
                      <w:bCs/>
                      <w:sz w:val="21"/>
                      <w:szCs w:val="21"/>
                    </w:rPr>
                    <w:t>）</w:t>
                  </w:r>
                </w:p>
              </w:tc>
              <w:tc>
                <w:tcPr>
                  <w:tcW w:w="1059"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c>
                <w:tcPr>
                  <w:tcW w:w="1190"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排放浓度（</w:t>
                  </w:r>
                  <w:r>
                    <w:rPr>
                      <w:rFonts w:ascii="Times New Roman" w:hAnsi="Times New Roman"/>
                      <w:b/>
                      <w:bCs/>
                      <w:sz w:val="21"/>
                      <w:szCs w:val="21"/>
                    </w:rPr>
                    <w:t>mg/</w:t>
                  </w:r>
                  <w:r>
                    <w:rPr>
                      <w:rFonts w:hint="eastAsia" w:ascii="Times New Roman" w:hAnsi="Times New Roman"/>
                      <w:b/>
                      <w:bCs/>
                      <w:sz w:val="21"/>
                      <w:szCs w:val="21"/>
                    </w:rPr>
                    <w:t>L）</w:t>
                  </w:r>
                </w:p>
              </w:tc>
              <w:tc>
                <w:tcPr>
                  <w:tcW w:w="927" w:type="dxa"/>
                  <w:tcBorders>
                    <w:tl2br w:val="nil"/>
                    <w:tr2bl w:val="nil"/>
                  </w:tcBorders>
                  <w:noWrap w:val="0"/>
                  <w:vAlign w:val="center"/>
                </w:tcPr>
                <w:p>
                  <w:pPr>
                    <w:spacing w:line="240" w:lineRule="auto"/>
                    <w:jc w:val="center"/>
                    <w:rPr>
                      <w:rFonts w:hint="eastAsia" w:ascii="Times New Roman" w:hAnsi="Times New Roman"/>
                      <w:b/>
                      <w:bCs/>
                      <w:sz w:val="21"/>
                      <w:szCs w:val="21"/>
                    </w:rPr>
                  </w:pPr>
                  <w:r>
                    <w:rPr>
                      <w:rFonts w:hint="eastAsia" w:ascii="Times New Roman" w:hAnsi="Times New Roman"/>
                      <w:b/>
                      <w:bCs/>
                      <w:sz w:val="21"/>
                      <w:szCs w:val="21"/>
                    </w:rPr>
                    <w:t>排放量（</w:t>
                  </w:r>
                  <w:r>
                    <w:rPr>
                      <w:rFonts w:ascii="Times New Roman" w:hAnsi="Times New Roman"/>
                      <w:b/>
                      <w:bCs/>
                      <w:sz w:val="21"/>
                      <w:szCs w:val="21"/>
                    </w:rPr>
                    <w:t>t/a</w:t>
                  </w:r>
                  <w:r>
                    <w:rPr>
                      <w:rFonts w:hint="eastAsia" w:ascii="Times New Roman" w:hAnsi="Times New Roman"/>
                      <w:b/>
                      <w:bCs/>
                      <w:sz w:val="21"/>
                      <w:szCs w:val="21"/>
                    </w:rPr>
                    <w:t>）</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restart"/>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eastAsia="zh-CN"/>
                    </w:rPr>
                    <w:t>生活污水</w:t>
                  </w:r>
                  <w:r>
                    <w:rPr>
                      <w:rFonts w:hint="eastAsia" w:ascii="Times New Roman" w:hAnsi="Times New Roman"/>
                      <w:sz w:val="21"/>
                      <w:szCs w:val="21"/>
                      <w:lang w:val="en-US" w:eastAsia="zh-CN"/>
                    </w:rPr>
                    <w:t>486.4m</w:t>
                  </w:r>
                  <w:r>
                    <w:rPr>
                      <w:rFonts w:hint="eastAsia" w:ascii="Times New Roman" w:hAnsi="Times New Roman"/>
                      <w:sz w:val="21"/>
                      <w:szCs w:val="21"/>
                      <w:vertAlign w:val="superscript"/>
                      <w:lang w:val="en-US" w:eastAsia="zh-CN"/>
                    </w:rPr>
                    <w:t>3</w:t>
                  </w:r>
                  <w:r>
                    <w:rPr>
                      <w:rFonts w:hint="eastAsia" w:ascii="Times New Roman" w:hAnsi="Times New Roman"/>
                      <w:sz w:val="21"/>
                      <w:szCs w:val="21"/>
                    </w:rPr>
                    <w:t>/a</w:t>
                  </w:r>
                </w:p>
              </w:tc>
              <w:tc>
                <w:tcPr>
                  <w:tcW w:w="994" w:type="dxa"/>
                  <w:tcBorders>
                    <w:tl2br w:val="nil"/>
                    <w:tr2bl w:val="nil"/>
                  </w:tcBorders>
                  <w:noWrap w:val="0"/>
                  <w:vAlign w:val="center"/>
                </w:tcPr>
                <w:p>
                  <w:pPr>
                    <w:spacing w:line="240" w:lineRule="auto"/>
                    <w:jc w:val="center"/>
                    <w:rPr>
                      <w:rFonts w:hint="eastAsia" w:ascii="Times New Roman" w:hAnsi="Times New Roman"/>
                      <w:sz w:val="21"/>
                      <w:szCs w:val="21"/>
                      <w:u w:val="wave"/>
                    </w:rPr>
                  </w:pPr>
                  <w:r>
                    <w:rPr>
                      <w:rFonts w:ascii="Times New Roman" w:hAnsi="Times New Roman"/>
                      <w:sz w:val="21"/>
                      <w:szCs w:val="21"/>
                    </w:rPr>
                    <w:t>CODcr</w:t>
                  </w:r>
                </w:p>
              </w:tc>
              <w:tc>
                <w:tcPr>
                  <w:tcW w:w="1188"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350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0.17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0.12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100</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0.05 </w:t>
                  </w:r>
                </w:p>
              </w:tc>
              <w:tc>
                <w:tcPr>
                  <w:tcW w:w="1294" w:type="dxa"/>
                  <w:vMerge w:val="restart"/>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eastAsia="zh-CN"/>
                    </w:rPr>
                    <w:t>化粪池处理后，</w:t>
                  </w:r>
                  <w:r>
                    <w:rPr>
                      <w:rFonts w:hint="eastAsia" w:ascii="Times New Roman" w:hAnsi="Times New Roman"/>
                      <w:sz w:val="21"/>
                      <w:szCs w:val="21"/>
                    </w:rPr>
                    <w:t>依托垃圾填埋场渗滤液处理系统处理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c>
                <w:tcPr>
                  <w:tcW w:w="994" w:type="dxa"/>
                  <w:tcBorders>
                    <w:tl2br w:val="nil"/>
                    <w:tr2bl w:val="nil"/>
                  </w:tcBorders>
                  <w:noWrap w:val="0"/>
                  <w:vAlign w:val="center"/>
                </w:tcPr>
                <w:p>
                  <w:pPr>
                    <w:spacing w:line="240" w:lineRule="auto"/>
                    <w:jc w:val="center"/>
                    <w:rPr>
                      <w:rFonts w:ascii="Times New Roman" w:hAnsi="Times New Roman"/>
                      <w:sz w:val="21"/>
                      <w:szCs w:val="21"/>
                    </w:rPr>
                  </w:pPr>
                  <w:r>
                    <w:rPr>
                      <w:rFonts w:hint="eastAsia" w:ascii="Times New Roman" w:hAnsi="Times New Roman"/>
                      <w:sz w:val="21"/>
                      <w:szCs w:val="21"/>
                    </w:rPr>
                    <w:t>BOD</w:t>
                  </w:r>
                  <w:r>
                    <w:rPr>
                      <w:rFonts w:hint="eastAsia" w:ascii="Times New Roman" w:hAnsi="Times New Roman"/>
                      <w:sz w:val="21"/>
                      <w:szCs w:val="21"/>
                      <w:vertAlign w:val="subscript"/>
                    </w:rPr>
                    <w:t>5</w:t>
                  </w:r>
                </w:p>
              </w:tc>
              <w:tc>
                <w:tcPr>
                  <w:tcW w:w="1188"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250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0.12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0.11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30</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0.01 </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ascii="Times New Roman" w:hAnsi="Times New Roman"/>
                      <w:sz w:val="21"/>
                      <w:szCs w:val="21"/>
                    </w:rPr>
                  </w:pPr>
                </w:p>
              </w:tc>
              <w:tc>
                <w:tcPr>
                  <w:tcW w:w="994" w:type="dxa"/>
                  <w:tcBorders>
                    <w:tl2br w:val="nil"/>
                    <w:tr2bl w:val="nil"/>
                  </w:tcBorders>
                  <w:noWrap w:val="0"/>
                  <w:vAlign w:val="center"/>
                </w:tcPr>
                <w:p>
                  <w:pPr>
                    <w:spacing w:line="240" w:lineRule="auto"/>
                    <w:jc w:val="center"/>
                    <w:rPr>
                      <w:rFonts w:ascii="Times New Roman" w:hAnsi="Times New Roman"/>
                      <w:sz w:val="21"/>
                      <w:szCs w:val="21"/>
                    </w:rPr>
                  </w:pPr>
                  <w:r>
                    <w:rPr>
                      <w:rFonts w:ascii="Times New Roman" w:hAnsi="Times New Roman"/>
                      <w:sz w:val="21"/>
                      <w:szCs w:val="21"/>
                    </w:rPr>
                    <w:t>SS</w:t>
                  </w:r>
                </w:p>
              </w:tc>
              <w:tc>
                <w:tcPr>
                  <w:tcW w:w="1188"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200</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0.10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0.08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30</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0.01 </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Merge w:val="continue"/>
                  <w:tcBorders>
                    <w:tl2br w:val="nil"/>
                    <w:tr2bl w:val="nil"/>
                  </w:tcBorders>
                  <w:noWrap w:val="0"/>
                  <w:vAlign w:val="center"/>
                </w:tcPr>
                <w:p>
                  <w:pPr>
                    <w:spacing w:line="240" w:lineRule="auto"/>
                    <w:jc w:val="center"/>
                    <w:rPr>
                      <w:rFonts w:ascii="Times New Roman" w:hAnsi="Times New Roman"/>
                      <w:sz w:val="21"/>
                      <w:szCs w:val="21"/>
                    </w:rPr>
                  </w:pPr>
                </w:p>
              </w:tc>
              <w:tc>
                <w:tcPr>
                  <w:tcW w:w="994"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氨氮</w:t>
                  </w:r>
                </w:p>
              </w:tc>
              <w:tc>
                <w:tcPr>
                  <w:tcW w:w="1188"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35</w:t>
                  </w:r>
                </w:p>
              </w:tc>
              <w:tc>
                <w:tcPr>
                  <w:tcW w:w="1012"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0.02 </w:t>
                  </w:r>
                </w:p>
              </w:tc>
              <w:tc>
                <w:tcPr>
                  <w:tcW w:w="1059"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0.00 </w:t>
                  </w:r>
                </w:p>
              </w:tc>
              <w:tc>
                <w:tcPr>
                  <w:tcW w:w="1190"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25</w:t>
                  </w:r>
                </w:p>
              </w:tc>
              <w:tc>
                <w:tcPr>
                  <w:tcW w:w="927" w:type="dxa"/>
                  <w:tcBorders>
                    <w:tl2br w:val="nil"/>
                    <w:tr2bl w:val="nil"/>
                  </w:tcBorders>
                  <w:noWrap w:val="0"/>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lang w:val="en-US" w:eastAsia="zh-CN"/>
                    </w:rPr>
                    <w:t xml:space="preserve">0.01 </w:t>
                  </w:r>
                </w:p>
              </w:tc>
              <w:tc>
                <w:tcPr>
                  <w:tcW w:w="1294" w:type="dxa"/>
                  <w:vMerge w:val="continue"/>
                  <w:tcBorders>
                    <w:tl2br w:val="nil"/>
                    <w:tr2bl w:val="nil"/>
                  </w:tcBorders>
                  <w:noWrap w:val="0"/>
                  <w:vAlign w:val="center"/>
                </w:tcPr>
                <w:p>
                  <w:pPr>
                    <w:spacing w:line="240" w:lineRule="auto"/>
                    <w:jc w:val="center"/>
                    <w:rPr>
                      <w:rFonts w:hint="eastAsia" w:ascii="Times New Roman" w:hAnsi="Times New Roman"/>
                      <w:sz w:val="21"/>
                      <w:szCs w:val="21"/>
                    </w:rPr>
                  </w:pPr>
                </w:p>
              </w:tc>
            </w:tr>
          </w:tbl>
          <w:p>
            <w:pPr>
              <w:pStyle w:val="38"/>
              <w:adjustRightInd/>
              <w:snapToGrid/>
              <w:ind w:firstLine="480"/>
              <w:rPr>
                <w:rFonts w:ascii="Times New Roman" w:hAnsi="Times New Roman" w:cs="Times New Roman"/>
                <w:b/>
                <w:bCs/>
                <w:color w:val="auto"/>
                <w:szCs w:val="24"/>
                <w:highlight w:val="none"/>
              </w:rPr>
            </w:pPr>
            <w:r>
              <w:rPr>
                <w:rFonts w:hint="eastAsia" w:ascii="Times New Roman" w:hAnsi="Times New Roman" w:cs="Times New Roman"/>
                <w:b/>
                <w:bCs/>
                <w:color w:val="auto"/>
                <w:szCs w:val="24"/>
                <w:highlight w:val="none"/>
                <w:lang w:eastAsia="zh-CN"/>
              </w:rPr>
              <w:t>（</w:t>
            </w:r>
            <w:r>
              <w:rPr>
                <w:rFonts w:hint="eastAsia" w:ascii="Times New Roman" w:hAnsi="Times New Roman" w:cs="Times New Roman"/>
                <w:b/>
                <w:bCs/>
                <w:color w:val="auto"/>
                <w:szCs w:val="24"/>
                <w:highlight w:val="none"/>
                <w:lang w:val="en-US" w:eastAsia="zh-CN"/>
              </w:rPr>
              <w:t>3</w:t>
            </w:r>
            <w:r>
              <w:rPr>
                <w:rFonts w:hint="eastAsia" w:ascii="Times New Roman" w:hAnsi="Times New Roman" w:cs="Times New Roman"/>
                <w:b/>
                <w:bCs/>
                <w:color w:val="auto"/>
                <w:szCs w:val="24"/>
                <w:highlight w:val="none"/>
                <w:lang w:eastAsia="zh-CN"/>
              </w:rPr>
              <w:t>）</w:t>
            </w:r>
            <w:r>
              <w:rPr>
                <w:rFonts w:ascii="Times New Roman" w:hAnsi="Times New Roman" w:cs="Times New Roman"/>
                <w:b/>
                <w:bCs/>
                <w:color w:val="auto"/>
                <w:szCs w:val="24"/>
                <w:highlight w:val="none"/>
              </w:rPr>
              <w:t>噪声</w:t>
            </w:r>
          </w:p>
          <w:p>
            <w:pPr>
              <w:pStyle w:val="38"/>
              <w:adjustRightInd/>
              <w:snapToGrid/>
              <w:ind w:firstLine="480"/>
              <w:rPr>
                <w:rFonts w:hint="default" w:ascii="Times New Roman" w:hAnsi="Times New Roman" w:cs="Times New Roman" w:eastAsiaTheme="minorEastAsia"/>
                <w:color w:val="auto"/>
                <w:szCs w:val="24"/>
                <w:highlight w:val="none"/>
                <w:lang w:val="en-US" w:eastAsia="zh-CN"/>
              </w:rPr>
            </w:pPr>
            <w:r>
              <w:rPr>
                <w:rFonts w:ascii="Times New Roman" w:hAnsi="Times New Roman" w:cs="Times New Roman"/>
                <w:color w:val="auto"/>
                <w:szCs w:val="24"/>
                <w:highlight w:val="none"/>
              </w:rPr>
              <w:t>建设项目运营期噪声源主要有</w:t>
            </w:r>
            <w:r>
              <w:rPr>
                <w:rFonts w:hint="eastAsia" w:ascii="Times New Roman" w:hAnsi="Times New Roman" w:cs="Times New Roman"/>
                <w:color w:val="auto"/>
                <w:szCs w:val="24"/>
                <w:highlight w:val="none"/>
                <w:lang w:eastAsia="zh-CN"/>
              </w:rPr>
              <w:t>发电机组</w:t>
            </w:r>
            <w:r>
              <w:rPr>
                <w:rFonts w:ascii="Times New Roman" w:hAnsi="Times New Roman" w:cs="Times New Roman"/>
                <w:color w:val="auto"/>
                <w:szCs w:val="24"/>
                <w:highlight w:val="none"/>
              </w:rPr>
              <w:t>、</w:t>
            </w:r>
            <w:r>
              <w:rPr>
                <w:rFonts w:hint="eastAsia" w:ascii="Times New Roman" w:hAnsi="Times New Roman" w:cs="Times New Roman"/>
                <w:color w:val="auto"/>
                <w:szCs w:val="24"/>
                <w:highlight w:val="none"/>
                <w:lang w:eastAsia="zh-CN"/>
              </w:rPr>
              <w:t>罗茨风机、水泵等</w:t>
            </w:r>
            <w:r>
              <w:rPr>
                <w:rFonts w:ascii="Times New Roman" w:hAnsi="Times New Roman" w:cs="Times New Roman"/>
                <w:color w:val="auto"/>
                <w:szCs w:val="24"/>
                <w:highlight w:val="none"/>
              </w:rPr>
              <w:t>运行时产生的</w:t>
            </w:r>
            <w:r>
              <w:rPr>
                <w:rFonts w:hint="eastAsia" w:ascii="Times New Roman" w:hAnsi="Times New Roman" w:cs="Times New Roman"/>
                <w:color w:val="auto"/>
                <w:szCs w:val="24"/>
                <w:highlight w:val="none"/>
                <w:lang w:eastAsia="zh-CN"/>
              </w:rPr>
              <w:t>设备</w:t>
            </w:r>
            <w:r>
              <w:rPr>
                <w:rFonts w:ascii="Times New Roman" w:hAnsi="Times New Roman" w:cs="Times New Roman"/>
                <w:color w:val="auto"/>
                <w:szCs w:val="24"/>
                <w:highlight w:val="none"/>
              </w:rPr>
              <w:t>噪声及机动车辆产生的交通噪声。</w:t>
            </w:r>
            <w:r>
              <w:rPr>
                <w:rFonts w:hint="eastAsia" w:ascii="Times New Roman" w:hAnsi="Times New Roman" w:cs="Times New Roman"/>
                <w:color w:val="auto"/>
                <w:szCs w:val="24"/>
                <w:highlight w:val="none"/>
              </w:rPr>
              <w:t>经同类项目调查可知，主要噪声源的源强见表5-</w:t>
            </w:r>
            <w:r>
              <w:rPr>
                <w:rFonts w:hint="eastAsia" w:ascii="Times New Roman" w:hAnsi="Times New Roman" w:cs="Times New Roman"/>
                <w:color w:val="auto"/>
                <w:szCs w:val="24"/>
                <w:highlight w:val="none"/>
                <w:lang w:val="en-US" w:eastAsia="zh-CN"/>
              </w:rPr>
              <w:t>6。</w:t>
            </w:r>
          </w:p>
          <w:p>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表5-</w:t>
            </w:r>
            <w:r>
              <w:rPr>
                <w:rFonts w:hint="eastAsia" w:ascii="Times New Roman" w:hAnsi="Times New Roman" w:cs="Times New Roman"/>
                <w:b/>
                <w:bCs/>
                <w:color w:val="auto"/>
                <w:highlight w:val="none"/>
                <w:lang w:val="en-US" w:eastAsia="zh-CN"/>
              </w:rPr>
              <w:t>6</w:t>
            </w:r>
            <w:r>
              <w:rPr>
                <w:rFonts w:ascii="Times New Roman" w:hAnsi="Times New Roman" w:cs="Times New Roman"/>
                <w:b/>
                <w:bCs/>
                <w:color w:val="auto"/>
                <w:highlight w:val="none"/>
              </w:rPr>
              <w:t xml:space="preserve">  </w:t>
            </w:r>
            <w:r>
              <w:rPr>
                <w:rFonts w:hint="eastAsia" w:ascii="Times New Roman" w:hAnsi="Times New Roman" w:cs="Times New Roman"/>
                <w:b/>
                <w:bCs/>
                <w:color w:val="auto"/>
                <w:highlight w:val="none"/>
                <w:lang w:val="en-US" w:eastAsia="zh-CN"/>
              </w:rPr>
              <w:t xml:space="preserve"> </w:t>
            </w:r>
            <w:r>
              <w:rPr>
                <w:rFonts w:ascii="Times New Roman" w:hAnsi="Times New Roman" w:cs="Times New Roman"/>
                <w:b/>
                <w:bCs/>
                <w:color w:val="auto"/>
                <w:highlight w:val="none"/>
              </w:rPr>
              <w:t>项目主要噪声源强</w:t>
            </w:r>
          </w:p>
          <w:tbl>
            <w:tblPr>
              <w:tblStyle w:val="2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227"/>
              <w:gridCol w:w="2103"/>
              <w:gridCol w:w="22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4" w:type="dxa"/>
                  <w:gridSpan w:val="2"/>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噪声源</w:t>
                  </w:r>
                </w:p>
              </w:tc>
              <w:tc>
                <w:tcPr>
                  <w:tcW w:w="2103"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声压级（dB）</w:t>
                  </w:r>
                </w:p>
              </w:tc>
              <w:tc>
                <w:tcPr>
                  <w:tcW w:w="2230"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7" w:type="dxa"/>
                  <w:vMerge w:val="restart"/>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设备噪声</w:t>
                  </w:r>
                </w:p>
              </w:tc>
              <w:tc>
                <w:tcPr>
                  <w:tcW w:w="2227" w:type="dxa"/>
                  <w:tcBorders>
                    <w:tl2br w:val="nil"/>
                    <w:tr2bl w:val="nil"/>
                  </w:tcBorders>
                  <w:vAlign w:val="center"/>
                </w:tcPr>
                <w:p>
                  <w:pPr>
                    <w:pStyle w:val="38"/>
                    <w:adjustRightInd/>
                    <w:snapToGrid/>
                    <w:spacing w:line="240" w:lineRule="auto"/>
                    <w:ind w:firstLine="0" w:firstLineChars="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发电机组</w:t>
                  </w:r>
                </w:p>
              </w:tc>
              <w:tc>
                <w:tcPr>
                  <w:tcW w:w="2103" w:type="dxa"/>
                  <w:tcBorders>
                    <w:tl2br w:val="nil"/>
                    <w:tr2bl w:val="nil"/>
                  </w:tcBorders>
                  <w:vAlign w:val="center"/>
                </w:tcPr>
                <w:p>
                  <w:pPr>
                    <w:pStyle w:val="38"/>
                    <w:adjustRightInd/>
                    <w:snapToGrid/>
                    <w:spacing w:line="240" w:lineRule="auto"/>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rPr>
                    <w:t>80-</w:t>
                  </w:r>
                  <w:r>
                    <w:rPr>
                      <w:rFonts w:hint="eastAsia" w:ascii="Times New Roman" w:hAnsi="Times New Roman" w:cs="Times New Roman"/>
                      <w:color w:val="auto"/>
                      <w:sz w:val="21"/>
                      <w:szCs w:val="21"/>
                      <w:lang w:val="en-US" w:eastAsia="zh-CN"/>
                    </w:rPr>
                    <w:t>100</w:t>
                  </w:r>
                </w:p>
              </w:tc>
              <w:tc>
                <w:tcPr>
                  <w:tcW w:w="2230" w:type="dxa"/>
                  <w:vMerge w:val="restart"/>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设备</w:t>
                  </w:r>
                  <w:r>
                    <w:rPr>
                      <w:rFonts w:hint="eastAsia" w:ascii="Times New Roman" w:hAnsi="Times New Roman" w:cs="Times New Roman"/>
                      <w:color w:val="auto"/>
                      <w:sz w:val="21"/>
                      <w:szCs w:val="21"/>
                    </w:rPr>
                    <w:t>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7" w:type="dxa"/>
                  <w:vMerge w:val="continue"/>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p>
              </w:tc>
              <w:tc>
                <w:tcPr>
                  <w:tcW w:w="2227"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罗茨</w:t>
                  </w:r>
                  <w:r>
                    <w:rPr>
                      <w:rFonts w:hint="eastAsia" w:ascii="Times New Roman" w:hAnsi="Times New Roman" w:cs="Times New Roman"/>
                      <w:color w:val="auto"/>
                      <w:sz w:val="21"/>
                      <w:szCs w:val="21"/>
                    </w:rPr>
                    <w:t>风机</w:t>
                  </w:r>
                </w:p>
              </w:tc>
              <w:tc>
                <w:tcPr>
                  <w:tcW w:w="2103"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80-</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5</w:t>
                  </w:r>
                </w:p>
              </w:tc>
              <w:tc>
                <w:tcPr>
                  <w:tcW w:w="2230" w:type="dxa"/>
                  <w:vMerge w:val="continue"/>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7"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p>
              </w:tc>
              <w:tc>
                <w:tcPr>
                  <w:tcW w:w="2227" w:type="dxa"/>
                  <w:tcBorders>
                    <w:tl2br w:val="nil"/>
                    <w:tr2bl w:val="nil"/>
                  </w:tcBorders>
                  <w:vAlign w:val="center"/>
                </w:tcPr>
                <w:p>
                  <w:pPr>
                    <w:pStyle w:val="38"/>
                    <w:adjustRightInd/>
                    <w:snapToGrid/>
                    <w:spacing w:line="240" w:lineRule="auto"/>
                    <w:ind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水泵</w:t>
                  </w:r>
                </w:p>
              </w:tc>
              <w:tc>
                <w:tcPr>
                  <w:tcW w:w="2103" w:type="dxa"/>
                  <w:tcBorders>
                    <w:tl2br w:val="nil"/>
                    <w:tr2bl w:val="nil"/>
                  </w:tcBorders>
                  <w:vAlign w:val="center"/>
                </w:tcPr>
                <w:p>
                  <w:pPr>
                    <w:pStyle w:val="38"/>
                    <w:adjustRightInd/>
                    <w:snapToGrid/>
                    <w:spacing w:line="240" w:lineRule="auto"/>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70-85</w:t>
                  </w:r>
                </w:p>
              </w:tc>
              <w:tc>
                <w:tcPr>
                  <w:tcW w:w="2230"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7"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交通噪声</w:t>
                  </w:r>
                </w:p>
              </w:tc>
              <w:tc>
                <w:tcPr>
                  <w:tcW w:w="2227"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汽车行驶噪声</w:t>
                  </w:r>
                </w:p>
              </w:tc>
              <w:tc>
                <w:tcPr>
                  <w:tcW w:w="2103"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60-70</w:t>
                  </w:r>
                </w:p>
              </w:tc>
              <w:tc>
                <w:tcPr>
                  <w:tcW w:w="2230" w:type="dxa"/>
                  <w:tcBorders>
                    <w:tl2br w:val="nil"/>
                    <w:tr2bl w:val="nil"/>
                  </w:tcBorders>
                  <w:vAlign w:val="center"/>
                </w:tcPr>
                <w:p>
                  <w:pPr>
                    <w:pStyle w:val="38"/>
                    <w:adjustRightInd/>
                    <w:snapToGrid/>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交通噪声</w:t>
                  </w:r>
                </w:p>
              </w:tc>
            </w:tr>
          </w:tbl>
          <w:p>
            <w:pPr>
              <w:pStyle w:val="38"/>
              <w:adjustRightInd/>
              <w:snapToGrid/>
              <w:ind w:firstLine="480"/>
              <w:rPr>
                <w:rFonts w:hint="eastAsia" w:ascii="Times New Roman" w:hAnsi="Times New Roman" w:cs="Times New Roman" w:eastAsiaTheme="minorEastAsia"/>
                <w:b/>
                <w:bCs/>
                <w:szCs w:val="24"/>
                <w:lang w:eastAsia="zh-CN"/>
              </w:rPr>
            </w:pPr>
            <w:r>
              <w:rPr>
                <w:rFonts w:hint="eastAsia" w:ascii="Times New Roman" w:hAnsi="Times New Roman" w:cs="Times New Roman"/>
                <w:b/>
                <w:bCs/>
                <w:szCs w:val="24"/>
                <w:lang w:eastAsia="zh-CN"/>
              </w:rPr>
              <w:t>（</w:t>
            </w:r>
            <w:r>
              <w:rPr>
                <w:rFonts w:hint="eastAsia" w:ascii="Times New Roman" w:hAnsi="Times New Roman" w:cs="Times New Roman"/>
                <w:b/>
                <w:bCs/>
                <w:szCs w:val="24"/>
                <w:lang w:val="en-US" w:eastAsia="zh-CN"/>
              </w:rPr>
              <w:t>4</w:t>
            </w:r>
            <w:r>
              <w:rPr>
                <w:rFonts w:hint="eastAsia" w:ascii="Times New Roman" w:hAnsi="Times New Roman" w:cs="Times New Roman"/>
                <w:b/>
                <w:bCs/>
                <w:szCs w:val="24"/>
                <w:lang w:eastAsia="zh-CN"/>
              </w:rPr>
              <w:t>）</w:t>
            </w:r>
            <w:r>
              <w:rPr>
                <w:rFonts w:ascii="Times New Roman" w:hAnsi="Times New Roman" w:cs="Times New Roman"/>
                <w:b/>
                <w:bCs/>
                <w:szCs w:val="24"/>
              </w:rPr>
              <w:t>固</w:t>
            </w:r>
            <w:r>
              <w:rPr>
                <w:rFonts w:hint="eastAsia" w:ascii="Times New Roman" w:hAnsi="Times New Roman" w:cs="Times New Roman"/>
                <w:b/>
                <w:bCs/>
                <w:szCs w:val="24"/>
                <w:lang w:eastAsia="zh-CN"/>
              </w:rPr>
              <w:t>体</w:t>
            </w:r>
            <w:r>
              <w:rPr>
                <w:rFonts w:ascii="Times New Roman" w:hAnsi="Times New Roman" w:cs="Times New Roman"/>
                <w:b/>
                <w:bCs/>
                <w:szCs w:val="24"/>
              </w:rPr>
              <w:t>废</w:t>
            </w:r>
            <w:r>
              <w:rPr>
                <w:rFonts w:hint="eastAsia" w:ascii="Times New Roman" w:hAnsi="Times New Roman" w:cs="Times New Roman"/>
                <w:b/>
                <w:bCs/>
                <w:szCs w:val="24"/>
                <w:lang w:eastAsia="zh-CN"/>
              </w:rPr>
              <w:t>物</w:t>
            </w:r>
          </w:p>
          <w:p>
            <w:pPr>
              <w:pStyle w:val="38"/>
              <w:adjustRightInd/>
              <w:snapToGrid/>
              <w:ind w:firstLine="480"/>
              <w:rPr>
                <w:rFonts w:ascii="Times New Roman" w:hAnsi="Times New Roman" w:cs="Times New Roman"/>
                <w:szCs w:val="24"/>
              </w:rPr>
            </w:pPr>
            <w:r>
              <w:rPr>
                <w:rFonts w:ascii="Times New Roman" w:hAnsi="Times New Roman" w:cs="Times New Roman"/>
                <w:szCs w:val="24"/>
              </w:rPr>
              <w:t>项目运营期</w:t>
            </w:r>
            <w:r>
              <w:rPr>
                <w:rFonts w:hint="eastAsia" w:ascii="Times New Roman" w:hAnsi="Times New Roman" w:cs="Times New Roman"/>
                <w:szCs w:val="24"/>
                <w:lang w:eastAsia="zh-CN"/>
              </w:rPr>
              <w:t>固废主要为预处理系统收集的粉尘、废滤芯、废脱硫剂、生活垃圾和废润滑油等</w:t>
            </w:r>
            <w:r>
              <w:rPr>
                <w:rFonts w:ascii="Times New Roman" w:hAnsi="Times New Roman" w:cs="Times New Roman"/>
                <w:szCs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w:t>
            </w:r>
            <w:r>
              <w:rPr>
                <w:rFonts w:hint="eastAsia" w:ascii="Times New Roman" w:hAnsi="Times New Roman"/>
                <w:color w:val="auto"/>
                <w:sz w:val="24"/>
                <w:lang w:eastAsia="zh-CN"/>
              </w:rPr>
              <w:t>预处理系统</w:t>
            </w:r>
            <w:r>
              <w:rPr>
                <w:rFonts w:hint="eastAsia" w:ascii="Times New Roman" w:hAnsi="Times New Roman"/>
                <w:color w:val="auto"/>
                <w:sz w:val="24"/>
              </w:rPr>
              <w:t>收集粉尘</w:t>
            </w:r>
          </w:p>
          <w:p>
            <w:pPr>
              <w:spacing w:line="360" w:lineRule="auto"/>
              <w:ind w:firstLine="480" w:firstLineChars="200"/>
              <w:rPr>
                <w:rFonts w:ascii="Times New Roman" w:hAnsi="Times New Roman"/>
                <w:color w:val="auto"/>
                <w:szCs w:val="21"/>
              </w:rPr>
            </w:pPr>
            <w:r>
              <w:rPr>
                <w:rFonts w:hint="eastAsia" w:ascii="Times New Roman" w:hAnsi="Times New Roman"/>
                <w:color w:val="auto"/>
                <w:sz w:val="24"/>
              </w:rPr>
              <w:t>项目填埋气经预处理系统中</w:t>
            </w:r>
            <w:r>
              <w:rPr>
                <w:rFonts w:hint="eastAsia" w:ascii="Times New Roman" w:hAnsi="Times New Roman"/>
                <w:color w:val="auto"/>
                <w:sz w:val="24"/>
                <w:lang w:eastAsia="zh-CN"/>
              </w:rPr>
              <w:t>初</w:t>
            </w:r>
            <w:r>
              <w:rPr>
                <w:rFonts w:hint="eastAsia" w:ascii="Times New Roman" w:hAnsi="Times New Roman"/>
                <w:color w:val="auto"/>
                <w:sz w:val="24"/>
              </w:rPr>
              <w:t>过滤、精密过滤去除3</w:t>
            </w:r>
            <w:r>
              <w:rPr>
                <w:rFonts w:hint="eastAsia" w:ascii="Times New Roman" w:hAnsi="Times New Roman"/>
                <w:color w:val="auto"/>
                <w:sz w:val="24"/>
                <w:lang w:val="en-US" w:eastAsia="zh-CN"/>
              </w:rPr>
              <w:t>um</w:t>
            </w:r>
            <w:r>
              <w:rPr>
                <w:rFonts w:hint="eastAsia" w:ascii="Times New Roman" w:hAnsi="Times New Roman"/>
                <w:color w:val="auto"/>
                <w:sz w:val="24"/>
              </w:rPr>
              <w:t>以上的颗粒物杂质，收集粉尘产生量约</w:t>
            </w:r>
            <w:r>
              <w:rPr>
                <w:rFonts w:hint="eastAsia" w:ascii="Times New Roman" w:hAnsi="Times New Roman"/>
                <w:color w:val="auto"/>
                <w:sz w:val="24"/>
                <w:lang w:val="en-US" w:eastAsia="zh-CN"/>
              </w:rPr>
              <w:t>2</w:t>
            </w:r>
            <w:r>
              <w:rPr>
                <w:rFonts w:hint="eastAsia" w:ascii="Times New Roman" w:hAnsi="Times New Roman"/>
                <w:color w:val="auto"/>
                <w:sz w:val="24"/>
              </w:rPr>
              <w:t>t/a，属于一般工业固体废物，收集后送至垃圾填埋场处置。</w:t>
            </w:r>
          </w:p>
          <w:p>
            <w:pPr>
              <w:spacing w:line="360" w:lineRule="auto"/>
              <w:ind w:firstLine="480" w:firstLineChars="200"/>
              <w:rPr>
                <w:rFonts w:ascii="Times New Roman" w:hAnsi="Times New Roman"/>
                <w:color w:val="auto"/>
                <w:u w:val="single"/>
              </w:rPr>
            </w:pPr>
            <w:r>
              <w:rPr>
                <w:rFonts w:hint="eastAsia" w:ascii="Times New Roman" w:hAnsi="Times New Roman"/>
                <w:color w:val="auto"/>
                <w:sz w:val="24"/>
                <w:u w:val="single"/>
              </w:rPr>
              <w:t>2）废滤芯</w:t>
            </w:r>
          </w:p>
          <w:p>
            <w:pPr>
              <w:spacing w:line="360" w:lineRule="auto"/>
              <w:ind w:firstLine="480" w:firstLineChars="200"/>
              <w:rPr>
                <w:rFonts w:ascii="Times New Roman" w:hAnsi="Times New Roman"/>
                <w:color w:val="auto"/>
                <w:szCs w:val="21"/>
                <w:u w:val="single"/>
              </w:rPr>
            </w:pPr>
            <w:r>
              <w:rPr>
                <w:rFonts w:hint="eastAsia" w:ascii="Times New Roman" w:hAnsi="Times New Roman" w:cs="宋体"/>
                <w:color w:val="auto"/>
                <w:sz w:val="24"/>
                <w:u w:val="single"/>
                <w:lang w:val="zh-CN"/>
              </w:rPr>
              <w:t>项目</w:t>
            </w:r>
            <w:r>
              <w:rPr>
                <w:rFonts w:hint="eastAsia" w:ascii="Times New Roman" w:hAnsi="Times New Roman"/>
                <w:color w:val="auto"/>
                <w:sz w:val="24"/>
                <w:u w:val="single"/>
              </w:rPr>
              <w:t>填埋气预处理系统中过滤器滤芯需定期进行更换，平均约半年更换1套，废弃滤芯</w:t>
            </w:r>
            <w:r>
              <w:rPr>
                <w:rFonts w:hint="eastAsia" w:ascii="Times New Roman" w:hAnsi="Times New Roman"/>
                <w:color w:val="auto"/>
                <w:sz w:val="24"/>
                <w:u w:val="single"/>
                <w:lang w:eastAsia="zh-CN"/>
              </w:rPr>
              <w:t>产生量约</w:t>
            </w:r>
            <w:r>
              <w:rPr>
                <w:rFonts w:hint="eastAsia" w:ascii="Times New Roman" w:hAnsi="Times New Roman"/>
                <w:color w:val="auto"/>
                <w:sz w:val="24"/>
                <w:u w:val="single"/>
                <w:lang w:val="en-US" w:eastAsia="zh-CN"/>
              </w:rPr>
              <w:t>0.5t</w:t>
            </w:r>
            <w:r>
              <w:rPr>
                <w:rFonts w:hint="eastAsia" w:ascii="Times New Roman" w:hAnsi="Times New Roman"/>
                <w:color w:val="auto"/>
                <w:sz w:val="24"/>
                <w:u w:val="single"/>
              </w:rPr>
              <w:t>/</w:t>
            </w:r>
            <w:r>
              <w:rPr>
                <w:rFonts w:hint="eastAsia" w:ascii="Times New Roman" w:hAnsi="Times New Roman"/>
                <w:color w:val="auto"/>
                <w:sz w:val="24"/>
                <w:u w:val="single"/>
                <w:lang w:val="en-US" w:eastAsia="zh-CN"/>
              </w:rPr>
              <w:t>a</w:t>
            </w:r>
            <w:r>
              <w:rPr>
                <w:rFonts w:hint="eastAsia" w:ascii="Times New Roman" w:hAnsi="Times New Roman"/>
                <w:color w:val="auto"/>
                <w:sz w:val="24"/>
                <w:u w:val="single"/>
                <w:lang w:eastAsia="zh-CN"/>
              </w:rPr>
              <w:t>。粗、细过滤器滤芯主要材质为无纺布，吸附的物质为粉尘和杂质，因此判定废滤芯</w:t>
            </w:r>
            <w:r>
              <w:rPr>
                <w:rFonts w:hint="eastAsia" w:ascii="Times New Roman" w:hAnsi="Times New Roman"/>
                <w:color w:val="auto"/>
                <w:sz w:val="24"/>
                <w:u w:val="single"/>
              </w:rPr>
              <w:t>属于一般工业固体废物，收集后送至垃圾填埋场处置。</w:t>
            </w:r>
          </w:p>
          <w:p>
            <w:pPr>
              <w:spacing w:line="360" w:lineRule="auto"/>
              <w:ind w:firstLine="480" w:firstLineChars="200"/>
              <w:rPr>
                <w:rFonts w:hint="eastAsia" w:ascii="Times New Roman" w:hAnsi="Times New Roman" w:eastAsiaTheme="minorEastAsia"/>
                <w:color w:val="auto"/>
                <w:sz w:val="24"/>
                <w:u w:val="single"/>
                <w:lang w:eastAsia="zh-CN"/>
              </w:rPr>
            </w:pPr>
            <w:r>
              <w:rPr>
                <w:rFonts w:hint="eastAsia" w:ascii="Times New Roman" w:hAnsi="Times New Roman"/>
                <w:color w:val="auto"/>
                <w:sz w:val="24"/>
                <w:u w:val="single"/>
              </w:rPr>
              <w:t>3）</w:t>
            </w:r>
            <w:r>
              <w:rPr>
                <w:rFonts w:hint="eastAsia" w:ascii="Times New Roman" w:hAnsi="Times New Roman"/>
                <w:color w:val="auto"/>
                <w:sz w:val="24"/>
                <w:u w:val="single"/>
                <w:lang w:eastAsia="zh-CN"/>
              </w:rPr>
              <w:t>废脱硫剂</w:t>
            </w:r>
          </w:p>
          <w:p>
            <w:pPr>
              <w:spacing w:line="360" w:lineRule="auto"/>
              <w:ind w:firstLine="480" w:firstLineChars="200"/>
              <w:rPr>
                <w:rFonts w:hint="default" w:ascii="Times New Roman" w:hAnsi="Times New Roman" w:eastAsiaTheme="minorEastAsia"/>
                <w:color w:val="auto"/>
                <w:sz w:val="24"/>
                <w:u w:val="single"/>
                <w:lang w:val="en-US" w:eastAsia="zh-CN"/>
              </w:rPr>
            </w:pPr>
            <w:r>
              <w:rPr>
                <w:rFonts w:hint="eastAsia" w:ascii="Times New Roman" w:hAnsi="Times New Roman"/>
                <w:color w:val="auto"/>
                <w:sz w:val="24"/>
                <w:u w:val="single"/>
                <w:lang w:eastAsia="zh-CN"/>
              </w:rPr>
              <w:t>填埋气预处理系统采用氧化铁干法脱硫，脱硫剂用量约</w:t>
            </w:r>
            <w:r>
              <w:rPr>
                <w:rFonts w:hint="eastAsia" w:ascii="Times New Roman" w:hAnsi="Times New Roman"/>
                <w:color w:val="auto"/>
                <w:sz w:val="24"/>
                <w:u w:val="single"/>
                <w:lang w:val="en-US" w:eastAsia="zh-CN"/>
              </w:rPr>
              <w:t>3t/a，</w:t>
            </w:r>
            <w:r>
              <w:rPr>
                <w:rFonts w:hint="eastAsia" w:ascii="Times New Roman" w:hAnsi="Times New Roman"/>
                <w:color w:val="auto"/>
                <w:sz w:val="24"/>
                <w:u w:val="single"/>
                <w:lang w:eastAsia="zh-CN"/>
              </w:rPr>
              <w:t>每年更换一次，即废脱硫剂产生量约</w:t>
            </w:r>
            <w:r>
              <w:rPr>
                <w:rFonts w:hint="eastAsia" w:ascii="Times New Roman" w:hAnsi="Times New Roman"/>
                <w:color w:val="auto"/>
                <w:sz w:val="24"/>
                <w:u w:val="single"/>
                <w:lang w:val="en-US" w:eastAsia="zh-CN"/>
              </w:rPr>
              <w:t>3t/a。废脱硫剂中主要含有硫化亚铁和单质硫，经查《国家危险废物名录》，不属于危险废物。脱硫剂由厂家负责更换，废脱硫剂由生产厂家进行回收利用处理。</w:t>
            </w:r>
          </w:p>
          <w:p>
            <w:pPr>
              <w:spacing w:line="360" w:lineRule="auto"/>
              <w:ind w:firstLine="480" w:firstLineChars="200"/>
              <w:rPr>
                <w:rFonts w:hint="eastAsia" w:ascii="Times New Roman" w:hAnsi="Times New Roman" w:eastAsiaTheme="minorEastAsia"/>
                <w:color w:val="auto"/>
                <w:lang w:eastAsia="zh-CN"/>
              </w:rPr>
            </w:pPr>
            <w:r>
              <w:rPr>
                <w:rFonts w:hint="eastAsia" w:ascii="Times New Roman" w:hAnsi="Times New Roman"/>
                <w:color w:val="auto"/>
                <w:sz w:val="24"/>
                <w:lang w:val="en-US" w:eastAsia="zh-CN"/>
              </w:rPr>
              <w:t>4）</w:t>
            </w:r>
            <w:r>
              <w:rPr>
                <w:rFonts w:hint="eastAsia" w:ascii="Times New Roman" w:hAnsi="Times New Roman"/>
                <w:color w:val="auto"/>
                <w:sz w:val="24"/>
              </w:rPr>
              <w:t>废</w:t>
            </w:r>
            <w:r>
              <w:rPr>
                <w:rFonts w:hint="eastAsia" w:ascii="Times New Roman" w:hAnsi="Times New Roman"/>
                <w:color w:val="auto"/>
                <w:sz w:val="24"/>
                <w:lang w:eastAsia="zh-CN"/>
              </w:rPr>
              <w:t>润滑</w:t>
            </w:r>
            <w:r>
              <w:rPr>
                <w:rFonts w:hint="eastAsia" w:ascii="Times New Roman" w:hAnsi="Times New Roman"/>
                <w:color w:val="auto"/>
                <w:sz w:val="24"/>
              </w:rPr>
              <w:t>油</w:t>
            </w:r>
          </w:p>
          <w:p>
            <w:pPr>
              <w:snapToGrid w:val="0"/>
              <w:spacing w:line="360" w:lineRule="auto"/>
              <w:ind w:firstLine="470" w:firstLineChars="196"/>
              <w:rPr>
                <w:rFonts w:ascii="Times New Roman" w:hAnsi="Times New Roman"/>
                <w:color w:val="auto"/>
                <w:kern w:val="52"/>
                <w:sz w:val="24"/>
                <w:u w:val="wave"/>
              </w:rPr>
            </w:pPr>
            <w:r>
              <w:rPr>
                <w:rFonts w:hint="eastAsia" w:ascii="Times New Roman" w:hAnsi="Times New Roman" w:cs="宋体"/>
                <w:color w:val="auto"/>
                <w:sz w:val="24"/>
                <w:lang w:val="zh-CN"/>
              </w:rPr>
              <w:t>项目</w:t>
            </w:r>
            <w:r>
              <w:rPr>
                <w:rFonts w:hint="eastAsia" w:ascii="Times New Roman" w:hAnsi="Times New Roman" w:cs="宋体"/>
                <w:color w:val="auto"/>
                <w:sz w:val="24"/>
              </w:rPr>
              <w:t>发电机等</w:t>
            </w:r>
            <w:r>
              <w:rPr>
                <w:rFonts w:hint="eastAsia" w:ascii="Times New Roman" w:hAnsi="Times New Roman" w:cs="宋体"/>
                <w:color w:val="auto"/>
                <w:sz w:val="24"/>
                <w:lang w:val="zh-CN"/>
              </w:rPr>
              <w:t>设备在维护保养过程中</w:t>
            </w:r>
            <w:r>
              <w:rPr>
                <w:rFonts w:ascii="Times New Roman" w:hAnsi="Times New Roman"/>
                <w:color w:val="auto"/>
                <w:kern w:val="52"/>
                <w:sz w:val="24"/>
              </w:rPr>
              <w:t>会产生废</w:t>
            </w:r>
            <w:r>
              <w:rPr>
                <w:rFonts w:hint="eastAsia" w:ascii="Times New Roman" w:hAnsi="Times New Roman"/>
                <w:color w:val="auto"/>
                <w:kern w:val="52"/>
                <w:sz w:val="24"/>
                <w:lang w:eastAsia="zh-CN"/>
              </w:rPr>
              <w:t>润滑</w:t>
            </w:r>
            <w:r>
              <w:rPr>
                <w:rFonts w:ascii="Times New Roman" w:hAnsi="Times New Roman"/>
                <w:color w:val="auto"/>
                <w:kern w:val="52"/>
                <w:sz w:val="24"/>
              </w:rPr>
              <w:t>油</w:t>
            </w:r>
            <w:r>
              <w:rPr>
                <w:rFonts w:hint="eastAsia" w:ascii="Times New Roman" w:hAnsi="Times New Roman"/>
                <w:color w:val="auto"/>
                <w:kern w:val="52"/>
                <w:sz w:val="24"/>
              </w:rPr>
              <w:t>。类比同类项目，每台发电机组运行约1500h需更换一次机油，每次产生废机油约0.</w:t>
            </w:r>
            <w:r>
              <w:rPr>
                <w:rFonts w:hint="eastAsia" w:ascii="Times New Roman" w:hAnsi="Times New Roman"/>
                <w:color w:val="auto"/>
                <w:kern w:val="52"/>
                <w:sz w:val="24"/>
                <w:lang w:val="en-US" w:eastAsia="zh-CN"/>
              </w:rPr>
              <w:t>1</w:t>
            </w:r>
            <w:r>
              <w:rPr>
                <w:rFonts w:hint="eastAsia" w:ascii="Times New Roman" w:hAnsi="Times New Roman"/>
                <w:color w:val="auto"/>
                <w:kern w:val="52"/>
                <w:sz w:val="24"/>
              </w:rPr>
              <w:t>t</w:t>
            </w:r>
            <w:r>
              <w:rPr>
                <w:rFonts w:hint="eastAsia" w:ascii="Times New Roman" w:hAnsi="Times New Roman"/>
                <w:color w:val="auto"/>
                <w:kern w:val="52"/>
                <w:sz w:val="24"/>
                <w:lang w:eastAsia="zh-CN"/>
              </w:rPr>
              <w:t>。</w:t>
            </w:r>
            <w:r>
              <w:rPr>
                <w:rFonts w:hint="eastAsia" w:ascii="Times New Roman" w:hAnsi="Times New Roman"/>
                <w:color w:val="auto"/>
                <w:kern w:val="52"/>
                <w:sz w:val="24"/>
              </w:rPr>
              <w:t>本项目共设置</w:t>
            </w:r>
            <w:r>
              <w:rPr>
                <w:rFonts w:hint="eastAsia" w:ascii="Times New Roman" w:hAnsi="Times New Roman"/>
                <w:color w:val="auto"/>
                <w:kern w:val="52"/>
                <w:sz w:val="24"/>
                <w:lang w:val="en-US" w:eastAsia="zh-CN"/>
              </w:rPr>
              <w:t>6</w:t>
            </w:r>
            <w:r>
              <w:rPr>
                <w:rFonts w:hint="eastAsia" w:ascii="Times New Roman" w:hAnsi="Times New Roman"/>
                <w:color w:val="auto"/>
                <w:kern w:val="52"/>
                <w:sz w:val="24"/>
              </w:rPr>
              <w:t>台发电机组，每台运行</w:t>
            </w:r>
            <w:r>
              <w:rPr>
                <w:rFonts w:hint="eastAsia" w:ascii="Times New Roman" w:hAnsi="Times New Roman"/>
                <w:color w:val="auto"/>
                <w:kern w:val="52"/>
                <w:sz w:val="24"/>
                <w:lang w:val="en-US" w:eastAsia="zh-CN"/>
              </w:rPr>
              <w:t>8000</w:t>
            </w:r>
            <w:r>
              <w:rPr>
                <w:rFonts w:hint="eastAsia" w:ascii="Times New Roman" w:hAnsi="Times New Roman"/>
                <w:color w:val="auto"/>
                <w:kern w:val="52"/>
                <w:sz w:val="24"/>
              </w:rPr>
              <w:t>h/a，故废</w:t>
            </w:r>
            <w:r>
              <w:rPr>
                <w:rFonts w:hint="eastAsia" w:ascii="Times New Roman" w:hAnsi="Times New Roman"/>
                <w:color w:val="auto"/>
                <w:kern w:val="52"/>
                <w:sz w:val="24"/>
                <w:lang w:eastAsia="zh-CN"/>
              </w:rPr>
              <w:t>润滑</w:t>
            </w:r>
            <w:r>
              <w:rPr>
                <w:rFonts w:hint="eastAsia" w:ascii="Times New Roman" w:hAnsi="Times New Roman"/>
                <w:color w:val="auto"/>
                <w:kern w:val="52"/>
                <w:sz w:val="24"/>
              </w:rPr>
              <w:t>油</w:t>
            </w:r>
            <w:r>
              <w:rPr>
                <w:rFonts w:hint="eastAsia" w:ascii="Times New Roman" w:hAnsi="Times New Roman"/>
                <w:color w:val="auto"/>
                <w:kern w:val="52"/>
                <w:sz w:val="24"/>
                <w:lang w:eastAsia="zh-CN"/>
              </w:rPr>
              <w:t>产生量约</w:t>
            </w:r>
            <w:r>
              <w:rPr>
                <w:rFonts w:hint="eastAsia" w:ascii="Times New Roman" w:hAnsi="Times New Roman"/>
                <w:color w:val="auto"/>
                <w:kern w:val="52"/>
                <w:sz w:val="24"/>
                <w:lang w:val="en-US" w:eastAsia="zh-CN"/>
              </w:rPr>
              <w:t>3.2</w:t>
            </w:r>
            <w:r>
              <w:rPr>
                <w:rFonts w:hint="eastAsia" w:ascii="Times New Roman" w:hAnsi="Times New Roman"/>
                <w:color w:val="auto"/>
                <w:kern w:val="52"/>
                <w:sz w:val="24"/>
              </w:rPr>
              <w:t>t/a</w:t>
            </w:r>
            <w:r>
              <w:rPr>
                <w:rFonts w:hint="eastAsia" w:ascii="Times New Roman" w:hAnsi="Times New Roman"/>
                <w:color w:val="auto"/>
                <w:kern w:val="52"/>
                <w:sz w:val="24"/>
                <w:lang w:eastAsia="zh-CN"/>
              </w:rPr>
              <w:t>。废润滑油</w:t>
            </w:r>
            <w:r>
              <w:rPr>
                <w:rFonts w:hint="eastAsia" w:ascii="Times New Roman" w:hAnsi="Times New Roman"/>
                <w:color w:val="auto"/>
                <w:kern w:val="52"/>
                <w:sz w:val="24"/>
              </w:rPr>
              <w:t>属于</w:t>
            </w:r>
            <w:r>
              <w:rPr>
                <w:rFonts w:ascii="Times New Roman" w:hAnsi="Times New Roman"/>
                <w:color w:val="auto"/>
                <w:kern w:val="52"/>
                <w:sz w:val="24"/>
              </w:rPr>
              <w:t>危险废物（</w:t>
            </w:r>
            <w:r>
              <w:rPr>
                <w:rFonts w:ascii="Times New Roman" w:hAnsi="Times New Roman"/>
                <w:color w:val="auto"/>
                <w:spacing w:val="-6"/>
                <w:sz w:val="24"/>
              </w:rPr>
              <w:t xml:space="preserve">HW08 </w:t>
            </w:r>
            <w:r>
              <w:rPr>
                <w:rFonts w:ascii="Times New Roman" w:hAnsi="Times New Roman"/>
                <w:color w:val="auto"/>
                <w:sz w:val="24"/>
              </w:rPr>
              <w:t>900-2</w:t>
            </w:r>
            <w:r>
              <w:rPr>
                <w:rFonts w:hint="eastAsia" w:ascii="Times New Roman" w:hAnsi="Times New Roman"/>
                <w:color w:val="auto"/>
                <w:sz w:val="24"/>
              </w:rPr>
              <w:t>14</w:t>
            </w:r>
            <w:r>
              <w:rPr>
                <w:rFonts w:ascii="Times New Roman" w:hAnsi="Times New Roman"/>
                <w:color w:val="auto"/>
                <w:sz w:val="24"/>
              </w:rPr>
              <w:t>-08）</w:t>
            </w:r>
            <w:r>
              <w:rPr>
                <w:rFonts w:ascii="Times New Roman" w:hAnsi="Times New Roman"/>
                <w:color w:val="auto"/>
                <w:kern w:val="52"/>
                <w:sz w:val="24"/>
              </w:rPr>
              <w:t>，</w:t>
            </w:r>
            <w:r>
              <w:rPr>
                <w:rFonts w:hint="eastAsia" w:ascii="Times New Roman" w:hAnsi="Times New Roman"/>
                <w:color w:val="auto"/>
                <w:kern w:val="52"/>
                <w:sz w:val="24"/>
              </w:rPr>
              <w:t>收集后交由有相应资质的公司处理</w:t>
            </w:r>
            <w:r>
              <w:rPr>
                <w:rFonts w:ascii="Times New Roman" w:hAnsi="Times New Roman"/>
                <w:color w:val="auto"/>
                <w:kern w:val="52"/>
                <w:sz w:val="24"/>
              </w:rPr>
              <w:t>。</w:t>
            </w:r>
          </w:p>
          <w:p>
            <w:pPr>
              <w:numPr>
                <w:ilvl w:val="0"/>
                <w:numId w:val="0"/>
              </w:numPr>
              <w:spacing w:line="360" w:lineRule="auto"/>
              <w:ind w:leftChars="200"/>
              <w:rPr>
                <w:rFonts w:hint="eastAsia" w:ascii="Times New Roman" w:hAnsi="Times New Roman"/>
                <w:color w:val="auto"/>
                <w:sz w:val="24"/>
                <w:lang w:eastAsia="zh-CN"/>
              </w:rPr>
            </w:pPr>
            <w:r>
              <w:rPr>
                <w:rFonts w:hint="eastAsia" w:ascii="Times New Roman" w:hAnsi="Times New Roman"/>
                <w:color w:val="auto"/>
                <w:sz w:val="24"/>
                <w:lang w:val="en-US" w:eastAsia="zh-CN"/>
              </w:rPr>
              <w:t>5）</w:t>
            </w:r>
            <w:r>
              <w:rPr>
                <w:rFonts w:hint="eastAsia" w:ascii="Times New Roman" w:hAnsi="Times New Roman"/>
                <w:color w:val="auto"/>
                <w:sz w:val="24"/>
                <w:lang w:eastAsia="zh-CN"/>
              </w:rPr>
              <w:t>润滑油桶</w:t>
            </w:r>
          </w:p>
          <w:p>
            <w:pPr>
              <w:numPr>
                <w:ilvl w:val="0"/>
                <w:numId w:val="0"/>
              </w:numPr>
              <w:spacing w:line="360" w:lineRule="auto"/>
              <w:ind w:firstLine="480" w:firstLineChars="200"/>
              <w:rPr>
                <w:rFonts w:hint="default" w:ascii="Times New Roman" w:hAnsi="Times New Roman" w:eastAsiaTheme="minorEastAsia"/>
                <w:color w:val="auto"/>
                <w:sz w:val="24"/>
                <w:lang w:val="en-US" w:eastAsia="zh-CN"/>
              </w:rPr>
            </w:pPr>
            <w:r>
              <w:rPr>
                <w:rFonts w:hint="eastAsia" w:ascii="Times New Roman" w:hAnsi="Times New Roman"/>
                <w:color w:val="auto"/>
                <w:sz w:val="24"/>
                <w:lang w:val="en-US" w:eastAsia="zh-CN"/>
              </w:rPr>
              <w:t>润滑油桶规格为200L/个，产生个数约15个，单个重量约17kg，即润滑油桶产生量约0.3t/a。润滑油桶属于危险废物（</w:t>
            </w:r>
            <w:r>
              <w:rPr>
                <w:rFonts w:ascii="Times New Roman" w:hAnsi="Times New Roman"/>
                <w:color w:val="auto"/>
                <w:spacing w:val="-6"/>
                <w:sz w:val="24"/>
              </w:rPr>
              <w:t xml:space="preserve">HW08 </w:t>
            </w:r>
            <w:r>
              <w:rPr>
                <w:rFonts w:ascii="Times New Roman" w:hAnsi="Times New Roman"/>
                <w:color w:val="auto"/>
                <w:sz w:val="24"/>
              </w:rPr>
              <w:t>900-2</w:t>
            </w:r>
            <w:r>
              <w:rPr>
                <w:rFonts w:hint="eastAsia" w:ascii="Times New Roman" w:hAnsi="Times New Roman"/>
                <w:color w:val="auto"/>
                <w:sz w:val="24"/>
                <w:lang w:val="en-US" w:eastAsia="zh-CN"/>
              </w:rPr>
              <w:t>49</w:t>
            </w:r>
            <w:r>
              <w:rPr>
                <w:rFonts w:ascii="Times New Roman" w:hAnsi="Times New Roman"/>
                <w:color w:val="auto"/>
                <w:sz w:val="24"/>
              </w:rPr>
              <w:t>-08</w:t>
            </w:r>
            <w:r>
              <w:rPr>
                <w:rFonts w:hint="eastAsia" w:ascii="Times New Roman" w:hAnsi="Times New Roman"/>
                <w:color w:val="auto"/>
                <w:sz w:val="24"/>
                <w:lang w:val="en-US" w:eastAsia="zh-CN"/>
              </w:rPr>
              <w:t>），交由</w:t>
            </w:r>
            <w:r>
              <w:rPr>
                <w:rFonts w:hint="eastAsia" w:ascii="Times New Roman" w:hAnsi="Times New Roman"/>
                <w:color w:val="auto"/>
                <w:kern w:val="52"/>
                <w:sz w:val="24"/>
              </w:rPr>
              <w:t>有相应资质的公司处理</w:t>
            </w:r>
            <w:r>
              <w:rPr>
                <w:rFonts w:hint="eastAsia" w:ascii="Times New Roman" w:hAnsi="Times New Roman"/>
                <w:color w:val="auto"/>
                <w:sz w:val="24"/>
                <w:lang w:val="en-US" w:eastAsia="zh-CN"/>
              </w:rPr>
              <w:t>。</w:t>
            </w:r>
          </w:p>
          <w:p>
            <w:pPr>
              <w:spacing w:line="360" w:lineRule="auto"/>
              <w:ind w:firstLine="480" w:firstLineChars="200"/>
              <w:rPr>
                <w:rFonts w:hint="eastAsia" w:ascii="Times New Roman" w:hAnsi="Times New Roman" w:eastAsiaTheme="minorEastAsia"/>
                <w:color w:val="auto"/>
                <w:sz w:val="24"/>
                <w:lang w:val="en-US" w:eastAsia="zh-CN"/>
              </w:rPr>
            </w:pPr>
            <w:r>
              <w:rPr>
                <w:rFonts w:hint="eastAsia" w:ascii="Times New Roman" w:hAnsi="Times New Roman"/>
                <w:color w:val="auto"/>
                <w:sz w:val="24"/>
                <w:lang w:val="en-US" w:eastAsia="zh-CN"/>
              </w:rPr>
              <w:t>6）含油抹布</w:t>
            </w:r>
          </w:p>
          <w:p>
            <w:pPr>
              <w:spacing w:line="360" w:lineRule="auto"/>
              <w:ind w:firstLine="480" w:firstLineChars="200"/>
              <w:rPr>
                <w:rFonts w:hint="default" w:ascii="Times New Roman" w:hAnsi="Times New Roman" w:eastAsiaTheme="minorEastAsia"/>
                <w:color w:val="auto"/>
                <w:sz w:val="24"/>
                <w:lang w:val="en-US" w:eastAsia="zh-CN"/>
              </w:rPr>
            </w:pPr>
            <w:r>
              <w:rPr>
                <w:rFonts w:hint="eastAsia" w:ascii="Times New Roman" w:hAnsi="Times New Roman"/>
                <w:color w:val="auto"/>
                <w:sz w:val="24"/>
                <w:lang w:eastAsia="zh-CN"/>
              </w:rPr>
              <w:t>日常维护保养过程中将产生含油抹布，产生量约</w:t>
            </w:r>
            <w:r>
              <w:rPr>
                <w:rFonts w:hint="eastAsia" w:ascii="Times New Roman" w:hAnsi="Times New Roman"/>
                <w:color w:val="auto"/>
                <w:sz w:val="24"/>
                <w:lang w:val="en-US" w:eastAsia="zh-CN"/>
              </w:rPr>
              <w:t>0.1t/a。含油抹布属于危险废物，同生活垃圾一同处理，满足豁免条件。</w:t>
            </w:r>
          </w:p>
          <w:p>
            <w:pPr>
              <w:spacing w:line="360" w:lineRule="auto"/>
              <w:ind w:firstLine="480" w:firstLineChars="200"/>
              <w:rPr>
                <w:rFonts w:ascii="Times New Roman" w:hAnsi="Times New Roman"/>
                <w:color w:val="auto"/>
              </w:rPr>
            </w:pPr>
            <w:r>
              <w:rPr>
                <w:rFonts w:hint="eastAsia" w:ascii="Times New Roman" w:hAnsi="Times New Roman"/>
                <w:color w:val="auto"/>
                <w:sz w:val="24"/>
                <w:lang w:val="en-US" w:eastAsia="zh-CN"/>
              </w:rPr>
              <w:t>7）</w:t>
            </w:r>
            <w:r>
              <w:rPr>
                <w:rFonts w:hint="eastAsia" w:ascii="Times New Roman" w:hAnsi="Times New Roman"/>
                <w:color w:val="auto"/>
                <w:sz w:val="24"/>
              </w:rPr>
              <w:t>生活垃圾</w:t>
            </w:r>
          </w:p>
          <w:p>
            <w:pPr>
              <w:spacing w:line="360" w:lineRule="auto"/>
              <w:ind w:firstLine="480" w:firstLineChars="200"/>
              <w:rPr>
                <w:rFonts w:ascii="Times New Roman" w:hAnsi="Times New Roman"/>
                <w:color w:val="auto"/>
                <w:sz w:val="24"/>
              </w:rPr>
            </w:pPr>
            <w:r>
              <w:rPr>
                <w:rFonts w:hint="eastAsia" w:ascii="Times New Roman" w:hAnsi="Times New Roman" w:cs="宋体"/>
                <w:color w:val="auto"/>
                <w:sz w:val="24"/>
                <w:lang w:val="zh-CN"/>
              </w:rPr>
              <w:t>项目劳动定员1</w:t>
            </w:r>
            <w:r>
              <w:rPr>
                <w:rFonts w:hint="eastAsia" w:ascii="Times New Roman" w:hAnsi="Times New Roman" w:cs="宋体"/>
                <w:color w:val="auto"/>
                <w:sz w:val="24"/>
                <w:lang w:val="en-US" w:eastAsia="zh-CN"/>
              </w:rPr>
              <w:t>6</w:t>
            </w:r>
            <w:r>
              <w:rPr>
                <w:rFonts w:hint="eastAsia" w:ascii="Times New Roman" w:hAnsi="Times New Roman" w:cs="宋体"/>
                <w:color w:val="auto"/>
                <w:sz w:val="24"/>
                <w:lang w:val="zh-CN"/>
              </w:rPr>
              <w:t>人，均</w:t>
            </w:r>
            <w:r>
              <w:rPr>
                <w:rFonts w:hint="eastAsia" w:ascii="Times New Roman" w:hAnsi="Times New Roman" w:cs="宋体"/>
                <w:color w:val="auto"/>
                <w:sz w:val="24"/>
              </w:rPr>
              <w:t>不在厂区内食宿，</w:t>
            </w:r>
            <w:r>
              <w:rPr>
                <w:rFonts w:hint="eastAsia" w:ascii="Times New Roman" w:hAnsi="Times New Roman"/>
                <w:color w:val="auto"/>
                <w:sz w:val="24"/>
              </w:rPr>
              <w:t>生活垃圾产生量</w:t>
            </w:r>
            <w:r>
              <w:rPr>
                <w:rFonts w:hint="eastAsia" w:ascii="Times New Roman" w:hAnsi="Times New Roman"/>
                <w:color w:val="auto"/>
                <w:sz w:val="24"/>
                <w:lang w:eastAsia="zh-CN"/>
              </w:rPr>
              <w:t>按</w:t>
            </w:r>
            <w:r>
              <w:rPr>
                <w:rFonts w:hint="eastAsia" w:ascii="Times New Roman" w:hAnsi="Times New Roman"/>
                <w:color w:val="auto"/>
                <w:sz w:val="24"/>
              </w:rPr>
              <w:t>平均每人每天0.2kg计，故项目生活垃圾产生量约</w:t>
            </w:r>
            <w:r>
              <w:rPr>
                <w:rFonts w:hint="eastAsia" w:ascii="Times New Roman" w:hAnsi="Times New Roman"/>
                <w:color w:val="auto"/>
                <w:sz w:val="24"/>
                <w:lang w:val="en-US" w:eastAsia="zh-CN"/>
              </w:rPr>
              <w:t>3.2</w:t>
            </w:r>
            <w:r>
              <w:rPr>
                <w:rFonts w:hint="eastAsia" w:ascii="Times New Roman" w:hAnsi="Times New Roman"/>
                <w:color w:val="auto"/>
                <w:sz w:val="24"/>
              </w:rPr>
              <w:t>kg/d、</w:t>
            </w:r>
            <w:r>
              <w:rPr>
                <w:rFonts w:hint="eastAsia" w:ascii="Times New Roman" w:hAnsi="Times New Roman"/>
                <w:color w:val="auto"/>
                <w:sz w:val="24"/>
                <w:lang w:val="en-US" w:eastAsia="zh-CN"/>
              </w:rPr>
              <w:t>1.024</w:t>
            </w:r>
            <w:r>
              <w:rPr>
                <w:rFonts w:hint="eastAsia" w:ascii="Times New Roman" w:hAnsi="Times New Roman"/>
                <w:color w:val="auto"/>
                <w:sz w:val="24"/>
              </w:rPr>
              <w:t>t/a，集中收集后送至垃圾填埋场填埋处置</w:t>
            </w:r>
            <w:r>
              <w:rPr>
                <w:rFonts w:ascii="Times New Roman" w:hAnsi="Times New Roman"/>
                <w:color w:val="auto"/>
                <w:sz w:val="24"/>
              </w:rPr>
              <w:t>。</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 xml:space="preserve"> </w:t>
            </w:r>
            <w:r>
              <w:rPr>
                <w:rFonts w:hint="eastAsia" w:ascii="Times New Roman" w:hAnsi="Times New Roman"/>
                <w:bCs/>
                <w:sz w:val="24"/>
              </w:rPr>
              <w:t>综上所述，</w:t>
            </w:r>
            <w:r>
              <w:rPr>
                <w:rFonts w:ascii="Times New Roman" w:hAnsi="Times New Roman"/>
                <w:bCs/>
                <w:sz w:val="24"/>
              </w:rPr>
              <w:t>本项目</w:t>
            </w:r>
            <w:r>
              <w:rPr>
                <w:rFonts w:hint="eastAsia" w:ascii="Times New Roman" w:hAnsi="Times New Roman"/>
                <w:bCs/>
                <w:sz w:val="24"/>
              </w:rPr>
              <w:t>营运期</w:t>
            </w:r>
            <w:r>
              <w:rPr>
                <w:rFonts w:ascii="Times New Roman" w:hAnsi="Times New Roman"/>
                <w:bCs/>
                <w:sz w:val="24"/>
              </w:rPr>
              <w:t>固体物</w:t>
            </w:r>
            <w:r>
              <w:rPr>
                <w:rFonts w:hint="eastAsia" w:ascii="Times New Roman" w:hAnsi="Times New Roman"/>
                <w:bCs/>
                <w:sz w:val="24"/>
              </w:rPr>
              <w:t>产生及处置情况详</w:t>
            </w:r>
            <w:r>
              <w:rPr>
                <w:rFonts w:ascii="Times New Roman" w:hAnsi="Times New Roman"/>
                <w:bCs/>
                <w:sz w:val="24"/>
              </w:rPr>
              <w:t>见</w:t>
            </w:r>
            <w:r>
              <w:rPr>
                <w:rFonts w:hint="eastAsia" w:ascii="Times New Roman" w:hAnsi="Times New Roman"/>
                <w:bCs/>
                <w:sz w:val="24"/>
              </w:rPr>
              <w:t>下</w:t>
            </w:r>
            <w:r>
              <w:rPr>
                <w:rFonts w:ascii="Times New Roman" w:hAnsi="Times New Roman"/>
                <w:bCs/>
                <w:sz w:val="24"/>
              </w:rPr>
              <w:t>表</w:t>
            </w:r>
            <w:r>
              <w:rPr>
                <w:rFonts w:hint="eastAsia" w:ascii="Times New Roman" w:hAnsi="Times New Roman"/>
                <w:bCs/>
                <w:sz w:val="24"/>
              </w:rPr>
              <w:t>。</w:t>
            </w:r>
          </w:p>
          <w:p>
            <w:pPr>
              <w:spacing w:line="360" w:lineRule="auto"/>
              <w:jc w:val="center"/>
              <w:rPr>
                <w:rFonts w:ascii="Times New Roman" w:hAnsi="Times New Roman" w:cs="Times New Roman"/>
                <w:b/>
                <w:bCs/>
              </w:rPr>
            </w:pPr>
            <w:r>
              <w:rPr>
                <w:rFonts w:ascii="Times New Roman" w:hAnsi="Times New Roman" w:cs="Times New Roman"/>
                <w:b/>
                <w:bCs/>
              </w:rPr>
              <w:t>表5-</w:t>
            </w:r>
            <w:r>
              <w:rPr>
                <w:rFonts w:hint="eastAsia" w:ascii="Times New Roman" w:hAnsi="Times New Roman" w:cs="Times New Roman"/>
                <w:b/>
                <w:bCs/>
                <w:lang w:val="en-US" w:eastAsia="zh-CN"/>
              </w:rPr>
              <w:t xml:space="preserve">7  </w:t>
            </w:r>
            <w:r>
              <w:rPr>
                <w:rFonts w:ascii="Times New Roman" w:hAnsi="Times New Roman" w:cs="Times New Roman"/>
                <w:b/>
                <w:bCs/>
              </w:rPr>
              <w:t xml:space="preserve">  </w:t>
            </w:r>
            <w:r>
              <w:rPr>
                <w:rFonts w:hint="eastAsia" w:ascii="Times New Roman" w:hAnsi="Times New Roman" w:cs="Times New Roman"/>
                <w:b/>
                <w:bCs/>
                <w:lang w:eastAsia="zh-CN"/>
              </w:rPr>
              <w:t>一般</w:t>
            </w:r>
            <w:r>
              <w:rPr>
                <w:rFonts w:ascii="Times New Roman" w:hAnsi="Times New Roman" w:cs="Times New Roman"/>
                <w:b/>
                <w:bCs/>
              </w:rPr>
              <w:t>固废产生及处置措施一览表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663"/>
              <w:gridCol w:w="1592"/>
              <w:gridCol w:w="34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tcBorders>
                    <w:tl2br w:val="nil"/>
                    <w:tr2bl w:val="nil"/>
                  </w:tcBorders>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2663" w:type="dxa"/>
                  <w:tcBorders>
                    <w:tl2br w:val="nil"/>
                    <w:tr2bl w:val="nil"/>
                  </w:tcBorders>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固废名称</w:t>
                  </w:r>
                </w:p>
              </w:tc>
              <w:tc>
                <w:tcPr>
                  <w:tcW w:w="1592" w:type="dxa"/>
                  <w:tcBorders>
                    <w:tl2br w:val="nil"/>
                    <w:tr2bl w:val="nil"/>
                  </w:tcBorders>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产生量（t/a）</w:t>
                  </w:r>
                </w:p>
              </w:tc>
              <w:tc>
                <w:tcPr>
                  <w:tcW w:w="3444" w:type="dxa"/>
                  <w:tcBorders>
                    <w:tl2br w:val="nil"/>
                    <w:tr2bl w:val="nil"/>
                  </w:tcBorders>
                  <w:vAlign w:val="center"/>
                </w:tcPr>
                <w:p>
                  <w:pPr>
                    <w:spacing w:line="240" w:lineRule="auto"/>
                    <w:jc w:val="center"/>
                    <w:rPr>
                      <w:rFonts w:hint="eastAsia" w:ascii="Times New Roman" w:hAnsi="Times New Roman" w:cs="Times New Roman" w:eastAsiaTheme="minorEastAsia"/>
                      <w:b/>
                      <w:bCs/>
                      <w:sz w:val="21"/>
                      <w:szCs w:val="21"/>
                      <w:lang w:eastAsia="zh-CN"/>
                    </w:rPr>
                  </w:pPr>
                  <w:r>
                    <w:rPr>
                      <w:rFonts w:hint="eastAsia" w:ascii="Times New Roman" w:hAnsi="Times New Roman" w:cs="Times New Roman"/>
                      <w:b/>
                      <w:bCs/>
                      <w:sz w:val="21"/>
                      <w:szCs w:val="21"/>
                      <w:lang w:eastAsia="zh-CN"/>
                    </w:rPr>
                    <w:t>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663"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生活垃圾</w:t>
                  </w:r>
                </w:p>
              </w:tc>
              <w:tc>
                <w:tcPr>
                  <w:tcW w:w="1592"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1.024</w:t>
                  </w:r>
                </w:p>
              </w:tc>
              <w:tc>
                <w:tcPr>
                  <w:tcW w:w="3444"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收集后交填埋场填埋处理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w:t>
                  </w:r>
                </w:p>
              </w:tc>
              <w:tc>
                <w:tcPr>
                  <w:tcW w:w="2663"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收集粉尘</w:t>
                  </w:r>
                </w:p>
              </w:tc>
              <w:tc>
                <w:tcPr>
                  <w:tcW w:w="1592"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3444"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收集后交填埋场填埋处理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tcBorders>
                    <w:tl2br w:val="nil"/>
                    <w:tr2bl w:val="nil"/>
                  </w:tcBorders>
                  <w:vAlign w:val="center"/>
                </w:tcPr>
                <w:p>
                  <w:pPr>
                    <w:spacing w:line="240" w:lineRule="auto"/>
                    <w:jc w:val="center"/>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3</w:t>
                  </w:r>
                </w:p>
              </w:tc>
              <w:tc>
                <w:tcPr>
                  <w:tcW w:w="2663" w:type="dxa"/>
                  <w:tcBorders>
                    <w:tl2br w:val="nil"/>
                    <w:tr2bl w:val="nil"/>
                  </w:tcBorders>
                  <w:vAlign w:val="center"/>
                </w:tcPr>
                <w:p>
                  <w:pPr>
                    <w:spacing w:line="240" w:lineRule="auto"/>
                    <w:jc w:val="center"/>
                    <w:rPr>
                      <w:rFonts w:hint="eastAsia" w:ascii="Times New Roman" w:hAnsi="Times New Roman" w:cs="Times New Roman"/>
                      <w:sz w:val="21"/>
                      <w:szCs w:val="21"/>
                      <w:u w:val="none"/>
                      <w:lang w:eastAsia="zh-CN"/>
                    </w:rPr>
                  </w:pPr>
                  <w:r>
                    <w:rPr>
                      <w:rFonts w:hint="eastAsia" w:ascii="Times New Roman" w:hAnsi="Times New Roman" w:cs="Times New Roman"/>
                      <w:sz w:val="21"/>
                      <w:szCs w:val="21"/>
                      <w:u w:val="none"/>
                      <w:lang w:eastAsia="zh-CN"/>
                    </w:rPr>
                    <w:t>废滤芯</w:t>
                  </w:r>
                </w:p>
              </w:tc>
              <w:tc>
                <w:tcPr>
                  <w:tcW w:w="1592" w:type="dxa"/>
                  <w:tcBorders>
                    <w:tl2br w:val="nil"/>
                    <w:tr2bl w:val="nil"/>
                  </w:tcBorders>
                  <w:vAlign w:val="center"/>
                </w:tcPr>
                <w:p>
                  <w:pPr>
                    <w:spacing w:line="240" w:lineRule="auto"/>
                    <w:jc w:val="center"/>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0.5</w:t>
                  </w:r>
                </w:p>
              </w:tc>
              <w:tc>
                <w:tcPr>
                  <w:tcW w:w="3444"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u w:val="single"/>
                      <w:lang w:eastAsia="zh-CN"/>
                    </w:rPr>
                  </w:pPr>
                  <w:r>
                    <w:rPr>
                      <w:rFonts w:hint="eastAsia" w:ascii="Times New Roman" w:hAnsi="Times New Roman" w:cs="Times New Roman"/>
                      <w:sz w:val="21"/>
                      <w:szCs w:val="21"/>
                      <w:lang w:eastAsia="zh-CN"/>
                    </w:rPr>
                    <w:t>收集后交填埋场填埋处理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8"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w:t>
                  </w:r>
                </w:p>
              </w:tc>
              <w:tc>
                <w:tcPr>
                  <w:tcW w:w="2663"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废脱硫剂</w:t>
                  </w:r>
                </w:p>
              </w:tc>
              <w:tc>
                <w:tcPr>
                  <w:tcW w:w="1592"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w:t>
                  </w:r>
                </w:p>
              </w:tc>
              <w:tc>
                <w:tcPr>
                  <w:tcW w:w="3444" w:type="dxa"/>
                  <w:tcBorders>
                    <w:tl2br w:val="nil"/>
                    <w:tr2bl w:val="nil"/>
                  </w:tcBorders>
                  <w:vAlign w:val="center"/>
                </w:tcPr>
                <w:p>
                  <w:pPr>
                    <w:spacing w:line="240" w:lineRule="auto"/>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bCs/>
                      <w:sz w:val="21"/>
                      <w:szCs w:val="21"/>
                      <w:lang w:eastAsia="zh-CN"/>
                    </w:rPr>
                    <w:t>由生产厂家回收利用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1" w:type="dxa"/>
                  <w:gridSpan w:val="2"/>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合计</w:t>
                  </w:r>
                </w:p>
              </w:tc>
              <w:tc>
                <w:tcPr>
                  <w:tcW w:w="1592"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6.524</w:t>
                  </w:r>
                </w:p>
              </w:tc>
              <w:tc>
                <w:tcPr>
                  <w:tcW w:w="3444" w:type="dxa"/>
                  <w:tcBorders>
                    <w:tl2br w:val="nil"/>
                    <w:tr2bl w:val="nil"/>
                  </w:tcBorders>
                  <w:vAlign w:val="center"/>
                </w:tcPr>
                <w:p>
                  <w:pPr>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r>
          </w:tbl>
          <w:p>
            <w:pPr>
              <w:spacing w:line="360" w:lineRule="auto"/>
              <w:jc w:val="center"/>
              <w:rPr>
                <w:rFonts w:ascii="Times New Roman" w:hAnsi="Times New Roman" w:cs="Times New Roman"/>
                <w:b/>
                <w:bCs/>
              </w:rPr>
            </w:pPr>
            <w:r>
              <w:rPr>
                <w:rFonts w:ascii="Times New Roman" w:hAnsi="Times New Roman" w:cs="Times New Roman"/>
                <w:b/>
                <w:bCs/>
              </w:rPr>
              <w:t>表5-</w:t>
            </w:r>
            <w:r>
              <w:rPr>
                <w:rFonts w:hint="eastAsia" w:ascii="Times New Roman" w:hAnsi="Times New Roman" w:cs="Times New Roman"/>
                <w:b/>
                <w:bCs/>
                <w:lang w:val="en-US" w:eastAsia="zh-CN"/>
              </w:rPr>
              <w:t>8</w:t>
            </w:r>
            <w:r>
              <w:rPr>
                <w:rFonts w:ascii="Times New Roman" w:hAnsi="Times New Roman" w:cs="Times New Roman"/>
                <w:b/>
                <w:bCs/>
              </w:rPr>
              <w:t xml:space="preserve">  项目危险废物</w:t>
            </w:r>
            <w:r>
              <w:rPr>
                <w:rFonts w:hint="eastAsia" w:ascii="Times New Roman" w:hAnsi="Times New Roman" w:cs="Times New Roman"/>
                <w:b/>
                <w:bCs/>
                <w:lang w:eastAsia="zh-CN"/>
              </w:rPr>
              <w:t>汇总</w:t>
            </w:r>
            <w:r>
              <w:rPr>
                <w:rFonts w:ascii="Times New Roman" w:hAnsi="Times New Roman" w:cs="Times New Roman"/>
                <w:b/>
                <w:bCs/>
              </w:rPr>
              <w:t>表</w:t>
            </w:r>
          </w:p>
          <w:tbl>
            <w:tblPr>
              <w:tblStyle w:val="28"/>
              <w:tblW w:w="89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3"/>
              <w:gridCol w:w="739"/>
              <w:gridCol w:w="754"/>
              <w:gridCol w:w="754"/>
              <w:gridCol w:w="754"/>
              <w:gridCol w:w="759"/>
              <w:gridCol w:w="722"/>
              <w:gridCol w:w="872"/>
              <w:gridCol w:w="872"/>
              <w:gridCol w:w="872"/>
              <w:gridCol w:w="14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tcBorders>
                    <w:tl2br w:val="nil"/>
                    <w:tr2bl w:val="nil"/>
                  </w:tcBorders>
                  <w:noWrap w:val="0"/>
                  <w:vAlign w:val="center"/>
                </w:tcPr>
                <w:p>
                  <w:pPr>
                    <w:pStyle w:val="70"/>
                    <w:spacing w:line="240" w:lineRule="auto"/>
                    <w:rPr>
                      <w:rFonts w:hint="default" w:ascii="Times New Roman" w:hAnsi="Times New Roman" w:cs="Times New Roman"/>
                      <w:b/>
                      <w:bCs/>
                    </w:rPr>
                  </w:pPr>
                  <w:r>
                    <w:rPr>
                      <w:rFonts w:hint="default" w:ascii="Times New Roman" w:hAnsi="Times New Roman" w:cs="Times New Roman"/>
                      <w:b/>
                      <w:bCs/>
                    </w:rPr>
                    <w:t>序号</w:t>
                  </w:r>
                </w:p>
              </w:tc>
              <w:tc>
                <w:tcPr>
                  <w:tcW w:w="873" w:type="dxa"/>
                  <w:tcBorders>
                    <w:tl2br w:val="nil"/>
                    <w:tr2bl w:val="nil"/>
                  </w:tcBorders>
                  <w:noWrap w:val="0"/>
                  <w:vAlign w:val="center"/>
                </w:tcPr>
                <w:p>
                  <w:pPr>
                    <w:pStyle w:val="70"/>
                    <w:spacing w:line="240" w:lineRule="auto"/>
                    <w:rPr>
                      <w:rFonts w:hint="default" w:ascii="Times New Roman" w:hAnsi="Times New Roman" w:cs="Times New Roman"/>
                      <w:b/>
                      <w:bCs/>
                    </w:rPr>
                  </w:pPr>
                  <w:r>
                    <w:rPr>
                      <w:rFonts w:hint="default" w:ascii="Times New Roman" w:hAnsi="Times New Roman" w:cs="Times New Roman"/>
                      <w:b/>
                      <w:bCs/>
                    </w:rPr>
                    <w:t>名称</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b/>
                      <w:bCs/>
                    </w:rPr>
                  </w:pPr>
                  <w:r>
                    <w:rPr>
                      <w:rFonts w:hint="default" w:ascii="Times New Roman" w:hAnsi="Times New Roman" w:cs="Times New Roman"/>
                      <w:b/>
                      <w:bCs/>
                    </w:rPr>
                    <w:t>危险废物类别</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b/>
                      <w:bCs/>
                    </w:rPr>
                  </w:pPr>
                  <w:r>
                    <w:rPr>
                      <w:rFonts w:hint="default" w:ascii="Times New Roman" w:hAnsi="Times New Roman" w:cs="Times New Roman"/>
                      <w:b/>
                      <w:bCs/>
                      <w:lang w:eastAsia="zh-CN"/>
                    </w:rPr>
                    <w:t>代码</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b/>
                      <w:bCs/>
                      <w:kern w:val="2"/>
                      <w:sz w:val="21"/>
                      <w:szCs w:val="22"/>
                      <w:lang w:val="en-US" w:eastAsia="zh-CN" w:bidi="ar-SA"/>
                    </w:rPr>
                  </w:pPr>
                  <w:r>
                    <w:rPr>
                      <w:rFonts w:hint="default" w:ascii="Times New Roman" w:hAnsi="Times New Roman" w:cs="Times New Roman"/>
                      <w:b/>
                      <w:bCs/>
                    </w:rPr>
                    <w:t>产生量（t/a）</w:t>
                  </w:r>
                </w:p>
              </w:tc>
              <w:tc>
                <w:tcPr>
                  <w:tcW w:w="899" w:type="dxa"/>
                  <w:tcBorders>
                    <w:tl2br w:val="nil"/>
                    <w:tr2bl w:val="nil"/>
                  </w:tcBorders>
                  <w:noWrap w:val="0"/>
                  <w:vAlign w:val="center"/>
                </w:tcPr>
                <w:p>
                  <w:pPr>
                    <w:pStyle w:val="70"/>
                    <w:spacing w:line="240" w:lineRule="auto"/>
                    <w:rPr>
                      <w:rFonts w:hint="default" w:ascii="Times New Roman" w:hAnsi="Times New Roman" w:cs="Times New Roman" w:eastAsiaTheme="minorEastAsia"/>
                      <w:b/>
                      <w:bCs/>
                      <w:lang w:eastAsia="zh-CN"/>
                    </w:rPr>
                  </w:pPr>
                  <w:r>
                    <w:rPr>
                      <w:rFonts w:hint="default" w:ascii="Times New Roman" w:hAnsi="Times New Roman" w:cs="Times New Roman"/>
                      <w:b/>
                      <w:bCs/>
                      <w:lang w:eastAsia="zh-CN"/>
                    </w:rPr>
                    <w:t>产生工序及装置</w:t>
                  </w:r>
                </w:p>
              </w:tc>
              <w:tc>
                <w:tcPr>
                  <w:tcW w:w="852"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b/>
                      <w:bCs/>
                      <w:kern w:val="2"/>
                      <w:sz w:val="21"/>
                      <w:szCs w:val="22"/>
                      <w:lang w:val="en-US" w:eastAsia="zh-CN" w:bidi="ar-SA"/>
                    </w:rPr>
                  </w:pPr>
                  <w:r>
                    <w:rPr>
                      <w:rFonts w:hint="default" w:ascii="Times New Roman" w:hAnsi="Times New Roman" w:cs="Times New Roman"/>
                      <w:b/>
                      <w:bCs/>
                      <w:lang w:eastAsia="zh-CN"/>
                    </w:rPr>
                    <w:t>形态</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b/>
                      <w:bCs/>
                      <w:lang w:eastAsia="zh-CN"/>
                    </w:rPr>
                  </w:pPr>
                  <w:r>
                    <w:rPr>
                      <w:rFonts w:hint="default" w:ascii="Times New Roman" w:hAnsi="Times New Roman" w:cs="Times New Roman"/>
                      <w:b/>
                      <w:bCs/>
                      <w:lang w:eastAsia="zh-CN"/>
                    </w:rPr>
                    <w:t>主要</w:t>
                  </w:r>
                </w:p>
                <w:p>
                  <w:pPr>
                    <w:pStyle w:val="70"/>
                    <w:spacing w:line="240" w:lineRule="auto"/>
                    <w:rPr>
                      <w:rFonts w:hint="default" w:ascii="Times New Roman" w:hAnsi="Times New Roman" w:cs="Times New Roman" w:eastAsiaTheme="minorEastAsia"/>
                      <w:b/>
                      <w:bCs/>
                      <w:lang w:eastAsia="zh-CN"/>
                    </w:rPr>
                  </w:pPr>
                  <w:r>
                    <w:rPr>
                      <w:rFonts w:hint="default" w:ascii="Times New Roman" w:hAnsi="Times New Roman" w:cs="Times New Roman"/>
                      <w:b/>
                      <w:bCs/>
                      <w:lang w:eastAsia="zh-CN"/>
                    </w:rPr>
                    <w:t>成分</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b/>
                      <w:bCs/>
                      <w:lang w:eastAsia="zh-CN"/>
                    </w:rPr>
                  </w:pPr>
                  <w:r>
                    <w:rPr>
                      <w:rFonts w:hint="default" w:ascii="Times New Roman" w:hAnsi="Times New Roman" w:cs="Times New Roman"/>
                      <w:b/>
                      <w:bCs/>
                      <w:lang w:eastAsia="zh-CN"/>
                    </w:rPr>
                    <w:t>产生</w:t>
                  </w:r>
                </w:p>
                <w:p>
                  <w:pPr>
                    <w:pStyle w:val="70"/>
                    <w:spacing w:line="240" w:lineRule="auto"/>
                    <w:rPr>
                      <w:rFonts w:hint="default" w:ascii="Times New Roman" w:hAnsi="Times New Roman" w:cs="Times New Roman" w:eastAsiaTheme="minorEastAsia"/>
                      <w:b/>
                      <w:bCs/>
                      <w:lang w:eastAsia="zh-CN"/>
                    </w:rPr>
                  </w:pPr>
                  <w:r>
                    <w:rPr>
                      <w:rFonts w:hint="default" w:ascii="Times New Roman" w:hAnsi="Times New Roman" w:cs="Times New Roman"/>
                      <w:b/>
                      <w:bCs/>
                      <w:lang w:eastAsia="zh-CN"/>
                    </w:rPr>
                    <w:t>周期</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b/>
                      <w:bCs/>
                    </w:rPr>
                  </w:pPr>
                  <w:r>
                    <w:rPr>
                      <w:rFonts w:hint="default" w:ascii="Times New Roman" w:hAnsi="Times New Roman" w:cs="Times New Roman"/>
                      <w:b/>
                      <w:bCs/>
                    </w:rPr>
                    <w:t>危险</w:t>
                  </w:r>
                </w:p>
                <w:p>
                  <w:pPr>
                    <w:pStyle w:val="70"/>
                    <w:spacing w:line="240" w:lineRule="auto"/>
                    <w:rPr>
                      <w:rFonts w:hint="default" w:ascii="Times New Roman" w:hAnsi="Times New Roman" w:cs="Times New Roman"/>
                      <w:b/>
                      <w:bCs/>
                    </w:rPr>
                  </w:pPr>
                  <w:r>
                    <w:rPr>
                      <w:rFonts w:hint="default" w:ascii="Times New Roman" w:hAnsi="Times New Roman" w:cs="Times New Roman"/>
                      <w:b/>
                      <w:bCs/>
                    </w:rPr>
                    <w:t>特性</w:t>
                  </w:r>
                </w:p>
              </w:tc>
              <w:tc>
                <w:tcPr>
                  <w:tcW w:w="1777" w:type="dxa"/>
                  <w:tcBorders>
                    <w:tl2br w:val="nil"/>
                    <w:tr2bl w:val="nil"/>
                  </w:tcBorders>
                  <w:noWrap w:val="0"/>
                  <w:vAlign w:val="center"/>
                </w:tcPr>
                <w:p>
                  <w:pPr>
                    <w:pStyle w:val="70"/>
                    <w:spacing w:line="240" w:lineRule="auto"/>
                    <w:rPr>
                      <w:rFonts w:hint="default" w:ascii="Times New Roman" w:hAnsi="Times New Roman" w:cs="Times New Roman"/>
                      <w:b/>
                      <w:bCs/>
                    </w:rPr>
                  </w:pPr>
                  <w:r>
                    <w:rPr>
                      <w:rFonts w:hint="default" w:ascii="Times New Roman" w:hAnsi="Times New Roman" w:cs="Times New Roman"/>
                      <w:b/>
                      <w:bCs/>
                    </w:rPr>
                    <w:t>污染防治</w:t>
                  </w:r>
                </w:p>
                <w:p>
                  <w:pPr>
                    <w:pStyle w:val="70"/>
                    <w:spacing w:line="240" w:lineRule="auto"/>
                    <w:rPr>
                      <w:rFonts w:hint="default" w:ascii="Times New Roman" w:hAnsi="Times New Roman" w:cs="Times New Roman"/>
                      <w:b/>
                      <w:bCs/>
                    </w:rPr>
                  </w:pPr>
                  <w:r>
                    <w:rPr>
                      <w:rFonts w:hint="default" w:ascii="Times New Roman" w:hAnsi="Times New Roman" w:cs="Times New Roman"/>
                      <w:b/>
                      <w:bCs/>
                    </w:rPr>
                    <w:t>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eastAsia="zh-CN"/>
                    </w:rPr>
                  </w:pPr>
                  <w:r>
                    <w:rPr>
                      <w:rFonts w:hint="default" w:ascii="Times New Roman" w:hAnsi="Times New Roman" w:cs="Times New Roman"/>
                      <w:lang w:val="en-US" w:eastAsia="zh-CN"/>
                    </w:rPr>
                    <w:t>1</w:t>
                  </w:r>
                </w:p>
              </w:tc>
              <w:tc>
                <w:tcPr>
                  <w:tcW w:w="873"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含油抹布</w:t>
                  </w:r>
                </w:p>
              </w:tc>
              <w:tc>
                <w:tcPr>
                  <w:tcW w:w="893" w:type="dxa"/>
                  <w:tcBorders>
                    <w:tl2br w:val="nil"/>
                    <w:tr2bl w:val="nil"/>
                  </w:tcBorders>
                  <w:noWrap w:val="0"/>
                  <w:vAlign w:val="center"/>
                </w:tcPr>
                <w:p>
                  <w:pPr>
                    <w:spacing w:line="24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sz w:val="21"/>
                    </w:rPr>
                    <w:t>HW</w:t>
                  </w:r>
                  <w:r>
                    <w:rPr>
                      <w:rFonts w:hint="default" w:ascii="Times New Roman" w:hAnsi="Times New Roman" w:cs="Times New Roman"/>
                      <w:sz w:val="21"/>
                      <w:lang w:val="en-US" w:eastAsia="zh-CN"/>
                    </w:rPr>
                    <w:t>49</w:t>
                  </w:r>
                </w:p>
              </w:tc>
              <w:tc>
                <w:tcPr>
                  <w:tcW w:w="893" w:type="dxa"/>
                  <w:tcBorders>
                    <w:tl2br w:val="nil"/>
                    <w:tr2bl w:val="nil"/>
                  </w:tcBorders>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kern w:val="2"/>
                      <w:sz w:val="21"/>
                      <w:szCs w:val="22"/>
                      <w:lang w:val="en-US" w:eastAsia="zh-CN" w:bidi="ar-SA"/>
                    </w:rPr>
                    <w:t>900-041-49</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0.1</w:t>
                  </w:r>
                </w:p>
              </w:tc>
              <w:tc>
                <w:tcPr>
                  <w:tcW w:w="899"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设备维修保养</w:t>
                  </w:r>
                </w:p>
              </w:tc>
              <w:tc>
                <w:tcPr>
                  <w:tcW w:w="852"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t>固态</w:t>
                  </w:r>
                </w:p>
              </w:tc>
              <w:tc>
                <w:tcPr>
                  <w:tcW w:w="1041" w:type="dxa"/>
                  <w:tcBorders>
                    <w:tl2br w:val="nil"/>
                    <w:tr2bl w:val="nil"/>
                  </w:tcBorders>
                  <w:noWrap w:val="0"/>
                  <w:vAlign w:val="center"/>
                </w:tcPr>
                <w:p>
                  <w:pPr>
                    <w:pStyle w:val="70"/>
                    <w:spacing w:line="240" w:lineRule="auto"/>
                    <w:jc w:val="both"/>
                    <w:rPr>
                      <w:rFonts w:hint="default" w:ascii="Times New Roman" w:hAnsi="Times New Roman" w:cs="Times New Roman"/>
                      <w:lang w:val="zh-CN"/>
                    </w:rPr>
                  </w:pPr>
                  <w:r>
                    <w:rPr>
                      <w:rFonts w:hint="default" w:ascii="Times New Roman" w:hAnsi="Times New Roman" w:cs="Times New Roman"/>
                      <w:lang w:val="zh-CN"/>
                    </w:rPr>
                    <w:t>基础油、添加剂、布料</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lang w:val="zh-CN"/>
                    </w:rPr>
                  </w:pPr>
                  <w:r>
                    <w:rPr>
                      <w:rFonts w:hint="default" w:ascii="Times New Roman" w:hAnsi="Times New Roman" w:cs="Times New Roman"/>
                      <w:lang w:val="zh-CN"/>
                    </w:rPr>
                    <w:t>维修</w:t>
                  </w:r>
                </w:p>
                <w:p>
                  <w:pPr>
                    <w:pStyle w:val="70"/>
                    <w:spacing w:line="240" w:lineRule="auto"/>
                    <w:rPr>
                      <w:rFonts w:hint="default" w:ascii="Times New Roman" w:hAnsi="Times New Roman" w:cs="Times New Roman"/>
                      <w:lang w:val="zh-CN"/>
                    </w:rPr>
                  </w:pPr>
                  <w:r>
                    <w:rPr>
                      <w:rFonts w:hint="default" w:ascii="Times New Roman" w:hAnsi="Times New Roman" w:cs="Times New Roman"/>
                      <w:lang w:val="zh-CN"/>
                    </w:rPr>
                    <w:t>期间</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lang w:val="zh-CN"/>
                    </w:rPr>
                    <w:t>T，I</w:t>
                  </w:r>
                </w:p>
              </w:tc>
              <w:tc>
                <w:tcPr>
                  <w:tcW w:w="1777"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与生活垃圾一同处理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873"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废润滑油</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lang w:val="en-US" w:eastAsia="zh-CN"/>
                    </w:rPr>
                  </w:pPr>
                  <w:r>
                    <w:rPr>
                      <w:rFonts w:hint="default" w:ascii="Times New Roman" w:hAnsi="Times New Roman" w:cs="Times New Roman"/>
                    </w:rPr>
                    <w:t>HW</w:t>
                  </w:r>
                  <w:r>
                    <w:rPr>
                      <w:rFonts w:hint="default" w:ascii="Times New Roman" w:hAnsi="Times New Roman" w:cs="Times New Roman"/>
                      <w:lang w:val="en-US" w:eastAsia="zh-CN"/>
                    </w:rPr>
                    <w:t>49</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rPr>
                  </w:pPr>
                  <w:r>
                    <w:rPr>
                      <w:rFonts w:hint="default" w:ascii="Times New Roman" w:hAnsi="Times New Roman" w:cs="Times New Roman"/>
                      <w:kern w:val="2"/>
                      <w:sz w:val="21"/>
                      <w:szCs w:val="22"/>
                      <w:lang w:val="en-US" w:eastAsia="zh-CN" w:bidi="ar-SA"/>
                    </w:rPr>
                    <w:t>900-041-49</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3.2</w:t>
                  </w:r>
                </w:p>
              </w:tc>
              <w:tc>
                <w:tcPr>
                  <w:tcW w:w="899"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设备维修保养</w:t>
                  </w:r>
                </w:p>
              </w:tc>
              <w:tc>
                <w:tcPr>
                  <w:tcW w:w="852"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t>液态</w:t>
                  </w:r>
                </w:p>
              </w:tc>
              <w:tc>
                <w:tcPr>
                  <w:tcW w:w="1041" w:type="dxa"/>
                  <w:tcBorders>
                    <w:tl2br w:val="nil"/>
                    <w:tr2bl w:val="nil"/>
                  </w:tcBorders>
                  <w:noWrap w:val="0"/>
                  <w:vAlign w:val="center"/>
                </w:tcPr>
                <w:p>
                  <w:pPr>
                    <w:pStyle w:val="70"/>
                    <w:spacing w:line="240" w:lineRule="auto"/>
                    <w:jc w:val="both"/>
                    <w:rPr>
                      <w:rFonts w:hint="default" w:ascii="Times New Roman" w:hAnsi="Times New Roman" w:cs="Times New Roman"/>
                      <w:lang w:val="zh-CN"/>
                    </w:rPr>
                  </w:pPr>
                  <w:r>
                    <w:rPr>
                      <w:rFonts w:hint="default" w:ascii="Times New Roman" w:hAnsi="Times New Roman" w:cs="Times New Roman"/>
                      <w:lang w:val="zh-CN"/>
                    </w:rPr>
                    <w:t>基础油、添加剂</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lang w:val="zh-CN"/>
                    </w:rPr>
                  </w:pPr>
                  <w:r>
                    <w:rPr>
                      <w:rFonts w:hint="default" w:ascii="Times New Roman" w:hAnsi="Times New Roman" w:cs="Times New Roman"/>
                      <w:lang w:val="zh-CN"/>
                    </w:rPr>
                    <w:t>维修</w:t>
                  </w:r>
                </w:p>
                <w:p>
                  <w:pPr>
                    <w:pStyle w:val="70"/>
                    <w:spacing w:line="240" w:lineRule="auto"/>
                    <w:rPr>
                      <w:rFonts w:hint="default" w:ascii="Times New Roman" w:hAnsi="Times New Roman" w:cs="Times New Roman"/>
                      <w:lang w:val="zh-CN"/>
                    </w:rPr>
                  </w:pPr>
                  <w:r>
                    <w:rPr>
                      <w:rFonts w:hint="default" w:ascii="Times New Roman" w:hAnsi="Times New Roman" w:cs="Times New Roman"/>
                      <w:lang w:val="zh-CN"/>
                    </w:rPr>
                    <w:t>期间</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lang w:val="zh-CN"/>
                    </w:rPr>
                    <w:t>T，I</w:t>
                  </w:r>
                </w:p>
              </w:tc>
              <w:tc>
                <w:tcPr>
                  <w:tcW w:w="1777"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lang w:val="zh-CN"/>
                    </w:rPr>
                    <w:t>设危险废物暂存间，委托有相应危险废物处理资质的单位进行清运处置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tcBorders>
                    <w:tl2br w:val="nil"/>
                    <w:tr2bl w:val="nil"/>
                  </w:tcBorders>
                  <w:noWrap w:val="0"/>
                  <w:vAlign w:val="center"/>
                </w:tcPr>
                <w:p>
                  <w:pPr>
                    <w:pStyle w:val="7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873"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eastAsia="zh-CN"/>
                    </w:rPr>
                  </w:pPr>
                  <w:r>
                    <w:rPr>
                      <w:rFonts w:hint="default" w:ascii="Times New Roman" w:hAnsi="Times New Roman" w:cs="Times New Roman"/>
                      <w:lang w:eastAsia="zh-CN"/>
                    </w:rPr>
                    <w:t>润滑油桶</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rPr>
                  </w:pPr>
                  <w:r>
                    <w:rPr>
                      <w:rFonts w:hint="default" w:ascii="Times New Roman" w:hAnsi="Times New Roman" w:cs="Times New Roman"/>
                    </w:rPr>
                    <w:t>HW08</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rPr>
                  </w:pPr>
                  <w:r>
                    <w:rPr>
                      <w:rFonts w:hint="default" w:ascii="Times New Roman" w:hAnsi="Times New Roman" w:cs="Times New Roman"/>
                      <w:kern w:val="2"/>
                      <w:sz w:val="21"/>
                      <w:szCs w:val="22"/>
                      <w:lang w:val="en-US" w:eastAsia="zh-CN" w:bidi="ar-SA"/>
                    </w:rPr>
                    <w:t>900-249-08</w:t>
                  </w:r>
                </w:p>
              </w:tc>
              <w:tc>
                <w:tcPr>
                  <w:tcW w:w="893"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0.3</w:t>
                  </w:r>
                </w:p>
              </w:tc>
              <w:tc>
                <w:tcPr>
                  <w:tcW w:w="899"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设备维修保养</w:t>
                  </w:r>
                </w:p>
              </w:tc>
              <w:tc>
                <w:tcPr>
                  <w:tcW w:w="852"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eastAsia="zh-CN"/>
                    </w:rPr>
                    <w:t>固态</w:t>
                  </w:r>
                </w:p>
              </w:tc>
              <w:tc>
                <w:tcPr>
                  <w:tcW w:w="1041" w:type="dxa"/>
                  <w:tcBorders>
                    <w:tl2br w:val="nil"/>
                    <w:tr2bl w:val="nil"/>
                  </w:tcBorders>
                  <w:noWrap w:val="0"/>
                  <w:vAlign w:val="center"/>
                </w:tcPr>
                <w:p>
                  <w:pPr>
                    <w:pStyle w:val="70"/>
                    <w:spacing w:line="240" w:lineRule="auto"/>
                    <w:ind w:firstLine="0" w:firstLineChars="0"/>
                    <w:jc w:val="both"/>
                    <w:rPr>
                      <w:rFonts w:hint="default" w:ascii="Times New Roman" w:hAnsi="Times New Roman" w:cs="Times New Roman"/>
                      <w:lang w:val="zh-CN"/>
                    </w:rPr>
                  </w:pPr>
                  <w:r>
                    <w:rPr>
                      <w:rFonts w:hint="default" w:ascii="Times New Roman" w:hAnsi="Times New Roman" w:cs="Times New Roman"/>
                      <w:lang w:val="zh-CN"/>
                    </w:rPr>
                    <w:t>基础油、添加剂</w:t>
                  </w:r>
                </w:p>
              </w:tc>
              <w:tc>
                <w:tcPr>
                  <w:tcW w:w="1041"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lang w:val="zh-CN"/>
                    </w:rPr>
                  </w:pPr>
                  <w:r>
                    <w:rPr>
                      <w:rFonts w:hint="default" w:ascii="Times New Roman" w:hAnsi="Times New Roman" w:cs="Times New Roman"/>
                      <w:lang w:val="zh-CN"/>
                    </w:rPr>
                    <w:t>维修</w:t>
                  </w:r>
                </w:p>
                <w:p>
                  <w:pPr>
                    <w:pStyle w:val="70"/>
                    <w:spacing w:line="240" w:lineRule="auto"/>
                    <w:ind w:firstLine="0" w:firstLineChars="0"/>
                    <w:rPr>
                      <w:rFonts w:hint="default" w:ascii="Times New Roman" w:hAnsi="Times New Roman" w:cs="Times New Roman"/>
                      <w:lang w:val="zh-CN"/>
                    </w:rPr>
                  </w:pPr>
                  <w:r>
                    <w:rPr>
                      <w:rFonts w:hint="default" w:ascii="Times New Roman" w:hAnsi="Times New Roman" w:cs="Times New Roman"/>
                      <w:lang w:val="zh-CN"/>
                    </w:rPr>
                    <w:t>期间</w:t>
                  </w:r>
                </w:p>
              </w:tc>
              <w:tc>
                <w:tcPr>
                  <w:tcW w:w="1041" w:type="dxa"/>
                  <w:tcBorders>
                    <w:tl2br w:val="nil"/>
                    <w:tr2bl w:val="nil"/>
                  </w:tcBorders>
                  <w:noWrap w:val="0"/>
                  <w:vAlign w:val="center"/>
                </w:tcPr>
                <w:p>
                  <w:pPr>
                    <w:pStyle w:val="70"/>
                    <w:spacing w:line="240" w:lineRule="auto"/>
                    <w:ind w:firstLine="0" w:firstLineChars="0"/>
                    <w:rPr>
                      <w:rFonts w:hint="default" w:ascii="Times New Roman" w:hAnsi="Times New Roman" w:cs="Times New Roman" w:eastAsiaTheme="minorEastAsia"/>
                      <w:kern w:val="2"/>
                      <w:sz w:val="21"/>
                      <w:szCs w:val="22"/>
                      <w:lang w:val="zh-CN" w:eastAsia="zh-CN" w:bidi="ar-SA"/>
                    </w:rPr>
                  </w:pPr>
                  <w:r>
                    <w:rPr>
                      <w:rFonts w:hint="default" w:ascii="Times New Roman" w:hAnsi="Times New Roman" w:cs="Times New Roman"/>
                      <w:lang w:val="zh-CN"/>
                    </w:rPr>
                    <w:t>T，I</w:t>
                  </w:r>
                </w:p>
              </w:tc>
              <w:tc>
                <w:tcPr>
                  <w:tcW w:w="1777" w:type="dxa"/>
                  <w:tcBorders>
                    <w:tl2br w:val="nil"/>
                    <w:tr2bl w:val="nil"/>
                  </w:tcBorders>
                  <w:noWrap w:val="0"/>
                  <w:vAlign w:val="center"/>
                </w:tcPr>
                <w:p>
                  <w:pPr>
                    <w:pStyle w:val="70"/>
                    <w:spacing w:line="240" w:lineRule="auto"/>
                    <w:rPr>
                      <w:rFonts w:hint="default" w:ascii="Times New Roman" w:hAnsi="Times New Roman" w:cs="Times New Roman"/>
                      <w:lang w:val="zh-CN"/>
                    </w:rPr>
                  </w:pPr>
                  <w:r>
                    <w:rPr>
                      <w:rFonts w:hint="default" w:ascii="Times New Roman" w:hAnsi="Times New Roman" w:cs="Times New Roman"/>
                      <w:lang w:val="zh-CN"/>
                    </w:rPr>
                    <w:t>设危险废物暂存间，委托有相应危险废物处理资质的单位进行清运处置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3" w:type="dxa"/>
                  <w:gridSpan w:val="2"/>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合计</w:t>
                  </w:r>
                </w:p>
              </w:tc>
              <w:tc>
                <w:tcPr>
                  <w:tcW w:w="893"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tc>
              <w:tc>
                <w:tcPr>
                  <w:tcW w:w="893"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w:t>
                  </w:r>
                </w:p>
              </w:tc>
              <w:tc>
                <w:tcPr>
                  <w:tcW w:w="893"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lang w:val="en-US" w:eastAsia="zh-CN"/>
                    </w:rPr>
                    <w:t>3.47</w:t>
                  </w:r>
                </w:p>
              </w:tc>
              <w:tc>
                <w:tcPr>
                  <w:tcW w:w="899"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tc>
              <w:tc>
                <w:tcPr>
                  <w:tcW w:w="852"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tc>
              <w:tc>
                <w:tcPr>
                  <w:tcW w:w="1041"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w:t>
                  </w:r>
                </w:p>
              </w:tc>
              <w:tc>
                <w:tcPr>
                  <w:tcW w:w="1777" w:type="dxa"/>
                  <w:tcBorders>
                    <w:tl2br w:val="nil"/>
                    <w:tr2bl w:val="nil"/>
                  </w:tcBorders>
                  <w:noWrap w:val="0"/>
                  <w:vAlign w:val="center"/>
                </w:tcPr>
                <w:p>
                  <w:pPr>
                    <w:pStyle w:val="70"/>
                    <w:spacing w:line="240" w:lineRule="auto"/>
                    <w:rPr>
                      <w:rFonts w:hint="default" w:ascii="Times New Roman" w:hAnsi="Times New Roman" w:cs="Times New Roman"/>
                    </w:rPr>
                  </w:pPr>
                  <w:r>
                    <w:rPr>
                      <w:rFonts w:hint="default" w:ascii="Times New Roman" w:hAnsi="Times New Roman" w:cs="Times New Roman"/>
                    </w:rPr>
                    <w:t>/</w:t>
                  </w:r>
                </w:p>
              </w:tc>
            </w:tr>
          </w:tbl>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r>
              <w:rPr>
                <w:rFonts w:hint="eastAsia" w:ascii="Times New Roman" w:hAnsi="Times New Roman" w:eastAsia="宋体" w:cs="Times New Roman"/>
                <w:kern w:val="24"/>
                <w:lang w:val="en-US" w:eastAsia="zh-CN"/>
              </w:rPr>
              <w:t xml:space="preserve"> </w:t>
            </w:r>
          </w:p>
          <w:p>
            <w:pPr>
              <w:pStyle w:val="38"/>
              <w:adjustRightInd/>
              <w:snapToGrid/>
              <w:ind w:firstLine="0" w:firstLineChars="0"/>
              <w:rPr>
                <w:rFonts w:hint="default"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eastAsia" w:ascii="Times New Roman" w:hAnsi="Times New Roman" w:eastAsia="宋体" w:cs="Times New Roman"/>
                <w:kern w:val="24"/>
                <w:lang w:val="en-US" w:eastAsia="zh-CN"/>
              </w:rPr>
            </w:pPr>
          </w:p>
          <w:p>
            <w:pPr>
              <w:pStyle w:val="38"/>
              <w:adjustRightInd/>
              <w:snapToGrid/>
              <w:ind w:firstLine="0" w:firstLineChars="0"/>
              <w:rPr>
                <w:rFonts w:hint="default" w:ascii="Times New Roman" w:hAnsi="Times New Roman" w:eastAsia="宋体" w:cs="Times New Roman"/>
                <w:kern w:val="24"/>
                <w:lang w:val="en-US" w:eastAsia="zh-CN"/>
              </w:rPr>
            </w:pPr>
            <w:r>
              <w:rPr>
                <w:rFonts w:hint="eastAsia" w:ascii="Times New Roman" w:hAnsi="Times New Roman" w:eastAsia="宋体" w:cs="Times New Roman"/>
                <w:kern w:val="24"/>
                <w:lang w:val="en-US" w:eastAsia="zh-CN"/>
              </w:rPr>
              <w:t xml:space="preserve"> </w:t>
            </w:r>
          </w:p>
          <w:p>
            <w:pPr>
              <w:pStyle w:val="38"/>
              <w:adjustRightInd/>
              <w:snapToGrid/>
              <w:ind w:firstLine="0" w:firstLineChars="0"/>
              <w:rPr>
                <w:rFonts w:hint="default" w:ascii="Times New Roman" w:hAnsi="Times New Roman" w:eastAsia="宋体" w:cs="Times New Roman"/>
                <w:kern w:val="24"/>
                <w:lang w:val="en-US" w:eastAsia="zh-CN"/>
              </w:rPr>
            </w:pPr>
          </w:p>
        </w:tc>
      </w:tr>
    </w:tbl>
    <w:p>
      <w:pPr>
        <w:pStyle w:val="3"/>
        <w:numPr>
          <w:ilvl w:val="0"/>
          <w:numId w:val="9"/>
        </w:numPr>
        <w:rPr>
          <w:rFonts w:hint="eastAsia"/>
        </w:rPr>
      </w:pPr>
      <w:bookmarkStart w:id="35" w:name="_Toc12875"/>
      <w:r>
        <w:rPr>
          <w:rFonts w:hint="eastAsia"/>
        </w:rPr>
        <w:t>项目主要污染物产生及预计排放情况</w:t>
      </w:r>
      <w:bookmarkEnd w:id="35"/>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03"/>
        <w:gridCol w:w="1534"/>
        <w:gridCol w:w="1420"/>
        <w:gridCol w:w="2165"/>
        <w:gridCol w:w="2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tcBorders>
              <w:tl2br w:val="single" w:color="auto" w:sz="4" w:space="0"/>
            </w:tcBorders>
            <w:vAlign w:val="center"/>
          </w:tcPr>
          <w:p>
            <w:pPr>
              <w:spacing w:line="288" w:lineRule="auto"/>
              <w:ind w:firstLine="211" w:firstLineChars="100"/>
              <w:jc w:val="left"/>
              <w:rPr>
                <w:rFonts w:ascii="Times New Roman" w:hAnsi="Times New Roman" w:cs="Times New Roman"/>
                <w:b/>
                <w:bCs/>
                <w:sz w:val="21"/>
                <w:szCs w:val="21"/>
              </w:rPr>
            </w:pPr>
            <w:r>
              <w:rPr>
                <w:rFonts w:ascii="Times New Roman" w:hAnsi="Times New Roman" w:cs="Times New Roman"/>
                <w:b/>
                <w:bCs/>
                <w:sz w:val="21"/>
                <w:szCs w:val="21"/>
              </w:rPr>
              <w:t>内容</w:t>
            </w:r>
          </w:p>
          <w:p>
            <w:pPr>
              <w:spacing w:line="288" w:lineRule="auto"/>
              <w:jc w:val="left"/>
              <w:rPr>
                <w:rFonts w:ascii="Times New Roman" w:hAnsi="Times New Roman" w:cs="Times New Roman"/>
                <w:b/>
                <w:bCs/>
                <w:sz w:val="21"/>
                <w:szCs w:val="21"/>
              </w:rPr>
            </w:pPr>
            <w:r>
              <w:rPr>
                <w:rFonts w:ascii="Times New Roman" w:hAnsi="Times New Roman" w:cs="Times New Roman"/>
                <w:b/>
                <w:bCs/>
                <w:sz w:val="21"/>
                <w:szCs w:val="21"/>
              </w:rPr>
              <w:t>类型</w:t>
            </w:r>
          </w:p>
        </w:tc>
        <w:tc>
          <w:tcPr>
            <w:tcW w:w="1937" w:type="dxa"/>
            <w:gridSpan w:val="2"/>
            <w:tcBorders>
              <w:tl2br w:val="nil"/>
              <w:tr2bl w:val="nil"/>
            </w:tcBorders>
            <w:vAlign w:val="center"/>
          </w:tcPr>
          <w:p>
            <w:pPr>
              <w:spacing w:line="288" w:lineRule="auto"/>
              <w:jc w:val="center"/>
              <w:rPr>
                <w:rFonts w:ascii="Times New Roman" w:hAnsi="Times New Roman" w:cs="Times New Roman"/>
                <w:b/>
                <w:bCs/>
                <w:sz w:val="21"/>
                <w:szCs w:val="21"/>
              </w:rPr>
            </w:pPr>
            <w:r>
              <w:rPr>
                <w:rFonts w:ascii="Times New Roman" w:hAnsi="Times New Roman" w:cs="Times New Roman"/>
                <w:b/>
                <w:bCs/>
                <w:sz w:val="21"/>
                <w:szCs w:val="21"/>
              </w:rPr>
              <w:t>排放源（编号）</w:t>
            </w:r>
          </w:p>
        </w:tc>
        <w:tc>
          <w:tcPr>
            <w:tcW w:w="1420" w:type="dxa"/>
            <w:tcBorders>
              <w:tl2br w:val="nil"/>
              <w:tr2bl w:val="nil"/>
            </w:tcBorders>
            <w:vAlign w:val="center"/>
          </w:tcPr>
          <w:p>
            <w:pPr>
              <w:spacing w:line="288" w:lineRule="auto"/>
              <w:jc w:val="center"/>
              <w:rPr>
                <w:rFonts w:ascii="Times New Roman" w:hAnsi="Times New Roman" w:cs="Times New Roman"/>
                <w:b/>
                <w:bCs/>
                <w:sz w:val="21"/>
                <w:szCs w:val="21"/>
              </w:rPr>
            </w:pPr>
            <w:r>
              <w:rPr>
                <w:rFonts w:ascii="Times New Roman" w:hAnsi="Times New Roman" w:cs="Times New Roman"/>
                <w:b/>
                <w:bCs/>
                <w:sz w:val="21"/>
                <w:szCs w:val="21"/>
              </w:rPr>
              <w:t>污染物名称</w:t>
            </w:r>
          </w:p>
        </w:tc>
        <w:tc>
          <w:tcPr>
            <w:tcW w:w="2165" w:type="dxa"/>
            <w:tcBorders>
              <w:tl2br w:val="nil"/>
              <w:tr2bl w:val="nil"/>
            </w:tcBorders>
            <w:vAlign w:val="center"/>
          </w:tcPr>
          <w:p>
            <w:pPr>
              <w:spacing w:line="288" w:lineRule="auto"/>
              <w:jc w:val="center"/>
              <w:rPr>
                <w:rFonts w:ascii="Times New Roman" w:hAnsi="Times New Roman" w:cs="Times New Roman"/>
                <w:b/>
                <w:bCs/>
                <w:sz w:val="21"/>
                <w:szCs w:val="21"/>
              </w:rPr>
            </w:pPr>
            <w:r>
              <w:rPr>
                <w:rFonts w:ascii="Times New Roman" w:hAnsi="Times New Roman" w:cs="Times New Roman"/>
                <w:b/>
                <w:bCs/>
                <w:sz w:val="21"/>
                <w:szCs w:val="21"/>
              </w:rPr>
              <w:t>处理前产生浓度及产生量（单位）</w:t>
            </w:r>
          </w:p>
        </w:tc>
        <w:tc>
          <w:tcPr>
            <w:tcW w:w="2863" w:type="dxa"/>
            <w:tcBorders>
              <w:tl2br w:val="nil"/>
              <w:tr2bl w:val="nil"/>
            </w:tcBorders>
            <w:vAlign w:val="center"/>
          </w:tcPr>
          <w:p>
            <w:pPr>
              <w:spacing w:line="288" w:lineRule="auto"/>
              <w:jc w:val="center"/>
              <w:rPr>
                <w:rFonts w:ascii="Times New Roman" w:hAnsi="Times New Roman" w:cs="Times New Roman"/>
                <w:b/>
                <w:bCs/>
                <w:sz w:val="21"/>
                <w:szCs w:val="21"/>
              </w:rPr>
            </w:pPr>
            <w:r>
              <w:rPr>
                <w:rFonts w:ascii="Times New Roman" w:hAnsi="Times New Roman" w:cs="Times New Roman"/>
                <w:b/>
                <w:bCs/>
                <w:sz w:val="21"/>
                <w:szCs w:val="21"/>
              </w:rPr>
              <w:t>排放浓度及排放量（单位）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restart"/>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大气污染物</w:t>
            </w:r>
          </w:p>
        </w:tc>
        <w:tc>
          <w:tcPr>
            <w:tcW w:w="1937" w:type="dxa"/>
            <w:gridSpan w:val="2"/>
            <w:vMerge w:val="restart"/>
            <w:tcBorders>
              <w:tl2br w:val="nil"/>
              <w:tr2bl w:val="nil"/>
            </w:tcBorders>
            <w:vAlign w:val="center"/>
          </w:tcPr>
          <w:p>
            <w:pPr>
              <w:spacing w:line="240" w:lineRule="auto"/>
              <w:jc w:val="center"/>
              <w:rPr>
                <w:rFonts w:hint="eastAsia"/>
                <w:sz w:val="21"/>
                <w:szCs w:val="21"/>
                <w:lang w:eastAsia="zh-CN"/>
              </w:rPr>
            </w:pPr>
            <w:r>
              <w:rPr>
                <w:rFonts w:hint="eastAsia"/>
                <w:sz w:val="21"/>
                <w:szCs w:val="21"/>
                <w:lang w:eastAsia="zh-CN"/>
              </w:rPr>
              <w:t>发电机组</w:t>
            </w:r>
          </w:p>
          <w:p>
            <w:pPr>
              <w:pStyle w:val="9"/>
              <w:rPr>
                <w:rFonts w:hint="eastAsia"/>
                <w:sz w:val="21"/>
                <w:szCs w:val="21"/>
                <w:lang w:eastAsia="zh-CN"/>
              </w:rPr>
            </w:pP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9600万m</w:t>
            </w:r>
            <w:r>
              <w:rPr>
                <w:rFonts w:hint="eastAsia" w:ascii="Times New Roman" w:hAnsi="Times New Roman" w:cs="Times New Roman"/>
                <w:sz w:val="21"/>
                <w:szCs w:val="21"/>
                <w:highlight w:val="none"/>
                <w:vertAlign w:val="superscript"/>
                <w:lang w:val="en-US" w:eastAsia="zh-CN"/>
              </w:rPr>
              <w:t>3</w:t>
            </w:r>
            <w:r>
              <w:rPr>
                <w:rFonts w:hint="eastAsia" w:ascii="Times New Roman" w:hAnsi="Times New Roman" w:cs="Times New Roman"/>
                <w:sz w:val="21"/>
                <w:szCs w:val="21"/>
                <w:highlight w:val="none"/>
                <w:lang w:val="en-US" w:eastAsia="zh-CN"/>
              </w:rPr>
              <w:t>/a</w:t>
            </w:r>
            <w:r>
              <w:rPr>
                <w:rFonts w:hint="eastAsia" w:ascii="Times New Roman" w:hAnsi="Times New Roman" w:cs="Times New Roman"/>
                <w:sz w:val="21"/>
                <w:szCs w:val="21"/>
                <w:highlight w:val="none"/>
                <w:lang w:eastAsia="zh-CN"/>
              </w:rPr>
              <w:t>）</w:t>
            </w:r>
          </w:p>
        </w:tc>
        <w:tc>
          <w:tcPr>
            <w:tcW w:w="1420" w:type="dxa"/>
            <w:tcBorders>
              <w:tl2br w:val="nil"/>
              <w:tr2bl w:val="nil"/>
            </w:tcBorders>
            <w:vAlign w:val="center"/>
          </w:tcPr>
          <w:p>
            <w:pPr>
              <w:spacing w:line="240" w:lineRule="auto"/>
              <w:jc w:val="center"/>
              <w:rPr>
                <w:rFonts w:ascii="Times New Roman" w:hAnsi="Times New Roman" w:cs="Times New Roman"/>
                <w:sz w:val="21"/>
                <w:szCs w:val="21"/>
                <w:highlight w:val="none"/>
              </w:rPr>
            </w:pPr>
            <w:r>
              <w:rPr>
                <w:rFonts w:hint="eastAsia" w:ascii="Times New Roman" w:hAnsi="Times New Roman" w:eastAsia="TimesNewRomanPSMT" w:cs="Times New Roman"/>
                <w:color w:val="000000"/>
                <w:kern w:val="0"/>
                <w:sz w:val="21"/>
                <w:szCs w:val="21"/>
                <w:highlight w:val="none"/>
                <w:lang w:val="en-US" w:eastAsia="zh-CN" w:bidi="ar"/>
              </w:rPr>
              <w:t>烟尘</w:t>
            </w:r>
          </w:p>
        </w:tc>
        <w:tc>
          <w:tcPr>
            <w:tcW w:w="2165" w:type="dxa"/>
            <w:tcBorders>
              <w:tl2br w:val="nil"/>
              <w:tr2bl w:val="nil"/>
            </w:tcBorders>
            <w:vAlign w:val="center"/>
          </w:tcPr>
          <w:p>
            <w:pPr>
              <w:spacing w:line="240" w:lineRule="auto"/>
              <w:jc w:val="center"/>
              <w:rPr>
                <w:rFonts w:ascii="Times New Roman" w:hAnsi="Times New Roman" w:cs="Times New Roman"/>
                <w:sz w:val="21"/>
                <w:szCs w:val="21"/>
                <w:highlight w:val="none"/>
              </w:rPr>
            </w:pPr>
            <w:r>
              <w:rPr>
                <w:rFonts w:hint="eastAsia" w:ascii="Times New Roman" w:hAnsi="Times New Roman" w:eastAsia="TimesNewRomanPSMT" w:cs="Times New Roman"/>
                <w:color w:val="000000"/>
                <w:kern w:val="0"/>
                <w:sz w:val="21"/>
                <w:szCs w:val="21"/>
                <w:highlight w:val="none"/>
                <w:lang w:val="en-US" w:eastAsia="zh-CN" w:bidi="ar"/>
              </w:rPr>
              <w:t>7.9mg/m</w:t>
            </w:r>
            <w:r>
              <w:rPr>
                <w:rFonts w:hint="eastAsia" w:ascii="Times New Roman" w:hAnsi="Times New Roman" w:eastAsia="TimesNewRomanPSMT" w:cs="Times New Roman"/>
                <w:color w:val="000000"/>
                <w:kern w:val="0"/>
                <w:sz w:val="21"/>
                <w:szCs w:val="21"/>
                <w:highlight w:val="none"/>
                <w:vertAlign w:val="superscript"/>
                <w:lang w:val="en-US" w:eastAsia="zh-CN" w:bidi="ar"/>
              </w:rPr>
              <w:t>3</w:t>
            </w:r>
            <w:r>
              <w:rPr>
                <w:rFonts w:hint="eastAsia" w:ascii="Times New Roman" w:hAnsi="Times New Roman" w:eastAsia="TimesNewRomanPSMT" w:cs="Times New Roman"/>
                <w:color w:val="000000"/>
                <w:kern w:val="0"/>
                <w:sz w:val="21"/>
                <w:szCs w:val="21"/>
                <w:highlight w:val="none"/>
                <w:lang w:val="en-US" w:eastAsia="zh-CN" w:bidi="ar"/>
              </w:rPr>
              <w:t>，0.758t</w:t>
            </w:r>
            <w:r>
              <w:rPr>
                <w:rFonts w:hint="default" w:ascii="Times New Roman" w:hAnsi="Times New Roman" w:eastAsia="TimesNewRomanPSMT" w:cs="Times New Roman"/>
                <w:color w:val="000000"/>
                <w:kern w:val="0"/>
                <w:sz w:val="21"/>
                <w:szCs w:val="21"/>
                <w:highlight w:val="none"/>
                <w:lang w:val="en-US" w:eastAsia="zh-CN" w:bidi="ar"/>
              </w:rPr>
              <w:t>/a</w:t>
            </w:r>
          </w:p>
        </w:tc>
        <w:tc>
          <w:tcPr>
            <w:tcW w:w="2863" w:type="dxa"/>
            <w:tcBorders>
              <w:tl2br w:val="nil"/>
              <w:tr2bl w:val="nil"/>
            </w:tcBorders>
            <w:vAlign w:val="center"/>
          </w:tcPr>
          <w:p>
            <w:pPr>
              <w:spacing w:line="240" w:lineRule="auto"/>
              <w:jc w:val="center"/>
              <w:rPr>
                <w:rFonts w:ascii="Times New Roman" w:hAnsi="Times New Roman" w:cs="Times New Roman"/>
                <w:sz w:val="21"/>
                <w:szCs w:val="21"/>
                <w:highlight w:val="none"/>
              </w:rPr>
            </w:pPr>
            <w:r>
              <w:rPr>
                <w:rFonts w:hint="eastAsia" w:ascii="Times New Roman" w:hAnsi="Times New Roman" w:eastAsia="TimesNewRomanPSMT" w:cs="Times New Roman"/>
                <w:color w:val="000000"/>
                <w:kern w:val="0"/>
                <w:sz w:val="21"/>
                <w:szCs w:val="21"/>
                <w:highlight w:val="none"/>
                <w:lang w:val="en-US" w:eastAsia="zh-CN" w:bidi="ar"/>
              </w:rPr>
              <w:t>7.9mg/m</w:t>
            </w:r>
            <w:r>
              <w:rPr>
                <w:rFonts w:hint="eastAsia" w:ascii="Times New Roman" w:hAnsi="Times New Roman" w:eastAsia="TimesNewRomanPSMT" w:cs="Times New Roman"/>
                <w:color w:val="000000"/>
                <w:kern w:val="0"/>
                <w:sz w:val="21"/>
                <w:szCs w:val="21"/>
                <w:highlight w:val="none"/>
                <w:vertAlign w:val="superscript"/>
                <w:lang w:val="en-US" w:eastAsia="zh-CN" w:bidi="ar"/>
              </w:rPr>
              <w:t>3</w:t>
            </w:r>
            <w:r>
              <w:rPr>
                <w:rFonts w:hint="eastAsia" w:ascii="Times New Roman" w:hAnsi="Times New Roman" w:eastAsia="TimesNewRomanPSMT" w:cs="Times New Roman"/>
                <w:color w:val="000000"/>
                <w:kern w:val="0"/>
                <w:sz w:val="21"/>
                <w:szCs w:val="21"/>
                <w:highlight w:val="none"/>
                <w:lang w:val="en-US" w:eastAsia="zh-CN" w:bidi="ar"/>
              </w:rPr>
              <w:t>，0.758t</w:t>
            </w:r>
            <w:r>
              <w:rPr>
                <w:rFonts w:hint="default" w:ascii="Times New Roman" w:hAnsi="Times New Roman" w:eastAsia="TimesNewRomanPSMT" w:cs="Times New Roman"/>
                <w:color w:val="000000"/>
                <w:kern w:val="0"/>
                <w:sz w:val="21"/>
                <w:szCs w:val="21"/>
                <w:highlight w:val="none"/>
                <w:lang w:val="en-US" w:eastAsia="zh-CN" w:bidi="ar"/>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highlight w:val="none"/>
              </w:rPr>
            </w:pPr>
          </w:p>
        </w:tc>
        <w:tc>
          <w:tcPr>
            <w:tcW w:w="1420" w:type="dxa"/>
            <w:tcBorders>
              <w:tl2br w:val="nil"/>
              <w:tr2bl w:val="nil"/>
            </w:tcBorders>
            <w:vAlign w:val="center"/>
          </w:tcPr>
          <w:p>
            <w:pPr>
              <w:spacing w:line="240" w:lineRule="auto"/>
              <w:jc w:val="center"/>
              <w:rPr>
                <w:rFonts w:hint="eastAsia" w:ascii="Times New Roman" w:hAnsi="Times New Roman" w:cs="Times New Roman"/>
                <w:sz w:val="21"/>
                <w:szCs w:val="21"/>
                <w:highlight w:val="none"/>
              </w:rPr>
            </w:pPr>
            <w:r>
              <w:rPr>
                <w:rFonts w:hint="default" w:ascii="Times New Roman" w:hAnsi="Times New Roman" w:eastAsia="TimesNewRomanPSMT" w:cs="Times New Roman"/>
                <w:color w:val="000000"/>
                <w:kern w:val="0"/>
                <w:sz w:val="21"/>
                <w:szCs w:val="21"/>
                <w:highlight w:val="none"/>
                <w:lang w:val="en-US" w:eastAsia="zh-CN" w:bidi="ar"/>
              </w:rPr>
              <w:t>SO</w:t>
            </w:r>
            <w:r>
              <w:rPr>
                <w:rFonts w:hint="default" w:ascii="Times New Roman" w:hAnsi="Times New Roman" w:eastAsia="TimesNewRomanPSMT" w:cs="Times New Roman"/>
                <w:color w:val="000000"/>
                <w:kern w:val="0"/>
                <w:sz w:val="21"/>
                <w:szCs w:val="21"/>
                <w:highlight w:val="none"/>
                <w:vertAlign w:val="subscript"/>
                <w:lang w:val="en-US" w:eastAsia="zh-CN" w:bidi="ar"/>
              </w:rPr>
              <w:t>2</w:t>
            </w:r>
          </w:p>
        </w:tc>
        <w:tc>
          <w:tcPr>
            <w:tcW w:w="2165" w:type="dxa"/>
            <w:tcBorders>
              <w:tl2br w:val="nil"/>
              <w:tr2bl w:val="nil"/>
            </w:tcBorders>
            <w:vAlign w:val="center"/>
          </w:tcPr>
          <w:p>
            <w:pPr>
              <w:spacing w:line="240" w:lineRule="auto"/>
              <w:jc w:val="center"/>
              <w:rPr>
                <w:rFonts w:hint="eastAsia" w:ascii="Times New Roman" w:hAnsi="Times New Roman" w:cs="Times New Roman"/>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34.9mg/m</w:t>
            </w:r>
            <w:r>
              <w:rPr>
                <w:rFonts w:hint="eastAsia" w:ascii="Times New Roman" w:hAnsi="Times New Roman" w:eastAsia="宋体" w:cs="Times New Roman"/>
                <w:color w:val="000000"/>
                <w:kern w:val="0"/>
                <w:sz w:val="21"/>
                <w:szCs w:val="21"/>
                <w:highlight w:val="none"/>
                <w:vertAlign w:val="superscript"/>
                <w:lang w:val="en-US" w:eastAsia="zh-CN" w:bidi="ar"/>
              </w:rPr>
              <w:t>3</w:t>
            </w:r>
            <w:r>
              <w:rPr>
                <w:rFonts w:hint="eastAsia" w:ascii="Times New Roman" w:hAnsi="Times New Roman" w:eastAsia="宋体" w:cs="Times New Roman"/>
                <w:color w:val="000000"/>
                <w:kern w:val="0"/>
                <w:sz w:val="21"/>
                <w:szCs w:val="21"/>
                <w:highlight w:val="none"/>
                <w:lang w:val="en-US" w:eastAsia="zh-CN" w:bidi="ar"/>
              </w:rPr>
              <w:t>，3.350t</w:t>
            </w:r>
            <w:r>
              <w:rPr>
                <w:rFonts w:hint="default" w:ascii="Times New Roman" w:hAnsi="Times New Roman" w:eastAsia="TimesNewRomanPSMT" w:cs="Times New Roman"/>
                <w:color w:val="000000"/>
                <w:kern w:val="0"/>
                <w:sz w:val="21"/>
                <w:szCs w:val="21"/>
                <w:highlight w:val="none"/>
                <w:lang w:val="en-US" w:eastAsia="zh-CN" w:bidi="ar"/>
              </w:rPr>
              <w:t>/a</w:t>
            </w:r>
          </w:p>
        </w:tc>
        <w:tc>
          <w:tcPr>
            <w:tcW w:w="2863" w:type="dxa"/>
            <w:tcBorders>
              <w:tl2br w:val="nil"/>
              <w:tr2bl w:val="nil"/>
            </w:tcBorders>
            <w:vAlign w:val="center"/>
          </w:tcPr>
          <w:p>
            <w:pPr>
              <w:spacing w:line="240" w:lineRule="auto"/>
              <w:jc w:val="center"/>
              <w:rPr>
                <w:rFonts w:hint="eastAsia" w:ascii="Times New Roman" w:hAnsi="Times New Roman" w:cs="Times New Roman"/>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34.9mg/m</w:t>
            </w:r>
            <w:r>
              <w:rPr>
                <w:rFonts w:hint="eastAsia" w:ascii="Times New Roman" w:hAnsi="Times New Roman" w:eastAsia="宋体" w:cs="Times New Roman"/>
                <w:color w:val="000000"/>
                <w:kern w:val="0"/>
                <w:sz w:val="21"/>
                <w:szCs w:val="21"/>
                <w:highlight w:val="none"/>
                <w:vertAlign w:val="superscript"/>
                <w:lang w:val="en-US" w:eastAsia="zh-CN" w:bidi="ar"/>
              </w:rPr>
              <w:t>3</w:t>
            </w:r>
            <w:r>
              <w:rPr>
                <w:rFonts w:hint="eastAsia" w:ascii="Times New Roman" w:hAnsi="Times New Roman" w:eastAsia="宋体" w:cs="Times New Roman"/>
                <w:color w:val="000000"/>
                <w:kern w:val="0"/>
                <w:sz w:val="21"/>
                <w:szCs w:val="21"/>
                <w:highlight w:val="none"/>
                <w:lang w:val="en-US" w:eastAsia="zh-CN" w:bidi="ar"/>
              </w:rPr>
              <w:t>，3.350t</w:t>
            </w:r>
            <w:r>
              <w:rPr>
                <w:rFonts w:hint="default" w:ascii="Times New Roman" w:hAnsi="Times New Roman" w:eastAsia="TimesNewRomanPSMT" w:cs="Times New Roman"/>
                <w:color w:val="000000"/>
                <w:kern w:val="0"/>
                <w:sz w:val="21"/>
                <w:szCs w:val="21"/>
                <w:highlight w:val="none"/>
                <w:lang w:val="en-US" w:eastAsia="zh-CN" w:bidi="ar"/>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highlight w:val="none"/>
              </w:rPr>
            </w:pPr>
          </w:p>
        </w:tc>
        <w:tc>
          <w:tcPr>
            <w:tcW w:w="1420" w:type="dxa"/>
            <w:tcBorders>
              <w:tl2br w:val="nil"/>
              <w:tr2bl w:val="nil"/>
            </w:tcBorders>
            <w:vAlign w:val="center"/>
          </w:tcPr>
          <w:p>
            <w:pPr>
              <w:spacing w:line="240" w:lineRule="auto"/>
              <w:jc w:val="center"/>
              <w:rPr>
                <w:rFonts w:hint="default" w:ascii="Times New Roman" w:hAnsi="Times New Roman" w:cs="Times New Roman"/>
                <w:sz w:val="21"/>
                <w:szCs w:val="21"/>
                <w:highlight w:val="none"/>
                <w:lang w:val="en-US"/>
              </w:rPr>
            </w:pPr>
            <w:r>
              <w:rPr>
                <w:rFonts w:hint="eastAsia" w:ascii="Times New Roman" w:hAnsi="Times New Roman" w:eastAsia="宋体" w:cs="Times New Roman"/>
                <w:color w:val="000000"/>
                <w:kern w:val="0"/>
                <w:sz w:val="21"/>
                <w:szCs w:val="21"/>
                <w:highlight w:val="none"/>
                <w:lang w:val="en-US" w:eastAsia="zh-CN" w:bidi="ar"/>
              </w:rPr>
              <w:t>NOx</w:t>
            </w:r>
          </w:p>
        </w:tc>
        <w:tc>
          <w:tcPr>
            <w:tcW w:w="2165" w:type="dxa"/>
            <w:tcBorders>
              <w:tl2br w:val="nil"/>
              <w:tr2bl w:val="nil"/>
            </w:tcBorders>
            <w:vAlign w:val="center"/>
          </w:tcPr>
          <w:p>
            <w:pPr>
              <w:spacing w:line="240" w:lineRule="auto"/>
              <w:jc w:val="center"/>
              <w:rPr>
                <w:rFonts w:hint="eastAsia" w:ascii="Times New Roman" w:hAnsi="Times New Roman" w:cs="Times New Roman"/>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105.3mg/m</w:t>
            </w:r>
            <w:r>
              <w:rPr>
                <w:rFonts w:hint="eastAsia" w:ascii="Times New Roman" w:hAnsi="Times New Roman" w:eastAsia="宋体" w:cs="Times New Roman"/>
                <w:color w:val="000000"/>
                <w:kern w:val="0"/>
                <w:sz w:val="21"/>
                <w:szCs w:val="21"/>
                <w:highlight w:val="none"/>
                <w:vertAlign w:val="superscript"/>
                <w:lang w:val="en-US" w:eastAsia="zh-CN" w:bidi="ar"/>
              </w:rPr>
              <w:t>3</w:t>
            </w:r>
            <w:r>
              <w:rPr>
                <w:rFonts w:hint="eastAsia" w:ascii="Times New Roman" w:hAnsi="Times New Roman" w:eastAsia="宋体" w:cs="Times New Roman"/>
                <w:color w:val="000000"/>
                <w:kern w:val="0"/>
                <w:sz w:val="21"/>
                <w:szCs w:val="21"/>
                <w:highlight w:val="none"/>
                <w:lang w:val="en-US" w:eastAsia="zh-CN" w:bidi="ar"/>
              </w:rPr>
              <w:t>，10.109t</w:t>
            </w:r>
            <w:r>
              <w:rPr>
                <w:rFonts w:hint="default" w:ascii="Times New Roman" w:hAnsi="Times New Roman" w:eastAsia="TimesNewRomanPSMT" w:cs="Times New Roman"/>
                <w:color w:val="000000"/>
                <w:kern w:val="0"/>
                <w:sz w:val="21"/>
                <w:szCs w:val="21"/>
                <w:highlight w:val="none"/>
                <w:lang w:val="en-US" w:eastAsia="zh-CN" w:bidi="ar"/>
              </w:rPr>
              <w:t>/a</w:t>
            </w:r>
          </w:p>
        </w:tc>
        <w:tc>
          <w:tcPr>
            <w:tcW w:w="2863" w:type="dxa"/>
            <w:tcBorders>
              <w:tl2br w:val="nil"/>
              <w:tr2bl w:val="nil"/>
            </w:tcBorders>
            <w:vAlign w:val="center"/>
          </w:tcPr>
          <w:p>
            <w:pPr>
              <w:spacing w:line="240" w:lineRule="auto"/>
              <w:jc w:val="center"/>
              <w:rPr>
                <w:rFonts w:hint="eastAsia" w:ascii="Times New Roman" w:hAnsi="Times New Roman" w:cs="Times New Roman"/>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105.3mg/m</w:t>
            </w:r>
            <w:r>
              <w:rPr>
                <w:rFonts w:hint="eastAsia" w:ascii="Times New Roman" w:hAnsi="Times New Roman" w:eastAsia="宋体" w:cs="Times New Roman"/>
                <w:color w:val="000000"/>
                <w:kern w:val="0"/>
                <w:sz w:val="21"/>
                <w:szCs w:val="21"/>
                <w:highlight w:val="none"/>
                <w:vertAlign w:val="superscript"/>
                <w:lang w:val="en-US" w:eastAsia="zh-CN" w:bidi="ar"/>
              </w:rPr>
              <w:t>3</w:t>
            </w:r>
            <w:r>
              <w:rPr>
                <w:rFonts w:hint="eastAsia" w:ascii="Times New Roman" w:hAnsi="Times New Roman" w:eastAsia="宋体" w:cs="Times New Roman"/>
                <w:color w:val="000000"/>
                <w:kern w:val="0"/>
                <w:sz w:val="21"/>
                <w:szCs w:val="21"/>
                <w:highlight w:val="none"/>
                <w:lang w:val="en-US" w:eastAsia="zh-CN" w:bidi="ar"/>
              </w:rPr>
              <w:t>，10.109t</w:t>
            </w:r>
            <w:r>
              <w:rPr>
                <w:rFonts w:hint="default" w:ascii="Times New Roman" w:hAnsi="Times New Roman" w:eastAsia="TimesNewRomanPSMT" w:cs="Times New Roman"/>
                <w:color w:val="000000"/>
                <w:kern w:val="0"/>
                <w:sz w:val="21"/>
                <w:szCs w:val="21"/>
                <w:highlight w:val="none"/>
                <w:lang w:val="en-US" w:eastAsia="zh-CN" w:bidi="ar"/>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restart"/>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水污染物</w:t>
            </w:r>
          </w:p>
        </w:tc>
        <w:tc>
          <w:tcPr>
            <w:tcW w:w="1937" w:type="dxa"/>
            <w:gridSpan w:val="2"/>
            <w:vMerge w:val="restart"/>
            <w:tcBorders>
              <w:tl2br w:val="nil"/>
              <w:tr2bl w:val="nil"/>
            </w:tcBorders>
            <w:vAlign w:val="center"/>
          </w:tcPr>
          <w:p>
            <w:pPr>
              <w:spacing w:line="240" w:lineRule="auto"/>
              <w:jc w:val="center"/>
              <w:rPr>
                <w:sz w:val="21"/>
                <w:szCs w:val="21"/>
              </w:rPr>
            </w:pPr>
            <w:r>
              <w:rPr>
                <w:sz w:val="21"/>
                <w:szCs w:val="21"/>
              </w:rPr>
              <w:t>生活污水</w:t>
            </w:r>
          </w:p>
          <w:p>
            <w:pPr>
              <w:pStyle w:val="9"/>
              <w:ind w:firstLine="210" w:firstLineChars="100"/>
              <w:rPr>
                <w:rFonts w:hint="eastAsia" w:eastAsiaTheme="minorEastAsia"/>
                <w:sz w:val="21"/>
                <w:szCs w:val="21"/>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486.4</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/a</w:t>
            </w:r>
            <w:r>
              <w:rPr>
                <w:rFonts w:hint="eastAsia" w:ascii="Times New Roman" w:hAnsi="Times New Roman" w:cs="Times New Roman"/>
                <w:sz w:val="21"/>
                <w:szCs w:val="21"/>
                <w:lang w:eastAsia="zh-CN"/>
              </w:rPr>
              <w:t>）</w:t>
            </w:r>
          </w:p>
        </w:tc>
        <w:tc>
          <w:tcPr>
            <w:tcW w:w="1420"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COD</w:t>
            </w:r>
          </w:p>
        </w:tc>
        <w:tc>
          <w:tcPr>
            <w:tcW w:w="2165"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ascii="Times New Roman" w:hAnsi="Times New Roman" w:cs="Times New Roman"/>
                <w:sz w:val="21"/>
                <w:szCs w:val="21"/>
              </w:rPr>
              <w:t>3</w:t>
            </w:r>
            <w:r>
              <w:rPr>
                <w:rFonts w:hint="eastAsia" w:ascii="Times New Roman" w:hAnsi="Times New Roman" w:cs="Times New Roman"/>
                <w:sz w:val="21"/>
                <w:szCs w:val="21"/>
                <w:lang w:val="en-US" w:eastAsia="zh-CN"/>
              </w:rPr>
              <w:t>5</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0.17</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10</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0.05</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2165"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5</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0.12</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0.01</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SS</w:t>
            </w:r>
          </w:p>
        </w:tc>
        <w:tc>
          <w:tcPr>
            <w:tcW w:w="2165" w:type="dxa"/>
            <w:tcBorders>
              <w:tl2br w:val="nil"/>
              <w:tr2bl w:val="nil"/>
            </w:tcBorders>
            <w:vAlign w:val="center"/>
          </w:tcPr>
          <w:p>
            <w:pPr>
              <w:spacing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ascii="Times New Roman" w:hAnsi="Times New Roman" w:cs="Times New Roman"/>
                <w:sz w:val="21"/>
                <w:szCs w:val="21"/>
              </w:rPr>
              <w:t>00mg/L，</w:t>
            </w:r>
            <w:r>
              <w:rPr>
                <w:rFonts w:hint="eastAsia" w:ascii="Times New Roman" w:hAnsi="Times New Roman" w:cs="Times New Roman"/>
                <w:sz w:val="21"/>
                <w:szCs w:val="21"/>
                <w:lang w:val="en-US" w:eastAsia="zh-CN"/>
              </w:rPr>
              <w:t>0.10</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0.01</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氨氮</w:t>
            </w:r>
          </w:p>
        </w:tc>
        <w:tc>
          <w:tcPr>
            <w:tcW w:w="2165" w:type="dxa"/>
            <w:tcBorders>
              <w:tl2br w:val="nil"/>
              <w:tr2bl w:val="nil"/>
            </w:tcBorders>
            <w:vAlign w:val="center"/>
          </w:tcPr>
          <w:p>
            <w:pPr>
              <w:spacing w:line="240" w:lineRule="auto"/>
              <w:jc w:val="center"/>
              <w:rPr>
                <w:rFonts w:hint="eastAsia" w:ascii="Times New Roman" w:hAnsi="Times New Roman" w:cs="Times New Roman"/>
                <w:sz w:val="21"/>
                <w:szCs w:val="21"/>
                <w:lang w:val="en-US" w:eastAsia="zh-CN"/>
              </w:rPr>
            </w:pPr>
            <w:r>
              <w:rPr>
                <w:rFonts w:ascii="Times New Roman" w:hAnsi="Times New Roman" w:cs="Times New Roman"/>
                <w:sz w:val="21"/>
                <w:szCs w:val="21"/>
              </w:rPr>
              <w:t>3</w:t>
            </w:r>
            <w:r>
              <w:rPr>
                <w:rFonts w:hint="eastAsia" w:ascii="Times New Roman" w:hAnsi="Times New Roman" w:cs="Times New Roman"/>
                <w:sz w:val="21"/>
                <w:szCs w:val="21"/>
                <w:lang w:val="en-US" w:eastAsia="zh-CN"/>
              </w:rPr>
              <w:t>5</w:t>
            </w:r>
            <w:r>
              <w:rPr>
                <w:rFonts w:ascii="Times New Roman" w:hAnsi="Times New Roman" w:cs="Times New Roman"/>
                <w:sz w:val="21"/>
                <w:szCs w:val="21"/>
              </w:rPr>
              <w:t>mg/L，</w:t>
            </w:r>
            <w:r>
              <w:rPr>
                <w:rFonts w:hint="eastAsia" w:ascii="Times New Roman" w:hAnsi="Times New Roman" w:cs="Times New Roman"/>
                <w:sz w:val="21"/>
                <w:szCs w:val="21"/>
                <w:lang w:val="en-US" w:eastAsia="zh-CN"/>
              </w:rPr>
              <w:t>0.02</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25</w:t>
            </w:r>
            <w:r>
              <w:rPr>
                <w:rFonts w:ascii="Times New Roman" w:hAnsi="Times New Roman" w:cs="Times New Roman"/>
                <w:sz w:val="21"/>
                <w:szCs w:val="21"/>
              </w:rPr>
              <w:t>mg/L，</w:t>
            </w:r>
            <w:r>
              <w:rPr>
                <w:rFonts w:hint="eastAsia" w:ascii="Times New Roman" w:hAnsi="Times New Roman" w:cs="Times New Roman"/>
                <w:sz w:val="21"/>
                <w:szCs w:val="21"/>
                <w:lang w:val="en-US" w:eastAsia="zh-CN"/>
              </w:rPr>
              <w:t>0.01</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restart"/>
            <w:tcBorders>
              <w:tl2br w:val="nil"/>
              <w:tr2bl w:val="nil"/>
            </w:tcBorders>
            <w:vAlign w:val="center"/>
          </w:tcPr>
          <w:p>
            <w:pPr>
              <w:pStyle w:val="9"/>
              <w:spacing w:after="0" w:line="240" w:lineRule="auto"/>
              <w:ind w:firstLine="630" w:firstLineChars="3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冷凝液</w:t>
            </w:r>
          </w:p>
          <w:p>
            <w:pPr>
              <w:pStyle w:val="9"/>
              <w:spacing w:after="0" w:line="240" w:lineRule="auto"/>
              <w:ind w:firstLine="210" w:firstLineChars="100"/>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（617.4</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/a</w:t>
            </w:r>
            <w:r>
              <w:rPr>
                <w:rFonts w:hint="eastAsia" w:ascii="Times New Roman" w:hAnsi="Times New Roman" w:cs="Times New Roman"/>
                <w:sz w:val="21"/>
                <w:szCs w:val="21"/>
                <w:lang w:eastAsia="zh-CN"/>
              </w:rPr>
              <w:t>）</w:t>
            </w:r>
          </w:p>
          <w:p>
            <w:pPr>
              <w:pStyle w:val="9"/>
              <w:spacing w:after="0" w:line="240" w:lineRule="auto"/>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COD</w:t>
            </w:r>
          </w:p>
        </w:tc>
        <w:tc>
          <w:tcPr>
            <w:tcW w:w="2165" w:type="dxa"/>
            <w:tcBorders>
              <w:tl2br w:val="nil"/>
              <w:tr2bl w:val="nil"/>
            </w:tcBorders>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lang w:val="en-US" w:eastAsia="zh-CN"/>
              </w:rPr>
              <w:t>25</w:t>
            </w:r>
            <w:r>
              <w:rPr>
                <w:rFonts w:ascii="Times New Roman" w:hAnsi="Times New Roman" w:cs="Times New Roman"/>
                <w:sz w:val="21"/>
                <w:szCs w:val="21"/>
              </w:rPr>
              <w:t>00mg/L，</w:t>
            </w:r>
            <w:r>
              <w:rPr>
                <w:rFonts w:hint="eastAsia" w:ascii="Times New Roman" w:hAnsi="Times New Roman" w:cs="Times New Roman"/>
                <w:sz w:val="21"/>
                <w:szCs w:val="21"/>
                <w:lang w:val="en-US" w:eastAsia="zh-CN"/>
              </w:rPr>
              <w:t>1.54</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100</w:t>
            </w:r>
            <w:r>
              <w:rPr>
                <w:rFonts w:ascii="Times New Roman" w:hAnsi="Times New Roman" w:cs="Times New Roman"/>
                <w:sz w:val="21"/>
                <w:szCs w:val="21"/>
              </w:rPr>
              <w:t>mg/L，</w:t>
            </w:r>
            <w:r>
              <w:rPr>
                <w:rFonts w:hint="eastAsia" w:ascii="Times New Roman" w:hAnsi="Times New Roman" w:cs="Times New Roman"/>
                <w:sz w:val="21"/>
                <w:szCs w:val="21"/>
                <w:lang w:val="en-US" w:eastAsia="zh-CN"/>
              </w:rPr>
              <w:t>0.06</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2165"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5</w:t>
            </w:r>
            <w:r>
              <w:rPr>
                <w:rFonts w:ascii="Times New Roman" w:hAnsi="Times New Roman" w:cs="Times New Roman"/>
                <w:sz w:val="21"/>
                <w:szCs w:val="21"/>
              </w:rPr>
              <w:t>00mg/L，</w:t>
            </w:r>
            <w:r>
              <w:rPr>
                <w:rFonts w:hint="eastAsia" w:ascii="Times New Roman" w:hAnsi="Times New Roman" w:cs="Times New Roman"/>
                <w:sz w:val="21"/>
                <w:szCs w:val="21"/>
                <w:lang w:val="en-US" w:eastAsia="zh-CN"/>
              </w:rPr>
              <w:t>0.31</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0.02</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SS</w:t>
            </w:r>
          </w:p>
        </w:tc>
        <w:tc>
          <w:tcPr>
            <w:tcW w:w="2165"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ascii="Times New Roman" w:hAnsi="Times New Roman" w:cs="Times New Roman"/>
                <w:sz w:val="21"/>
                <w:szCs w:val="21"/>
              </w:rPr>
              <w:t>00mg/L，</w:t>
            </w:r>
            <w:r>
              <w:rPr>
                <w:rFonts w:hint="eastAsia" w:ascii="Times New Roman" w:hAnsi="Times New Roman" w:cs="Times New Roman"/>
                <w:sz w:val="21"/>
                <w:szCs w:val="21"/>
                <w:lang w:val="en-US" w:eastAsia="zh-CN"/>
              </w:rPr>
              <w:t>0.06</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0mg/L，</w:t>
            </w:r>
            <w:r>
              <w:rPr>
                <w:rFonts w:hint="eastAsia" w:ascii="Times New Roman" w:hAnsi="Times New Roman" w:cs="Times New Roman"/>
                <w:sz w:val="21"/>
                <w:szCs w:val="21"/>
                <w:lang w:val="en-US" w:eastAsia="zh-CN"/>
              </w:rPr>
              <w:t>0.02</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937" w:type="dxa"/>
            <w:gridSpan w:val="2"/>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氨氮</w:t>
            </w:r>
          </w:p>
        </w:tc>
        <w:tc>
          <w:tcPr>
            <w:tcW w:w="2165"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750</w:t>
            </w:r>
            <w:r>
              <w:rPr>
                <w:rFonts w:ascii="Times New Roman" w:hAnsi="Times New Roman" w:cs="Times New Roman"/>
                <w:sz w:val="21"/>
                <w:szCs w:val="21"/>
              </w:rPr>
              <w:t>mg/L，</w:t>
            </w:r>
            <w:r>
              <w:rPr>
                <w:rFonts w:hint="eastAsia" w:ascii="Times New Roman" w:hAnsi="Times New Roman" w:cs="Times New Roman"/>
                <w:sz w:val="21"/>
                <w:szCs w:val="21"/>
                <w:lang w:val="en-US" w:eastAsia="zh-CN"/>
              </w:rPr>
              <w:t>0.46</w:t>
            </w:r>
            <w:r>
              <w:rPr>
                <w:rFonts w:ascii="Times New Roman" w:hAnsi="Times New Roman" w:cs="Times New Roman"/>
                <w:sz w:val="21"/>
                <w:szCs w:val="21"/>
              </w:rPr>
              <w:t>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25</w:t>
            </w:r>
            <w:r>
              <w:rPr>
                <w:rFonts w:ascii="Times New Roman" w:hAnsi="Times New Roman" w:cs="Times New Roman"/>
                <w:sz w:val="21"/>
                <w:szCs w:val="21"/>
              </w:rPr>
              <w:t>mg/L，</w:t>
            </w:r>
            <w:r>
              <w:rPr>
                <w:rFonts w:hint="eastAsia" w:ascii="Times New Roman" w:hAnsi="Times New Roman" w:cs="Times New Roman"/>
                <w:sz w:val="21"/>
                <w:szCs w:val="21"/>
                <w:lang w:val="en-US" w:eastAsia="zh-CN"/>
              </w:rPr>
              <w:t>0.02</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restart"/>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固废</w:t>
            </w:r>
          </w:p>
        </w:tc>
        <w:tc>
          <w:tcPr>
            <w:tcW w:w="403" w:type="dxa"/>
            <w:vMerge w:val="restart"/>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一般固废</w:t>
            </w:r>
          </w:p>
        </w:tc>
        <w:tc>
          <w:tcPr>
            <w:tcW w:w="1534"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员工生活</w:t>
            </w: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生活垃圾</w:t>
            </w:r>
          </w:p>
        </w:tc>
        <w:tc>
          <w:tcPr>
            <w:tcW w:w="2165" w:type="dxa"/>
            <w:tcBorders>
              <w:tl2br w:val="nil"/>
              <w:tr2bl w:val="nil"/>
            </w:tcBorders>
            <w:vAlign w:val="center"/>
          </w:tcPr>
          <w:p>
            <w:pPr>
              <w:spacing w:line="240" w:lineRule="auto"/>
              <w:jc w:val="center"/>
              <w:rPr>
                <w:rFonts w:hint="default" w:ascii="Times New Roman" w:hAnsi="Times New Roman" w:cs="Times New Roman"/>
                <w:sz w:val="21"/>
                <w:szCs w:val="21"/>
                <w:lang w:val="en-US"/>
              </w:rPr>
            </w:pPr>
            <w:r>
              <w:rPr>
                <w:rFonts w:hint="eastAsia" w:ascii="Times New Roman" w:hAnsi="Times New Roman" w:eastAsia="宋体" w:cs="Times New Roman"/>
                <w:sz w:val="21"/>
                <w:szCs w:val="21"/>
                <w:lang w:val="en-US" w:eastAsia="zh-CN"/>
              </w:rPr>
              <w:t>1.024t/a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收集后交填埋场填埋处理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403" w:type="dxa"/>
            <w:vMerge w:val="continue"/>
            <w:tcBorders>
              <w:tl2br w:val="nil"/>
              <w:tr2bl w:val="nil"/>
            </w:tcBorders>
            <w:vAlign w:val="center"/>
          </w:tcPr>
          <w:p>
            <w:pPr>
              <w:spacing w:line="240" w:lineRule="auto"/>
              <w:jc w:val="center"/>
              <w:rPr>
                <w:rFonts w:hint="eastAsia" w:ascii="Times New Roman" w:hAnsi="Times New Roman" w:cs="Times New Roman"/>
                <w:sz w:val="21"/>
                <w:szCs w:val="21"/>
                <w:lang w:eastAsia="zh-CN"/>
              </w:rPr>
            </w:pPr>
          </w:p>
        </w:tc>
        <w:tc>
          <w:tcPr>
            <w:tcW w:w="1534" w:type="dxa"/>
            <w:tcBorders>
              <w:tl2br w:val="nil"/>
              <w:tr2bl w:val="nil"/>
            </w:tcBorders>
            <w:vAlign w:val="center"/>
          </w:tcPr>
          <w:p>
            <w:pPr>
              <w:spacing w:line="24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过滤器</w:t>
            </w: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收集粉尘</w:t>
            </w:r>
          </w:p>
        </w:tc>
        <w:tc>
          <w:tcPr>
            <w:tcW w:w="2165" w:type="dxa"/>
            <w:tcBorders>
              <w:tl2br w:val="nil"/>
              <w:tr2bl w:val="nil"/>
            </w:tcBorders>
            <w:vAlign w:val="center"/>
          </w:tcPr>
          <w:p>
            <w:pPr>
              <w:spacing w:line="240" w:lineRule="auto"/>
              <w:jc w:val="center"/>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2t/a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收集后交填埋场填埋处理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403" w:type="dxa"/>
            <w:vMerge w:val="continue"/>
            <w:tcBorders>
              <w:tl2br w:val="nil"/>
              <w:tr2bl w:val="nil"/>
            </w:tcBorders>
            <w:vAlign w:val="center"/>
          </w:tcPr>
          <w:p>
            <w:pPr>
              <w:spacing w:line="240" w:lineRule="auto"/>
              <w:jc w:val="center"/>
              <w:rPr>
                <w:rFonts w:hint="eastAsia" w:ascii="Times New Roman" w:hAnsi="Times New Roman" w:cs="Times New Roman"/>
                <w:sz w:val="21"/>
                <w:szCs w:val="21"/>
                <w:lang w:eastAsia="zh-CN"/>
              </w:rPr>
            </w:pPr>
          </w:p>
        </w:tc>
        <w:tc>
          <w:tcPr>
            <w:tcW w:w="1534" w:type="dxa"/>
            <w:tcBorders>
              <w:tl2br w:val="nil"/>
              <w:tr2bl w:val="nil"/>
            </w:tcBorders>
            <w:vAlign w:val="center"/>
          </w:tcPr>
          <w:p>
            <w:pPr>
              <w:spacing w:line="24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过滤器</w:t>
            </w: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u w:val="none"/>
                <w:lang w:eastAsia="zh-CN"/>
              </w:rPr>
              <w:t>废滤芯</w:t>
            </w:r>
          </w:p>
        </w:tc>
        <w:tc>
          <w:tcPr>
            <w:tcW w:w="2165" w:type="dxa"/>
            <w:tcBorders>
              <w:tl2br w:val="nil"/>
              <w:tr2bl w:val="nil"/>
            </w:tcBorders>
            <w:vAlign w:val="center"/>
          </w:tcPr>
          <w:p>
            <w:pPr>
              <w:spacing w:line="240" w:lineRule="auto"/>
              <w:jc w:val="center"/>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u w:val="none"/>
                <w:lang w:val="en-US" w:eastAsia="zh-CN"/>
              </w:rPr>
              <w:t>0.5</w:t>
            </w:r>
            <w:r>
              <w:rPr>
                <w:rFonts w:hint="eastAsia" w:ascii="Times New Roman" w:hAnsi="Times New Roman" w:eastAsia="宋体" w:cs="Times New Roman"/>
                <w:sz w:val="21"/>
                <w:szCs w:val="21"/>
                <w:lang w:val="en-US" w:eastAsia="zh-CN"/>
              </w:rPr>
              <w:t>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收集后交填埋场填埋处理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403"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534"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脱硫罐</w:t>
            </w:r>
          </w:p>
        </w:tc>
        <w:tc>
          <w:tcPr>
            <w:tcW w:w="1420"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废脱硫剂</w:t>
            </w:r>
          </w:p>
        </w:tc>
        <w:tc>
          <w:tcPr>
            <w:tcW w:w="2165"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eastAsia="宋体" w:cs="Times New Roman"/>
                <w:sz w:val="21"/>
                <w:szCs w:val="21"/>
                <w:lang w:val="en-US" w:eastAsia="zh-CN"/>
              </w:rPr>
              <w:t>t/a</w:t>
            </w:r>
          </w:p>
        </w:tc>
        <w:tc>
          <w:tcPr>
            <w:tcW w:w="2863"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bCs/>
                <w:sz w:val="21"/>
                <w:szCs w:val="21"/>
                <w:lang w:eastAsia="zh-CN"/>
              </w:rPr>
              <w:t>由生产厂家回收利用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403" w:type="dxa"/>
            <w:vMerge w:val="restart"/>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危废</w:t>
            </w:r>
          </w:p>
        </w:tc>
        <w:tc>
          <w:tcPr>
            <w:tcW w:w="1534"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设备维修保养</w:t>
            </w:r>
          </w:p>
        </w:tc>
        <w:tc>
          <w:tcPr>
            <w:tcW w:w="1420"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rPr>
              <w:t>含油抹布</w:t>
            </w:r>
          </w:p>
        </w:tc>
        <w:tc>
          <w:tcPr>
            <w:tcW w:w="2165"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lang w:val="en-US" w:eastAsia="zh-CN"/>
              </w:rPr>
              <w:t>0.1</w:t>
            </w:r>
            <w:r>
              <w:rPr>
                <w:rFonts w:hint="eastAsia" w:ascii="Times New Roman" w:hAnsi="Times New Roman" w:eastAsia="宋体" w:cs="Times New Roman"/>
                <w:sz w:val="21"/>
                <w:szCs w:val="21"/>
                <w:lang w:val="en-US" w:eastAsia="zh-CN"/>
              </w:rPr>
              <w:t>t/a</w:t>
            </w:r>
          </w:p>
        </w:tc>
        <w:tc>
          <w:tcPr>
            <w:tcW w:w="2863"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rPr>
              <w:t>与生活垃圾一同处理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403" w:type="dxa"/>
            <w:vMerge w:val="continue"/>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p>
        </w:tc>
        <w:tc>
          <w:tcPr>
            <w:tcW w:w="1534" w:type="dxa"/>
            <w:tcBorders>
              <w:tl2br w:val="nil"/>
              <w:tr2bl w:val="nil"/>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设备维修保养</w:t>
            </w:r>
          </w:p>
        </w:tc>
        <w:tc>
          <w:tcPr>
            <w:tcW w:w="1420"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rPr>
              <w:t>废润滑油</w:t>
            </w:r>
          </w:p>
        </w:tc>
        <w:tc>
          <w:tcPr>
            <w:tcW w:w="2165"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eastAsia" w:ascii="Times New Roman" w:hAnsi="Times New Roman" w:cs="Times New Roman"/>
                <w:lang w:val="en-US" w:eastAsia="zh-CN"/>
              </w:rPr>
              <w:t>3.2</w:t>
            </w:r>
            <w:r>
              <w:rPr>
                <w:rFonts w:hint="eastAsia" w:ascii="Times New Roman" w:hAnsi="Times New Roman" w:eastAsia="宋体" w:cs="Times New Roman"/>
                <w:sz w:val="21"/>
                <w:szCs w:val="21"/>
                <w:lang w:val="en-US" w:eastAsia="zh-CN"/>
              </w:rPr>
              <w:t>t/a</w:t>
            </w:r>
          </w:p>
        </w:tc>
        <w:tc>
          <w:tcPr>
            <w:tcW w:w="2863"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lang w:val="zh-CN"/>
              </w:rPr>
              <w:t>设危险废物暂存间，委托有相应危险废物处理资质的单位进行清运处置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9"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403"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534"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设备维修保养</w:t>
            </w:r>
          </w:p>
        </w:tc>
        <w:tc>
          <w:tcPr>
            <w:tcW w:w="1420"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lang w:eastAsia="zh-CN"/>
              </w:rPr>
              <w:t>润滑油桶</w:t>
            </w:r>
          </w:p>
        </w:tc>
        <w:tc>
          <w:tcPr>
            <w:tcW w:w="2165" w:type="dxa"/>
            <w:tcBorders>
              <w:tl2br w:val="nil"/>
              <w:tr2bl w:val="nil"/>
            </w:tcBorders>
            <w:vAlign w:val="center"/>
          </w:tcPr>
          <w:p>
            <w:pPr>
              <w:pStyle w:val="70"/>
              <w:spacing w:line="240" w:lineRule="auto"/>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lang w:val="en-US" w:eastAsia="zh-CN"/>
              </w:rPr>
              <w:t>0.3</w:t>
            </w:r>
            <w:r>
              <w:rPr>
                <w:rFonts w:hint="eastAsia" w:ascii="Times New Roman" w:hAnsi="Times New Roman" w:eastAsia="宋体" w:cs="Times New Roman"/>
                <w:sz w:val="21"/>
                <w:szCs w:val="21"/>
                <w:lang w:val="en-US" w:eastAsia="zh-CN"/>
              </w:rPr>
              <w:t>t/a</w:t>
            </w:r>
          </w:p>
        </w:tc>
        <w:tc>
          <w:tcPr>
            <w:tcW w:w="2863" w:type="dxa"/>
            <w:tcBorders>
              <w:tl2br w:val="nil"/>
              <w:tr2bl w:val="nil"/>
            </w:tcBorders>
            <w:vAlign w:val="center"/>
          </w:tcPr>
          <w:p>
            <w:pPr>
              <w:pStyle w:val="70"/>
              <w:spacing w:line="240" w:lineRule="auto"/>
              <w:ind w:firstLine="0" w:firstLineChars="0"/>
              <w:rPr>
                <w:rFonts w:ascii="Times New Roman" w:hAnsi="Times New Roman" w:cs="Times New Roman"/>
                <w:sz w:val="21"/>
                <w:szCs w:val="21"/>
              </w:rPr>
            </w:pPr>
            <w:r>
              <w:rPr>
                <w:rFonts w:hint="default" w:ascii="Times New Roman" w:hAnsi="Times New Roman" w:cs="Times New Roman"/>
                <w:lang w:val="zh-CN"/>
              </w:rPr>
              <w:t>设危险废物暂存间，委托有相应危险废物处理资质的单位进行清运处置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69"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噪声</w:t>
            </w:r>
          </w:p>
        </w:tc>
        <w:tc>
          <w:tcPr>
            <w:tcW w:w="8385" w:type="dxa"/>
            <w:gridSpan w:val="5"/>
            <w:tcBorders>
              <w:tl2br w:val="nil"/>
              <w:tr2bl w:val="nil"/>
            </w:tcBorders>
            <w:vAlign w:val="center"/>
          </w:tcPr>
          <w:p>
            <w:pPr>
              <w:spacing w:line="240" w:lineRule="auto"/>
              <w:ind w:firstLine="420" w:firstLineChars="200"/>
              <w:jc w:val="left"/>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eastAsia="zh-CN"/>
              </w:rPr>
              <w:t>运营期噪声源主要为</w:t>
            </w:r>
            <w:r>
              <w:rPr>
                <w:rFonts w:hint="eastAsia" w:ascii="Times New Roman" w:hAnsi="Times New Roman" w:cs="Times New Roman"/>
                <w:color w:val="auto"/>
                <w:kern w:val="2"/>
                <w:sz w:val="21"/>
                <w:szCs w:val="21"/>
              </w:rPr>
              <w:t>发电机、罗茨风机</w:t>
            </w:r>
            <w:r>
              <w:rPr>
                <w:rFonts w:hint="eastAsia" w:ascii="Times New Roman" w:hAnsi="Times New Roman" w:cs="Times New Roman"/>
                <w:color w:val="auto"/>
                <w:kern w:val="2"/>
                <w:sz w:val="21"/>
                <w:szCs w:val="21"/>
                <w:lang w:eastAsia="zh-CN"/>
              </w:rPr>
              <w:t>、水泵等</w:t>
            </w:r>
            <w:r>
              <w:rPr>
                <w:rFonts w:hint="eastAsia" w:ascii="Times New Roman" w:hAnsi="Times New Roman" w:cs="Times New Roman"/>
                <w:bCs/>
                <w:sz w:val="21"/>
                <w:szCs w:val="21"/>
                <w:lang w:eastAsia="zh-CN"/>
              </w:rPr>
              <w:t>设备噪声，以及交通噪声</w:t>
            </w:r>
            <w:r>
              <w:rPr>
                <w:rFonts w:hint="default" w:ascii="Times New Roman" w:hAnsi="Times New Roman" w:cs="Times New Roman"/>
                <w:bCs/>
                <w:sz w:val="21"/>
                <w:szCs w:val="21"/>
                <w:lang w:eastAsia="zh-CN"/>
              </w:rPr>
              <w:t>，</w:t>
            </w:r>
            <w:r>
              <w:rPr>
                <w:rFonts w:hint="default" w:ascii="Times New Roman" w:hAnsi="Times New Roman" w:cs="Times New Roman"/>
                <w:spacing w:val="6"/>
                <w:sz w:val="21"/>
                <w:szCs w:val="21"/>
                <w:lang w:eastAsia="zh-CN"/>
              </w:rPr>
              <w:t>噪声级在</w:t>
            </w:r>
            <w:r>
              <w:rPr>
                <w:rFonts w:hint="eastAsia" w:ascii="Times New Roman" w:hAnsi="Times New Roman" w:cs="Times New Roman"/>
                <w:spacing w:val="6"/>
                <w:sz w:val="21"/>
                <w:szCs w:val="21"/>
                <w:lang w:val="en-US" w:eastAsia="zh-CN"/>
              </w:rPr>
              <w:t>6</w:t>
            </w:r>
            <w:r>
              <w:rPr>
                <w:rFonts w:hint="default" w:ascii="Times New Roman" w:hAnsi="Times New Roman" w:cs="Times New Roman"/>
                <w:spacing w:val="6"/>
                <w:sz w:val="21"/>
                <w:szCs w:val="21"/>
                <w:lang w:val="en-US" w:eastAsia="zh-CN"/>
              </w:rPr>
              <w:t>0-</w:t>
            </w:r>
            <w:r>
              <w:rPr>
                <w:rFonts w:hint="eastAsia" w:ascii="Times New Roman" w:hAnsi="Times New Roman" w:cs="Times New Roman"/>
                <w:spacing w:val="6"/>
                <w:sz w:val="21"/>
                <w:szCs w:val="21"/>
                <w:lang w:val="en-US" w:eastAsia="zh-CN"/>
              </w:rPr>
              <w:t>100</w:t>
            </w:r>
            <w:r>
              <w:rPr>
                <w:rFonts w:hint="default" w:ascii="Times New Roman" w:hAnsi="Times New Roman" w:cs="Times New Roman"/>
                <w:spacing w:val="6"/>
                <w:sz w:val="21"/>
                <w:szCs w:val="21"/>
                <w:lang w:val="en-US" w:eastAsia="zh-CN"/>
              </w:rPr>
              <w:t>dB(A)</w:t>
            </w:r>
            <w:r>
              <w:rPr>
                <w:rFonts w:hint="eastAsia" w:ascii="Times New Roman" w:hAnsi="Times New Roman" w:cs="Times New Roman"/>
                <w:spacing w:val="6"/>
                <w:sz w:val="21"/>
                <w:szCs w:val="21"/>
                <w:lang w:val="en-US" w:eastAsia="zh-CN"/>
              </w:rPr>
              <w:t>。</w:t>
            </w:r>
            <w:r>
              <w:rPr>
                <w:rFonts w:hint="eastAsia" w:ascii="Times New Roman" w:hAnsi="Times New Roman" w:cs="Times New Roman"/>
                <w:color w:val="auto"/>
                <w:kern w:val="2"/>
                <w:sz w:val="21"/>
                <w:szCs w:val="21"/>
              </w:rPr>
              <w:t>经隔音、减振及距离衰减后，厂界噪声可达到《工业企业场界环境噪声排放标准》（GB12348-2008）2 类标准限值。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4" w:type="dxa"/>
            <w:gridSpan w:val="6"/>
            <w:tcBorders>
              <w:tl2br w:val="nil"/>
              <w:tr2bl w:val="nil"/>
            </w:tcBorders>
          </w:tcPr>
          <w:p>
            <w:pPr>
              <w:tabs>
                <w:tab w:val="left" w:pos="5925"/>
              </w:tabs>
              <w:spacing w:line="440" w:lineRule="exact"/>
              <w:rPr>
                <w:rFonts w:ascii="Times New Roman" w:hAnsi="Times New Roman" w:cs="Times New Roman"/>
                <w:szCs w:val="24"/>
              </w:rPr>
            </w:pPr>
            <w:r>
              <w:rPr>
                <w:rFonts w:ascii="Times New Roman" w:hAnsi="Times New Roman" w:cs="Times New Roman"/>
                <w:b/>
                <w:bCs/>
                <w:szCs w:val="24"/>
              </w:rPr>
              <w:t>主要生态影响</w:t>
            </w:r>
            <w:r>
              <w:rPr>
                <w:rFonts w:ascii="Times New Roman" w:hAnsi="Times New Roman" w:cs="Times New Roman"/>
                <w:szCs w:val="24"/>
              </w:rPr>
              <w:t>：</w:t>
            </w:r>
          </w:p>
          <w:p>
            <w:pPr>
              <w:kinsoku w:val="0"/>
              <w:overflowPunct w:val="0"/>
              <w:adjustRightInd w:val="0"/>
              <w:snapToGrid w:val="0"/>
              <w:spacing w:line="360" w:lineRule="auto"/>
              <w:ind w:firstLine="480" w:firstLineChars="200"/>
              <w:rPr>
                <w:rFonts w:hint="eastAsia" w:ascii="Times New Roman" w:hAnsi="Times New Roman" w:eastAsiaTheme="minorEastAsia"/>
                <w:color w:val="000000"/>
                <w:sz w:val="24"/>
                <w:lang w:eastAsia="zh-CN"/>
              </w:rPr>
            </w:pPr>
            <w:r>
              <w:rPr>
                <w:rFonts w:hint="eastAsia" w:ascii="Times New Roman" w:hAnsi="Times New Roman" w:cs="Times New Roman"/>
                <w:szCs w:val="24"/>
                <w:lang w:eastAsia="zh-CN"/>
              </w:rPr>
              <w:t>本项目选址于鼎山垃圾无害化处理场内，且</w:t>
            </w:r>
            <w:r>
              <w:rPr>
                <w:rFonts w:ascii="Times New Roman" w:hAnsi="Times New Roman" w:cs="Times New Roman"/>
                <w:szCs w:val="24"/>
              </w:rPr>
              <w:t>工程建设</w:t>
            </w:r>
            <w:r>
              <w:rPr>
                <w:rFonts w:hint="eastAsia" w:ascii="Times New Roman" w:hAnsi="Times New Roman" w:cs="Times New Roman"/>
                <w:szCs w:val="24"/>
                <w:lang w:eastAsia="zh-CN"/>
              </w:rPr>
              <w:t>时间较短，工程开挖量较小。</w:t>
            </w:r>
            <w:r>
              <w:rPr>
                <w:rFonts w:hint="eastAsia" w:ascii="Times New Roman" w:hAnsi="Times New Roman"/>
                <w:sz w:val="24"/>
              </w:rPr>
              <w:t>项目生态环境影响主要表现在</w:t>
            </w:r>
            <w:r>
              <w:rPr>
                <w:rFonts w:hint="eastAsia" w:ascii="Times New Roman" w:hAnsi="Times New Roman"/>
                <w:sz w:val="24"/>
                <w:lang w:eastAsia="zh-CN"/>
              </w:rPr>
              <w:t>由于挖方造成</w:t>
            </w:r>
            <w:r>
              <w:rPr>
                <w:rFonts w:ascii="Times New Roman" w:hAnsi="Times New Roman" w:cs="Times New Roman"/>
                <w:szCs w:val="24"/>
              </w:rPr>
              <w:t>地表原有硬化土及少量的植被受到破坏，在降雨侵蚀力的作用下可能发生水土流失情况。</w:t>
            </w:r>
            <w:r>
              <w:rPr>
                <w:rFonts w:hint="eastAsia" w:ascii="Times New Roman" w:hAnsi="Times New Roman"/>
                <w:sz w:val="24"/>
              </w:rPr>
              <w:t>由于水土流失情况是局部的、暂时的，</w:t>
            </w:r>
            <w:r>
              <w:rPr>
                <w:rFonts w:ascii="Times New Roman" w:hAnsi="Times New Roman" w:cs="Times New Roman"/>
                <w:szCs w:val="24"/>
              </w:rPr>
              <w:t>施工期间必须采取严格的防治措施以减少水土流失，如尽量缩短土地裸露时间，加快工程项目建设；施工进度安排避开在降雨量大的月份开挖和堆填；</w:t>
            </w:r>
            <w:r>
              <w:rPr>
                <w:rFonts w:hint="eastAsia" w:ascii="Times New Roman" w:hAnsi="Times New Roman"/>
                <w:sz w:val="24"/>
              </w:rPr>
              <w:t>在施工过程中</w:t>
            </w:r>
            <w:r>
              <w:rPr>
                <w:rFonts w:hint="eastAsia" w:ascii="Times New Roman" w:hAnsi="Times New Roman"/>
                <w:sz w:val="24"/>
                <w:lang w:eastAsia="zh-CN"/>
              </w:rPr>
              <w:t>应</w:t>
            </w:r>
            <w:r>
              <w:rPr>
                <w:rFonts w:hint="eastAsia" w:ascii="Times New Roman" w:hAnsi="Times New Roman"/>
                <w:sz w:val="24"/>
              </w:rPr>
              <w:t>加强管理，文明施工，及时做好边坡防护工作和全面落实水土保持措施</w:t>
            </w:r>
            <w:r>
              <w:rPr>
                <w:rFonts w:hint="eastAsia" w:ascii="Times New Roman" w:hAnsi="Times New Roman"/>
                <w:sz w:val="24"/>
                <w:lang w:eastAsia="zh-CN"/>
              </w:rPr>
              <w:t>。采取措施后，项目建设对周围生态环境影响较小。</w:t>
            </w: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szCs w:val="24"/>
                <w:lang w:val="en-US" w:eastAsia="zh-CN"/>
              </w:rPr>
            </w:pPr>
          </w:p>
          <w:p>
            <w:pPr>
              <w:pStyle w:val="38"/>
              <w:ind w:firstLine="480"/>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 xml:space="preserve"> </w:t>
            </w:r>
          </w:p>
        </w:tc>
      </w:tr>
    </w:tbl>
    <w:p>
      <w:pPr>
        <w:pStyle w:val="3"/>
      </w:pPr>
      <w:bookmarkStart w:id="36" w:name="_Toc23175"/>
      <w:r>
        <w:rPr>
          <w:rFonts w:hint="eastAsia"/>
        </w:rPr>
        <w:t>七、环境影响分析</w:t>
      </w:r>
      <w:bookmarkEnd w:id="36"/>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606" w:hRule="atLeast"/>
          <w:jc w:val="center"/>
        </w:trPr>
        <w:tc>
          <w:tcPr>
            <w:tcW w:w="9457" w:type="dxa"/>
            <w:tcBorders>
              <w:tl2br w:val="nil"/>
              <w:tr2bl w:val="nil"/>
            </w:tcBorders>
            <w:vAlign w:val="top"/>
          </w:tcPr>
          <w:p>
            <w:pPr>
              <w:pStyle w:val="4"/>
              <w:ind w:firstLine="562"/>
              <w:outlineLvl w:val="1"/>
            </w:pPr>
            <w:bookmarkStart w:id="37" w:name="_Toc34059536"/>
            <w:r>
              <w:rPr>
                <w:rFonts w:hint="eastAsia"/>
                <w:lang w:val="en-US" w:eastAsia="zh-CN"/>
              </w:rPr>
              <w:t>7.</w:t>
            </w:r>
            <w:r>
              <w:rPr>
                <w:rFonts w:hint="eastAsia"/>
              </w:rPr>
              <w:t>1施工期环境影响评价</w:t>
            </w:r>
            <w:bookmarkEnd w:id="37"/>
          </w:p>
          <w:p>
            <w:pPr>
              <w:ind w:firstLine="480" w:firstLineChars="200"/>
            </w:pPr>
            <w:r>
              <w:rPr>
                <w:kern w:val="0"/>
                <w:sz w:val="24"/>
                <w:szCs w:val="24"/>
              </w:rPr>
              <w:t>本项目在施工期</w:t>
            </w:r>
            <w:r>
              <w:rPr>
                <w:rFonts w:hint="eastAsia"/>
                <w:kern w:val="0"/>
                <w:sz w:val="24"/>
                <w:szCs w:val="24"/>
              </w:rPr>
              <w:t>产生</w:t>
            </w:r>
            <w:r>
              <w:rPr>
                <w:kern w:val="0"/>
                <w:sz w:val="24"/>
                <w:szCs w:val="24"/>
              </w:rPr>
              <w:t>的污染物有：施工场地扬尘、施工机械和汽车燃油废气、施工噪声、</w:t>
            </w:r>
            <w:r>
              <w:rPr>
                <w:rFonts w:hint="eastAsia"/>
                <w:kern w:val="0"/>
                <w:sz w:val="24"/>
                <w:szCs w:val="24"/>
                <w:lang w:eastAsia="zh-CN"/>
              </w:rPr>
              <w:t>施工废水、</w:t>
            </w:r>
            <w:r>
              <w:rPr>
                <w:kern w:val="0"/>
                <w:sz w:val="24"/>
                <w:szCs w:val="24"/>
              </w:rPr>
              <w:t>生活污水</w:t>
            </w:r>
            <w:r>
              <w:rPr>
                <w:rFonts w:hint="eastAsia"/>
                <w:kern w:val="0"/>
                <w:sz w:val="24"/>
                <w:szCs w:val="24"/>
                <w:lang w:eastAsia="zh-CN"/>
              </w:rPr>
              <w:t>、</w:t>
            </w:r>
            <w:r>
              <w:rPr>
                <w:kern w:val="0"/>
                <w:sz w:val="24"/>
                <w:szCs w:val="24"/>
              </w:rPr>
              <w:t>施工人员生活垃圾</w:t>
            </w:r>
            <w:r>
              <w:rPr>
                <w:rFonts w:hint="eastAsia"/>
                <w:kern w:val="0"/>
                <w:sz w:val="24"/>
                <w:szCs w:val="24"/>
                <w:lang w:eastAsia="zh-CN"/>
              </w:rPr>
              <w:t>和建筑垃圾</w:t>
            </w:r>
            <w:r>
              <w:rPr>
                <w:kern w:val="0"/>
                <w:sz w:val="24"/>
                <w:szCs w:val="24"/>
              </w:rPr>
              <w:t>等，其中施工场地扬尘和噪声对周围环境存在较大不利影响。该时期的环境影响具有阶段性，将随着工程施工的结束而消失，只要按规定文明施工，注意采取污染防治措施，可将其对周围环境的影响降至最低。</w:t>
            </w:r>
          </w:p>
          <w:p>
            <w:pPr>
              <w:pStyle w:val="5"/>
              <w:ind w:firstLine="482"/>
              <w:outlineLvl w:val="2"/>
              <w:rPr>
                <w:rFonts w:cs="Times New Roman"/>
                <w:bCs/>
                <w:szCs w:val="24"/>
              </w:rPr>
            </w:pPr>
            <w:bookmarkStart w:id="38" w:name="_Toc34059537"/>
            <w:r>
              <w:rPr>
                <w:rFonts w:hint="eastAsia" w:cs="Times New Roman"/>
                <w:lang w:val="en-US" w:eastAsia="zh-CN"/>
              </w:rPr>
              <w:t>1、</w:t>
            </w:r>
            <w:r>
              <w:rPr>
                <w:rFonts w:hint="eastAsia" w:cs="Times New Roman"/>
                <w:lang w:eastAsia="zh-CN"/>
              </w:rPr>
              <w:t>施工期</w:t>
            </w:r>
            <w:r>
              <w:rPr>
                <w:rFonts w:cs="Times New Roman"/>
                <w:bCs/>
                <w:szCs w:val="24"/>
              </w:rPr>
              <w:t>大气污染防治措施及影响分析</w:t>
            </w:r>
            <w:bookmarkEnd w:id="38"/>
          </w:p>
          <w:p>
            <w:pPr>
              <w:ind w:firstLine="480" w:firstLineChars="200"/>
            </w:pPr>
            <w:r>
              <w:rPr>
                <w:rFonts w:hint="eastAsia"/>
              </w:rPr>
              <w:t>施工过程中造成大气污染的主要产生源有：地基开挖及运输车辆、施工机械走行车道所带来的扬尘；施工建筑材料</w:t>
            </w:r>
            <w:r>
              <w:t>(</w:t>
            </w:r>
            <w:r>
              <w:rPr>
                <w:rFonts w:hint="eastAsia"/>
              </w:rPr>
              <w:t>水泥、石灰、砂石料</w:t>
            </w:r>
            <w:r>
              <w:t>)</w:t>
            </w:r>
            <w:r>
              <w:rPr>
                <w:rFonts w:hint="eastAsia"/>
              </w:rPr>
              <w:t>的装卸、运输、堆砌过程以及开挖弃土的堆砌、运输过程中产生扬尘；各类施工机械和运输车辆所排放的废气；房屋装修的油漆废气等。</w:t>
            </w:r>
          </w:p>
          <w:p>
            <w:pPr>
              <w:numPr>
                <w:ilvl w:val="0"/>
                <w:numId w:val="0"/>
              </w:numPr>
              <w:ind w:firstLine="480" w:firstLineChars="200"/>
              <w:jc w:val="left"/>
              <w:rPr>
                <w:rFonts w:ascii="Times New Roman" w:hAnsi="Times New Roman" w:cs="Times New Roman"/>
              </w:rPr>
            </w:pPr>
            <w:r>
              <w:rPr>
                <w:rFonts w:hint="eastAsia"/>
                <w:lang w:val="en-US" w:eastAsia="zh-CN"/>
              </w:rPr>
              <w:t>（1）</w:t>
            </w:r>
            <w:r>
              <w:rPr>
                <w:rFonts w:hint="eastAsia"/>
              </w:rPr>
              <w:t>扬</w:t>
            </w:r>
            <w:r>
              <w:rPr>
                <w:rFonts w:ascii="Times New Roman" w:hAnsi="Times New Roman" w:cs="Times New Roman"/>
              </w:rPr>
              <w:t>尘</w:t>
            </w:r>
          </w:p>
          <w:p>
            <w:pPr>
              <w:ind w:firstLine="480" w:firstLineChars="200"/>
              <w:rPr>
                <w:rFonts w:ascii="Times New Roman" w:hAnsi="Times New Roman" w:cs="Times New Roman"/>
              </w:rPr>
            </w:pPr>
            <w:r>
              <w:rPr>
                <w:rFonts w:ascii="Times New Roman" w:hAnsi="Times New Roman" w:cs="Times New Roman"/>
              </w:rPr>
              <w:t>本项目在施工阶段的扬尘源强较小，扬尘的影响范围主要在施工场地周围，100m</w:t>
            </w:r>
            <w:r>
              <w:rPr>
                <w:rFonts w:hint="eastAsia" w:ascii="Times New Roman" w:hAnsi="Times New Roman" w:cs="Times New Roman"/>
                <w:lang w:eastAsia="zh-CN"/>
              </w:rPr>
              <w:t>范围</w:t>
            </w:r>
            <w:r>
              <w:rPr>
                <w:rFonts w:ascii="Times New Roman" w:hAnsi="Times New Roman" w:cs="Times New Roman"/>
              </w:rPr>
              <w:t>内扬尘量占总扬尘量的57%</w:t>
            </w:r>
            <w:r>
              <w:rPr>
                <w:rFonts w:hint="eastAsia" w:ascii="Times New Roman" w:hAnsi="Times New Roman" w:cs="Times New Roman"/>
                <w:lang w:eastAsia="zh-CN"/>
              </w:rPr>
              <w:t>。</w:t>
            </w:r>
            <w:r>
              <w:rPr>
                <w:rFonts w:ascii="Times New Roman" w:hAnsi="Times New Roman" w:cs="Times New Roman"/>
              </w:rPr>
              <w:t>为了减少扬尘产生量，项目实施单位在施工阶段</w:t>
            </w:r>
            <w:r>
              <w:rPr>
                <w:rFonts w:hint="eastAsia" w:ascii="Times New Roman" w:hAnsi="Times New Roman" w:cs="Times New Roman"/>
                <w:lang w:eastAsia="zh-CN"/>
              </w:rPr>
              <w:t>应</w:t>
            </w:r>
            <w:r>
              <w:rPr>
                <w:rFonts w:ascii="Times New Roman" w:hAnsi="Times New Roman" w:cs="Times New Roman"/>
              </w:rPr>
              <w:t>采取洒水（一般每天4-5次）措施后，保持施工场地湿润。可</w:t>
            </w:r>
            <w:r>
              <w:rPr>
                <w:rFonts w:hint="eastAsia" w:ascii="Times New Roman" w:hAnsi="Times New Roman" w:cs="Times New Roman"/>
                <w:lang w:eastAsia="zh-CN"/>
              </w:rPr>
              <w:t>起到</w:t>
            </w:r>
            <w:r>
              <w:rPr>
                <w:rFonts w:ascii="Times New Roman" w:hAnsi="Times New Roman" w:cs="Times New Roman"/>
              </w:rPr>
              <w:t>很好的降尘效果</w:t>
            </w:r>
            <w:r>
              <w:rPr>
                <w:rFonts w:hint="eastAsia" w:ascii="Times New Roman" w:hAnsi="Times New Roman" w:cs="Times New Roman"/>
                <w:lang w:eastAsia="zh-CN"/>
              </w:rPr>
              <w:t>，</w:t>
            </w:r>
            <w:r>
              <w:rPr>
                <w:rFonts w:ascii="Times New Roman" w:hAnsi="Times New Roman" w:cs="Times New Roman"/>
              </w:rPr>
              <w:t>可以使空气中粉尘量减少70%左右。相关洒水降尘试验资料如下表：</w:t>
            </w:r>
          </w:p>
          <w:p>
            <w:pPr>
              <w:widowControl/>
              <w:jc w:val="center"/>
              <w:rPr>
                <w:rFonts w:ascii="Times New Roman" w:hAnsi="Times New Roman" w:eastAsia="宋体" w:cs="Times New Roman"/>
                <w:b/>
                <w:bCs/>
                <w:color w:val="000000"/>
                <w:kern w:val="0"/>
                <w:szCs w:val="24"/>
                <w:lang w:bidi="ar"/>
              </w:rPr>
            </w:pPr>
            <w:r>
              <w:rPr>
                <w:rFonts w:ascii="Times New Roman" w:hAnsi="Times New Roman" w:eastAsia="宋体" w:cs="Times New Roman"/>
                <w:b/>
                <w:bCs/>
                <w:color w:val="000000"/>
                <w:kern w:val="0"/>
                <w:szCs w:val="24"/>
                <w:lang w:bidi="ar"/>
              </w:rPr>
              <w:t>表7-1  洒水降尘的试验资料</w:t>
            </w:r>
          </w:p>
          <w:tbl>
            <w:tblPr>
              <w:tblStyle w:val="2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5"/>
              <w:gridCol w:w="1465"/>
              <w:gridCol w:w="1465"/>
              <w:gridCol w:w="14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2" w:type="dxa"/>
                  <w:gridSpan w:val="2"/>
                  <w:tcBorders>
                    <w:tl2br w:val="nil"/>
                    <w:tr2bl w:val="nil"/>
                  </w:tcBorders>
                  <w:vAlign w:val="center"/>
                </w:tcPr>
                <w:p>
                  <w:pPr>
                    <w:spacing w:line="240" w:lineRule="auto"/>
                    <w:jc w:val="center"/>
                    <w:rPr>
                      <w:rFonts w:ascii="Times New Roman" w:hAnsi="Times New Roman" w:cs="Times New Roman"/>
                      <w:b/>
                      <w:bCs/>
                      <w:sz w:val="21"/>
                      <w:szCs w:val="21"/>
                    </w:rPr>
                  </w:pPr>
                  <w:r>
                    <w:rPr>
                      <w:rFonts w:hint="eastAsia" w:ascii="Times New Roman" w:hAnsi="Times New Roman" w:cs="Times New Roman"/>
                      <w:b/>
                      <w:bCs/>
                      <w:sz w:val="21"/>
                      <w:szCs w:val="21"/>
                    </w:rPr>
                    <w:t>距路边距离（m）</w:t>
                  </w:r>
                </w:p>
              </w:tc>
              <w:tc>
                <w:tcPr>
                  <w:tcW w:w="1512" w:type="dxa"/>
                  <w:tcBorders>
                    <w:tl2br w:val="nil"/>
                    <w:tr2bl w:val="nil"/>
                  </w:tcBorders>
                  <w:vAlign w:val="center"/>
                </w:tcPr>
                <w:p>
                  <w:pPr>
                    <w:spacing w:line="240" w:lineRule="auto"/>
                    <w:jc w:val="center"/>
                    <w:rPr>
                      <w:rFonts w:ascii="Times New Roman" w:hAnsi="Times New Roman" w:cs="Times New Roman"/>
                      <w:b/>
                      <w:bCs/>
                      <w:sz w:val="21"/>
                      <w:szCs w:val="21"/>
                    </w:rPr>
                  </w:pPr>
                  <w:r>
                    <w:rPr>
                      <w:rFonts w:hint="eastAsia" w:ascii="Times New Roman" w:hAnsi="Times New Roman" w:cs="Times New Roman"/>
                      <w:b/>
                      <w:bCs/>
                      <w:sz w:val="21"/>
                      <w:szCs w:val="21"/>
                    </w:rPr>
                    <w:t>5</w:t>
                  </w:r>
                </w:p>
              </w:tc>
              <w:tc>
                <w:tcPr>
                  <w:tcW w:w="1512" w:type="dxa"/>
                  <w:tcBorders>
                    <w:tl2br w:val="nil"/>
                    <w:tr2bl w:val="nil"/>
                  </w:tcBorders>
                  <w:vAlign w:val="center"/>
                </w:tcPr>
                <w:p>
                  <w:pPr>
                    <w:spacing w:line="240" w:lineRule="auto"/>
                    <w:jc w:val="center"/>
                    <w:rPr>
                      <w:rFonts w:ascii="Times New Roman" w:hAnsi="Times New Roman" w:cs="Times New Roman"/>
                      <w:b/>
                      <w:bCs/>
                      <w:sz w:val="21"/>
                      <w:szCs w:val="21"/>
                    </w:rPr>
                  </w:pPr>
                  <w:r>
                    <w:rPr>
                      <w:rFonts w:hint="eastAsia" w:ascii="Times New Roman" w:hAnsi="Times New Roman" w:cs="Times New Roman"/>
                      <w:b/>
                      <w:bCs/>
                      <w:sz w:val="21"/>
                      <w:szCs w:val="21"/>
                    </w:rPr>
                    <w:t>20</w:t>
                  </w:r>
                </w:p>
              </w:tc>
              <w:tc>
                <w:tcPr>
                  <w:tcW w:w="1512" w:type="dxa"/>
                  <w:tcBorders>
                    <w:tl2br w:val="nil"/>
                    <w:tr2bl w:val="nil"/>
                  </w:tcBorders>
                  <w:vAlign w:val="center"/>
                </w:tcPr>
                <w:p>
                  <w:pPr>
                    <w:spacing w:line="240" w:lineRule="auto"/>
                    <w:jc w:val="center"/>
                    <w:rPr>
                      <w:rFonts w:ascii="Times New Roman" w:hAnsi="Times New Roman" w:cs="Times New Roman"/>
                      <w:b/>
                      <w:bCs/>
                      <w:sz w:val="21"/>
                      <w:szCs w:val="21"/>
                    </w:rPr>
                  </w:pPr>
                  <w:r>
                    <w:rPr>
                      <w:rFonts w:hint="eastAsia" w:ascii="Times New Roman" w:hAnsi="Times New Roman" w:cs="Times New Roman"/>
                      <w:b/>
                      <w:bCs/>
                      <w:sz w:val="21"/>
                      <w:szCs w:val="21"/>
                    </w:rPr>
                    <w:t>50</w:t>
                  </w:r>
                </w:p>
              </w:tc>
              <w:tc>
                <w:tcPr>
                  <w:tcW w:w="1512" w:type="dxa"/>
                  <w:tcBorders>
                    <w:tl2br w:val="nil"/>
                    <w:tr2bl w:val="nil"/>
                  </w:tcBorders>
                  <w:vAlign w:val="center"/>
                </w:tcPr>
                <w:p>
                  <w:pPr>
                    <w:spacing w:line="240" w:lineRule="auto"/>
                    <w:jc w:val="center"/>
                    <w:rPr>
                      <w:rFonts w:ascii="Times New Roman" w:hAnsi="Times New Roman" w:cs="Times New Roman"/>
                      <w:b/>
                      <w:bCs/>
                      <w:sz w:val="21"/>
                      <w:szCs w:val="21"/>
                    </w:rPr>
                  </w:pPr>
                  <w:r>
                    <w:rPr>
                      <w:rFonts w:hint="eastAsia" w:ascii="Times New Roman" w:hAnsi="Times New Roman" w:cs="Times New Roman"/>
                      <w:b/>
                      <w:bCs/>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1" w:type="dxa"/>
                  <w:vMerge w:val="restart"/>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TSP浓度（mg/m</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w:t>
                  </w:r>
                </w:p>
              </w:tc>
              <w:tc>
                <w:tcPr>
                  <w:tcW w:w="1511"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不洒水</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10.14</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2.81</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1.15</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1"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c>
                <w:tcPr>
                  <w:tcW w:w="1511"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洒水</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2.01</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1.40</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0.68</w:t>
                  </w:r>
                </w:p>
              </w:tc>
              <w:tc>
                <w:tcPr>
                  <w:tcW w:w="1512" w:type="dxa"/>
                  <w:tcBorders>
                    <w:tl2br w:val="nil"/>
                    <w:tr2bl w:val="nil"/>
                  </w:tcBorders>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0.6</w:t>
                  </w:r>
                </w:p>
              </w:tc>
            </w:tr>
          </w:tbl>
          <w:p>
            <w:pPr>
              <w:widowControl/>
              <w:ind w:firstLine="480" w:firstLineChars="200"/>
              <w:jc w:val="left"/>
              <w:rPr>
                <w:rFonts w:ascii="Times New Roman" w:hAnsi="Times New Roman" w:cs="Times New Roman"/>
              </w:rPr>
            </w:pPr>
            <w:r>
              <w:rPr>
                <w:rFonts w:ascii="Times New Roman" w:hAnsi="Times New Roman" w:cs="Times New Roman"/>
              </w:rPr>
              <w:t>当施工场地洒水频率为4-5次/d 时，扬尘造成的TSP 污染距离可缩小到20-50m 范围内。</w:t>
            </w:r>
          </w:p>
          <w:p>
            <w:pPr>
              <w:widowControl/>
              <w:ind w:firstLine="480" w:firstLineChars="200"/>
              <w:jc w:val="left"/>
              <w:rPr>
                <w:rFonts w:ascii="Times New Roman" w:hAnsi="Times New Roman" w:cs="Times New Roman"/>
                <w:u w:val="none"/>
              </w:rPr>
            </w:pPr>
            <w:r>
              <w:rPr>
                <w:rFonts w:ascii="Times New Roman" w:hAnsi="Times New Roman" w:cs="Times New Roman"/>
              </w:rPr>
              <w:t>为进一步防治施工扬尘对周边环境的影响，根据《大气污染防治行动计划》、《关于切实加强建筑施工扬尘污染防治的通知》（岳建质安监发〔2018〕号）相关要求，</w:t>
            </w:r>
            <w:r>
              <w:rPr>
                <w:rFonts w:ascii="Times New Roman" w:hAnsi="Times New Roman" w:cs="Times New Roman"/>
                <w:u w:val="single"/>
              </w:rPr>
              <w:t>项</w:t>
            </w:r>
            <w:r>
              <w:rPr>
                <w:rFonts w:ascii="Times New Roman" w:hAnsi="Times New Roman" w:cs="Times New Roman"/>
                <w:u w:val="none"/>
              </w:rPr>
              <w:t>目施工期应采取的主要防治措施如下：</w:t>
            </w:r>
          </w:p>
          <w:p>
            <w:pPr>
              <w:widowControl/>
              <w:ind w:firstLine="480" w:firstLineChars="200"/>
              <w:jc w:val="left"/>
              <w:rPr>
                <w:rFonts w:ascii="Times New Roman" w:hAnsi="Times New Roman" w:cs="Times New Roman"/>
                <w:u w:val="none"/>
              </w:rPr>
            </w:pPr>
            <w:r>
              <w:rPr>
                <w:rFonts w:ascii="Times New Roman" w:hAnsi="Times New Roman" w:cs="Times New Roman"/>
                <w:u w:val="none"/>
              </w:rPr>
              <w:t>①施工工地</w:t>
            </w:r>
            <w:r>
              <w:rPr>
                <w:rFonts w:ascii="Times New Roman" w:hAnsi="Times New Roman"/>
                <w:color w:val="auto"/>
                <w:sz w:val="24"/>
              </w:rPr>
              <w:t>设置围栏，减少影响距离</w:t>
            </w:r>
            <w:r>
              <w:rPr>
                <w:rFonts w:hint="eastAsia" w:ascii="Times New Roman" w:hAnsi="Times New Roman" w:cs="Times New Roman"/>
                <w:u w:val="none"/>
                <w:lang w:eastAsia="zh-CN"/>
              </w:rPr>
              <w:t>；</w:t>
            </w:r>
            <w:r>
              <w:rPr>
                <w:rFonts w:ascii="Times New Roman" w:hAnsi="Times New Roman" w:cs="Times New Roman"/>
                <w:u w:val="none"/>
              </w:rPr>
              <w:t xml:space="preserve"> </w:t>
            </w:r>
          </w:p>
          <w:p>
            <w:pPr>
              <w:widowControl/>
              <w:ind w:firstLine="480" w:firstLineChars="200"/>
              <w:jc w:val="left"/>
              <w:rPr>
                <w:rFonts w:hint="eastAsia" w:ascii="Times New Roman" w:hAnsi="Times New Roman" w:cs="Times New Roman" w:eastAsiaTheme="minorEastAsia"/>
                <w:u w:val="none"/>
                <w:lang w:eastAsia="zh-CN"/>
              </w:rPr>
            </w:pPr>
            <w:r>
              <w:rPr>
                <w:rFonts w:ascii="Times New Roman" w:hAnsi="Times New Roman" w:cs="Times New Roman"/>
                <w:u w:val="none"/>
              </w:rPr>
              <w:t>②施工现场主要道路应进行硬化处理，并确保定时洒水，确保场内道路无扬尘</w:t>
            </w:r>
            <w:r>
              <w:rPr>
                <w:rFonts w:hint="eastAsia" w:ascii="Times New Roman" w:hAnsi="Times New Roman" w:cs="Times New Roman"/>
                <w:u w:val="none"/>
                <w:lang w:eastAsia="zh-CN"/>
              </w:rPr>
              <w:t>；</w:t>
            </w:r>
          </w:p>
          <w:p>
            <w:pPr>
              <w:widowControl/>
              <w:ind w:firstLine="480" w:firstLineChars="200"/>
              <w:jc w:val="left"/>
              <w:rPr>
                <w:rFonts w:hint="eastAsia" w:ascii="Times New Roman" w:hAnsi="Times New Roman" w:cs="Times New Roman" w:eastAsiaTheme="minorEastAsia"/>
                <w:u w:val="none"/>
                <w:lang w:eastAsia="zh-CN"/>
              </w:rPr>
            </w:pPr>
          </w:p>
          <w:p>
            <w:pPr>
              <w:widowControl/>
              <w:ind w:firstLine="480" w:firstLineChars="200"/>
              <w:jc w:val="left"/>
              <w:rPr>
                <w:rFonts w:ascii="Times New Roman" w:hAnsi="Times New Roman" w:cs="Times New Roman"/>
                <w:u w:val="none"/>
              </w:rPr>
            </w:pPr>
            <w:r>
              <w:rPr>
                <w:rFonts w:ascii="Times New Roman" w:hAnsi="Times New Roman" w:cs="Times New Roman"/>
                <w:u w:val="none"/>
              </w:rPr>
              <w:t xml:space="preserve">③施工现场主要出入口处应设置洗车平台，配置车辆冲洗装置，驶出施工现场的机动车辆应冲洗干净后方可上路行驶。 </w:t>
            </w:r>
          </w:p>
          <w:p>
            <w:pPr>
              <w:widowControl/>
              <w:ind w:firstLine="480" w:firstLineChars="200"/>
              <w:jc w:val="left"/>
              <w:rPr>
                <w:rFonts w:ascii="Times New Roman" w:hAnsi="Times New Roman" w:cs="Times New Roman"/>
                <w:u w:val="none"/>
              </w:rPr>
            </w:pPr>
            <w:r>
              <w:rPr>
                <w:rFonts w:ascii="Times New Roman" w:hAnsi="Times New Roman" w:cs="Times New Roman"/>
                <w:u w:val="none"/>
              </w:rPr>
              <w:t>④场地平整、土石方施工工地采用洒水、碾压、覆盖、绿化、硬化相结合的扬尘防治措施。土方开挖、装运施工时应采取洒水、喷淋等降尘措施，土方开挖形成的基坑及边坡裸露土面应及时进行支护和表面喷浆固化处理，未能及时固化的，须采取喷淋和用防尘网进行覆盖。临时道路应及时清扫，采取洒水、喷淋、碾压等降尘措施，确保临时道路不扬尘。非开挖作业面裸土场地裸露时间超过48小时的，应采用防尘网进行覆盖或绿化。</w:t>
            </w:r>
          </w:p>
          <w:p>
            <w:pPr>
              <w:widowControl/>
              <w:ind w:firstLine="480" w:firstLineChars="200"/>
              <w:jc w:val="left"/>
              <w:rPr>
                <w:rFonts w:hint="default" w:ascii="Times New Roman" w:hAnsi="Times New Roman" w:eastAsia="宋体" w:cs="Times New Roman"/>
                <w:color w:val="auto"/>
                <w:sz w:val="24"/>
                <w:szCs w:val="24"/>
                <w:u w:val="none"/>
              </w:rPr>
            </w:pPr>
            <w:r>
              <w:rPr>
                <w:rFonts w:ascii="Times New Roman" w:hAnsi="Times New Roman" w:cs="Times New Roman"/>
                <w:u w:val="none"/>
              </w:rPr>
              <w:t>⑤</w:t>
            </w:r>
            <w:r>
              <w:rPr>
                <w:rFonts w:hint="default" w:ascii="Times New Roman" w:hAnsi="Times New Roman" w:eastAsia="宋体" w:cs="Times New Roman"/>
                <w:color w:val="auto"/>
                <w:sz w:val="24"/>
                <w:szCs w:val="24"/>
                <w:u w:val="none"/>
              </w:rPr>
              <w:t>施工混凝土应采用商品混凝土，不得在现场露天环境下进行混凝土搅拌工作；在物料运输过程中，采用密闭化运输方式，且及时对出入施工场地的运输车辆进行清洗工作；优选车辆运输路线，尽可能避开周边环境敏感点，降低车辆运输过程中风力扬尘的影响。</w:t>
            </w:r>
          </w:p>
          <w:p>
            <w:pPr>
              <w:widowControl/>
              <w:ind w:firstLine="480" w:firstLineChars="200"/>
              <w:jc w:val="left"/>
              <w:rPr>
                <w:rFonts w:ascii="Times New Roman" w:hAnsi="Times New Roman" w:cs="Times New Roman"/>
                <w:u w:val="single"/>
              </w:rPr>
            </w:pPr>
            <w:r>
              <w:rPr>
                <w:rFonts w:ascii="Times New Roman" w:hAnsi="Times New Roman" w:cs="Times New Roman"/>
                <w:u w:val="none"/>
              </w:rPr>
              <w:t>⑥施工结束时，应及时对施工占用场恢复地面道路及植被。</w:t>
            </w:r>
          </w:p>
          <w:p>
            <w:pPr>
              <w:widowControl/>
              <w:ind w:firstLine="480" w:firstLineChars="200"/>
              <w:jc w:val="left"/>
              <w:rPr>
                <w:rFonts w:ascii="Times New Roman" w:hAnsi="Times New Roman" w:cs="Times New Roman"/>
                <w:highlight w:val="none"/>
              </w:rPr>
            </w:pPr>
            <w:r>
              <w:rPr>
                <w:rFonts w:hint="eastAsia" w:ascii="Times New Roman" w:hAnsi="Times New Roman" w:cs="Times New Roman"/>
                <w:highlight w:val="none"/>
                <w:lang w:eastAsia="zh-CN"/>
              </w:rPr>
              <w:t>本项目建设场地位于鼎山无害化垃圾处理场内，</w:t>
            </w:r>
            <w:r>
              <w:rPr>
                <w:rFonts w:ascii="Times New Roman" w:hAnsi="Times New Roman" w:cs="Times New Roman"/>
                <w:highlight w:val="none"/>
              </w:rPr>
              <w:t>根据现场勘察，项目周边</w:t>
            </w:r>
            <w:r>
              <w:rPr>
                <w:rFonts w:hint="eastAsia" w:ascii="Times New Roman" w:hAnsi="Times New Roman" w:cs="Times New Roman"/>
                <w:highlight w:val="none"/>
                <w:lang w:val="en-US" w:eastAsia="zh-CN"/>
              </w:rPr>
              <w:t>20</w:t>
            </w:r>
            <w:r>
              <w:rPr>
                <w:rFonts w:ascii="Times New Roman" w:hAnsi="Times New Roman" w:cs="Times New Roman"/>
                <w:highlight w:val="none"/>
              </w:rPr>
              <w:t xml:space="preserve">0m范围内无居民、学校等敏感目标。因此在做好以上环保措施后，项目施工扬尘可得好有效控制，不会对周边居民及环境空气产生较大影响。 </w:t>
            </w:r>
          </w:p>
          <w:p>
            <w:pPr>
              <w:widowControl/>
              <w:ind w:firstLine="480" w:firstLineChars="200"/>
              <w:jc w:val="left"/>
              <w:rPr>
                <w:rFonts w:ascii="Times New Roman" w:hAnsi="Times New Roman" w:cs="Times New Roman"/>
                <w:szCs w:val="24"/>
              </w:rPr>
            </w:pPr>
            <w:r>
              <w:rPr>
                <w:rFonts w:hint="eastAsia" w:ascii="Times New Roman" w:hAnsi="Times New Roman" w:eastAsia="宋体" w:cs="Times New Roman"/>
                <w:color w:val="000000"/>
                <w:kern w:val="0"/>
                <w:szCs w:val="24"/>
                <w:lang w:eastAsia="zh-CN" w:bidi="ar"/>
              </w:rPr>
              <w:t>（</w:t>
            </w:r>
            <w:r>
              <w:rPr>
                <w:rFonts w:ascii="Times New Roman" w:hAnsi="Times New Roman" w:eastAsia="宋体" w:cs="Times New Roman"/>
                <w:color w:val="000000"/>
                <w:kern w:val="0"/>
                <w:szCs w:val="24"/>
                <w:lang w:bidi="ar"/>
              </w:rPr>
              <w:t xml:space="preserve">2）汽车尾气 </w:t>
            </w:r>
          </w:p>
          <w:p>
            <w:pPr>
              <w:widowControl/>
              <w:ind w:firstLine="480" w:firstLineChars="200"/>
              <w:jc w:val="left"/>
              <w:rPr>
                <w:rFonts w:ascii="Times New Roman" w:hAnsi="Times New Roman" w:cs="Times New Roman"/>
                <w:szCs w:val="24"/>
              </w:rPr>
            </w:pPr>
            <w:r>
              <w:rPr>
                <w:rFonts w:ascii="Times New Roman" w:hAnsi="Times New Roman" w:eastAsia="宋体" w:cs="Times New Roman"/>
                <w:color w:val="000000"/>
                <w:kern w:val="0"/>
                <w:szCs w:val="24"/>
                <w:lang w:bidi="ar"/>
              </w:rPr>
              <w:t>项目建设施工中施工机械运行产生的废气、运输车辆运输产生的尾气均由柴油和</w:t>
            </w:r>
            <w:r>
              <w:rPr>
                <w:rFonts w:hint="eastAsia" w:ascii="Times New Roman" w:hAnsi="Times New Roman" w:eastAsia="宋体" w:cs="Times New Roman"/>
                <w:color w:val="000000"/>
                <w:kern w:val="0"/>
                <w:szCs w:val="24"/>
                <w:lang w:bidi="ar"/>
              </w:rPr>
              <w:t>汽</w:t>
            </w:r>
            <w:r>
              <w:rPr>
                <w:rFonts w:ascii="Times New Roman" w:hAnsi="Times New Roman" w:eastAsia="宋体" w:cs="Times New Roman"/>
                <w:color w:val="000000"/>
                <w:kern w:val="0"/>
                <w:szCs w:val="24"/>
                <w:lang w:bidi="ar"/>
              </w:rPr>
              <w:t>油燃烧后所产生，这类污染源较分散且流动性大，污染物排放量小，为间歇性排放，其主要污染成份是THC、CO和NOx，经扩散和植被吸收后，对区域环境空气质量影响较小。同时汽车以及机械制造均有国标把控，使用符合国家标准的相关机械设备，因此该部分废气对环境影响较小。</w:t>
            </w:r>
          </w:p>
          <w:p>
            <w:pPr>
              <w:pStyle w:val="5"/>
              <w:ind w:firstLine="482"/>
              <w:outlineLvl w:val="2"/>
            </w:pPr>
            <w:bookmarkStart w:id="39" w:name="_Toc34059538"/>
            <w:r>
              <w:rPr>
                <w:rFonts w:hint="eastAsia" w:ascii="宋体" w:hAnsi="宋体" w:eastAsia="宋体" w:cs="宋体"/>
                <w:color w:val="000000"/>
                <w:kern w:val="0"/>
                <w:szCs w:val="24"/>
                <w:lang w:val="en-US" w:eastAsia="zh-CN" w:bidi="ar"/>
              </w:rPr>
              <w:t>2、</w:t>
            </w:r>
            <w:r>
              <w:rPr>
                <w:rFonts w:hint="eastAsia" w:ascii="宋体" w:hAnsi="宋体" w:eastAsia="宋体" w:cs="宋体"/>
                <w:color w:val="000000"/>
                <w:kern w:val="0"/>
                <w:szCs w:val="24"/>
                <w:lang w:bidi="ar"/>
              </w:rPr>
              <w:t>施工废水</w:t>
            </w:r>
            <w:r>
              <w:rPr>
                <w:rFonts w:cs="Times New Roman"/>
                <w:bCs/>
                <w:szCs w:val="24"/>
              </w:rPr>
              <w:t>污染防治措施及影响分析</w:t>
            </w:r>
            <w:bookmarkEnd w:id="39"/>
          </w:p>
          <w:p>
            <w:pPr>
              <w:widowControl/>
              <w:ind w:firstLine="480" w:firstLineChars="200"/>
              <w:jc w:val="left"/>
              <w:rPr>
                <w:rFonts w:hint="default" w:ascii="Times New Roman" w:hAnsi="Times New Roman" w:cs="Times New Roman"/>
                <w:sz w:val="24"/>
                <w:lang w:eastAsia="zh-CN"/>
              </w:rPr>
            </w:pPr>
            <w:r>
              <w:rPr>
                <w:rFonts w:hint="default" w:ascii="Times New Roman" w:hAnsi="Times New Roman" w:eastAsia="宋体" w:cs="Times New Roman"/>
                <w:color w:val="000000"/>
                <w:kern w:val="0"/>
                <w:szCs w:val="24"/>
                <w:lang w:bidi="ar"/>
              </w:rPr>
              <w:t>项目施工期产生的废水主要是建筑施工废水和生活污水。</w:t>
            </w:r>
            <w:r>
              <w:rPr>
                <w:rFonts w:hint="default" w:ascii="Times New Roman" w:hAnsi="Times New Roman" w:eastAsia="宋体" w:cs="Times New Roman"/>
                <w:color w:val="000000"/>
                <w:kern w:val="0"/>
                <w:szCs w:val="24"/>
                <w:lang w:eastAsia="zh-CN" w:bidi="ar"/>
              </w:rPr>
              <w:t>其中施工废水产生量为</w:t>
            </w:r>
            <w:r>
              <w:rPr>
                <w:rFonts w:hint="default" w:ascii="Times New Roman" w:hAnsi="Times New Roman" w:eastAsia="宋体" w:cs="Times New Roman"/>
                <w:sz w:val="24"/>
                <w:lang w:val="en-US" w:eastAsia="zh-CN"/>
              </w:rPr>
              <w:t>1</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default" w:ascii="Times New Roman" w:hAnsi="Times New Roman" w:eastAsia="宋体" w:cs="Times New Roman"/>
                <w:color w:val="0C0C0C"/>
                <w:szCs w:val="24"/>
              </w:rPr>
              <w:t>主要污染因子</w:t>
            </w:r>
            <w:r>
              <w:rPr>
                <w:rFonts w:hint="default" w:ascii="Times New Roman" w:hAnsi="Times New Roman" w:eastAsia="宋体" w:cs="Times New Roman"/>
                <w:color w:val="0C0C0C"/>
                <w:szCs w:val="24"/>
                <w:lang w:eastAsia="zh-CN"/>
              </w:rPr>
              <w:t>包括</w:t>
            </w:r>
            <w:r>
              <w:rPr>
                <w:rFonts w:hint="default" w:ascii="Times New Roman" w:hAnsi="Times New Roman" w:cs="Times New Roman"/>
                <w:spacing w:val="6"/>
                <w:sz w:val="24"/>
                <w:szCs w:val="24"/>
                <w:lang w:val="en-GB"/>
              </w:rPr>
              <w:t>COD、石油类、SS</w:t>
            </w:r>
            <w:r>
              <w:rPr>
                <w:rFonts w:hint="default" w:ascii="Times New Roman" w:hAnsi="Times New Roman" w:cs="Times New Roman"/>
                <w:spacing w:val="6"/>
                <w:sz w:val="24"/>
                <w:szCs w:val="24"/>
                <w:lang w:val="en-GB" w:eastAsia="zh-CN"/>
              </w:rPr>
              <w:t>等</w:t>
            </w:r>
            <w:r>
              <w:rPr>
                <w:rFonts w:hint="default" w:ascii="Times New Roman" w:hAnsi="Times New Roman" w:cs="Times New Roman"/>
                <w:spacing w:val="6"/>
                <w:sz w:val="24"/>
                <w:szCs w:val="24"/>
                <w:lang w:val="en-GB"/>
              </w:rPr>
              <w:t>，</w:t>
            </w:r>
            <w:r>
              <w:rPr>
                <w:rFonts w:hint="default" w:ascii="Times New Roman" w:hAnsi="Times New Roman" w:cs="Times New Roman"/>
                <w:spacing w:val="6"/>
                <w:sz w:val="24"/>
                <w:szCs w:val="24"/>
                <w:lang w:val="en-GB" w:eastAsia="zh-CN"/>
              </w:rPr>
              <w:t>浓度约</w:t>
            </w:r>
            <w:r>
              <w:rPr>
                <w:rFonts w:hint="default" w:ascii="Times New Roman" w:hAnsi="Times New Roman" w:cs="Times New Roman"/>
                <w:spacing w:val="6"/>
                <w:sz w:val="24"/>
                <w:szCs w:val="24"/>
                <w:lang w:val="en-GB"/>
              </w:rPr>
              <w:t>为25～200mg/L、10～30mg/L、500～4000mg/L</w:t>
            </w:r>
            <w:r>
              <w:rPr>
                <w:rFonts w:hint="default" w:ascii="Times New Roman" w:hAnsi="Times New Roman" w:cs="Times New Roman"/>
                <w:sz w:val="24"/>
                <w:lang w:eastAsia="zh-CN"/>
              </w:rPr>
              <w:t>。</w:t>
            </w:r>
            <w:r>
              <w:rPr>
                <w:rFonts w:hint="default" w:ascii="Times New Roman" w:hAnsi="Times New Roman" w:cs="Times New Roman"/>
                <w:sz w:val="24"/>
                <w:szCs w:val="24"/>
              </w:rPr>
              <w:t>施工废水经简易沉淀池处理后回用于施工场地的洒水降尘，不外排。</w:t>
            </w:r>
          </w:p>
          <w:p>
            <w:pPr>
              <w:spacing w:line="360" w:lineRule="auto"/>
              <w:ind w:firstLine="480" w:firstLineChars="200"/>
              <w:jc w:val="left"/>
              <w:rPr>
                <w:rFonts w:hint="default" w:ascii="Times New Roman" w:hAnsi="Times New Roman" w:cs="Times New Roman" w:eastAsiaTheme="minorEastAsia"/>
                <w:sz w:val="24"/>
                <w:szCs w:val="24"/>
                <w:lang w:eastAsia="zh-CN"/>
              </w:rPr>
            </w:pPr>
            <w:r>
              <w:rPr>
                <w:rFonts w:hint="default" w:ascii="Times New Roman" w:hAnsi="Times New Roman" w:cs="Times New Roman"/>
                <w:sz w:val="24"/>
                <w:lang w:eastAsia="zh-CN"/>
              </w:rPr>
              <w:t>生活污水产生量为</w:t>
            </w:r>
            <w:r>
              <w:rPr>
                <w:rFonts w:hint="default" w:ascii="Times New Roman" w:hAnsi="Times New Roman" w:cs="Times New Roman"/>
                <w:sz w:val="24"/>
                <w:lang w:val="en-US" w:eastAsia="zh-CN"/>
              </w:rPr>
              <w:t>0.72</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default" w:ascii="Times New Roman" w:hAnsi="Times New Roman" w:cs="Times New Roman"/>
                <w:sz w:val="24"/>
                <w:lang w:eastAsia="zh-CN"/>
              </w:rPr>
              <w:t>，</w:t>
            </w:r>
            <w:r>
              <w:rPr>
                <w:rFonts w:hint="default" w:ascii="Times New Roman" w:hAnsi="Times New Roman" w:cs="Times New Roman"/>
                <w:color w:val="auto"/>
                <w:szCs w:val="24"/>
              </w:rPr>
              <w:t>施工期生活污水</w:t>
            </w:r>
            <w:r>
              <w:rPr>
                <w:rFonts w:hint="default" w:ascii="Times New Roman" w:hAnsi="Times New Roman" w:cs="Times New Roman"/>
                <w:color w:val="auto"/>
                <w:szCs w:val="24"/>
                <w:lang w:eastAsia="zh-CN"/>
              </w:rPr>
              <w:t>依托填埋场污水处理设施进行处理。</w:t>
            </w:r>
          </w:p>
          <w:p>
            <w:pPr>
              <w:widowControl/>
              <w:ind w:firstLine="480" w:firstLineChars="200"/>
              <w:jc w:val="left"/>
              <w:rPr>
                <w:rFonts w:ascii="Times New Roman" w:hAnsi="Times New Roman" w:eastAsia="宋体" w:cs="Times New Roman"/>
                <w:bCs/>
                <w:szCs w:val="24"/>
              </w:rPr>
            </w:pPr>
            <w:r>
              <w:rPr>
                <w:rFonts w:ascii="Times New Roman" w:hAnsi="Times New Roman" w:eastAsia="宋体" w:cs="Times New Roman"/>
                <w:color w:val="000000"/>
                <w:kern w:val="0"/>
                <w:szCs w:val="24"/>
                <w:lang w:bidi="ar"/>
              </w:rPr>
              <w:t>经</w:t>
            </w:r>
            <w:r>
              <w:rPr>
                <w:rFonts w:hint="eastAsia" w:ascii="Times New Roman" w:hAnsi="Times New Roman" w:eastAsia="宋体" w:cs="Times New Roman"/>
                <w:color w:val="000000"/>
                <w:kern w:val="0"/>
                <w:szCs w:val="24"/>
                <w:lang w:eastAsia="zh-CN" w:bidi="ar"/>
              </w:rPr>
              <w:t>采取</w:t>
            </w:r>
            <w:r>
              <w:rPr>
                <w:rFonts w:ascii="Times New Roman" w:hAnsi="Times New Roman" w:eastAsia="宋体" w:cs="Times New Roman"/>
                <w:color w:val="000000"/>
                <w:kern w:val="0"/>
                <w:szCs w:val="24"/>
                <w:lang w:bidi="ar"/>
              </w:rPr>
              <w:t>以上措施后</w:t>
            </w:r>
            <w:r>
              <w:rPr>
                <w:rFonts w:hint="eastAsia" w:ascii="Times New Roman" w:hAnsi="Times New Roman" w:eastAsia="宋体" w:cs="Times New Roman"/>
                <w:color w:val="000000"/>
                <w:kern w:val="0"/>
                <w:szCs w:val="24"/>
                <w:lang w:eastAsia="zh-CN" w:bidi="ar"/>
              </w:rPr>
              <w:t>，</w:t>
            </w:r>
            <w:r>
              <w:rPr>
                <w:rFonts w:ascii="Times New Roman" w:hAnsi="Times New Roman" w:eastAsia="宋体" w:cs="Times New Roman"/>
                <w:color w:val="000000"/>
                <w:kern w:val="0"/>
                <w:szCs w:val="24"/>
                <w:lang w:bidi="ar"/>
              </w:rPr>
              <w:t>施工废水和施工生活污水</w:t>
            </w:r>
            <w:r>
              <w:rPr>
                <w:rFonts w:hint="eastAsia" w:ascii="Times New Roman" w:hAnsi="Times New Roman" w:eastAsia="宋体" w:cs="Times New Roman"/>
                <w:color w:val="000000"/>
                <w:kern w:val="0"/>
                <w:szCs w:val="24"/>
                <w:lang w:eastAsia="zh-CN" w:bidi="ar"/>
              </w:rPr>
              <w:t>均</w:t>
            </w:r>
            <w:r>
              <w:rPr>
                <w:rFonts w:ascii="Times New Roman" w:hAnsi="Times New Roman" w:eastAsia="宋体" w:cs="Times New Roman"/>
                <w:color w:val="000000"/>
                <w:kern w:val="0"/>
                <w:szCs w:val="24"/>
                <w:lang w:bidi="ar"/>
              </w:rPr>
              <w:t>能</w:t>
            </w:r>
            <w:r>
              <w:rPr>
                <w:rFonts w:hint="eastAsia" w:ascii="Times New Roman" w:hAnsi="Times New Roman" w:eastAsia="宋体" w:cs="Times New Roman"/>
                <w:color w:val="000000"/>
                <w:kern w:val="0"/>
                <w:szCs w:val="24"/>
                <w:lang w:eastAsia="zh-CN" w:bidi="ar"/>
              </w:rPr>
              <w:t>做到合理处理</w:t>
            </w:r>
            <w:r>
              <w:rPr>
                <w:rFonts w:ascii="Times New Roman" w:hAnsi="Times New Roman" w:eastAsia="宋体" w:cs="Times New Roman"/>
                <w:color w:val="000000"/>
                <w:kern w:val="0"/>
                <w:szCs w:val="24"/>
                <w:lang w:bidi="ar"/>
              </w:rPr>
              <w:t>，措施可行，对周围地表水环境影响</w:t>
            </w:r>
            <w:r>
              <w:rPr>
                <w:rFonts w:hint="eastAsia" w:ascii="Times New Roman" w:hAnsi="Times New Roman" w:eastAsia="宋体" w:cs="Times New Roman"/>
                <w:color w:val="000000"/>
                <w:kern w:val="0"/>
                <w:szCs w:val="24"/>
                <w:lang w:eastAsia="zh-CN" w:bidi="ar"/>
              </w:rPr>
              <w:t>不大</w:t>
            </w:r>
            <w:r>
              <w:rPr>
                <w:rFonts w:ascii="Times New Roman" w:hAnsi="Times New Roman" w:eastAsia="宋体" w:cs="Times New Roman"/>
                <w:color w:val="000000"/>
                <w:kern w:val="0"/>
                <w:szCs w:val="24"/>
                <w:lang w:bidi="ar"/>
              </w:rPr>
              <w:t>。</w:t>
            </w:r>
          </w:p>
          <w:p>
            <w:pPr>
              <w:pStyle w:val="5"/>
              <w:ind w:firstLine="482"/>
              <w:outlineLvl w:val="2"/>
            </w:pPr>
            <w:bookmarkStart w:id="40" w:name="_Toc34059539"/>
            <w:r>
              <w:rPr>
                <w:rFonts w:hint="eastAsia"/>
                <w:lang w:val="en-US" w:eastAsia="zh-CN"/>
              </w:rPr>
              <w:t>3、</w:t>
            </w:r>
            <w:r>
              <w:rPr>
                <w:rFonts w:hint="eastAsia"/>
                <w:lang w:eastAsia="zh-CN"/>
              </w:rPr>
              <w:t>施工期</w:t>
            </w:r>
            <w:r>
              <w:rPr>
                <w:rFonts w:hint="eastAsia"/>
              </w:rPr>
              <w:t>噪声污染防治措施及影响分析</w:t>
            </w:r>
            <w:bookmarkEnd w:id="40"/>
          </w:p>
          <w:p>
            <w:pPr>
              <w:widowControl/>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施工期噪声主要包括施工场地各类机械设备噪声、施工作业产生的噪声以及运输车辆造成的交通噪声等，对声环境影响最大的是机械噪声。</w:t>
            </w:r>
            <w:r>
              <w:rPr>
                <w:rFonts w:hint="eastAsia" w:ascii="Times New Roman" w:hAnsi="Times New Roman" w:cs="Times New Roman"/>
                <w:sz w:val="24"/>
                <w:szCs w:val="24"/>
                <w:lang w:eastAsia="zh-CN"/>
              </w:rPr>
              <w:t>本项目施工工艺简单，主要为设备的安装施工，大型</w:t>
            </w:r>
            <w:r>
              <w:rPr>
                <w:rFonts w:hint="default" w:ascii="Times New Roman" w:hAnsi="Times New Roman" w:cs="Times New Roman"/>
                <w:sz w:val="24"/>
                <w:szCs w:val="24"/>
              </w:rPr>
              <w:t>机械</w:t>
            </w:r>
            <w:r>
              <w:rPr>
                <w:rFonts w:hint="eastAsia" w:ascii="Times New Roman" w:hAnsi="Times New Roman" w:cs="Times New Roman"/>
                <w:sz w:val="24"/>
                <w:szCs w:val="24"/>
                <w:lang w:eastAsia="zh-CN"/>
              </w:rPr>
              <w:t>使用得较少</w:t>
            </w:r>
            <w:r>
              <w:rPr>
                <w:rFonts w:hint="default" w:ascii="Times New Roman" w:hAnsi="Times New Roman" w:cs="Times New Roman"/>
                <w:sz w:val="24"/>
                <w:szCs w:val="24"/>
              </w:rPr>
              <w:t>。施工运输车辆噪声主要是载重车、混凝土罐车等</w:t>
            </w:r>
            <w:r>
              <w:rPr>
                <w:rFonts w:hint="eastAsia" w:ascii="Times New Roman" w:hAnsi="Times New Roman" w:cs="Times New Roman"/>
                <w:sz w:val="24"/>
                <w:szCs w:val="24"/>
                <w:lang w:eastAsia="zh-CN"/>
              </w:rPr>
              <w:t>，其</w:t>
            </w:r>
            <w:r>
              <w:rPr>
                <w:rFonts w:hint="default" w:ascii="Times New Roman" w:hAnsi="Times New Roman" w:cs="Times New Roman"/>
                <w:sz w:val="24"/>
                <w:szCs w:val="24"/>
              </w:rPr>
              <w:t>噪声源强约80～90dB（A）。</w:t>
            </w:r>
          </w:p>
          <w:p>
            <w:pPr>
              <w:widowControl/>
              <w:ind w:firstLine="480" w:firstLineChars="200"/>
              <w:jc w:val="left"/>
              <w:rPr>
                <w:rFonts w:hint="default" w:ascii="Times New Roman" w:hAnsi="Times New Roman" w:cs="Times New Roman"/>
                <w:u w:val="none"/>
              </w:rPr>
            </w:pPr>
            <w:r>
              <w:rPr>
                <w:rFonts w:ascii="Times New Roman" w:hAnsi="Times New Roman" w:eastAsia="宋体" w:cs="Times New Roman"/>
                <w:color w:val="000000"/>
                <w:kern w:val="0"/>
                <w:szCs w:val="24"/>
                <w:lang w:bidi="ar"/>
              </w:rPr>
              <w:t>在未采取降噪措施的情况下，项目施工期各施工机械所产生的噪声昼间</w:t>
            </w:r>
            <w:r>
              <w:rPr>
                <w:rFonts w:hint="eastAsia" w:ascii="Times New Roman" w:hAnsi="Times New Roman" w:eastAsia="宋体" w:cs="Times New Roman"/>
                <w:color w:val="000000"/>
                <w:kern w:val="0"/>
                <w:szCs w:val="24"/>
                <w:lang w:val="en-US" w:eastAsia="zh-CN" w:bidi="ar"/>
              </w:rPr>
              <w:t>10</w:t>
            </w:r>
            <w:r>
              <w:rPr>
                <w:rFonts w:ascii="Times New Roman" w:hAnsi="Times New Roman" w:eastAsia="宋体" w:cs="Times New Roman"/>
                <w:color w:val="000000"/>
                <w:kern w:val="0"/>
                <w:szCs w:val="24"/>
                <w:lang w:bidi="ar"/>
              </w:rPr>
              <w:t>0m外可达到《建筑施工场界环境噪声排放标准》（GB12523-2011）标准要求。根据项目周边敏感目标分布情况可知，本项目</w:t>
            </w:r>
            <w:r>
              <w:rPr>
                <w:rFonts w:hint="eastAsia" w:ascii="Times New Roman" w:hAnsi="Times New Roman" w:eastAsia="宋体" w:cs="Times New Roman"/>
                <w:color w:val="000000"/>
                <w:kern w:val="0"/>
                <w:szCs w:val="24"/>
                <w:lang w:eastAsia="zh-CN" w:bidi="ar"/>
              </w:rPr>
              <w:t>属于厂中厂，周边</w:t>
            </w:r>
            <w:r>
              <w:rPr>
                <w:rFonts w:hint="eastAsia" w:ascii="Times New Roman" w:hAnsi="Times New Roman" w:eastAsia="宋体" w:cs="Times New Roman"/>
                <w:color w:val="000000"/>
                <w:kern w:val="0"/>
                <w:szCs w:val="24"/>
                <w:lang w:val="en-US" w:eastAsia="zh-CN" w:bidi="ar"/>
              </w:rPr>
              <w:t>200m范围内</w:t>
            </w:r>
            <w:r>
              <w:rPr>
                <w:rFonts w:hint="default" w:ascii="Times New Roman" w:hAnsi="Times New Roman" w:eastAsia="宋体" w:cs="Times New Roman"/>
                <w:color w:val="000000"/>
                <w:kern w:val="0"/>
                <w:szCs w:val="24"/>
                <w:lang w:bidi="ar"/>
              </w:rPr>
              <w:t>无居民住宅、学校、医院等敏感建筑。为有效控制施工期噪声对区域声环境影响，本</w:t>
            </w:r>
            <w:r>
              <w:rPr>
                <w:rFonts w:hint="default" w:ascii="Times New Roman" w:hAnsi="Times New Roman" w:eastAsia="宋体" w:cs="Times New Roman"/>
                <w:color w:val="000000"/>
                <w:kern w:val="0"/>
                <w:szCs w:val="24"/>
                <w:u w:val="none"/>
                <w:lang w:bidi="ar"/>
              </w:rPr>
              <w:t>环评建议建设单位采取如下</w:t>
            </w:r>
            <w:r>
              <w:rPr>
                <w:rFonts w:hint="eastAsia" w:ascii="Times New Roman" w:hAnsi="Times New Roman" w:eastAsia="宋体" w:cs="Times New Roman"/>
                <w:color w:val="000000"/>
                <w:kern w:val="0"/>
                <w:szCs w:val="24"/>
                <w:u w:val="none"/>
                <w:lang w:eastAsia="zh-CN" w:bidi="ar"/>
              </w:rPr>
              <w:t>噪声防治</w:t>
            </w:r>
            <w:r>
              <w:rPr>
                <w:rFonts w:hint="default" w:ascii="Times New Roman" w:hAnsi="Times New Roman" w:eastAsia="宋体" w:cs="Times New Roman"/>
                <w:color w:val="000000"/>
                <w:kern w:val="0"/>
                <w:szCs w:val="24"/>
                <w:u w:val="none"/>
                <w:lang w:bidi="ar"/>
              </w:rPr>
              <w:t>措施：</w:t>
            </w:r>
          </w:p>
          <w:p>
            <w:pPr>
              <w:widowControl/>
              <w:ind w:firstLine="480" w:firstLineChars="200"/>
              <w:jc w:val="left"/>
              <w:rPr>
                <w:rFonts w:hint="default" w:ascii="Times New Roman" w:hAnsi="Times New Roman" w:eastAsia="宋体" w:cs="Times New Roman"/>
                <w:color w:val="000000"/>
                <w:kern w:val="0"/>
                <w:szCs w:val="24"/>
                <w:u w:val="none"/>
                <w:lang w:bidi="ar"/>
              </w:rPr>
            </w:pPr>
            <w:r>
              <w:rPr>
                <w:rFonts w:hint="default" w:ascii="Times New Roman" w:hAnsi="Times New Roman" w:eastAsia="宋体" w:cs="Times New Roman"/>
                <w:color w:val="000000"/>
                <w:kern w:val="0"/>
                <w:szCs w:val="24"/>
                <w:u w:val="none"/>
                <w:lang w:bidi="ar"/>
              </w:rPr>
              <w:fldChar w:fldCharType="begin"/>
            </w:r>
            <w:r>
              <w:rPr>
                <w:rFonts w:hint="default" w:ascii="Times New Roman" w:hAnsi="Times New Roman" w:eastAsia="宋体" w:cs="Times New Roman"/>
                <w:color w:val="000000"/>
                <w:kern w:val="0"/>
                <w:szCs w:val="24"/>
                <w:u w:val="none"/>
                <w:lang w:bidi="ar"/>
              </w:rPr>
              <w:instrText xml:space="preserve"> = 1 \* GB3 \* MERGEFORMAT </w:instrText>
            </w:r>
            <w:r>
              <w:rPr>
                <w:rFonts w:hint="default" w:ascii="Times New Roman" w:hAnsi="Times New Roman" w:eastAsia="宋体" w:cs="Times New Roman"/>
                <w:color w:val="000000"/>
                <w:kern w:val="0"/>
                <w:szCs w:val="24"/>
                <w:u w:val="none"/>
                <w:lang w:bidi="ar"/>
              </w:rPr>
              <w:fldChar w:fldCharType="separate"/>
            </w:r>
            <w:r>
              <w:rPr>
                <w:rFonts w:hint="default" w:ascii="Times New Roman" w:hAnsi="Times New Roman" w:cs="Times New Roman"/>
                <w:u w:val="none"/>
              </w:rPr>
              <w:t>①</w:t>
            </w:r>
            <w:r>
              <w:rPr>
                <w:rFonts w:hint="default" w:ascii="Times New Roman" w:hAnsi="Times New Roman" w:eastAsia="宋体" w:cs="Times New Roman"/>
                <w:color w:val="000000"/>
                <w:kern w:val="0"/>
                <w:szCs w:val="24"/>
                <w:u w:val="none"/>
                <w:lang w:bidi="ar"/>
              </w:rPr>
              <w:fldChar w:fldCharType="end"/>
            </w:r>
            <w:r>
              <w:rPr>
                <w:rFonts w:hint="default" w:ascii="Times New Roman" w:hAnsi="Times New Roman" w:eastAsia="宋体" w:cs="Times New Roman"/>
                <w:color w:val="000000"/>
                <w:kern w:val="0"/>
                <w:szCs w:val="24"/>
                <w:u w:val="none"/>
                <w:lang w:bidi="ar"/>
              </w:rPr>
              <w:t>合理选择施工机械、施工方法，尽量选用效率高、低噪声设备，对高噪声设备安装减震垫、消声器。在施工过程中，应经常对施工设备进行维修保养，避免由于设备性能减退使噪声增大。</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000000"/>
                <w:kern w:val="0"/>
                <w:szCs w:val="24"/>
                <w:u w:val="none"/>
                <w:lang w:bidi="ar"/>
              </w:rPr>
              <w:fldChar w:fldCharType="begin"/>
            </w:r>
            <w:r>
              <w:rPr>
                <w:rFonts w:hint="default" w:ascii="Times New Roman" w:hAnsi="Times New Roman" w:eastAsia="宋体" w:cs="Times New Roman"/>
                <w:color w:val="000000"/>
                <w:kern w:val="0"/>
                <w:szCs w:val="24"/>
                <w:u w:val="none"/>
                <w:lang w:bidi="ar"/>
              </w:rPr>
              <w:instrText xml:space="preserve"> = 2 \* GB3 \* MERGEFORMAT </w:instrText>
            </w:r>
            <w:r>
              <w:rPr>
                <w:rFonts w:hint="default" w:ascii="Times New Roman" w:hAnsi="Times New Roman" w:eastAsia="宋体" w:cs="Times New Roman"/>
                <w:color w:val="000000"/>
                <w:kern w:val="0"/>
                <w:szCs w:val="24"/>
                <w:u w:val="none"/>
                <w:lang w:bidi="ar"/>
              </w:rPr>
              <w:fldChar w:fldCharType="separate"/>
            </w:r>
            <w:r>
              <w:rPr>
                <w:rFonts w:hint="default" w:ascii="Times New Roman" w:hAnsi="Times New Roman" w:cs="Times New Roman"/>
                <w:u w:val="none"/>
              </w:rPr>
              <w:t>②</w:t>
            </w:r>
            <w:r>
              <w:rPr>
                <w:rFonts w:hint="default" w:ascii="Times New Roman" w:hAnsi="Times New Roman" w:eastAsia="宋体" w:cs="Times New Roman"/>
                <w:color w:val="000000"/>
                <w:kern w:val="0"/>
                <w:szCs w:val="24"/>
                <w:u w:val="none"/>
                <w:lang w:bidi="ar"/>
              </w:rPr>
              <w:fldChar w:fldCharType="end"/>
            </w:r>
            <w:r>
              <w:rPr>
                <w:rFonts w:hint="default" w:ascii="Times New Roman" w:hAnsi="Times New Roman" w:eastAsia="宋体" w:cs="Times New Roman"/>
                <w:color w:val="auto"/>
                <w:sz w:val="24"/>
                <w:u w:val="none"/>
              </w:rPr>
              <w:t>合理规划施工场地，统一布局，在施工布置上尽可能地将高噪声设备布设在远离敏感点方位。此外，在不影响施工操作情况下，将高噪声设备分散安排，避免设备噪声叠加后加重噪声影响。</w:t>
            </w:r>
          </w:p>
          <w:p>
            <w:pPr>
              <w:widowControl/>
              <w:ind w:firstLine="480" w:firstLineChars="200"/>
              <w:jc w:val="left"/>
              <w:rPr>
                <w:rFonts w:hint="default" w:ascii="Times New Roman" w:hAnsi="Times New Roman" w:eastAsia="宋体" w:cs="Times New Roman"/>
                <w:color w:val="000000"/>
                <w:kern w:val="0"/>
                <w:szCs w:val="24"/>
                <w:u w:val="none"/>
                <w:lang w:bidi="ar"/>
              </w:rPr>
            </w:pPr>
            <w:r>
              <w:rPr>
                <w:rFonts w:hint="default" w:ascii="Times New Roman" w:hAnsi="Times New Roman" w:eastAsia="宋体" w:cs="Times New Roman"/>
                <w:color w:val="000000"/>
                <w:kern w:val="0"/>
                <w:szCs w:val="24"/>
                <w:u w:val="none"/>
                <w:lang w:bidi="ar"/>
              </w:rPr>
              <w:fldChar w:fldCharType="begin"/>
            </w:r>
            <w:r>
              <w:rPr>
                <w:rFonts w:hint="default" w:ascii="Times New Roman" w:hAnsi="Times New Roman" w:eastAsia="宋体" w:cs="Times New Roman"/>
                <w:color w:val="000000"/>
                <w:kern w:val="0"/>
                <w:szCs w:val="24"/>
                <w:u w:val="none"/>
                <w:lang w:bidi="ar"/>
              </w:rPr>
              <w:instrText xml:space="preserve"> = 3 \* GB3 \* MERGEFORMAT </w:instrText>
            </w:r>
            <w:r>
              <w:rPr>
                <w:rFonts w:hint="default" w:ascii="Times New Roman" w:hAnsi="Times New Roman" w:eastAsia="宋体" w:cs="Times New Roman"/>
                <w:color w:val="000000"/>
                <w:kern w:val="0"/>
                <w:szCs w:val="24"/>
                <w:u w:val="none"/>
                <w:lang w:bidi="ar"/>
              </w:rPr>
              <w:fldChar w:fldCharType="separate"/>
            </w:r>
            <w:r>
              <w:rPr>
                <w:rFonts w:hint="default" w:ascii="Times New Roman" w:hAnsi="Times New Roman" w:cs="Times New Roman"/>
                <w:u w:val="none"/>
              </w:rPr>
              <w:t>③</w:t>
            </w:r>
            <w:r>
              <w:rPr>
                <w:rFonts w:hint="default" w:ascii="Times New Roman" w:hAnsi="Times New Roman" w:eastAsia="宋体" w:cs="Times New Roman"/>
                <w:color w:val="000000"/>
                <w:kern w:val="0"/>
                <w:szCs w:val="24"/>
                <w:u w:val="none"/>
                <w:lang w:bidi="ar"/>
              </w:rPr>
              <w:fldChar w:fldCharType="end"/>
            </w:r>
            <w:r>
              <w:rPr>
                <w:rFonts w:hint="default" w:ascii="Times New Roman" w:hAnsi="Times New Roman" w:eastAsia="宋体" w:cs="Times New Roman"/>
                <w:color w:val="000000"/>
                <w:kern w:val="0"/>
                <w:szCs w:val="24"/>
                <w:u w:val="none"/>
                <w:lang w:bidi="ar"/>
              </w:rPr>
              <w:t>合理安排施工时间，将噪声级较大的施工活动尽量安排在白天，禁止夜间（夜间22：00—次日6：00）施工作业。若必须夜间施工，须先向环保部门申报并征得许可。</w:t>
            </w:r>
          </w:p>
          <w:p>
            <w:pPr>
              <w:widowControl/>
              <w:ind w:firstLine="480" w:firstLineChars="200"/>
              <w:jc w:val="left"/>
              <w:rPr>
                <w:rFonts w:hint="default" w:ascii="Times New Roman" w:hAnsi="Times New Roman" w:eastAsia="宋体" w:cs="Times New Roman"/>
                <w:color w:val="000000"/>
                <w:kern w:val="0"/>
                <w:szCs w:val="24"/>
                <w:u w:val="none"/>
                <w:lang w:bidi="ar"/>
              </w:rPr>
            </w:pPr>
            <w:r>
              <w:rPr>
                <w:rFonts w:hint="default" w:ascii="Times New Roman" w:hAnsi="Times New Roman" w:eastAsia="宋体" w:cs="Times New Roman"/>
                <w:color w:val="000000"/>
                <w:kern w:val="0"/>
                <w:szCs w:val="24"/>
                <w:u w:val="none"/>
                <w:lang w:bidi="ar"/>
              </w:rPr>
              <w:fldChar w:fldCharType="begin"/>
            </w:r>
            <w:r>
              <w:rPr>
                <w:rFonts w:hint="default" w:ascii="Times New Roman" w:hAnsi="Times New Roman" w:eastAsia="宋体" w:cs="Times New Roman"/>
                <w:color w:val="000000"/>
                <w:kern w:val="0"/>
                <w:szCs w:val="24"/>
                <w:u w:val="none"/>
                <w:lang w:bidi="ar"/>
              </w:rPr>
              <w:instrText xml:space="preserve"> = 4 \* GB3 \* MERGEFORMAT </w:instrText>
            </w:r>
            <w:r>
              <w:rPr>
                <w:rFonts w:hint="default" w:ascii="Times New Roman" w:hAnsi="Times New Roman" w:eastAsia="宋体" w:cs="Times New Roman"/>
                <w:color w:val="000000"/>
                <w:kern w:val="0"/>
                <w:szCs w:val="24"/>
                <w:u w:val="none"/>
                <w:lang w:bidi="ar"/>
              </w:rPr>
              <w:fldChar w:fldCharType="separate"/>
            </w:r>
            <w:r>
              <w:rPr>
                <w:rFonts w:hint="default" w:ascii="Times New Roman" w:hAnsi="Times New Roman" w:cs="Times New Roman"/>
                <w:u w:val="none"/>
              </w:rPr>
              <w:t>④</w:t>
            </w:r>
            <w:r>
              <w:rPr>
                <w:rFonts w:hint="default" w:ascii="Times New Roman" w:hAnsi="Times New Roman" w:eastAsia="宋体" w:cs="Times New Roman"/>
                <w:color w:val="000000"/>
                <w:kern w:val="0"/>
                <w:szCs w:val="24"/>
                <w:u w:val="none"/>
                <w:lang w:bidi="ar"/>
              </w:rPr>
              <w:fldChar w:fldCharType="end"/>
            </w:r>
            <w:r>
              <w:rPr>
                <w:rFonts w:hint="default" w:ascii="Times New Roman" w:hAnsi="Times New Roman" w:eastAsia="宋体" w:cs="Times New Roman"/>
                <w:color w:val="auto"/>
                <w:sz w:val="24"/>
                <w:u w:val="none"/>
              </w:rPr>
              <w:t>优化物料运输车辆运输路线，运输车辆出入地点应尽量远离环境敏感点，车辆出入施工场地时应减速行驶</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000000"/>
                <w:kern w:val="0"/>
                <w:szCs w:val="24"/>
                <w:u w:val="none"/>
                <w:lang w:bidi="ar"/>
              </w:rPr>
              <w:t>禁止鸣笛</w:t>
            </w:r>
            <w:r>
              <w:rPr>
                <w:rFonts w:hint="default" w:ascii="Times New Roman" w:hAnsi="Times New Roman" w:eastAsia="宋体" w:cs="Times New Roman"/>
                <w:color w:val="000000"/>
                <w:kern w:val="0"/>
                <w:szCs w:val="24"/>
                <w:u w:val="none"/>
                <w:lang w:eastAsia="zh-CN" w:bidi="ar"/>
              </w:rPr>
              <w:t>，以</w:t>
            </w:r>
            <w:r>
              <w:rPr>
                <w:rFonts w:hint="default" w:ascii="Times New Roman" w:hAnsi="Times New Roman" w:eastAsia="宋体" w:cs="Times New Roman"/>
                <w:color w:val="000000"/>
                <w:kern w:val="0"/>
                <w:szCs w:val="24"/>
                <w:u w:val="none"/>
                <w:lang w:bidi="ar"/>
              </w:rPr>
              <w:t>减</w:t>
            </w:r>
            <w:r>
              <w:rPr>
                <w:rFonts w:hint="default" w:ascii="Times New Roman" w:hAnsi="Times New Roman" w:eastAsia="宋体" w:cs="Times New Roman"/>
                <w:color w:val="000000"/>
                <w:kern w:val="0"/>
                <w:szCs w:val="24"/>
                <w:u w:val="none"/>
                <w:lang w:eastAsia="zh-CN" w:bidi="ar"/>
              </w:rPr>
              <w:t>轻</w:t>
            </w:r>
            <w:r>
              <w:rPr>
                <w:rFonts w:hint="default" w:ascii="Times New Roman" w:hAnsi="Times New Roman" w:eastAsia="宋体" w:cs="Times New Roman"/>
                <w:color w:val="000000"/>
                <w:kern w:val="0"/>
                <w:szCs w:val="24"/>
                <w:u w:val="none"/>
                <w:lang w:bidi="ar"/>
              </w:rPr>
              <w:t>运输车辆噪声对道路两侧居民的影响。</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000000"/>
                <w:kern w:val="0"/>
                <w:szCs w:val="24"/>
                <w:u w:val="none"/>
                <w:lang w:bidi="ar"/>
              </w:rPr>
              <w:fldChar w:fldCharType="begin"/>
            </w:r>
            <w:r>
              <w:rPr>
                <w:rFonts w:hint="default" w:ascii="Times New Roman" w:hAnsi="Times New Roman" w:eastAsia="宋体" w:cs="Times New Roman"/>
                <w:color w:val="000000"/>
                <w:kern w:val="0"/>
                <w:szCs w:val="24"/>
                <w:u w:val="none"/>
                <w:lang w:bidi="ar"/>
              </w:rPr>
              <w:instrText xml:space="preserve"> = 5 \* GB3 \* MERGEFORMAT </w:instrText>
            </w:r>
            <w:r>
              <w:rPr>
                <w:rFonts w:hint="default" w:ascii="Times New Roman" w:hAnsi="Times New Roman" w:eastAsia="宋体" w:cs="Times New Roman"/>
                <w:color w:val="000000"/>
                <w:kern w:val="0"/>
                <w:szCs w:val="24"/>
                <w:u w:val="none"/>
                <w:lang w:bidi="ar"/>
              </w:rPr>
              <w:fldChar w:fldCharType="separate"/>
            </w:r>
            <w:r>
              <w:rPr>
                <w:rFonts w:hint="default" w:ascii="Times New Roman" w:hAnsi="Times New Roman" w:cs="Times New Roman"/>
                <w:u w:val="none"/>
              </w:rPr>
              <w:t>⑤</w:t>
            </w:r>
            <w:r>
              <w:rPr>
                <w:rFonts w:hint="default" w:ascii="Times New Roman" w:hAnsi="Times New Roman" w:eastAsia="宋体" w:cs="Times New Roman"/>
                <w:color w:val="000000"/>
                <w:kern w:val="0"/>
                <w:szCs w:val="24"/>
                <w:u w:val="none"/>
                <w:lang w:bidi="ar"/>
              </w:rPr>
              <w:fldChar w:fldCharType="end"/>
            </w:r>
            <w:r>
              <w:rPr>
                <w:rFonts w:hint="default" w:ascii="Times New Roman" w:hAnsi="Times New Roman" w:eastAsia="宋体" w:cs="Times New Roman"/>
                <w:color w:val="auto"/>
                <w:sz w:val="24"/>
                <w:u w:val="none"/>
              </w:rPr>
              <w:t>采取隔声、减振措施，根据相关施工条规，在施工场地边界设立大于 24cm的砖质墙以作隔声屏障使用；对于可固定的高噪声设备加设隔声罩或隔声间；对于高噪声设备操作人员，则应配戴隔音耳塞或耳罩，并对操作人员进行适当的操作调整，以缩短高噪声设备操作时间，降低噪声影响。</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fldChar w:fldCharType="begin"/>
            </w:r>
            <w:r>
              <w:rPr>
                <w:rFonts w:hint="default" w:ascii="Times New Roman" w:hAnsi="Times New Roman" w:eastAsia="宋体" w:cs="Times New Roman"/>
                <w:color w:val="auto"/>
                <w:sz w:val="24"/>
                <w:u w:val="none"/>
              </w:rPr>
              <w:instrText xml:space="preserve"> = 6 \* GB3 \* MERGEFORMAT </w:instrText>
            </w:r>
            <w:r>
              <w:rPr>
                <w:rFonts w:hint="default" w:ascii="Times New Roman" w:hAnsi="Times New Roman" w:eastAsia="宋体" w:cs="Times New Roman"/>
                <w:color w:val="auto"/>
                <w:sz w:val="24"/>
                <w:u w:val="none"/>
              </w:rPr>
              <w:fldChar w:fldCharType="separate"/>
            </w:r>
            <w:r>
              <w:rPr>
                <w:rFonts w:hint="default" w:ascii="Times New Roman" w:hAnsi="Times New Roman" w:cs="Times New Roman"/>
                <w:u w:val="none"/>
              </w:rPr>
              <w:t>⑥</w:t>
            </w:r>
            <w:r>
              <w:rPr>
                <w:rFonts w:hint="default" w:ascii="Times New Roman" w:hAnsi="Times New Roman" w:eastAsia="宋体" w:cs="Times New Roman"/>
                <w:color w:val="auto"/>
                <w:sz w:val="24"/>
                <w:u w:val="none"/>
              </w:rPr>
              <w:fldChar w:fldCharType="end"/>
            </w:r>
            <w:r>
              <w:rPr>
                <w:rFonts w:hint="default" w:ascii="Times New Roman" w:hAnsi="Times New Roman" w:eastAsia="宋体" w:cs="Times New Roman"/>
                <w:color w:val="auto"/>
                <w:sz w:val="24"/>
                <w:u w:val="none"/>
              </w:rPr>
              <w:t>加强施工作业管理，确保文明施工，提高施工管理和操作人员的环保意识，文明施工，尽量避免施工噪声扰民。</w:t>
            </w:r>
          </w:p>
          <w:p>
            <w:pPr>
              <w:widowControl/>
              <w:ind w:firstLine="480" w:firstLineChars="200"/>
              <w:jc w:val="left"/>
              <w:rPr>
                <w:u w:val="none"/>
              </w:rPr>
            </w:pPr>
            <w:r>
              <w:rPr>
                <w:rFonts w:hint="eastAsia" w:ascii="Times New Roman" w:hAnsi="Times New Roman" w:eastAsia="宋体" w:cs="Times New Roman"/>
                <w:color w:val="000000"/>
                <w:kern w:val="0"/>
                <w:szCs w:val="24"/>
                <w:u w:val="none"/>
                <w:lang w:bidi="ar"/>
              </w:rPr>
              <w:t>采取上述措施后，可大大降低施工噪声对</w:t>
            </w:r>
            <w:r>
              <w:rPr>
                <w:rFonts w:hint="eastAsia" w:ascii="Times New Roman" w:hAnsi="Times New Roman" w:eastAsia="宋体" w:cs="Times New Roman"/>
                <w:color w:val="000000"/>
                <w:kern w:val="0"/>
                <w:szCs w:val="24"/>
                <w:u w:val="none"/>
                <w:lang w:eastAsia="zh-CN" w:bidi="ar"/>
              </w:rPr>
              <w:t>周边环境</w:t>
            </w:r>
            <w:r>
              <w:rPr>
                <w:rFonts w:hint="eastAsia" w:ascii="Times New Roman" w:hAnsi="Times New Roman" w:eastAsia="宋体" w:cs="Times New Roman"/>
                <w:color w:val="000000"/>
                <w:kern w:val="0"/>
                <w:szCs w:val="24"/>
                <w:u w:val="none"/>
                <w:lang w:bidi="ar"/>
              </w:rPr>
              <w:t>的影响，且施工期结束后相应的噪声污染即随之消失，不会对周围环境产生长期不良影响。</w:t>
            </w:r>
          </w:p>
          <w:p>
            <w:pPr>
              <w:pStyle w:val="5"/>
              <w:ind w:firstLine="482"/>
              <w:outlineLvl w:val="9"/>
              <w:rPr>
                <w:rFonts w:hint="eastAsia"/>
                <w:lang w:eastAsia="zh-CN"/>
              </w:rPr>
            </w:pPr>
            <w:bookmarkStart w:id="41" w:name="_Toc34059540"/>
          </w:p>
          <w:p>
            <w:pPr>
              <w:pStyle w:val="5"/>
              <w:ind w:firstLine="482"/>
              <w:outlineLvl w:val="2"/>
            </w:pPr>
            <w:r>
              <w:rPr>
                <w:rFonts w:hint="eastAsia"/>
                <w:lang w:val="en-US" w:eastAsia="zh-CN"/>
              </w:rPr>
              <w:t>4、</w:t>
            </w:r>
            <w:r>
              <w:rPr>
                <w:rFonts w:hint="eastAsia"/>
              </w:rPr>
              <w:t>施工固废污染防治措施及影响分析</w:t>
            </w:r>
            <w:bookmarkEnd w:id="41"/>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在工程施工过程中，产生的固体废物主要是施工人员生活垃圾</w:t>
            </w:r>
            <w:r>
              <w:rPr>
                <w:rFonts w:hint="eastAsia" w:ascii="Times New Roman" w:hAnsi="Times New Roman" w:eastAsia="宋体" w:cs="Times New Roman"/>
                <w:color w:val="000000"/>
                <w:kern w:val="0"/>
                <w:szCs w:val="24"/>
                <w:lang w:eastAsia="zh-CN" w:bidi="ar"/>
              </w:rPr>
              <w:t>和</w:t>
            </w:r>
            <w:r>
              <w:rPr>
                <w:rFonts w:hint="eastAsia" w:ascii="Times New Roman" w:hAnsi="Times New Roman" w:eastAsia="宋体" w:cs="Times New Roman"/>
                <w:color w:val="000000"/>
                <w:kern w:val="0"/>
                <w:szCs w:val="24"/>
                <w:lang w:bidi="ar"/>
              </w:rPr>
              <w:t>施工建筑垃圾。</w:t>
            </w:r>
            <w:r>
              <w:rPr>
                <w:rFonts w:hint="eastAsia" w:ascii="Times New Roman" w:hAnsi="Times New Roman" w:eastAsia="宋体" w:cs="Times New Roman"/>
                <w:color w:val="000000"/>
                <w:kern w:val="0"/>
                <w:szCs w:val="24"/>
                <w:lang w:eastAsia="zh-CN" w:bidi="ar"/>
              </w:rPr>
              <w:t>施工期</w:t>
            </w:r>
            <w:r>
              <w:rPr>
                <w:rFonts w:hint="eastAsia" w:ascii="Times New Roman" w:hAnsi="Times New Roman" w:eastAsia="宋体" w:cs="Times New Roman"/>
                <w:color w:val="000000"/>
                <w:kern w:val="0"/>
                <w:szCs w:val="24"/>
                <w:lang w:bidi="ar"/>
              </w:rPr>
              <w:t>固体废物如处理不当，不仅占用土地，造成水土流失，同时也会对环境造成影响。因此，施工建筑垃圾和生活垃圾应妥善处理与处置，能回收的应回收，不能回收的送往指定地点填埋，尽量减少施工垃圾对环境和城市市容的不利影响。</w:t>
            </w:r>
          </w:p>
          <w:p>
            <w:pPr>
              <w:widowControl/>
              <w:ind w:firstLine="480" w:firstLineChars="200"/>
              <w:jc w:val="left"/>
              <w:rPr>
                <w:rFonts w:ascii="Times New Roman" w:hAnsi="Times New Roman" w:eastAsia="宋体" w:cs="Times New Roman"/>
                <w:color w:val="000000"/>
                <w:kern w:val="0"/>
                <w:szCs w:val="24"/>
                <w:u w:val="none"/>
                <w:lang w:bidi="ar"/>
              </w:rPr>
            </w:pPr>
            <w:r>
              <w:rPr>
                <w:rFonts w:hint="eastAsia" w:ascii="Times New Roman" w:hAnsi="Times New Roman" w:eastAsia="宋体" w:cs="Times New Roman"/>
                <w:color w:val="000000"/>
                <w:kern w:val="0"/>
                <w:szCs w:val="24"/>
                <w:u w:val="none"/>
                <w:lang w:bidi="ar"/>
              </w:rPr>
              <w:t>根据工程分析结果，项目施工阶段产生的建筑垃圾产生量约为</w:t>
            </w:r>
            <w:r>
              <w:rPr>
                <w:rFonts w:hint="eastAsia" w:ascii="Times New Roman" w:hAnsi="Times New Roman" w:eastAsia="宋体" w:cs="Times New Roman"/>
                <w:color w:val="000000"/>
                <w:kern w:val="0"/>
                <w:szCs w:val="24"/>
                <w:u w:val="none"/>
                <w:lang w:val="en-US" w:eastAsia="zh-CN" w:bidi="ar"/>
              </w:rPr>
              <w:t>18</w:t>
            </w:r>
            <w:r>
              <w:rPr>
                <w:rFonts w:ascii="Times New Roman" w:hAnsi="Times New Roman" w:eastAsia="宋体" w:cs="Times New Roman"/>
                <w:color w:val="000000"/>
                <w:kern w:val="0"/>
                <w:szCs w:val="24"/>
                <w:u w:val="none"/>
                <w:lang w:bidi="ar"/>
              </w:rPr>
              <w:t>t</w:t>
            </w:r>
            <w:r>
              <w:rPr>
                <w:rFonts w:hint="eastAsia" w:ascii="Times New Roman" w:hAnsi="Times New Roman" w:eastAsia="宋体" w:cs="Times New Roman"/>
                <w:color w:val="000000"/>
                <w:kern w:val="0"/>
                <w:szCs w:val="24"/>
                <w:u w:val="none"/>
                <w:lang w:bidi="ar"/>
              </w:rPr>
              <w:t>，按渣土部门要求清运至渣土部门指定地点</w:t>
            </w:r>
            <w:r>
              <w:rPr>
                <w:rFonts w:hint="eastAsia" w:ascii="Times New Roman" w:hAnsi="Times New Roman" w:eastAsia="宋体" w:cs="Times New Roman"/>
                <w:color w:val="000000"/>
                <w:kern w:val="0"/>
                <w:szCs w:val="24"/>
                <w:u w:val="none"/>
                <w:lang w:eastAsia="zh-CN" w:bidi="ar"/>
              </w:rPr>
              <w:t>堆放。</w:t>
            </w:r>
            <w:r>
              <w:rPr>
                <w:rFonts w:hint="eastAsia" w:ascii="Times New Roman" w:hAnsi="Times New Roman" w:eastAsia="宋体" w:cs="Times New Roman"/>
                <w:color w:val="000000"/>
                <w:kern w:val="0"/>
                <w:szCs w:val="24"/>
                <w:u w:val="none"/>
                <w:lang w:bidi="ar"/>
              </w:rPr>
              <w:t>施工</w:t>
            </w:r>
            <w:r>
              <w:rPr>
                <w:rFonts w:hint="eastAsia" w:ascii="Times New Roman" w:hAnsi="Times New Roman" w:eastAsia="宋体" w:cs="Times New Roman"/>
                <w:color w:val="000000"/>
                <w:kern w:val="0"/>
                <w:szCs w:val="24"/>
                <w:u w:val="none"/>
                <w:lang w:eastAsia="zh-CN" w:bidi="ar"/>
              </w:rPr>
              <w:t>场地地势平坦，</w:t>
            </w:r>
            <w:r>
              <w:rPr>
                <w:rFonts w:hint="eastAsia" w:ascii="Times New Roman" w:hAnsi="Times New Roman" w:eastAsia="宋体" w:cs="Times New Roman"/>
                <w:color w:val="000000"/>
                <w:kern w:val="0"/>
                <w:szCs w:val="24"/>
                <w:u w:val="none"/>
                <w:lang w:bidi="ar"/>
              </w:rPr>
              <w:t>土石方在用地区域内</w:t>
            </w:r>
            <w:r>
              <w:rPr>
                <w:rFonts w:hint="eastAsia" w:ascii="Times New Roman" w:hAnsi="Times New Roman" w:eastAsia="宋体" w:cs="Times New Roman"/>
                <w:color w:val="000000"/>
                <w:kern w:val="0"/>
                <w:szCs w:val="24"/>
                <w:u w:val="none"/>
                <w:lang w:eastAsia="zh-CN" w:bidi="ar"/>
              </w:rPr>
              <w:t>基本可做到挖填</w:t>
            </w:r>
            <w:r>
              <w:rPr>
                <w:rFonts w:hint="eastAsia" w:ascii="Times New Roman" w:hAnsi="Times New Roman" w:eastAsia="宋体" w:cs="Times New Roman"/>
                <w:color w:val="000000"/>
                <w:kern w:val="0"/>
                <w:szCs w:val="24"/>
                <w:u w:val="none"/>
                <w:lang w:bidi="ar"/>
              </w:rPr>
              <w:t>平衡。建筑工程施工现场应当专门设置集中堆放建筑垃圾的场地，并在</w:t>
            </w:r>
            <w:r>
              <w:rPr>
                <w:rFonts w:ascii="Times New Roman" w:hAnsi="Times New Roman" w:eastAsia="宋体" w:cs="Times New Roman"/>
                <w:color w:val="000000"/>
                <w:kern w:val="0"/>
                <w:szCs w:val="24"/>
                <w:u w:val="none"/>
                <w:lang w:bidi="ar"/>
              </w:rPr>
              <w:t>48</w:t>
            </w:r>
            <w:r>
              <w:rPr>
                <w:rFonts w:hint="eastAsia" w:ascii="Times New Roman" w:hAnsi="Times New Roman" w:eastAsia="宋体" w:cs="Times New Roman"/>
                <w:color w:val="000000"/>
                <w:kern w:val="0"/>
                <w:szCs w:val="24"/>
                <w:u w:val="none"/>
                <w:lang w:bidi="ar"/>
              </w:rPr>
              <w:t>小时内完成清运送至指定的场所处置，不能按时完成清运的建筑垃圾，应采取围挡、遮盖等防尘措施；施工人员生活垃圾统一收集</w:t>
            </w:r>
            <w:r>
              <w:rPr>
                <w:rFonts w:hint="eastAsia" w:ascii="Times New Roman" w:hAnsi="Times New Roman" w:eastAsia="宋体" w:cs="Times New Roman"/>
                <w:szCs w:val="24"/>
                <w:u w:val="none"/>
                <w:lang w:eastAsia="zh-CN"/>
              </w:rPr>
              <w:t>后交由填埋场填埋处理</w:t>
            </w:r>
            <w:r>
              <w:rPr>
                <w:rFonts w:hint="eastAsia" w:ascii="Times New Roman" w:hAnsi="Times New Roman" w:eastAsia="宋体" w:cs="Times New Roman"/>
                <w:color w:val="000000"/>
                <w:kern w:val="0"/>
                <w:szCs w:val="24"/>
                <w:u w:val="none"/>
                <w:lang w:bidi="ar"/>
              </w:rPr>
              <w:t>。</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通过上述措施可使施工固体废物得到妥善处置，不会对周围环境产生不良影响</w:t>
            </w:r>
          </w:p>
          <w:p>
            <w:pPr>
              <w:pStyle w:val="5"/>
              <w:ind w:firstLine="482"/>
              <w:outlineLvl w:val="2"/>
            </w:pPr>
            <w:bookmarkStart w:id="42" w:name="_Toc34059541"/>
            <w:r>
              <w:rPr>
                <w:rFonts w:hint="eastAsia"/>
                <w:lang w:val="en-US" w:eastAsia="zh-CN"/>
              </w:rPr>
              <w:t>5、</w:t>
            </w:r>
            <w:r>
              <w:rPr>
                <w:rFonts w:hint="eastAsia"/>
              </w:rPr>
              <w:t>施工期生态环境污染防治措施及影响</w:t>
            </w:r>
            <w:bookmarkEnd w:id="42"/>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施工过程土地开挖等施工过程将改变原有场地内的地形地貌、景观，施工期生态环境影响主要表现在地表开挖造成的水土流失。在不采取任何水保措施的情况下，项目施工期扰动地表会造成一定量的水土流失。</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施工期由于项目施工、土石开挖、机械碾压等原因，破坏了工程范围内原有地貌，扰动了表土结构，致使土体抗蚀能力降低，土壤侵蚀加剧，如不采取相应的水土流失防治措施将导致水土流失大量增加。为减小水土流失影响，本次环评提出以下水土流失防护措施：</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①合理安排施工时间，大面积破土的土建施工尽量避开雨季；</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②项目应尽量降低施工面的裸露时间，对新产生的裸露地表的松土及时压实，施工 单位应根据施工进程及时进行绿化；</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③新建临时排水沟以及临时沉砂池；雨天场地排水做到达标排放；</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④设备堆放场、材料堆放场要加强防径流冲刷措施，采取篷布遮盖等措施。施工过程开挖的土石方及时回填，暂时不能回填的，应该采取遮盖措施。</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项目施工结束后对站区进行绿化建设，且项目建筑采取与周边景观相协调的颜色风格，对周围景观影响相对较小。</w:t>
            </w:r>
          </w:p>
          <w:p>
            <w:pPr>
              <w:pStyle w:val="4"/>
              <w:ind w:firstLine="562"/>
              <w:outlineLvl w:val="1"/>
            </w:pPr>
            <w:bookmarkStart w:id="43" w:name="_Toc34059543"/>
            <w:r>
              <w:rPr>
                <w:rFonts w:hint="eastAsia"/>
                <w:lang w:val="en-US" w:eastAsia="zh-CN"/>
              </w:rPr>
              <w:t>7.</w:t>
            </w:r>
            <w:r>
              <w:rPr>
                <w:rFonts w:hint="eastAsia"/>
              </w:rPr>
              <w:t>2营运期环境影响分析</w:t>
            </w:r>
            <w:bookmarkEnd w:id="43"/>
          </w:p>
          <w:p>
            <w:pPr>
              <w:pStyle w:val="5"/>
              <w:ind w:firstLine="482"/>
              <w:outlineLvl w:val="2"/>
            </w:pPr>
            <w:bookmarkStart w:id="44" w:name="_Toc34059544"/>
            <w:r>
              <w:rPr>
                <w:rFonts w:hint="eastAsia"/>
                <w:lang w:val="en-US" w:eastAsia="zh-CN"/>
              </w:rPr>
              <w:t>1、</w:t>
            </w:r>
            <w:r>
              <w:rPr>
                <w:rFonts w:hint="eastAsia"/>
              </w:rPr>
              <w:t>大气环境影响分析</w:t>
            </w:r>
            <w:bookmarkEnd w:id="44"/>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由工程分析可知，项目运营期废气主要为</w:t>
            </w:r>
            <w:r>
              <w:rPr>
                <w:rFonts w:hint="eastAsia" w:ascii="Times New Roman" w:hAnsi="Times New Roman" w:eastAsia="宋体" w:cs="Times New Roman"/>
                <w:color w:val="auto"/>
                <w:kern w:val="0"/>
                <w:szCs w:val="24"/>
                <w:lang w:eastAsia="zh-CN" w:bidi="ar"/>
              </w:rPr>
              <w:t>发电机燃烧废气、火炬燃烧废气和恶臭气体</w:t>
            </w:r>
            <w:r>
              <w:rPr>
                <w:rFonts w:hint="eastAsia" w:ascii="Times New Roman" w:hAnsi="Times New Roman" w:cs="Times New Roman"/>
                <w:lang w:val="en-US" w:eastAsia="zh-CN"/>
              </w:rPr>
              <w:t>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lang w:val="en-US" w:eastAsia="zh-CN"/>
              </w:rPr>
            </w:pPr>
            <w:r>
              <w:rPr>
                <w:rFonts w:ascii="宋体" w:hAnsi="宋体" w:eastAsia="宋体" w:cs="宋体"/>
                <w:sz w:val="24"/>
                <w:szCs w:val="24"/>
              </w:rPr>
              <w:t>本项目采取小功率多台发电机组的配置方案，发电机组总功率大于最大填埋气收集量，可根据填埋气收集量灵活调整发动机工作量，确保填埋气全部被利用</w:t>
            </w:r>
            <w:r>
              <w:rPr>
                <w:rFonts w:hint="eastAsia" w:ascii="宋体" w:hAnsi="宋体" w:eastAsia="宋体" w:cs="宋体"/>
                <w:sz w:val="24"/>
                <w:szCs w:val="24"/>
                <w:lang w:eastAsia="zh-CN"/>
              </w:rPr>
              <w:t>，因此</w:t>
            </w:r>
            <w:r>
              <w:rPr>
                <w:rFonts w:hint="eastAsia" w:ascii="Times New Roman" w:hAnsi="Times New Roman" w:cs="Times New Roman"/>
                <w:lang w:val="en-US" w:eastAsia="zh-CN"/>
              </w:rPr>
              <w:t>火炬系统使用频率低且具有不固定性，燃烧废气对大气环境影响不大。</w:t>
            </w:r>
          </w:p>
          <w:p>
            <w:pPr>
              <w:keepNext w:val="0"/>
              <w:keepLines w:val="0"/>
              <w:pageBreakBefore w:val="0"/>
              <w:widowControl w:val="0"/>
              <w:kinsoku/>
              <w:wordWrap/>
              <w:overflowPunct/>
              <w:topLinePunct w:val="0"/>
              <w:autoSpaceDE/>
              <w:autoSpaceDN/>
              <w:bidi w:val="0"/>
              <w:adjustRightInd/>
              <w:snapToGrid/>
              <w:spacing w:line="360" w:lineRule="auto"/>
              <w:ind w:firstLine="487" w:firstLineChars="203"/>
              <w:textAlignment w:val="auto"/>
              <w:rPr>
                <w:rFonts w:ascii="Times New Roman" w:hAnsi="Times New Roman"/>
                <w:sz w:val="24"/>
              </w:rPr>
            </w:pPr>
            <w:r>
              <w:rPr>
                <w:rFonts w:hint="eastAsia" w:ascii="Times New Roman" w:hAnsi="Times New Roman" w:cs="Times New Roman"/>
                <w:lang w:val="en-US" w:eastAsia="zh-CN"/>
              </w:rPr>
              <w:t xml:space="preserve"> </w:t>
            </w:r>
            <w:r>
              <w:rPr>
                <w:rFonts w:hint="eastAsia" w:ascii="Times New Roman" w:hAnsi="Times New Roman"/>
                <w:sz w:val="24"/>
              </w:rPr>
              <w:t>项目在收集和转运填埋气过程中有少量恶臭气体的无组织排放，在发电过程中现有填埋气中的主要恶臭气体H</w:t>
            </w:r>
            <w:r>
              <w:rPr>
                <w:rFonts w:hint="eastAsia" w:ascii="Times New Roman" w:hAnsi="Times New Roman"/>
                <w:sz w:val="24"/>
                <w:vertAlign w:val="subscript"/>
              </w:rPr>
              <w:t>2</w:t>
            </w:r>
            <w:r>
              <w:rPr>
                <w:rFonts w:hint="eastAsia" w:ascii="Times New Roman" w:hAnsi="Times New Roman"/>
                <w:sz w:val="24"/>
              </w:rPr>
              <w:t>S将转化为SO</w:t>
            </w:r>
            <w:r>
              <w:rPr>
                <w:rFonts w:hint="eastAsia" w:ascii="Times New Roman" w:hAnsi="Times New Roman"/>
                <w:sz w:val="24"/>
                <w:vertAlign w:val="subscript"/>
              </w:rPr>
              <w:t>2</w:t>
            </w:r>
            <w:r>
              <w:rPr>
                <w:rFonts w:hint="eastAsia" w:ascii="Times New Roman" w:hAnsi="Times New Roman"/>
                <w:sz w:val="24"/>
              </w:rPr>
              <w:t>排放，有助于降低生活垃圾填埋场恶臭气体排放总量，就发电厂项目本身而言，由于填埋气管道收集与转运产生的少量无组织恶臭气体排放量很少，预计对环境影响不大。</w:t>
            </w:r>
          </w:p>
          <w:p>
            <w:pPr>
              <w:pStyle w:val="9"/>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因此，本次评价主要对发电机燃烧废气进行影响分析。</w:t>
            </w:r>
          </w:p>
          <w:p>
            <w:pPr>
              <w:spacing w:line="360" w:lineRule="auto"/>
              <w:ind w:firstLine="480" w:firstLineChars="200"/>
              <w:rPr>
                <w:rFonts w:hint="eastAsia" w:ascii="Times New Roman" w:hAnsi="Times New Roman"/>
                <w:bCs/>
                <w:color w:val="auto"/>
                <w:sz w:val="24"/>
              </w:rPr>
            </w:pPr>
            <w:r>
              <w:rPr>
                <w:rFonts w:hint="eastAsia" w:ascii="Times New Roman" w:hAnsi="Times New Roman" w:eastAsia="宋体" w:cs="Times New Roman"/>
                <w:color w:val="auto"/>
                <w:kern w:val="0"/>
                <w:szCs w:val="24"/>
                <w:u w:val="none"/>
                <w:lang w:eastAsia="zh-CN" w:bidi="ar"/>
              </w:rPr>
              <w:t>本项目填埋气经过预处理系统进行脱硫、除尘、除湿后，进发电机组燃烧发电，发电尾气通过各自</w:t>
            </w:r>
            <w:r>
              <w:rPr>
                <w:rFonts w:hint="eastAsia" w:ascii="Times New Roman" w:hAnsi="Times New Roman" w:eastAsia="宋体" w:cs="Times New Roman"/>
                <w:color w:val="auto"/>
                <w:kern w:val="0"/>
                <w:szCs w:val="24"/>
                <w:u w:val="none"/>
                <w:lang w:val="en-US" w:eastAsia="zh-CN" w:bidi="ar"/>
              </w:rPr>
              <w:t>15m高排气筒排放，各污染物</w:t>
            </w:r>
            <w:r>
              <w:rPr>
                <w:rFonts w:hint="eastAsia" w:ascii="Times New Roman" w:hAnsi="Times New Roman"/>
                <w:bCs/>
                <w:color w:val="auto"/>
                <w:sz w:val="24"/>
              </w:rPr>
              <w:t>排放浓度均满足《火电厂大气污染物排放标准》（</w:t>
            </w:r>
            <w:r>
              <w:rPr>
                <w:rFonts w:ascii="Times New Roman" w:hAnsi="Times New Roman"/>
                <w:bCs/>
                <w:color w:val="auto"/>
                <w:sz w:val="24"/>
              </w:rPr>
              <w:t>GB13223-2011</w:t>
            </w:r>
            <w:r>
              <w:rPr>
                <w:rFonts w:hint="eastAsia" w:ascii="Times New Roman" w:hAnsi="Times New Roman"/>
                <w:bCs/>
                <w:color w:val="auto"/>
                <w:sz w:val="24"/>
              </w:rPr>
              <w:t>）中表</w:t>
            </w:r>
            <w:r>
              <w:rPr>
                <w:rFonts w:ascii="Times New Roman" w:hAnsi="Times New Roman"/>
                <w:bCs/>
                <w:color w:val="auto"/>
                <w:sz w:val="24"/>
              </w:rPr>
              <w:t>1</w:t>
            </w:r>
            <w:r>
              <w:rPr>
                <w:rFonts w:hint="eastAsia" w:ascii="Times New Roman" w:hAnsi="Times New Roman"/>
                <w:bCs/>
                <w:color w:val="auto"/>
                <w:sz w:val="24"/>
              </w:rPr>
              <w:t>火力发电锅炉及燃气轮机组大气污染物排放浓度限值要求。</w:t>
            </w:r>
            <w:r>
              <w:rPr>
                <w:rFonts w:hint="eastAsia" w:ascii="Times New Roman" w:hAnsi="Times New Roman"/>
                <w:color w:val="auto"/>
                <w:sz w:val="24"/>
              </w:rPr>
              <w:t>根据《关于进一步加强生物质发电项目环境影响评价管理工作的通知》（环发【2008】82号）文件精神：“采取的垃圾填埋气和沼气预处理及烟气治理措施，要确保烟尘等污染物达到国家排放标准；燃烧系统应采用有利于减少NO</w:t>
            </w:r>
            <w:r>
              <w:rPr>
                <w:rFonts w:hint="eastAsia" w:ascii="Times New Roman" w:hAnsi="Times New Roman"/>
                <w:color w:val="auto"/>
                <w:sz w:val="24"/>
                <w:vertAlign w:val="subscript"/>
              </w:rPr>
              <w:t>x</w:t>
            </w:r>
            <w:r>
              <w:rPr>
                <w:rFonts w:hint="eastAsia" w:ascii="Times New Roman" w:hAnsi="Times New Roman"/>
                <w:color w:val="auto"/>
                <w:sz w:val="24"/>
              </w:rPr>
              <w:t>产生的低氮燃烧技术，并预留脱氮装置空间。”</w:t>
            </w:r>
            <w:r>
              <w:rPr>
                <w:rFonts w:hint="eastAsia" w:ascii="Times New Roman" w:hAnsi="Times New Roman"/>
                <w:color w:val="auto"/>
                <w:sz w:val="24"/>
                <w:lang w:eastAsia="zh-CN"/>
              </w:rPr>
              <w:t>本项目选用的发电机组采用稀薄燃烧技术，有利于充分燃烧，减少氮氧化物的产生。</w:t>
            </w:r>
            <w:r>
              <w:rPr>
                <w:rFonts w:hint="eastAsia" w:ascii="Times New Roman" w:hAnsi="Times New Roman"/>
                <w:color w:val="auto"/>
                <w:sz w:val="24"/>
              </w:rPr>
              <w:t>因此本次不配套建设脱硝设施，但要求企业预留脱氮设备用地。</w:t>
            </w:r>
          </w:p>
          <w:p>
            <w:pPr>
              <w:widowControl/>
              <w:ind w:firstLine="482" w:firstLineChars="200"/>
              <w:jc w:val="left"/>
              <w:rPr>
                <w:rFonts w:hint="eastAsia" w:ascii="Times New Roman" w:hAnsi="Times New Roman" w:eastAsia="宋体" w:cs="Times New Roman"/>
                <w:b/>
                <w:bCs/>
                <w:color w:val="auto"/>
                <w:kern w:val="0"/>
                <w:szCs w:val="24"/>
                <w:u w:val="none"/>
                <w:lang w:eastAsia="zh-CN" w:bidi="ar"/>
              </w:rPr>
            </w:pPr>
            <w:r>
              <w:rPr>
                <w:rFonts w:ascii="Times New Roman" w:hAnsi="Times New Roman" w:eastAsia="宋体" w:cs="Times New Roman"/>
                <w:b/>
                <w:bCs/>
                <w:color w:val="auto"/>
                <w:kern w:val="0"/>
                <w:szCs w:val="24"/>
                <w:u w:val="none"/>
                <w:lang w:bidi="ar"/>
              </w:rPr>
              <w:fldChar w:fldCharType="begin"/>
            </w:r>
            <w:r>
              <w:rPr>
                <w:rFonts w:ascii="Times New Roman" w:hAnsi="Times New Roman" w:eastAsia="宋体" w:cs="Times New Roman"/>
                <w:b/>
                <w:bCs/>
                <w:color w:val="auto"/>
                <w:kern w:val="0"/>
                <w:szCs w:val="24"/>
                <w:u w:val="none"/>
                <w:lang w:bidi="ar"/>
              </w:rPr>
              <w:instrText xml:space="preserve"> = 1 \* GB3 \* MERGEFORMAT </w:instrText>
            </w:r>
            <w:r>
              <w:rPr>
                <w:rFonts w:ascii="Times New Roman" w:hAnsi="Times New Roman" w:eastAsia="宋体" w:cs="Times New Roman"/>
                <w:b/>
                <w:bCs/>
                <w:color w:val="auto"/>
                <w:kern w:val="0"/>
                <w:szCs w:val="24"/>
                <w:u w:val="none"/>
                <w:lang w:bidi="ar"/>
              </w:rPr>
              <w:fldChar w:fldCharType="separate"/>
            </w:r>
            <w:r>
              <w:rPr>
                <w:rFonts w:hint="eastAsia" w:ascii="Times New Roman" w:hAnsi="Times New Roman" w:eastAsia="宋体" w:cs="Times New Roman"/>
                <w:b/>
                <w:bCs/>
                <w:color w:val="auto"/>
                <w:kern w:val="0"/>
                <w:szCs w:val="24"/>
                <w:u w:val="none"/>
                <w:lang w:bidi="ar"/>
              </w:rPr>
              <w:t>①</w:t>
            </w:r>
            <w:r>
              <w:rPr>
                <w:rFonts w:ascii="Times New Roman" w:hAnsi="Times New Roman" w:eastAsia="宋体" w:cs="Times New Roman"/>
                <w:b/>
                <w:bCs/>
                <w:color w:val="auto"/>
                <w:kern w:val="0"/>
                <w:szCs w:val="24"/>
                <w:u w:val="none"/>
                <w:lang w:bidi="ar"/>
              </w:rPr>
              <w:fldChar w:fldCharType="end"/>
            </w:r>
            <w:r>
              <w:rPr>
                <w:rFonts w:hint="eastAsia" w:ascii="Times New Roman" w:hAnsi="Times New Roman" w:eastAsia="宋体" w:cs="Times New Roman"/>
                <w:b/>
                <w:bCs/>
                <w:color w:val="auto"/>
                <w:kern w:val="0"/>
                <w:szCs w:val="24"/>
                <w:u w:val="none"/>
                <w:lang w:bidi="ar"/>
              </w:rPr>
              <w:t>评价因子</w:t>
            </w:r>
            <w:r>
              <w:rPr>
                <w:rFonts w:hint="eastAsia" w:ascii="Times New Roman" w:hAnsi="Times New Roman" w:eastAsia="宋体" w:cs="Times New Roman"/>
                <w:b/>
                <w:bCs/>
                <w:color w:val="auto"/>
                <w:kern w:val="0"/>
                <w:szCs w:val="24"/>
                <w:u w:val="none"/>
                <w:lang w:eastAsia="zh-CN" w:bidi="ar"/>
              </w:rPr>
              <w:t>和评价标准</w:t>
            </w:r>
          </w:p>
          <w:p>
            <w:pPr>
              <w:widowControl/>
              <w:ind w:firstLine="480" w:firstLineChars="200"/>
              <w:jc w:val="left"/>
              <w:rPr>
                <w:rFonts w:ascii="Times New Roman" w:hAnsi="Times New Roman" w:eastAsia="宋体" w:cs="Times New Roman"/>
                <w:color w:val="auto"/>
                <w:kern w:val="0"/>
                <w:szCs w:val="24"/>
                <w:u w:val="single"/>
                <w:lang w:bidi="ar"/>
              </w:rPr>
            </w:pPr>
            <w:r>
              <w:rPr>
                <w:rFonts w:ascii="Times New Roman" w:hAnsi="Times New Roman" w:eastAsia="宋体" w:cs="Times New Roman"/>
                <w:color w:val="auto"/>
                <w:kern w:val="0"/>
                <w:szCs w:val="24"/>
                <w:u w:val="none"/>
                <w:lang w:bidi="ar"/>
              </w:rPr>
              <w:t>根据工程分析，本项目运营期大气环境影响预测因子为</w:t>
            </w:r>
            <w:r>
              <w:rPr>
                <w:rFonts w:hint="eastAsia" w:ascii="Times New Roman" w:hAnsi="Times New Roman" w:eastAsia="宋体" w:cs="Times New Roman"/>
                <w:color w:val="auto"/>
                <w:kern w:val="0"/>
                <w:szCs w:val="24"/>
                <w:u w:val="none"/>
                <w:lang w:eastAsia="zh-CN" w:bidi="ar"/>
              </w:rPr>
              <w:t>烟尘</w:t>
            </w:r>
            <w:r>
              <w:rPr>
                <w:rFonts w:ascii="Times New Roman" w:hAnsi="Times New Roman" w:eastAsia="宋体" w:cs="Times New Roman"/>
                <w:color w:val="auto"/>
                <w:kern w:val="0"/>
                <w:szCs w:val="24"/>
                <w:u w:val="none"/>
                <w:lang w:bidi="ar"/>
              </w:rPr>
              <w:t>、S</w:t>
            </w:r>
            <w:r>
              <w:rPr>
                <w:rFonts w:hint="eastAsia" w:ascii="Times New Roman" w:hAnsi="Times New Roman" w:eastAsia="宋体" w:cs="Times New Roman"/>
                <w:color w:val="auto"/>
                <w:kern w:val="0"/>
                <w:szCs w:val="24"/>
                <w:u w:val="none"/>
                <w:lang w:val="en-US" w:eastAsia="zh-CN" w:bidi="ar"/>
              </w:rPr>
              <w:t>O</w:t>
            </w:r>
            <w:r>
              <w:rPr>
                <w:rFonts w:hint="eastAsia" w:ascii="Times New Roman" w:hAnsi="Times New Roman" w:eastAsia="宋体" w:cs="Times New Roman"/>
                <w:color w:val="auto"/>
                <w:kern w:val="0"/>
                <w:szCs w:val="24"/>
                <w:u w:val="none"/>
                <w:vertAlign w:val="subscript"/>
                <w:lang w:val="en-US" w:eastAsia="zh-CN" w:bidi="ar"/>
              </w:rPr>
              <w:t>2</w:t>
            </w:r>
            <w:r>
              <w:rPr>
                <w:rFonts w:hint="eastAsia" w:ascii="Times New Roman" w:hAnsi="Times New Roman" w:eastAsia="宋体" w:cs="Times New Roman"/>
                <w:color w:val="auto"/>
                <w:kern w:val="0"/>
                <w:szCs w:val="24"/>
                <w:u w:val="none"/>
                <w:lang w:val="en-US" w:eastAsia="zh-CN" w:bidi="ar"/>
              </w:rPr>
              <w:t>、NOx，</w:t>
            </w:r>
            <w:r>
              <w:rPr>
                <w:rFonts w:hint="eastAsia" w:ascii="Times New Roman" w:hAnsi="Times New Roman" w:eastAsia="宋体" w:cs="Times New Roman"/>
                <w:color w:val="auto"/>
                <w:kern w:val="0"/>
                <w:szCs w:val="24"/>
                <w:u w:val="none"/>
                <w:lang w:eastAsia="zh-CN" w:bidi="ar"/>
              </w:rPr>
              <w:t>标准值为</w:t>
            </w:r>
            <w:r>
              <w:rPr>
                <w:rFonts w:ascii="Times New Roman" w:hAnsi="Times New Roman" w:eastAsia="宋体" w:cs="Times New Roman"/>
                <w:color w:val="auto"/>
                <w:kern w:val="0"/>
                <w:szCs w:val="24"/>
                <w:u w:val="none"/>
                <w:lang w:bidi="ar"/>
              </w:rPr>
              <w:t>《</w:t>
            </w:r>
            <w:r>
              <w:rPr>
                <w:rFonts w:hint="eastAsia" w:ascii="Times New Roman" w:hAnsi="Times New Roman" w:eastAsia="宋体" w:cs="Times New Roman"/>
                <w:color w:val="auto"/>
                <w:kern w:val="0"/>
                <w:szCs w:val="24"/>
                <w:u w:val="none"/>
                <w:lang w:eastAsia="zh-CN" w:bidi="ar"/>
              </w:rPr>
              <w:t>环境空气质量标准</w:t>
            </w:r>
            <w:r>
              <w:rPr>
                <w:rFonts w:ascii="Times New Roman" w:hAnsi="Times New Roman" w:eastAsia="宋体" w:cs="Times New Roman"/>
                <w:color w:val="auto"/>
                <w:kern w:val="0"/>
                <w:szCs w:val="24"/>
                <w:u w:val="none"/>
                <w:lang w:bidi="ar"/>
              </w:rPr>
              <w:t>》(</w:t>
            </w:r>
            <w:r>
              <w:rPr>
                <w:rFonts w:hint="eastAsia" w:ascii="Times New Roman" w:hAnsi="Times New Roman" w:eastAsia="宋体" w:cs="Times New Roman"/>
                <w:color w:val="auto"/>
                <w:kern w:val="0"/>
                <w:szCs w:val="24"/>
                <w:u w:val="none"/>
                <w:lang w:val="en-US" w:eastAsia="zh-CN" w:bidi="ar"/>
              </w:rPr>
              <w:t>GB3095</w:t>
            </w:r>
            <w:r>
              <w:rPr>
                <w:rFonts w:ascii="Times New Roman" w:hAnsi="Times New Roman" w:eastAsia="宋体" w:cs="Times New Roman"/>
                <w:color w:val="auto"/>
                <w:kern w:val="0"/>
                <w:szCs w:val="24"/>
                <w:u w:val="none"/>
                <w:lang w:bidi="ar"/>
              </w:rPr>
              <w:t>-201</w:t>
            </w:r>
            <w:r>
              <w:rPr>
                <w:rFonts w:hint="eastAsia" w:ascii="Times New Roman" w:hAnsi="Times New Roman" w:eastAsia="宋体" w:cs="Times New Roman"/>
                <w:color w:val="auto"/>
                <w:kern w:val="0"/>
                <w:szCs w:val="24"/>
                <w:u w:val="none"/>
                <w:lang w:val="en-US" w:eastAsia="zh-CN" w:bidi="ar"/>
              </w:rPr>
              <w:t>2</w:t>
            </w:r>
            <w:r>
              <w:rPr>
                <w:rFonts w:ascii="Times New Roman" w:hAnsi="Times New Roman" w:eastAsia="宋体" w:cs="Times New Roman"/>
                <w:color w:val="auto"/>
                <w:kern w:val="0"/>
                <w:szCs w:val="24"/>
                <w:u w:val="none"/>
                <w:lang w:bidi="ar"/>
              </w:rPr>
              <w:t>)</w:t>
            </w:r>
            <w:r>
              <w:rPr>
                <w:rFonts w:hint="eastAsia" w:ascii="Times New Roman" w:hAnsi="Times New Roman" w:eastAsia="宋体" w:cs="Times New Roman"/>
                <w:color w:val="auto"/>
                <w:kern w:val="0"/>
                <w:szCs w:val="24"/>
                <w:u w:val="none"/>
                <w:lang w:eastAsia="zh-CN" w:bidi="ar"/>
              </w:rPr>
              <w:t>及</w:t>
            </w:r>
            <w:r>
              <w:rPr>
                <w:rFonts w:hint="eastAsia" w:ascii="Times New Roman" w:hAnsi="Times New Roman" w:eastAsia="宋体"/>
                <w:bCs/>
                <w:color w:val="auto"/>
                <w:lang w:eastAsia="zh-CN"/>
              </w:rPr>
              <w:t>其修改单二级相关</w:t>
            </w:r>
            <w:r>
              <w:rPr>
                <w:rFonts w:hint="eastAsia" w:ascii="Times New Roman" w:hAnsi="Times New Roman" w:eastAsia="宋体"/>
                <w:bCs/>
                <w:color w:val="auto"/>
              </w:rPr>
              <w:t>标准</w:t>
            </w:r>
            <w:r>
              <w:rPr>
                <w:rFonts w:hint="eastAsia" w:ascii="Times New Roman" w:hAnsi="Times New Roman" w:eastAsia="宋体"/>
                <w:bCs/>
                <w:color w:val="auto"/>
                <w:lang w:eastAsia="zh-CN"/>
              </w:rPr>
              <w:t>限值</w:t>
            </w:r>
            <w:r>
              <w:rPr>
                <w:rFonts w:ascii="Times New Roman" w:hAnsi="Times New Roman" w:eastAsia="宋体" w:cs="Times New Roman"/>
                <w:color w:val="auto"/>
                <w:kern w:val="0"/>
                <w:szCs w:val="24"/>
                <w:u w:val="none"/>
                <w:lang w:bidi="ar"/>
              </w:rPr>
              <w:t>。</w:t>
            </w:r>
          </w:p>
          <w:p>
            <w:pPr>
              <w:spacing w:line="240" w:lineRule="auto"/>
              <w:jc w:val="center"/>
              <w:rPr>
                <w:rFonts w:ascii="Times New Roman" w:hAnsi="Times New Roman" w:eastAsia="宋体" w:cs="Times New Roman"/>
                <w:b/>
                <w:color w:val="000000"/>
                <w:szCs w:val="24"/>
                <w:u w:val="single"/>
              </w:rPr>
            </w:pPr>
            <w:r>
              <w:rPr>
                <w:rFonts w:ascii="Times New Roman" w:hAnsi="Times New Roman" w:eastAsia="宋体" w:cs="Times New Roman"/>
                <w:b/>
                <w:color w:val="000000"/>
                <w:szCs w:val="24"/>
                <w:u w:val="none"/>
              </w:rPr>
              <w:t>表7-</w:t>
            </w:r>
            <w:r>
              <w:rPr>
                <w:rFonts w:hint="eastAsia" w:ascii="Times New Roman" w:hAnsi="Times New Roman" w:eastAsia="宋体" w:cs="Times New Roman"/>
                <w:b/>
                <w:color w:val="000000"/>
                <w:szCs w:val="24"/>
                <w:u w:val="none"/>
                <w:lang w:val="en-US" w:eastAsia="zh-CN"/>
              </w:rPr>
              <w:t>2</w:t>
            </w:r>
            <w:r>
              <w:rPr>
                <w:rFonts w:ascii="Times New Roman" w:hAnsi="Times New Roman" w:eastAsia="宋体" w:cs="Times New Roman"/>
                <w:b/>
                <w:color w:val="000000"/>
                <w:szCs w:val="24"/>
                <w:u w:val="none"/>
              </w:rPr>
              <w:t xml:space="preserve">  评价因子和评价标准表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67"/>
              <w:gridCol w:w="2232"/>
              <w:gridCol w:w="28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78" w:type="dxa"/>
                  <w:tcBorders>
                    <w:tl2br w:val="nil"/>
                    <w:tr2bl w:val="nil"/>
                  </w:tcBorders>
                  <w:vAlign w:val="center"/>
                </w:tcPr>
                <w:p>
                  <w:pPr>
                    <w:spacing w:line="276" w:lineRule="auto"/>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评价因子</w:t>
                  </w:r>
                </w:p>
              </w:tc>
              <w:tc>
                <w:tcPr>
                  <w:tcW w:w="1967" w:type="dxa"/>
                  <w:tcBorders>
                    <w:tl2br w:val="nil"/>
                    <w:tr2bl w:val="nil"/>
                  </w:tcBorders>
                  <w:vAlign w:val="center"/>
                </w:tcPr>
                <w:p>
                  <w:pPr>
                    <w:spacing w:line="276" w:lineRule="auto"/>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平均时段</w:t>
                  </w:r>
                </w:p>
              </w:tc>
              <w:tc>
                <w:tcPr>
                  <w:tcW w:w="2232" w:type="dxa"/>
                  <w:tcBorders>
                    <w:tl2br w:val="nil"/>
                    <w:tr2bl w:val="nil"/>
                  </w:tcBorders>
                  <w:vAlign w:val="center"/>
                </w:tcPr>
                <w:p>
                  <w:pPr>
                    <w:spacing w:line="276" w:lineRule="auto"/>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标准值/（ug/m</w:t>
                  </w:r>
                  <w:r>
                    <w:rPr>
                      <w:rFonts w:ascii="Times New Roman" w:hAnsi="Times New Roman" w:eastAsia="宋体" w:cs="Times New Roman"/>
                      <w:b/>
                      <w:color w:val="000000"/>
                      <w:sz w:val="21"/>
                      <w:szCs w:val="21"/>
                      <w:u w:val="none"/>
                      <w:vertAlign w:val="superscript"/>
                    </w:rPr>
                    <w:t>3</w:t>
                  </w:r>
                  <w:r>
                    <w:rPr>
                      <w:rFonts w:ascii="Times New Roman" w:hAnsi="Times New Roman" w:eastAsia="宋体" w:cs="Times New Roman"/>
                      <w:b/>
                      <w:color w:val="000000"/>
                      <w:sz w:val="21"/>
                      <w:szCs w:val="21"/>
                      <w:u w:val="none"/>
                    </w:rPr>
                    <w:t>）</w:t>
                  </w:r>
                </w:p>
              </w:tc>
              <w:tc>
                <w:tcPr>
                  <w:tcW w:w="2810" w:type="dxa"/>
                  <w:tcBorders>
                    <w:tl2br w:val="nil"/>
                    <w:tr2bl w:val="nil"/>
                  </w:tcBorders>
                  <w:vAlign w:val="center"/>
                </w:tcPr>
                <w:p>
                  <w:pPr>
                    <w:spacing w:line="276" w:lineRule="auto"/>
                    <w:jc w:val="center"/>
                    <w:rPr>
                      <w:rFonts w:ascii="Times New Roman" w:hAnsi="Times New Roman" w:eastAsia="宋体" w:cs="Times New Roman"/>
                      <w:b/>
                      <w:color w:val="000000"/>
                      <w:sz w:val="21"/>
                      <w:szCs w:val="21"/>
                      <w:u w:val="single"/>
                    </w:rPr>
                  </w:pPr>
                  <w:r>
                    <w:rPr>
                      <w:rFonts w:ascii="Times New Roman" w:hAnsi="Times New Roman" w:eastAsia="宋体" w:cs="Times New Roman"/>
                      <w:b/>
                      <w:color w:val="000000"/>
                      <w:sz w:val="21"/>
                      <w:szCs w:val="21"/>
                      <w:u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1778" w:type="dxa"/>
                  <w:tcBorders>
                    <w:tl2br w:val="nil"/>
                    <w:tr2bl w:val="nil"/>
                  </w:tcBorders>
                  <w:vAlign w:val="center"/>
                </w:tcPr>
                <w:p>
                  <w:pPr>
                    <w:spacing w:line="276" w:lineRule="auto"/>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PM</w:t>
                  </w:r>
                  <w:r>
                    <w:rPr>
                      <w:rFonts w:hint="eastAsia" w:ascii="Times New Roman" w:hAnsi="Times New Roman" w:eastAsia="宋体" w:cs="Times New Roman"/>
                      <w:color w:val="000000"/>
                      <w:sz w:val="21"/>
                      <w:szCs w:val="21"/>
                      <w:u w:val="none"/>
                      <w:vertAlign w:val="subscript"/>
                      <w:lang w:val="en-US" w:eastAsia="zh-CN"/>
                    </w:rPr>
                    <w:t>10</w:t>
                  </w:r>
                </w:p>
              </w:tc>
              <w:tc>
                <w:tcPr>
                  <w:tcW w:w="1967" w:type="dxa"/>
                  <w:tcBorders>
                    <w:tl2br w:val="nil"/>
                    <w:tr2bl w:val="nil"/>
                  </w:tcBorders>
                  <w:vAlign w:val="center"/>
                </w:tcPr>
                <w:p>
                  <w:pPr>
                    <w:spacing w:line="276" w:lineRule="auto"/>
                    <w:jc w:val="center"/>
                    <w:rPr>
                      <w:rFonts w:ascii="Times New Roman" w:hAnsi="Times New Roman" w:eastAsia="宋体" w:cs="Times New Roman"/>
                      <w:color w:val="000000"/>
                      <w:sz w:val="21"/>
                      <w:szCs w:val="21"/>
                      <w:u w:val="none"/>
                    </w:rPr>
                  </w:pPr>
                  <w:r>
                    <w:rPr>
                      <w:rFonts w:hint="eastAsia" w:ascii="Times New Roman" w:hAnsi="Times New Roman" w:eastAsia="宋体" w:cs="Times New Roman"/>
                      <w:color w:val="000000"/>
                      <w:sz w:val="21"/>
                      <w:szCs w:val="21"/>
                      <w:u w:val="none"/>
                      <w:lang w:val="en-US" w:eastAsia="zh-CN"/>
                    </w:rPr>
                    <w:t>1</w:t>
                  </w:r>
                  <w:r>
                    <w:rPr>
                      <w:rFonts w:ascii="Times New Roman" w:hAnsi="Times New Roman" w:eastAsia="宋体" w:cs="Times New Roman"/>
                      <w:color w:val="000000"/>
                      <w:sz w:val="21"/>
                      <w:szCs w:val="21"/>
                      <w:u w:val="none"/>
                    </w:rPr>
                    <w:t>h平均</w:t>
                  </w:r>
                </w:p>
              </w:tc>
              <w:tc>
                <w:tcPr>
                  <w:tcW w:w="2232" w:type="dxa"/>
                  <w:tcBorders>
                    <w:tl2br w:val="nil"/>
                    <w:tr2bl w:val="nil"/>
                  </w:tcBorders>
                  <w:vAlign w:val="center"/>
                </w:tcPr>
                <w:p>
                  <w:pPr>
                    <w:spacing w:line="276" w:lineRule="auto"/>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450</w:t>
                  </w:r>
                </w:p>
              </w:tc>
              <w:tc>
                <w:tcPr>
                  <w:tcW w:w="2810" w:type="dxa"/>
                  <w:vMerge w:val="restart"/>
                  <w:tcBorders>
                    <w:tl2br w:val="nil"/>
                    <w:tr2bl w:val="nil"/>
                  </w:tcBorders>
                  <w:vAlign w:val="center"/>
                </w:tcPr>
                <w:p>
                  <w:pPr>
                    <w:spacing w:line="276" w:lineRule="auto"/>
                    <w:jc w:val="center"/>
                    <w:rPr>
                      <w:rFonts w:ascii="Times New Roman" w:hAnsi="Times New Roman" w:eastAsia="宋体" w:cs="Times New Roman"/>
                      <w:color w:val="000000"/>
                      <w:sz w:val="21"/>
                      <w:szCs w:val="21"/>
                      <w:u w:val="single"/>
                    </w:rPr>
                  </w:pPr>
                  <w:r>
                    <w:rPr>
                      <w:rFonts w:ascii="Times New Roman" w:hAnsi="Times New Roman" w:eastAsia="宋体" w:cs="Times New Roman"/>
                      <w:color w:val="000000"/>
                      <w:kern w:val="0"/>
                      <w:sz w:val="21"/>
                      <w:szCs w:val="21"/>
                      <w:u w:val="none"/>
                      <w:lang w:bidi="ar"/>
                    </w:rPr>
                    <w:t>《</w:t>
                  </w:r>
                  <w:r>
                    <w:rPr>
                      <w:rFonts w:hint="eastAsia" w:ascii="Times New Roman" w:hAnsi="Times New Roman" w:eastAsia="宋体" w:cs="Times New Roman"/>
                      <w:color w:val="000000"/>
                      <w:kern w:val="0"/>
                      <w:sz w:val="21"/>
                      <w:szCs w:val="21"/>
                      <w:u w:val="none"/>
                      <w:lang w:eastAsia="zh-CN" w:bidi="ar"/>
                    </w:rPr>
                    <w:t>环境空气质量标准</w:t>
                  </w:r>
                  <w:r>
                    <w:rPr>
                      <w:rFonts w:ascii="Times New Roman" w:hAnsi="Times New Roman" w:eastAsia="宋体" w:cs="Times New Roman"/>
                      <w:color w:val="000000"/>
                      <w:kern w:val="0"/>
                      <w:sz w:val="21"/>
                      <w:szCs w:val="21"/>
                      <w:u w:val="none"/>
                      <w:lang w:bidi="ar"/>
                    </w:rPr>
                    <w:t>》(</w:t>
                  </w:r>
                  <w:r>
                    <w:rPr>
                      <w:rFonts w:hint="eastAsia" w:ascii="Times New Roman" w:hAnsi="Times New Roman" w:eastAsia="宋体" w:cs="Times New Roman"/>
                      <w:color w:val="000000"/>
                      <w:kern w:val="0"/>
                      <w:sz w:val="21"/>
                      <w:szCs w:val="21"/>
                      <w:u w:val="none"/>
                      <w:lang w:val="en-US" w:eastAsia="zh-CN" w:bidi="ar"/>
                    </w:rPr>
                    <w:t>GB3095</w:t>
                  </w:r>
                  <w:r>
                    <w:rPr>
                      <w:rFonts w:ascii="Times New Roman" w:hAnsi="Times New Roman" w:eastAsia="宋体" w:cs="Times New Roman"/>
                      <w:color w:val="000000"/>
                      <w:kern w:val="0"/>
                      <w:sz w:val="21"/>
                      <w:szCs w:val="21"/>
                      <w:u w:val="none"/>
                      <w:lang w:bidi="ar"/>
                    </w:rPr>
                    <w:t>-201</w:t>
                  </w:r>
                  <w:r>
                    <w:rPr>
                      <w:rFonts w:hint="eastAsia" w:ascii="Times New Roman" w:hAnsi="Times New Roman" w:eastAsia="宋体" w:cs="Times New Roman"/>
                      <w:color w:val="000000"/>
                      <w:kern w:val="0"/>
                      <w:sz w:val="21"/>
                      <w:szCs w:val="21"/>
                      <w:u w:val="none"/>
                      <w:lang w:val="en-US" w:eastAsia="zh-CN" w:bidi="ar"/>
                    </w:rPr>
                    <w:t>2</w:t>
                  </w:r>
                  <w:r>
                    <w:rPr>
                      <w:rFonts w:ascii="Times New Roman" w:hAnsi="Times New Roman" w:eastAsia="宋体" w:cs="Times New Roman"/>
                      <w:color w:val="000000"/>
                      <w:kern w:val="0"/>
                      <w:sz w:val="21"/>
                      <w:szCs w:val="21"/>
                      <w:u w:val="none"/>
                      <w:lang w:bidi="ar"/>
                    </w:rPr>
                    <w:t>)</w:t>
                  </w:r>
                  <w:r>
                    <w:rPr>
                      <w:rFonts w:hint="eastAsia" w:ascii="Times New Roman" w:hAnsi="Times New Roman" w:eastAsia="宋体" w:cs="Times New Roman"/>
                      <w:color w:val="000000"/>
                      <w:kern w:val="0"/>
                      <w:sz w:val="21"/>
                      <w:szCs w:val="21"/>
                      <w:u w:val="none"/>
                      <w:lang w:eastAsia="zh-CN" w:bidi="ar"/>
                    </w:rPr>
                    <w:t>及</w:t>
                  </w:r>
                  <w:r>
                    <w:rPr>
                      <w:rFonts w:hint="eastAsia" w:ascii="Times New Roman" w:hAnsi="Times New Roman" w:eastAsia="宋体"/>
                      <w:bCs/>
                      <w:sz w:val="21"/>
                      <w:szCs w:val="21"/>
                      <w:lang w:eastAsia="zh-CN"/>
                    </w:rPr>
                    <w:t>其修改单二级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78" w:type="dxa"/>
                  <w:tcBorders>
                    <w:tl2br w:val="nil"/>
                    <w:tr2bl w:val="nil"/>
                  </w:tcBorders>
                  <w:vAlign w:val="center"/>
                </w:tcPr>
                <w:p>
                  <w:pPr>
                    <w:spacing w:line="276" w:lineRule="auto"/>
                    <w:jc w:val="center"/>
                    <w:rPr>
                      <w:rFonts w:hint="default" w:ascii="Times New Roman" w:hAnsi="Times New Roman" w:eastAsia="宋体" w:cs="Times New Roman"/>
                      <w:color w:val="000000"/>
                      <w:sz w:val="21"/>
                      <w:szCs w:val="21"/>
                      <w:u w:val="none"/>
                      <w:lang w:val="en-US" w:eastAsia="zh-CN"/>
                    </w:rPr>
                  </w:pPr>
                  <w:r>
                    <w:rPr>
                      <w:rFonts w:ascii="Times New Roman" w:hAnsi="Times New Roman" w:eastAsia="宋体" w:cs="Times New Roman"/>
                      <w:color w:val="000000"/>
                      <w:sz w:val="21"/>
                      <w:szCs w:val="21"/>
                      <w:u w:val="none"/>
                    </w:rPr>
                    <w:t>S</w:t>
                  </w:r>
                  <w:r>
                    <w:rPr>
                      <w:rFonts w:hint="eastAsia" w:ascii="Times New Roman" w:hAnsi="Times New Roman" w:eastAsia="宋体" w:cs="Times New Roman"/>
                      <w:color w:val="000000"/>
                      <w:sz w:val="21"/>
                      <w:szCs w:val="21"/>
                      <w:u w:val="none"/>
                      <w:lang w:val="en-US" w:eastAsia="zh-CN"/>
                    </w:rPr>
                    <w:t>O</w:t>
                  </w:r>
                  <w:r>
                    <w:rPr>
                      <w:rFonts w:hint="eastAsia" w:ascii="Times New Roman" w:hAnsi="Times New Roman" w:eastAsia="宋体" w:cs="Times New Roman"/>
                      <w:color w:val="000000"/>
                      <w:sz w:val="21"/>
                      <w:szCs w:val="21"/>
                      <w:u w:val="none"/>
                      <w:vertAlign w:val="subscript"/>
                      <w:lang w:val="en-US" w:eastAsia="zh-CN"/>
                    </w:rPr>
                    <w:t>2</w:t>
                  </w:r>
                </w:p>
              </w:tc>
              <w:tc>
                <w:tcPr>
                  <w:tcW w:w="1967" w:type="dxa"/>
                  <w:tcBorders>
                    <w:tl2br w:val="nil"/>
                    <w:tr2bl w:val="nil"/>
                  </w:tcBorders>
                  <w:vAlign w:val="center"/>
                </w:tcPr>
                <w:p>
                  <w:pPr>
                    <w:spacing w:line="276"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1h平均</w:t>
                  </w:r>
                </w:p>
              </w:tc>
              <w:tc>
                <w:tcPr>
                  <w:tcW w:w="2232" w:type="dxa"/>
                  <w:tcBorders>
                    <w:tl2br w:val="nil"/>
                    <w:tr2bl w:val="nil"/>
                  </w:tcBorders>
                  <w:vAlign w:val="center"/>
                </w:tcPr>
                <w:p>
                  <w:pPr>
                    <w:spacing w:line="276" w:lineRule="auto"/>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500</w:t>
                  </w:r>
                </w:p>
              </w:tc>
              <w:tc>
                <w:tcPr>
                  <w:tcW w:w="2810" w:type="dxa"/>
                  <w:vMerge w:val="continue"/>
                  <w:tcBorders>
                    <w:tl2br w:val="nil"/>
                    <w:tr2bl w:val="nil"/>
                  </w:tcBorders>
                  <w:vAlign w:val="center"/>
                </w:tcPr>
                <w:p>
                  <w:pPr>
                    <w:spacing w:line="276" w:lineRule="auto"/>
                    <w:jc w:val="center"/>
                    <w:rPr>
                      <w:rFonts w:ascii="Times New Roman" w:hAnsi="Times New Roman" w:eastAsia="宋体" w:cs="Times New Roman"/>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78" w:type="dxa"/>
                  <w:tcBorders>
                    <w:tl2br w:val="nil"/>
                    <w:tr2bl w:val="nil"/>
                  </w:tcBorders>
                  <w:vAlign w:val="center"/>
                </w:tcPr>
                <w:p>
                  <w:pPr>
                    <w:spacing w:line="276" w:lineRule="auto"/>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NOx</w:t>
                  </w:r>
                </w:p>
              </w:tc>
              <w:tc>
                <w:tcPr>
                  <w:tcW w:w="1967" w:type="dxa"/>
                  <w:tcBorders>
                    <w:tl2br w:val="nil"/>
                    <w:tr2bl w:val="nil"/>
                  </w:tcBorders>
                  <w:vAlign w:val="center"/>
                </w:tcPr>
                <w:p>
                  <w:pPr>
                    <w:spacing w:line="276"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1h平均</w:t>
                  </w:r>
                </w:p>
              </w:tc>
              <w:tc>
                <w:tcPr>
                  <w:tcW w:w="2232" w:type="dxa"/>
                  <w:tcBorders>
                    <w:tl2br w:val="nil"/>
                    <w:tr2bl w:val="nil"/>
                  </w:tcBorders>
                  <w:vAlign w:val="center"/>
                </w:tcPr>
                <w:p>
                  <w:pPr>
                    <w:spacing w:line="276" w:lineRule="auto"/>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250</w:t>
                  </w:r>
                </w:p>
              </w:tc>
              <w:tc>
                <w:tcPr>
                  <w:tcW w:w="2810" w:type="dxa"/>
                  <w:vMerge w:val="continue"/>
                  <w:tcBorders>
                    <w:tl2br w:val="nil"/>
                    <w:tr2bl w:val="nil"/>
                  </w:tcBorders>
                  <w:vAlign w:val="center"/>
                </w:tcPr>
                <w:p>
                  <w:pPr>
                    <w:spacing w:line="276" w:lineRule="auto"/>
                    <w:jc w:val="center"/>
                    <w:rPr>
                      <w:rFonts w:ascii="Times New Roman" w:hAnsi="Times New Roman" w:eastAsia="宋体" w:cs="Times New Roman"/>
                      <w:color w:val="000000"/>
                      <w:sz w:val="21"/>
                      <w:szCs w:val="21"/>
                      <w:u w:val="single"/>
                    </w:rPr>
                  </w:pPr>
                </w:p>
              </w:tc>
            </w:tr>
          </w:tbl>
          <w:p>
            <w:pPr>
              <w:spacing w:line="360" w:lineRule="auto"/>
              <w:ind w:firstLine="480" w:firstLineChars="200"/>
              <w:rPr>
                <w:rFonts w:hint="default" w:ascii="Times New Roman" w:hAnsi="Times New Roman" w:eastAsia="宋体" w:cs="Times New Roman"/>
                <w:color w:val="000000"/>
                <w:szCs w:val="24"/>
                <w:u w:val="none"/>
                <w:lang w:val="en-US" w:eastAsia="zh-CN"/>
              </w:rPr>
            </w:pPr>
            <w:r>
              <w:rPr>
                <w:rFonts w:hint="eastAsia" w:ascii="Times New Roman" w:hAnsi="Times New Roman" w:eastAsia="宋体" w:cs="Times New Roman"/>
                <w:color w:val="000000"/>
                <w:szCs w:val="24"/>
                <w:u w:val="none"/>
                <w:lang w:eastAsia="zh-CN"/>
              </w:rPr>
              <w:t>注：</w:t>
            </w:r>
            <w:r>
              <w:rPr>
                <w:rFonts w:hint="eastAsia" w:ascii="Times New Roman" w:hAnsi="Times New Roman" w:eastAsia="宋体" w:cs="Times New Roman"/>
                <w:color w:val="000000"/>
                <w:szCs w:val="24"/>
                <w:u w:val="none"/>
                <w:lang w:val="en-US" w:eastAsia="zh-CN"/>
              </w:rPr>
              <w:t>PM</w:t>
            </w:r>
            <w:r>
              <w:rPr>
                <w:rFonts w:hint="eastAsia" w:ascii="Times New Roman" w:hAnsi="Times New Roman" w:eastAsia="宋体" w:cs="Times New Roman"/>
                <w:color w:val="000000"/>
                <w:szCs w:val="24"/>
                <w:u w:val="none"/>
                <w:vertAlign w:val="subscript"/>
                <w:lang w:val="en-US" w:eastAsia="zh-CN"/>
              </w:rPr>
              <w:t>10</w:t>
            </w:r>
            <w:r>
              <w:rPr>
                <w:rFonts w:hint="eastAsia" w:ascii="Times New Roman" w:hAnsi="Times New Roman" w:eastAsia="宋体" w:cs="Times New Roman"/>
                <w:color w:val="000000"/>
                <w:szCs w:val="24"/>
                <w:u w:val="none"/>
                <w:lang w:val="en-US" w:eastAsia="zh-CN"/>
              </w:rPr>
              <w:t>仅有日平均和年平均质量浓度限值，根据导则要求按日平均的3倍折算为1h平均质量浓度限值为450ug/m</w:t>
            </w:r>
            <w:r>
              <w:rPr>
                <w:rFonts w:hint="eastAsia" w:ascii="Times New Roman" w:hAnsi="Times New Roman" w:eastAsia="宋体" w:cs="Times New Roman"/>
                <w:color w:val="000000"/>
                <w:szCs w:val="24"/>
                <w:u w:val="none"/>
                <w:vertAlign w:val="superscript"/>
                <w:lang w:val="en-US" w:eastAsia="zh-CN"/>
              </w:rPr>
              <w:t>3</w:t>
            </w:r>
            <w:r>
              <w:rPr>
                <w:rFonts w:hint="eastAsia" w:ascii="Times New Roman" w:hAnsi="Times New Roman" w:eastAsia="宋体" w:cs="Times New Roman"/>
                <w:color w:val="000000"/>
                <w:szCs w:val="24"/>
                <w:u w:val="none"/>
                <w:lang w:val="en-US" w:eastAsia="zh-CN"/>
              </w:rPr>
              <w:t>。</w:t>
            </w:r>
          </w:p>
          <w:p>
            <w:pPr>
              <w:spacing w:line="360" w:lineRule="auto"/>
              <w:ind w:firstLine="482" w:firstLineChars="200"/>
              <w:rPr>
                <w:rFonts w:hint="eastAsia" w:ascii="Times New Roman" w:hAnsi="Times New Roman" w:eastAsia="宋体" w:cs="Times New Roman"/>
                <w:b/>
                <w:bCs/>
                <w:color w:val="000000"/>
                <w:szCs w:val="24"/>
                <w:u w:val="none"/>
                <w:lang w:eastAsia="zh-CN"/>
              </w:rPr>
            </w:pPr>
            <w:r>
              <w:rPr>
                <w:rFonts w:ascii="Times New Roman" w:hAnsi="Times New Roman" w:eastAsia="宋体" w:cs="Times New Roman"/>
                <w:b/>
                <w:bCs/>
                <w:color w:val="000000"/>
                <w:szCs w:val="24"/>
                <w:u w:val="none"/>
              </w:rPr>
              <w:fldChar w:fldCharType="begin"/>
            </w:r>
            <w:r>
              <w:rPr>
                <w:rFonts w:ascii="Times New Roman" w:hAnsi="Times New Roman" w:eastAsia="宋体" w:cs="Times New Roman"/>
                <w:b/>
                <w:bCs/>
                <w:color w:val="000000"/>
                <w:szCs w:val="24"/>
                <w:u w:val="none"/>
              </w:rPr>
              <w:instrText xml:space="preserve"> = 2 \* GB3 \* MERGEFORMAT </w:instrText>
            </w:r>
            <w:r>
              <w:rPr>
                <w:rFonts w:ascii="Times New Roman" w:hAnsi="Times New Roman" w:eastAsia="宋体" w:cs="Times New Roman"/>
                <w:b/>
                <w:bCs/>
                <w:color w:val="000000"/>
                <w:szCs w:val="24"/>
                <w:u w:val="none"/>
              </w:rPr>
              <w:fldChar w:fldCharType="separate"/>
            </w:r>
            <w:r>
              <w:rPr>
                <w:rFonts w:hint="eastAsia" w:ascii="宋体" w:hAnsi="宋体" w:eastAsia="宋体" w:cs="宋体"/>
                <w:b/>
                <w:bCs/>
                <w:szCs w:val="24"/>
                <w:u w:val="none"/>
              </w:rPr>
              <w:t>②</w:t>
            </w:r>
            <w:r>
              <w:rPr>
                <w:rFonts w:ascii="Times New Roman" w:hAnsi="Times New Roman" w:eastAsia="宋体" w:cs="Times New Roman"/>
                <w:b/>
                <w:bCs/>
                <w:color w:val="000000"/>
                <w:szCs w:val="24"/>
                <w:u w:val="none"/>
              </w:rPr>
              <w:fldChar w:fldCharType="end"/>
            </w:r>
            <w:r>
              <w:rPr>
                <w:rFonts w:hint="eastAsia" w:ascii="Times New Roman" w:hAnsi="Times New Roman" w:eastAsia="宋体" w:cs="Times New Roman"/>
                <w:b/>
                <w:bCs/>
                <w:color w:val="000000"/>
                <w:szCs w:val="24"/>
                <w:u w:val="none"/>
                <w:lang w:eastAsia="zh-CN"/>
              </w:rPr>
              <w:t>估算模式参数</w:t>
            </w:r>
          </w:p>
          <w:p>
            <w:pPr>
              <w:pStyle w:val="9"/>
              <w:spacing w:line="360" w:lineRule="auto"/>
              <w:ind w:firstLine="480" w:firstLineChars="200"/>
              <w:rPr>
                <w:rFonts w:hint="default" w:ascii="Times New Roman" w:hAnsi="Times New Roman" w:cs="Times New Roman"/>
                <w:color w:val="000000"/>
              </w:rPr>
            </w:pPr>
            <w:r>
              <w:rPr>
                <w:rFonts w:ascii="Times New Roman" w:hAnsi="Times New Roman" w:eastAsia="宋体" w:cs="Times New Roman"/>
                <w:color w:val="000000"/>
                <w:kern w:val="0"/>
                <w:szCs w:val="24"/>
                <w:u w:val="none"/>
                <w:lang w:bidi="ar"/>
              </w:rPr>
              <w:t>本次评价使用《环境影响评价技术导则 大气环境》（HJ2.2-2018）中推荐的估算模型AERSCREEN，判定运营期大气环境影响评价等级</w:t>
            </w:r>
            <w:r>
              <w:rPr>
                <w:rFonts w:hint="eastAsia" w:ascii="Times New Roman" w:hAnsi="Times New Roman" w:eastAsia="宋体" w:cs="Times New Roman"/>
                <w:color w:val="000000"/>
                <w:kern w:val="0"/>
                <w:szCs w:val="24"/>
                <w:u w:val="none"/>
                <w:lang w:eastAsia="zh-CN" w:bidi="ar"/>
              </w:rPr>
              <w:t>。</w:t>
            </w:r>
            <w:r>
              <w:rPr>
                <w:rFonts w:hint="default" w:ascii="Times New Roman" w:hAnsi="Times New Roman" w:cs="Times New Roman"/>
                <w:color w:val="000000"/>
              </w:rPr>
              <w:t>根据项目所在区域周边环境情况，确定项目大气估算模式参数见表</w:t>
            </w:r>
            <w:r>
              <w:rPr>
                <w:rFonts w:hint="eastAsia" w:ascii="Times New Roman" w:hAnsi="Times New Roman" w:cs="Times New Roman"/>
                <w:color w:val="000000"/>
                <w:lang w:val="en-US" w:eastAsia="zh-CN"/>
              </w:rPr>
              <w:t>7</w:t>
            </w:r>
            <w:r>
              <w:rPr>
                <w:rFonts w:hint="default" w:ascii="Times New Roman" w:hAnsi="Times New Roman" w:cs="Times New Roman"/>
                <w:color w:val="000000"/>
              </w:rPr>
              <w:t>-</w:t>
            </w:r>
            <w:r>
              <w:rPr>
                <w:rFonts w:hint="eastAsia" w:ascii="Times New Roman" w:hAnsi="Times New Roman" w:cs="Times New Roman"/>
                <w:color w:val="000000"/>
                <w:lang w:val="en-US" w:eastAsia="zh-CN"/>
              </w:rPr>
              <w:t>3</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ascii="Times New Roman" w:hAnsi="Times New Roman" w:eastAsia="宋体" w:cs="Times New Roman"/>
                <w:b/>
                <w:color w:val="000000"/>
                <w:szCs w:val="24"/>
                <w:u w:val="none"/>
              </w:rPr>
            </w:pPr>
            <w:r>
              <w:rPr>
                <w:rFonts w:ascii="Times New Roman" w:hAnsi="Times New Roman" w:eastAsia="宋体" w:cs="Times New Roman"/>
                <w:b/>
                <w:color w:val="000000"/>
                <w:szCs w:val="24"/>
                <w:u w:val="none"/>
              </w:rPr>
              <w:t>表7-</w:t>
            </w:r>
            <w:r>
              <w:rPr>
                <w:rFonts w:hint="eastAsia" w:ascii="Times New Roman" w:hAnsi="Times New Roman" w:eastAsia="宋体" w:cs="Times New Roman"/>
                <w:b/>
                <w:color w:val="000000"/>
                <w:szCs w:val="24"/>
                <w:u w:val="none"/>
                <w:lang w:val="en-US" w:eastAsia="zh-CN"/>
              </w:rPr>
              <w:t xml:space="preserve">3 </w:t>
            </w:r>
            <w:r>
              <w:rPr>
                <w:rFonts w:ascii="Times New Roman" w:hAnsi="Times New Roman" w:eastAsia="宋体" w:cs="Times New Roman"/>
                <w:b/>
                <w:color w:val="000000"/>
                <w:szCs w:val="24"/>
                <w:u w:val="none"/>
              </w:rPr>
              <w:t xml:space="preserve"> 估算模型参数表</w:t>
            </w:r>
          </w:p>
          <w:tbl>
            <w:tblPr>
              <w:tblStyle w:val="2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3067"/>
              <w:gridCol w:w="32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8" w:type="dxa"/>
                  <w:gridSpan w:val="2"/>
                  <w:tcBorders>
                    <w:tl2br w:val="nil"/>
                    <w:tr2bl w:val="nil"/>
                  </w:tcBorders>
                  <w:vAlign w:val="center"/>
                </w:tcPr>
                <w:p>
                  <w:pPr>
                    <w:spacing w:line="240" w:lineRule="auto"/>
                    <w:jc w:val="center"/>
                    <w:rPr>
                      <w:rFonts w:ascii="Times New Roman" w:hAnsi="Times New Roman" w:eastAsia="宋体" w:cs="Times New Roman"/>
                      <w:b/>
                      <w:bCs/>
                      <w:spacing w:val="6"/>
                      <w:sz w:val="21"/>
                      <w:szCs w:val="21"/>
                      <w:u w:val="none"/>
                    </w:rPr>
                  </w:pPr>
                  <w:r>
                    <w:rPr>
                      <w:rFonts w:hint="eastAsia" w:ascii="Times New Roman" w:hAnsi="Times New Roman" w:eastAsia="宋体" w:cs="Times New Roman"/>
                      <w:b/>
                      <w:bCs/>
                      <w:spacing w:val="6"/>
                      <w:sz w:val="21"/>
                      <w:szCs w:val="21"/>
                      <w:u w:val="none"/>
                    </w:rPr>
                    <w:t>参数</w:t>
                  </w:r>
                </w:p>
              </w:tc>
              <w:tc>
                <w:tcPr>
                  <w:tcW w:w="3433" w:type="dxa"/>
                  <w:tcBorders>
                    <w:tl2br w:val="nil"/>
                    <w:tr2bl w:val="nil"/>
                  </w:tcBorders>
                  <w:vAlign w:val="center"/>
                </w:tcPr>
                <w:p>
                  <w:pPr>
                    <w:spacing w:line="240" w:lineRule="auto"/>
                    <w:jc w:val="center"/>
                    <w:rPr>
                      <w:rFonts w:ascii="Times New Roman" w:hAnsi="Times New Roman" w:eastAsia="宋体" w:cs="Times New Roman"/>
                      <w:b/>
                      <w:bCs/>
                      <w:spacing w:val="6"/>
                      <w:sz w:val="21"/>
                      <w:szCs w:val="21"/>
                      <w:u w:val="none"/>
                    </w:rPr>
                  </w:pPr>
                  <w:r>
                    <w:rPr>
                      <w:rFonts w:hint="eastAsia" w:ascii="Times New Roman" w:hAnsi="Times New Roman" w:eastAsia="宋体" w:cs="Times New Roman"/>
                      <w:b/>
                      <w:bCs/>
                      <w:spacing w:val="6"/>
                      <w:sz w:val="21"/>
                      <w:szCs w:val="21"/>
                      <w:u w:val="none"/>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restart"/>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城市/农村选项</w:t>
                  </w: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城市/农村</w:t>
                  </w:r>
                </w:p>
              </w:tc>
              <w:tc>
                <w:tcPr>
                  <w:tcW w:w="3433" w:type="dxa"/>
                  <w:tcBorders>
                    <w:tl2br w:val="nil"/>
                    <w:tr2bl w:val="nil"/>
                  </w:tcBorders>
                  <w:vAlign w:val="center"/>
                </w:tcPr>
                <w:p>
                  <w:pPr>
                    <w:spacing w:line="240" w:lineRule="auto"/>
                    <w:jc w:val="center"/>
                    <w:rPr>
                      <w:rFonts w:hint="eastAsia" w:ascii="Times New Roman" w:hAnsi="Times New Roman" w:eastAsia="宋体" w:cs="Times New Roman"/>
                      <w:spacing w:val="6"/>
                      <w:sz w:val="21"/>
                      <w:szCs w:val="21"/>
                      <w:u w:val="none"/>
                      <w:lang w:eastAsia="zh-CN"/>
                    </w:rPr>
                  </w:pPr>
                  <w:r>
                    <w:rPr>
                      <w:rFonts w:hint="eastAsia" w:ascii="Times New Roman" w:hAnsi="Times New Roman" w:eastAsia="宋体" w:cs="Times New Roman"/>
                      <w:spacing w:val="6"/>
                      <w:sz w:val="21"/>
                      <w:szCs w:val="21"/>
                      <w:u w:val="none"/>
                      <w:lang w:eastAsia="zh-CN"/>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continue"/>
                  <w:tcBorders>
                    <w:tl2br w:val="nil"/>
                    <w:tr2bl w:val="nil"/>
                  </w:tcBorders>
                  <w:vAlign w:val="center"/>
                </w:tcPr>
                <w:p>
                  <w:pPr>
                    <w:spacing w:line="240" w:lineRule="auto"/>
                    <w:ind w:left="480" w:leftChars="200" w:firstLine="630"/>
                    <w:jc w:val="center"/>
                    <w:rPr>
                      <w:rFonts w:ascii="Times New Roman" w:hAnsi="Times New Roman" w:eastAsia="宋体" w:cs="Times New Roman"/>
                      <w:spacing w:val="6"/>
                      <w:sz w:val="21"/>
                      <w:szCs w:val="21"/>
                      <w:u w:val="none"/>
                    </w:rPr>
                  </w:pP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人口数（城市选项时）</w:t>
                  </w:r>
                </w:p>
              </w:tc>
              <w:tc>
                <w:tcPr>
                  <w:tcW w:w="3433" w:type="dxa"/>
                  <w:tcBorders>
                    <w:tl2br w:val="nil"/>
                    <w:tr2bl w:val="nil"/>
                  </w:tcBorders>
                  <w:vAlign w:val="center"/>
                </w:tcPr>
                <w:p>
                  <w:pPr>
                    <w:spacing w:line="240" w:lineRule="auto"/>
                    <w:jc w:val="center"/>
                    <w:rPr>
                      <w:rFonts w:hint="eastAsia" w:ascii="Times New Roman" w:hAnsi="Times New Roman" w:eastAsia="宋体" w:cs="Times New Roman"/>
                      <w:spacing w:val="6"/>
                      <w:sz w:val="21"/>
                      <w:szCs w:val="21"/>
                      <w:u w:val="none"/>
                      <w:lang w:val="en-US" w:eastAsia="zh-CN"/>
                    </w:rPr>
                  </w:pPr>
                  <w:r>
                    <w:rPr>
                      <w:rFonts w:hint="eastAsia" w:ascii="Times New Roman" w:hAnsi="Times New Roman" w:eastAsia="宋体" w:cs="Times New Roman"/>
                      <w:spacing w:val="6"/>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8" w:type="dxa"/>
                  <w:gridSpan w:val="2"/>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最高环境温度（℃）</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39.3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8" w:type="dxa"/>
                  <w:gridSpan w:val="2"/>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最低环境温度（℃）</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-11.4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8" w:type="dxa"/>
                  <w:gridSpan w:val="2"/>
                  <w:tcBorders>
                    <w:tl2br w:val="nil"/>
                    <w:tr2bl w:val="nil"/>
                  </w:tcBorders>
                  <w:vAlign w:val="center"/>
                </w:tcPr>
                <w:p>
                  <w:pPr>
                    <w:spacing w:line="240" w:lineRule="auto"/>
                    <w:jc w:val="center"/>
                    <w:rPr>
                      <w:rFonts w:ascii="Times New Roman" w:hAnsi="Times New Roman" w:eastAsia="宋体" w:cs="Times New Roman"/>
                      <w:color w:val="auto"/>
                      <w:spacing w:val="6"/>
                      <w:sz w:val="21"/>
                      <w:szCs w:val="21"/>
                      <w:u w:val="none"/>
                    </w:rPr>
                  </w:pPr>
                  <w:r>
                    <w:rPr>
                      <w:rFonts w:hint="eastAsia" w:ascii="Times New Roman" w:hAnsi="Times New Roman" w:eastAsia="宋体" w:cs="Times New Roman"/>
                      <w:color w:val="auto"/>
                      <w:spacing w:val="6"/>
                      <w:sz w:val="21"/>
                      <w:szCs w:val="21"/>
                      <w:u w:val="none"/>
                    </w:rPr>
                    <w:t>土地利用类型</w:t>
                  </w:r>
                </w:p>
              </w:tc>
              <w:tc>
                <w:tcPr>
                  <w:tcW w:w="3433" w:type="dxa"/>
                  <w:tcBorders>
                    <w:tl2br w:val="nil"/>
                    <w:tr2bl w:val="nil"/>
                  </w:tcBorders>
                  <w:vAlign w:val="center"/>
                </w:tcPr>
                <w:p>
                  <w:pPr>
                    <w:spacing w:line="240" w:lineRule="auto"/>
                    <w:jc w:val="center"/>
                    <w:rPr>
                      <w:rFonts w:hint="eastAsia" w:ascii="Times New Roman" w:hAnsi="Times New Roman" w:eastAsia="宋体" w:cs="Times New Roman"/>
                      <w:color w:val="auto"/>
                      <w:spacing w:val="6"/>
                      <w:sz w:val="21"/>
                      <w:szCs w:val="21"/>
                      <w:u w:val="none"/>
                      <w:lang w:eastAsia="zh-CN"/>
                    </w:rPr>
                  </w:pPr>
                  <w:r>
                    <w:rPr>
                      <w:rFonts w:hint="eastAsia" w:ascii="Times New Roman" w:hAnsi="Times New Roman" w:eastAsia="宋体" w:cs="Times New Roman"/>
                      <w:color w:val="auto"/>
                      <w:spacing w:val="6"/>
                      <w:sz w:val="21"/>
                      <w:szCs w:val="21"/>
                      <w:u w:val="none"/>
                      <w:lang w:eastAsia="zh-CN"/>
                    </w:rPr>
                    <w:t>农用地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8" w:type="dxa"/>
                  <w:gridSpan w:val="2"/>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区域温度条件</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潮湿气候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restart"/>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是否考虑地形</w:t>
                  </w: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考虑地形</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sym w:font="Wingdings 2" w:char="00A3"/>
                  </w:r>
                  <w:r>
                    <w:rPr>
                      <w:rFonts w:hint="eastAsia" w:ascii="Times New Roman" w:hAnsi="Times New Roman" w:eastAsia="宋体" w:cs="Times New Roman"/>
                      <w:spacing w:val="6"/>
                      <w:sz w:val="21"/>
                      <w:szCs w:val="21"/>
                      <w:u w:val="none"/>
                    </w:rPr>
                    <w:t xml:space="preserve">是    </w:t>
                  </w:r>
                  <w:r>
                    <w:rPr>
                      <w:rFonts w:hint="eastAsia" w:ascii="Times New Roman" w:hAnsi="Times New Roman" w:eastAsia="宋体" w:cs="Times New Roman"/>
                      <w:spacing w:val="6"/>
                      <w:sz w:val="21"/>
                      <w:szCs w:val="21"/>
                      <w:u w:val="none"/>
                    </w:rPr>
                    <w:sym w:font="Wingdings 2" w:char="0052"/>
                  </w:r>
                  <w:r>
                    <w:rPr>
                      <w:rFonts w:hint="eastAsia" w:ascii="Times New Roman" w:hAnsi="Times New Roman" w:eastAsia="宋体" w:cs="Times New Roman"/>
                      <w:spacing w:val="6"/>
                      <w:sz w:val="21"/>
                      <w:szCs w:val="21"/>
                      <w:u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continue"/>
                  <w:tcBorders>
                    <w:tl2br w:val="nil"/>
                    <w:tr2bl w:val="nil"/>
                  </w:tcBorders>
                  <w:vAlign w:val="center"/>
                </w:tcPr>
                <w:p>
                  <w:pPr>
                    <w:spacing w:line="240" w:lineRule="auto"/>
                    <w:ind w:left="480" w:leftChars="200" w:firstLine="630"/>
                    <w:jc w:val="center"/>
                    <w:rPr>
                      <w:rFonts w:ascii="Times New Roman" w:hAnsi="Times New Roman" w:eastAsia="宋体" w:cs="Times New Roman"/>
                      <w:spacing w:val="6"/>
                      <w:sz w:val="21"/>
                      <w:szCs w:val="21"/>
                      <w:u w:val="none"/>
                    </w:rPr>
                  </w:pP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地形数据分辨率/m</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restart"/>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是否考虑岸线熏烟</w:t>
                  </w: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考虑岸线熏烟</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sym w:font="Wingdings 2" w:char="00A3"/>
                  </w:r>
                  <w:r>
                    <w:rPr>
                      <w:rFonts w:hint="eastAsia" w:ascii="Times New Roman" w:hAnsi="Times New Roman" w:eastAsia="宋体" w:cs="Times New Roman"/>
                      <w:spacing w:val="6"/>
                      <w:sz w:val="21"/>
                      <w:szCs w:val="21"/>
                      <w:u w:val="none"/>
                    </w:rPr>
                    <w:t xml:space="preserve">是    </w:t>
                  </w:r>
                  <w:r>
                    <w:rPr>
                      <w:rFonts w:hint="eastAsia" w:ascii="Times New Roman" w:hAnsi="Times New Roman" w:eastAsia="宋体" w:cs="Times New Roman"/>
                      <w:spacing w:val="6"/>
                      <w:sz w:val="21"/>
                      <w:szCs w:val="21"/>
                      <w:u w:val="none"/>
                    </w:rPr>
                    <w:sym w:font="Wingdings 2" w:char="0052"/>
                  </w:r>
                  <w:r>
                    <w:rPr>
                      <w:rFonts w:hint="eastAsia" w:ascii="Times New Roman" w:hAnsi="Times New Roman" w:eastAsia="宋体" w:cs="Times New Roman"/>
                      <w:spacing w:val="6"/>
                      <w:sz w:val="21"/>
                      <w:szCs w:val="21"/>
                      <w:u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continue"/>
                  <w:tcBorders>
                    <w:tl2br w:val="nil"/>
                    <w:tr2bl w:val="nil"/>
                  </w:tcBorders>
                  <w:vAlign w:val="center"/>
                </w:tcPr>
                <w:p>
                  <w:pPr>
                    <w:spacing w:line="240" w:lineRule="auto"/>
                    <w:ind w:left="480" w:leftChars="200" w:firstLine="630"/>
                    <w:jc w:val="center"/>
                    <w:rPr>
                      <w:rFonts w:ascii="Times New Roman" w:hAnsi="Times New Roman" w:eastAsia="宋体" w:cs="Times New Roman"/>
                      <w:spacing w:val="6"/>
                      <w:sz w:val="21"/>
                      <w:szCs w:val="21"/>
                      <w:u w:val="none"/>
                    </w:rPr>
                  </w:pP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岸线距离</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none"/>
                    </w:rPr>
                  </w:pPr>
                  <w:r>
                    <w:rPr>
                      <w:rFonts w:hint="eastAsia" w:ascii="Times New Roman" w:hAnsi="Times New Roman" w:eastAsia="宋体" w:cs="Times New Roman"/>
                      <w:spacing w:val="6"/>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2" w:type="dxa"/>
                  <w:vMerge w:val="continue"/>
                  <w:tcBorders>
                    <w:tl2br w:val="nil"/>
                    <w:tr2bl w:val="nil"/>
                  </w:tcBorders>
                  <w:vAlign w:val="center"/>
                </w:tcPr>
                <w:p>
                  <w:pPr>
                    <w:spacing w:line="240" w:lineRule="auto"/>
                    <w:ind w:left="480" w:leftChars="200" w:firstLine="630"/>
                    <w:jc w:val="center"/>
                    <w:rPr>
                      <w:rFonts w:ascii="Times New Roman" w:hAnsi="Times New Roman" w:eastAsia="宋体" w:cs="Times New Roman"/>
                      <w:spacing w:val="6"/>
                      <w:sz w:val="21"/>
                      <w:szCs w:val="21"/>
                      <w:u w:val="single"/>
                    </w:rPr>
                  </w:pPr>
                </w:p>
              </w:tc>
              <w:tc>
                <w:tcPr>
                  <w:tcW w:w="3226"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single"/>
                    </w:rPr>
                  </w:pPr>
                  <w:r>
                    <w:rPr>
                      <w:rFonts w:hint="eastAsia" w:ascii="Times New Roman" w:hAnsi="Times New Roman" w:eastAsia="宋体" w:cs="Times New Roman"/>
                      <w:spacing w:val="6"/>
                      <w:sz w:val="21"/>
                      <w:szCs w:val="21"/>
                      <w:u w:val="none"/>
                    </w:rPr>
                    <w:t>岸线方向/°</w:t>
                  </w:r>
                </w:p>
              </w:tc>
              <w:tc>
                <w:tcPr>
                  <w:tcW w:w="3433" w:type="dxa"/>
                  <w:tcBorders>
                    <w:tl2br w:val="nil"/>
                    <w:tr2bl w:val="nil"/>
                  </w:tcBorders>
                  <w:vAlign w:val="center"/>
                </w:tcPr>
                <w:p>
                  <w:pPr>
                    <w:spacing w:line="240" w:lineRule="auto"/>
                    <w:jc w:val="center"/>
                    <w:rPr>
                      <w:rFonts w:ascii="Times New Roman" w:hAnsi="Times New Roman" w:eastAsia="宋体" w:cs="Times New Roman"/>
                      <w:spacing w:val="6"/>
                      <w:sz w:val="21"/>
                      <w:szCs w:val="21"/>
                      <w:u w:val="single"/>
                    </w:rPr>
                  </w:pPr>
                  <w:r>
                    <w:rPr>
                      <w:rFonts w:hint="eastAsia" w:ascii="Times New Roman" w:hAnsi="Times New Roman" w:eastAsia="宋体" w:cs="Times New Roman"/>
                      <w:spacing w:val="6"/>
                      <w:sz w:val="21"/>
                      <w:szCs w:val="21"/>
                      <w:u w:val="single"/>
                    </w:rPr>
                    <w:t>/</w:t>
                  </w:r>
                </w:p>
              </w:tc>
            </w:tr>
          </w:tbl>
          <w:p>
            <w:pPr>
              <w:widowControl/>
              <w:ind w:firstLine="482" w:firstLineChars="200"/>
              <w:jc w:val="left"/>
              <w:rPr>
                <w:rFonts w:hint="eastAsia" w:ascii="Times New Roman" w:hAnsi="Times New Roman" w:eastAsia="宋体" w:cs="Times New Roman"/>
                <w:b/>
                <w:bCs/>
                <w:color w:val="000000"/>
                <w:kern w:val="0"/>
                <w:szCs w:val="24"/>
                <w:u w:val="none"/>
                <w:lang w:eastAsia="zh-CN" w:bidi="ar"/>
              </w:rPr>
            </w:pPr>
            <w:r>
              <w:rPr>
                <w:rFonts w:hint="default" w:ascii="Times New Roman" w:hAnsi="Times New Roman" w:eastAsia="宋体" w:cs="Times New Roman"/>
                <w:b/>
                <w:bCs/>
                <w:color w:val="000000"/>
                <w:kern w:val="0"/>
                <w:szCs w:val="24"/>
                <w:u w:val="none"/>
                <w:lang w:eastAsia="zh-CN" w:bidi="ar"/>
              </w:rPr>
              <w:fldChar w:fldCharType="begin"/>
            </w:r>
            <w:r>
              <w:rPr>
                <w:rFonts w:hint="default" w:ascii="Times New Roman" w:hAnsi="Times New Roman" w:eastAsia="宋体" w:cs="Times New Roman"/>
                <w:b/>
                <w:bCs/>
                <w:color w:val="000000"/>
                <w:kern w:val="0"/>
                <w:szCs w:val="24"/>
                <w:u w:val="none"/>
                <w:lang w:eastAsia="zh-CN" w:bidi="ar"/>
              </w:rPr>
              <w:instrText xml:space="preserve"> = 3 \* GB3 \* MERGEFORMAT </w:instrText>
            </w:r>
            <w:r>
              <w:rPr>
                <w:rFonts w:hint="default" w:ascii="Times New Roman" w:hAnsi="Times New Roman" w:eastAsia="宋体" w:cs="Times New Roman"/>
                <w:b/>
                <w:bCs/>
                <w:color w:val="000000"/>
                <w:kern w:val="0"/>
                <w:szCs w:val="24"/>
                <w:u w:val="none"/>
                <w:lang w:eastAsia="zh-CN" w:bidi="ar"/>
              </w:rPr>
              <w:fldChar w:fldCharType="separate"/>
            </w:r>
            <w:r>
              <w:rPr>
                <w:rFonts w:hint="default" w:ascii="Times New Roman" w:hAnsi="Times New Roman" w:cs="Times New Roman"/>
                <w:b/>
                <w:bCs/>
              </w:rPr>
              <w:t>③</w:t>
            </w:r>
            <w:r>
              <w:rPr>
                <w:rFonts w:hint="default" w:ascii="Times New Roman" w:hAnsi="Times New Roman" w:eastAsia="宋体" w:cs="Times New Roman"/>
                <w:b/>
                <w:bCs/>
                <w:color w:val="000000"/>
                <w:kern w:val="0"/>
                <w:szCs w:val="24"/>
                <w:u w:val="none"/>
                <w:lang w:eastAsia="zh-CN" w:bidi="ar"/>
              </w:rPr>
              <w:fldChar w:fldCharType="end"/>
            </w:r>
            <w:r>
              <w:rPr>
                <w:rFonts w:hint="eastAsia" w:ascii="Times New Roman" w:hAnsi="Times New Roman" w:eastAsia="宋体" w:cs="Times New Roman"/>
                <w:b/>
                <w:bCs/>
                <w:color w:val="000000"/>
                <w:kern w:val="0"/>
                <w:szCs w:val="24"/>
                <w:u w:val="none"/>
                <w:lang w:eastAsia="zh-CN" w:bidi="ar"/>
              </w:rPr>
              <w:t>污染源参数</w:t>
            </w:r>
          </w:p>
          <w:p>
            <w:pPr>
              <w:widowControl/>
              <w:ind w:firstLine="480" w:firstLineChars="200"/>
              <w:jc w:val="left"/>
              <w:rPr>
                <w:rFonts w:hint="default" w:ascii="Times New Roman" w:hAnsi="Times New Roman" w:cs="Times New Roman" w:eastAsiaTheme="minorEastAsia"/>
                <w:color w:val="000000"/>
                <w:kern w:val="0"/>
                <w:szCs w:val="24"/>
                <w:u w:val="none"/>
                <w:lang w:val="en-US" w:eastAsia="zh-CN" w:bidi="ar"/>
              </w:rPr>
            </w:pPr>
            <w:r>
              <w:rPr>
                <w:rFonts w:hint="eastAsia" w:ascii="Times New Roman" w:hAnsi="Times New Roman"/>
                <w:b w:val="0"/>
                <w:bCs w:val="0"/>
                <w:color w:val="auto"/>
                <w:szCs w:val="21"/>
                <w:lang w:eastAsia="zh-CN"/>
              </w:rPr>
              <w:t>根据导则要求，同一项目有多个污染源时，按各污染源分别确定评价等级，并取评价等级最高者作为项目的评价等级。</w:t>
            </w:r>
            <w:r>
              <w:rPr>
                <w:rFonts w:hint="eastAsia" w:ascii="Times New Roman" w:hAnsi="Times New Roman"/>
                <w:b w:val="0"/>
                <w:bCs w:val="0"/>
                <w:color w:val="auto"/>
                <w:szCs w:val="21"/>
              </w:rPr>
              <w:t>本项目</w:t>
            </w:r>
            <w:r>
              <w:rPr>
                <w:rFonts w:hint="eastAsia" w:ascii="Times New Roman" w:hAnsi="Times New Roman"/>
                <w:b w:val="0"/>
                <w:bCs w:val="0"/>
                <w:color w:val="auto"/>
                <w:szCs w:val="21"/>
                <w:lang w:eastAsia="zh-CN"/>
              </w:rPr>
              <w:t>共设</w:t>
            </w:r>
            <w:r>
              <w:rPr>
                <w:rFonts w:hint="eastAsia" w:ascii="Times New Roman" w:hAnsi="Times New Roman"/>
                <w:b w:val="0"/>
                <w:bCs w:val="0"/>
                <w:color w:val="auto"/>
                <w:szCs w:val="21"/>
                <w:lang w:val="en-US" w:eastAsia="zh-CN"/>
              </w:rPr>
              <w:t>6</w:t>
            </w:r>
            <w:r>
              <w:rPr>
                <w:rFonts w:hint="eastAsia" w:ascii="Times New Roman" w:hAnsi="Times New Roman"/>
                <w:b w:val="0"/>
                <w:bCs w:val="0"/>
                <w:color w:val="auto"/>
                <w:szCs w:val="21"/>
              </w:rPr>
              <w:t>台</w:t>
            </w:r>
            <w:r>
              <w:rPr>
                <w:rFonts w:hint="eastAsia" w:ascii="Times New Roman" w:hAnsi="Times New Roman"/>
                <w:b w:val="0"/>
                <w:bCs w:val="0"/>
                <w:color w:val="auto"/>
                <w:szCs w:val="21"/>
                <w:lang w:val="en-US" w:eastAsia="zh-CN"/>
              </w:rPr>
              <w:t>330kW</w:t>
            </w:r>
            <w:r>
              <w:rPr>
                <w:rFonts w:hint="eastAsia" w:ascii="Times New Roman" w:hAnsi="Times New Roman"/>
                <w:b w:val="0"/>
                <w:bCs w:val="0"/>
                <w:color w:val="auto"/>
                <w:szCs w:val="21"/>
              </w:rPr>
              <w:t>发电机</w:t>
            </w:r>
            <w:r>
              <w:rPr>
                <w:rFonts w:hint="eastAsia" w:ascii="Times New Roman" w:hAnsi="Times New Roman"/>
                <w:b w:val="0"/>
                <w:bCs w:val="0"/>
                <w:color w:val="auto"/>
                <w:szCs w:val="21"/>
                <w:lang w:eastAsia="zh-CN"/>
              </w:rPr>
              <w:t>组，污染物</w:t>
            </w:r>
            <w:r>
              <w:rPr>
                <w:rFonts w:hint="eastAsia" w:ascii="Times New Roman" w:hAnsi="Times New Roman"/>
                <w:b w:val="0"/>
                <w:bCs w:val="0"/>
                <w:color w:val="auto"/>
                <w:szCs w:val="21"/>
              </w:rPr>
              <w:t>排放参数</w:t>
            </w:r>
            <w:r>
              <w:rPr>
                <w:rFonts w:hint="eastAsia" w:ascii="Times New Roman" w:hAnsi="Times New Roman"/>
                <w:b w:val="0"/>
                <w:bCs w:val="0"/>
                <w:color w:val="auto"/>
                <w:szCs w:val="21"/>
                <w:lang w:eastAsia="zh-CN"/>
              </w:rPr>
              <w:t>均</w:t>
            </w:r>
            <w:r>
              <w:rPr>
                <w:rFonts w:hint="eastAsia" w:ascii="Times New Roman" w:hAnsi="Times New Roman"/>
                <w:b w:val="0"/>
                <w:bCs w:val="0"/>
                <w:color w:val="auto"/>
                <w:szCs w:val="21"/>
              </w:rPr>
              <w:t>一</w:t>
            </w:r>
            <w:r>
              <w:rPr>
                <w:rFonts w:hint="eastAsia" w:ascii="Times New Roman" w:hAnsi="Times New Roman"/>
                <w:b w:val="0"/>
                <w:bCs w:val="0"/>
                <w:color w:val="auto"/>
                <w:szCs w:val="21"/>
                <w:lang w:eastAsia="zh-CN"/>
              </w:rPr>
              <w:t>样</w:t>
            </w:r>
            <w:r>
              <w:rPr>
                <w:rFonts w:hint="eastAsia" w:ascii="Times New Roman" w:hAnsi="Times New Roman"/>
                <w:b w:val="0"/>
                <w:bCs w:val="0"/>
                <w:color w:val="auto"/>
                <w:szCs w:val="21"/>
              </w:rPr>
              <w:t>，</w:t>
            </w:r>
            <w:r>
              <w:rPr>
                <w:rFonts w:hint="eastAsia" w:ascii="Times New Roman" w:hAnsi="Times New Roman"/>
                <w:b w:val="0"/>
                <w:bCs w:val="0"/>
                <w:color w:val="auto"/>
                <w:szCs w:val="21"/>
                <w:lang w:eastAsia="zh-CN"/>
              </w:rPr>
              <w:t>且</w:t>
            </w:r>
            <w:r>
              <w:rPr>
                <w:rFonts w:hint="eastAsia" w:ascii="Times New Roman" w:hAnsi="Times New Roman"/>
                <w:b w:val="0"/>
                <w:bCs w:val="0"/>
                <w:color w:val="auto"/>
                <w:szCs w:val="21"/>
              </w:rPr>
              <w:t>排气筒位置</w:t>
            </w:r>
            <w:r>
              <w:rPr>
                <w:rFonts w:hint="eastAsia" w:ascii="Times New Roman" w:hAnsi="Times New Roman"/>
                <w:b w:val="0"/>
                <w:bCs w:val="0"/>
                <w:color w:val="auto"/>
                <w:szCs w:val="21"/>
                <w:lang w:eastAsia="zh-CN"/>
              </w:rPr>
              <w:t>较</w:t>
            </w:r>
            <w:r>
              <w:rPr>
                <w:rFonts w:hint="eastAsia" w:ascii="Times New Roman" w:hAnsi="Times New Roman"/>
                <w:b w:val="0"/>
                <w:bCs w:val="0"/>
                <w:color w:val="auto"/>
                <w:szCs w:val="21"/>
              </w:rPr>
              <w:t>近</w:t>
            </w:r>
            <w:r>
              <w:rPr>
                <w:rFonts w:hint="eastAsia" w:ascii="Times New Roman" w:hAnsi="Times New Roman"/>
                <w:b w:val="0"/>
                <w:bCs w:val="0"/>
                <w:color w:val="auto"/>
                <w:szCs w:val="21"/>
                <w:lang w:eastAsia="zh-CN"/>
              </w:rPr>
              <w:t>，</w:t>
            </w:r>
            <w:r>
              <w:rPr>
                <w:rFonts w:hint="eastAsia" w:ascii="Times New Roman" w:hAnsi="Times New Roman"/>
                <w:b w:val="0"/>
                <w:bCs w:val="0"/>
                <w:color w:val="auto"/>
                <w:szCs w:val="21"/>
              </w:rPr>
              <w:t>故</w:t>
            </w:r>
            <w:r>
              <w:rPr>
                <w:rFonts w:hint="eastAsia" w:ascii="Times New Roman" w:hAnsi="Times New Roman"/>
                <w:b w:val="0"/>
                <w:bCs w:val="0"/>
                <w:color w:val="auto"/>
                <w:szCs w:val="21"/>
                <w:lang w:eastAsia="zh-CN"/>
              </w:rPr>
              <w:t>本次</w:t>
            </w:r>
            <w:r>
              <w:rPr>
                <w:rFonts w:hint="eastAsia" w:ascii="Times New Roman" w:hAnsi="Times New Roman"/>
                <w:b w:val="0"/>
                <w:bCs w:val="0"/>
                <w:color w:val="auto"/>
                <w:szCs w:val="21"/>
              </w:rPr>
              <w:t>评价选取</w:t>
            </w:r>
            <w:r>
              <w:rPr>
                <w:rFonts w:hint="eastAsia" w:ascii="Times New Roman" w:hAnsi="Times New Roman"/>
                <w:b w:val="0"/>
                <w:bCs w:val="0"/>
                <w:color w:val="auto"/>
                <w:szCs w:val="21"/>
                <w:lang w:val="en-US" w:eastAsia="zh-CN"/>
              </w:rPr>
              <w:t>1#排气筒的污染源</w:t>
            </w:r>
            <w:r>
              <w:rPr>
                <w:rFonts w:hint="eastAsia" w:ascii="Times New Roman" w:hAnsi="Times New Roman"/>
                <w:b w:val="0"/>
                <w:bCs w:val="0"/>
                <w:color w:val="auto"/>
                <w:szCs w:val="21"/>
                <w:lang w:eastAsia="zh-CN"/>
              </w:rPr>
              <w:t>参数</w:t>
            </w:r>
            <w:r>
              <w:rPr>
                <w:rFonts w:hint="eastAsia" w:ascii="Times New Roman" w:hAnsi="Times New Roman"/>
                <w:b w:val="0"/>
                <w:bCs w:val="0"/>
                <w:color w:val="auto"/>
                <w:szCs w:val="21"/>
              </w:rPr>
              <w:t>进行评价等级判定分析。</w:t>
            </w:r>
            <w:r>
              <w:rPr>
                <w:rFonts w:hint="eastAsia" w:ascii="Times New Roman" w:hAnsi="Times New Roman"/>
                <w:b w:val="0"/>
                <w:bCs w:val="0"/>
                <w:color w:val="auto"/>
                <w:szCs w:val="21"/>
                <w:lang w:val="en-US" w:eastAsia="zh-CN"/>
              </w:rPr>
              <w:t>1#排气筒污染源参数具体如下：</w:t>
            </w:r>
          </w:p>
          <w:p>
            <w:pPr>
              <w:pStyle w:val="64"/>
              <w:spacing w:line="360" w:lineRule="auto"/>
              <w:ind w:firstLine="40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 xml:space="preserve"> 有组织排放点源参数表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47"/>
              <w:gridCol w:w="750"/>
              <w:gridCol w:w="675"/>
              <w:gridCol w:w="720"/>
              <w:gridCol w:w="630"/>
              <w:gridCol w:w="750"/>
              <w:gridCol w:w="690"/>
              <w:gridCol w:w="645"/>
              <w:gridCol w:w="630"/>
              <w:gridCol w:w="480"/>
              <w:gridCol w:w="765"/>
              <w:gridCol w:w="6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编号</w:t>
                  </w:r>
                </w:p>
              </w:tc>
              <w:tc>
                <w:tcPr>
                  <w:tcW w:w="647"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名称</w:t>
                  </w:r>
                </w:p>
              </w:tc>
              <w:tc>
                <w:tcPr>
                  <w:tcW w:w="1425" w:type="dxa"/>
                  <w:gridSpan w:val="2"/>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排气筒底座</w:t>
                  </w:r>
                  <w:r>
                    <w:rPr>
                      <w:rFonts w:hint="eastAsia" w:ascii="Times New Roman" w:hAnsi="Times New Roman" w:cs="Times New Roman"/>
                      <w:color w:val="000000"/>
                      <w:sz w:val="21"/>
                      <w:szCs w:val="21"/>
                      <w:lang w:eastAsia="zh-CN"/>
                    </w:rPr>
                    <w:t>部</w:t>
                  </w:r>
                  <w:r>
                    <w:rPr>
                      <w:rFonts w:ascii="Times New Roman" w:hAnsi="Times New Roman" w:cs="Times New Roman"/>
                      <w:color w:val="000000"/>
                      <w:sz w:val="21"/>
                      <w:szCs w:val="21"/>
                      <w:lang w:eastAsia="zh-CN"/>
                    </w:rPr>
                    <w:t>中心坐标</w:t>
                  </w:r>
                </w:p>
              </w:tc>
              <w:tc>
                <w:tcPr>
                  <w:tcW w:w="72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排气筒底部海拔高度/m</w:t>
                  </w:r>
                </w:p>
              </w:tc>
              <w:tc>
                <w:tcPr>
                  <w:tcW w:w="63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排气筒高度/m</w:t>
                  </w:r>
                </w:p>
              </w:tc>
              <w:tc>
                <w:tcPr>
                  <w:tcW w:w="75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排气筒</w:t>
                  </w:r>
                  <w:r>
                    <w:rPr>
                      <w:rFonts w:hint="eastAsia" w:ascii="Times New Roman" w:hAnsi="Times New Roman" w:cs="Times New Roman"/>
                      <w:color w:val="auto"/>
                      <w:sz w:val="21"/>
                      <w:szCs w:val="21"/>
                      <w:lang w:eastAsia="zh-CN"/>
                    </w:rPr>
                    <w:t>出口</w:t>
                  </w:r>
                  <w:r>
                    <w:rPr>
                      <w:rFonts w:ascii="Times New Roman" w:hAnsi="Times New Roman" w:cs="Times New Roman"/>
                      <w:color w:val="auto"/>
                      <w:sz w:val="21"/>
                      <w:szCs w:val="21"/>
                      <w:lang w:eastAsia="zh-CN"/>
                    </w:rPr>
                    <w:t>内径/m</w:t>
                  </w:r>
                </w:p>
              </w:tc>
              <w:tc>
                <w:tcPr>
                  <w:tcW w:w="69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烟气</w:t>
                  </w:r>
                </w:p>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r>
                    <w:rPr>
                      <w:rFonts w:ascii="Times New Roman" w:hAnsi="Times New Roman" w:cs="Times New Roman"/>
                      <w:color w:val="000000"/>
                      <w:sz w:val="21"/>
                      <w:szCs w:val="21"/>
                      <w:lang w:eastAsia="zh-CN"/>
                    </w:rPr>
                    <w:t>流速</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lang w:eastAsia="zh-CN"/>
                    </w:rPr>
                    <w:t>m/s</w:t>
                  </w:r>
                  <w:r>
                    <w:rPr>
                      <w:rFonts w:hint="eastAsia" w:ascii="Times New Roman" w:hAnsi="Times New Roman" w:cs="Times New Roman"/>
                      <w:color w:val="000000"/>
                      <w:sz w:val="21"/>
                      <w:szCs w:val="21"/>
                      <w:lang w:val="en-US" w:eastAsia="zh-CN"/>
                    </w:rPr>
                    <w:t>)</w:t>
                  </w:r>
                </w:p>
              </w:tc>
              <w:tc>
                <w:tcPr>
                  <w:tcW w:w="645"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烟气温度/℃</w:t>
                  </w:r>
                </w:p>
              </w:tc>
              <w:tc>
                <w:tcPr>
                  <w:tcW w:w="63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年排放小时数/h</w:t>
                  </w:r>
                </w:p>
              </w:tc>
              <w:tc>
                <w:tcPr>
                  <w:tcW w:w="48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排放工况</w:t>
                  </w:r>
                </w:p>
              </w:tc>
              <w:tc>
                <w:tcPr>
                  <w:tcW w:w="1429" w:type="dxa"/>
                  <w:gridSpan w:val="2"/>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污染物</w:t>
                  </w:r>
                </w:p>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排放速率/</w:t>
                  </w:r>
                </w:p>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(k</w:t>
                  </w:r>
                  <w:r>
                    <w:rPr>
                      <w:rFonts w:ascii="Times New Roman" w:hAnsi="Times New Roman" w:cs="Times New Roman"/>
                      <w:color w:val="000000"/>
                      <w:sz w:val="21"/>
                      <w:szCs w:val="21"/>
                      <w:lang w:eastAsia="zh-CN"/>
                    </w:rPr>
                    <w:t>g/</w:t>
                  </w:r>
                  <w:r>
                    <w:rPr>
                      <w:rFonts w:hint="eastAsia" w:ascii="Times New Roman" w:hAnsi="Times New Roman" w:cs="Times New Roman"/>
                      <w:color w:val="000000"/>
                      <w:sz w:val="21"/>
                      <w:szCs w:val="21"/>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647"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750"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X</w:t>
                  </w:r>
                </w:p>
              </w:tc>
              <w:tc>
                <w:tcPr>
                  <w:tcW w:w="675"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Y</w:t>
                  </w:r>
                </w:p>
              </w:tc>
              <w:tc>
                <w:tcPr>
                  <w:tcW w:w="72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63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75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lang w:eastAsia="zh-CN"/>
                    </w:rPr>
                  </w:pPr>
                </w:p>
              </w:tc>
              <w:tc>
                <w:tcPr>
                  <w:tcW w:w="69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645"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63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48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c>
                <w:tcPr>
                  <w:tcW w:w="1429" w:type="dxa"/>
                  <w:gridSpan w:val="2"/>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00000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DA001</w:t>
                  </w:r>
                </w:p>
              </w:tc>
              <w:tc>
                <w:tcPr>
                  <w:tcW w:w="647"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1#发电机烟气</w:t>
                  </w:r>
                </w:p>
              </w:tc>
              <w:tc>
                <w:tcPr>
                  <w:tcW w:w="75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112.574474</w:t>
                  </w:r>
                </w:p>
              </w:tc>
              <w:tc>
                <w:tcPr>
                  <w:tcW w:w="675"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29.591862</w:t>
                  </w:r>
                </w:p>
              </w:tc>
              <w:tc>
                <w:tcPr>
                  <w:tcW w:w="72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56</w:t>
                  </w:r>
                </w:p>
              </w:tc>
              <w:tc>
                <w:tcPr>
                  <w:tcW w:w="63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15</w:t>
                  </w:r>
                </w:p>
              </w:tc>
              <w:tc>
                <w:tcPr>
                  <w:tcW w:w="75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69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17.7</w:t>
                  </w:r>
                </w:p>
              </w:tc>
              <w:tc>
                <w:tcPr>
                  <w:tcW w:w="645"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380</w:t>
                  </w:r>
                </w:p>
              </w:tc>
              <w:tc>
                <w:tcPr>
                  <w:tcW w:w="63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8000</w:t>
                  </w:r>
                </w:p>
              </w:tc>
              <w:tc>
                <w:tcPr>
                  <w:tcW w:w="480" w:type="dxa"/>
                  <w:vMerge w:val="restart"/>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正常</w:t>
                  </w:r>
                </w:p>
              </w:tc>
              <w:tc>
                <w:tcPr>
                  <w:tcW w:w="765"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SO</w:t>
                  </w:r>
                  <w:r>
                    <w:rPr>
                      <w:rFonts w:hint="eastAsia" w:ascii="Times New Roman" w:hAnsi="Times New Roman" w:cs="Times New Roman"/>
                      <w:color w:val="000000"/>
                      <w:sz w:val="21"/>
                      <w:szCs w:val="21"/>
                      <w:vertAlign w:val="subscript"/>
                      <w:lang w:val="en-US" w:eastAsia="zh-CN"/>
                    </w:rPr>
                    <w:t>2</w:t>
                  </w:r>
                </w:p>
              </w:tc>
              <w:tc>
                <w:tcPr>
                  <w:tcW w:w="664"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47"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5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75"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2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3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5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9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45"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3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48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65"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NOx</w:t>
                  </w:r>
                </w:p>
              </w:tc>
              <w:tc>
                <w:tcPr>
                  <w:tcW w:w="664"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0.211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47"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5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75"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2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3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5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9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45"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63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480" w:type="dxa"/>
                  <w:vMerge w:val="continue"/>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color w:val="000000"/>
                      <w:sz w:val="21"/>
                      <w:szCs w:val="21"/>
                      <w:lang w:val="en-US" w:eastAsia="zh-CN"/>
                    </w:rPr>
                  </w:pPr>
                </w:p>
              </w:tc>
              <w:tc>
                <w:tcPr>
                  <w:tcW w:w="765"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PM</w:t>
                  </w:r>
                  <w:r>
                    <w:rPr>
                      <w:rFonts w:hint="eastAsia" w:ascii="Times New Roman" w:hAnsi="Times New Roman" w:cs="Times New Roman"/>
                      <w:color w:val="000000"/>
                      <w:sz w:val="21"/>
                      <w:szCs w:val="21"/>
                      <w:vertAlign w:val="subscript"/>
                      <w:lang w:val="en-US" w:eastAsia="zh-CN"/>
                    </w:rPr>
                    <w:t>10</w:t>
                  </w:r>
                </w:p>
              </w:tc>
              <w:tc>
                <w:tcPr>
                  <w:tcW w:w="664" w:type="dxa"/>
                  <w:tcBorders>
                    <w:tl2br w:val="nil"/>
                    <w:tr2bl w:val="nil"/>
                  </w:tcBorders>
                  <w:noWrap w:val="0"/>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0.016</w:t>
                  </w:r>
                </w:p>
              </w:tc>
            </w:tr>
          </w:tbl>
          <w:p>
            <w:pPr>
              <w:pStyle w:val="5"/>
              <w:rPr>
                <w:rFonts w:hint="eastAsia" w:eastAsiaTheme="minorEastAsia"/>
                <w:b/>
                <w:bCs w:val="0"/>
                <w:lang w:val="en-US" w:eastAsia="zh-CN"/>
              </w:rPr>
            </w:pPr>
            <w:r>
              <w:rPr>
                <w:b/>
                <w:bCs w:val="0"/>
              </w:rPr>
              <w:fldChar w:fldCharType="begin"/>
            </w:r>
            <w:r>
              <w:rPr>
                <w:b/>
                <w:bCs w:val="0"/>
              </w:rPr>
              <w:instrText xml:space="preserve"> = 4 \* GB3 \* MERGEFORMAT </w:instrText>
            </w:r>
            <w:r>
              <w:rPr>
                <w:b/>
                <w:bCs w:val="0"/>
              </w:rPr>
              <w:fldChar w:fldCharType="separate"/>
            </w:r>
            <w:r>
              <w:rPr>
                <w:b/>
                <w:bCs w:val="0"/>
              </w:rPr>
              <w:t>④</w:t>
            </w:r>
            <w:r>
              <w:rPr>
                <w:b/>
                <w:bCs w:val="0"/>
              </w:rPr>
              <w:fldChar w:fldCharType="end"/>
            </w:r>
            <w:r>
              <w:rPr>
                <w:rFonts w:hint="eastAsia"/>
                <w:b/>
                <w:bCs w:val="0"/>
                <w:lang w:eastAsia="zh-CN"/>
              </w:rPr>
              <w:t>估算结果</w:t>
            </w:r>
          </w:p>
          <w:p>
            <w:pPr>
              <w:pStyle w:val="9"/>
              <w:spacing w:line="360" w:lineRule="auto"/>
              <w:ind w:firstLine="480"/>
              <w:rPr>
                <w:rFonts w:hint="default" w:ascii="Times New Roman" w:hAnsi="Times New Roman" w:cs="Times New Roman"/>
                <w:lang w:val="en-US"/>
              </w:rPr>
            </w:pPr>
            <w:r>
              <w:rPr>
                <w:rFonts w:hint="default" w:ascii="Times New Roman" w:hAnsi="Times New Roman" w:cs="Times New Roman"/>
                <w:lang w:val="en-US"/>
              </w:rPr>
              <w:t>本次评价采用《环境影响评价技术导则 大气环境》（HJ 2.2-2018）中推荐的估算模型AERSCREEN进行初步预测</w:t>
            </w:r>
            <w:r>
              <w:rPr>
                <w:rFonts w:hint="eastAsia" w:ascii="Times New Roman" w:hAnsi="Times New Roman" w:cs="Times New Roman"/>
                <w:lang w:val="en-US" w:eastAsia="zh-CN"/>
              </w:rPr>
              <w:t>，</w:t>
            </w:r>
            <w:r>
              <w:rPr>
                <w:rFonts w:hint="default" w:ascii="Times New Roman" w:hAnsi="Times New Roman" w:cs="Times New Roman"/>
                <w:lang w:val="en-US"/>
              </w:rPr>
              <w:t>预测结果见</w:t>
            </w:r>
            <w:r>
              <w:rPr>
                <w:rFonts w:hint="eastAsia" w:ascii="Times New Roman" w:hAnsi="Times New Roman" w:cs="Times New Roman"/>
                <w:lang w:val="en-US" w:eastAsia="zh-CN"/>
              </w:rPr>
              <w:t>下表</w:t>
            </w:r>
            <w:r>
              <w:rPr>
                <w:rFonts w:hint="default" w:ascii="Times New Roman" w:hAnsi="Times New Roman" w:cs="Times New Roman"/>
                <w:lang w:val="en-US"/>
              </w:rPr>
              <w:t>。</w:t>
            </w:r>
          </w:p>
          <w:p>
            <w:pPr>
              <w:pStyle w:val="9"/>
              <w:spacing w:line="360" w:lineRule="auto"/>
              <w:ind w:firstLine="48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 xml:space="preserve"> </w:t>
            </w:r>
          </w:p>
          <w:p>
            <w:pPr>
              <w:pStyle w:val="64"/>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02"/>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表</w:t>
            </w:r>
            <w:r>
              <w:rPr>
                <w:rFonts w:hint="eastAsia" w:ascii="Times New Roman" w:hAnsi="Times New Roman" w:eastAsia="宋体" w:cs="Times New Roman"/>
                <w:b/>
                <w:bCs/>
                <w:sz w:val="24"/>
                <w:szCs w:val="24"/>
                <w:lang w:val="en-US" w:eastAsia="zh-CN"/>
              </w:rPr>
              <w:t>7-5</w:t>
            </w:r>
            <w:r>
              <w:rPr>
                <w:rFonts w:hint="default" w:ascii="Times New Roman" w:hAnsi="Times New Roman" w:eastAsia="宋体" w:cs="Times New Roman"/>
                <w:b/>
                <w:bCs/>
                <w:sz w:val="24"/>
                <w:szCs w:val="24"/>
                <w:lang w:val="en-US"/>
              </w:rPr>
              <w:t xml:space="preserve">   </w:t>
            </w:r>
            <w:r>
              <w:rPr>
                <w:rFonts w:hint="eastAsia" w:ascii="Times New Roman" w:hAnsi="Times New Roman" w:eastAsia="宋体" w:cs="Times New Roman"/>
                <w:b/>
                <w:bCs/>
                <w:sz w:val="24"/>
                <w:szCs w:val="24"/>
                <w:lang w:val="en-US" w:eastAsia="zh-CN"/>
              </w:rPr>
              <w:t>发电机组燃烧废气</w:t>
            </w:r>
            <w:r>
              <w:rPr>
                <w:rFonts w:hint="default" w:ascii="Times New Roman" w:hAnsi="Times New Roman" w:eastAsia="宋体" w:cs="Times New Roman"/>
                <w:b/>
                <w:bCs/>
                <w:sz w:val="24"/>
                <w:szCs w:val="24"/>
                <w:lang w:val="en-US"/>
              </w:rPr>
              <w:t>估算模式计算结果表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1101"/>
              <w:gridCol w:w="1260"/>
              <w:gridCol w:w="1295"/>
              <w:gridCol w:w="1290"/>
              <w:gridCol w:w="1287"/>
              <w:gridCol w:w="1285"/>
              <w:gridCol w:w="1267"/>
              <w:gridCol w:w="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gridAfter w:val="1"/>
                <w:wAfter w:w="2" w:type="dxa"/>
                <w:trHeight w:val="397" w:hRule="atLeast"/>
                <w:jc w:val="center"/>
              </w:trPr>
              <w:tc>
                <w:tcPr>
                  <w:tcW w:w="1101" w:type="dxa"/>
                  <w:vMerge w:val="restart"/>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下风向距离/m</w:t>
                  </w:r>
                </w:p>
              </w:tc>
              <w:tc>
                <w:tcPr>
                  <w:tcW w:w="7684" w:type="dxa"/>
                  <w:gridSpan w:val="6"/>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val="en-US" w:eastAsia="zh-CN"/>
                    </w:rPr>
                    <w:t>1#发电机组</w:t>
                  </w:r>
                  <w:r>
                    <w:rPr>
                      <w:rFonts w:hint="default" w:ascii="Times New Roman" w:hAnsi="Times New Roman" w:cs="Times New Roman"/>
                      <w:color w:val="auto"/>
                      <w:kern w:val="0"/>
                      <w:sz w:val="21"/>
                      <w:szCs w:val="21"/>
                      <w:lang w:eastAsia="zh-CN"/>
                    </w:rPr>
                    <w:t>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vMerge w:val="continue"/>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p>
              </w:tc>
              <w:tc>
                <w:tcPr>
                  <w:tcW w:w="2555" w:type="dxa"/>
                  <w:gridSpan w:val="2"/>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SO</w:t>
                  </w:r>
                  <w:r>
                    <w:rPr>
                      <w:rFonts w:hint="default" w:ascii="Times New Roman" w:hAnsi="Times New Roman" w:cs="Times New Roman"/>
                      <w:color w:val="auto"/>
                      <w:kern w:val="0"/>
                      <w:sz w:val="21"/>
                      <w:szCs w:val="21"/>
                      <w:vertAlign w:val="subscript"/>
                      <w:lang w:val="en-US" w:eastAsia="zh-CN"/>
                    </w:rPr>
                    <w:t>2</w:t>
                  </w:r>
                </w:p>
              </w:tc>
              <w:tc>
                <w:tcPr>
                  <w:tcW w:w="2577" w:type="dxa"/>
                  <w:gridSpan w:val="2"/>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NOx</w:t>
                  </w:r>
                </w:p>
              </w:tc>
              <w:tc>
                <w:tcPr>
                  <w:tcW w:w="2554" w:type="dxa"/>
                  <w:gridSpan w:val="3"/>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vMerge w:val="continue"/>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p>
              </w:tc>
              <w:tc>
                <w:tcPr>
                  <w:tcW w:w="1260" w:type="dxa"/>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预测质量浓度/（</w:t>
                  </w:r>
                  <w:r>
                    <w:rPr>
                      <w:rFonts w:hint="default" w:ascii="Times New Roman" w:hAnsi="Times New Roman" w:cs="Times New Roman"/>
                      <w:color w:val="auto"/>
                      <w:sz w:val="21"/>
                      <w:szCs w:val="21"/>
                    </w:rPr>
                    <w:t>mg</w:t>
                  </w:r>
                  <w:r>
                    <w:rPr>
                      <w:rFonts w:hint="default" w:ascii="Times New Roman" w:hAnsi="Times New Roman" w:cs="Times New Roman"/>
                      <w:color w:val="auto"/>
                      <w:kern w:val="0"/>
                      <w:sz w:val="21"/>
                      <w:szCs w:val="21"/>
                    </w:rPr>
                    <w:t>/m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295" w:type="dxa"/>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占标率/%</w:t>
                  </w:r>
                </w:p>
              </w:tc>
              <w:tc>
                <w:tcPr>
                  <w:tcW w:w="1290" w:type="dxa"/>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预测质量浓度/（</w:t>
                  </w:r>
                  <w:r>
                    <w:rPr>
                      <w:rFonts w:hint="default" w:ascii="Times New Roman" w:hAnsi="Times New Roman" w:cs="Times New Roman"/>
                      <w:color w:val="auto"/>
                      <w:sz w:val="21"/>
                      <w:szCs w:val="21"/>
                    </w:rPr>
                    <w:t>mg</w:t>
                  </w:r>
                  <w:r>
                    <w:rPr>
                      <w:rFonts w:hint="default" w:ascii="Times New Roman" w:hAnsi="Times New Roman" w:cs="Times New Roman"/>
                      <w:color w:val="auto"/>
                      <w:kern w:val="0"/>
                      <w:sz w:val="21"/>
                      <w:szCs w:val="21"/>
                    </w:rPr>
                    <w:t>/m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287" w:type="dxa"/>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占标率/%</w:t>
                  </w:r>
                </w:p>
              </w:tc>
              <w:tc>
                <w:tcPr>
                  <w:tcW w:w="1285" w:type="dxa"/>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预测质量浓度/（</w:t>
                  </w:r>
                  <w:r>
                    <w:rPr>
                      <w:rFonts w:hint="default" w:ascii="Times New Roman" w:hAnsi="Times New Roman" w:cs="Times New Roman"/>
                      <w:color w:val="auto"/>
                      <w:sz w:val="21"/>
                      <w:szCs w:val="21"/>
                    </w:rPr>
                    <w:t>mg</w:t>
                  </w:r>
                  <w:r>
                    <w:rPr>
                      <w:rFonts w:hint="default" w:ascii="Times New Roman" w:hAnsi="Times New Roman" w:cs="Times New Roman"/>
                      <w:color w:val="auto"/>
                      <w:kern w:val="0"/>
                      <w:sz w:val="21"/>
                      <w:szCs w:val="21"/>
                    </w:rPr>
                    <w:t>/m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269" w:type="dxa"/>
                  <w:gridSpan w:val="2"/>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0.02</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25</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0.0004</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0.08</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0.0013</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0.5</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0.0001</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50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0.0011</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0.23</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0.0035</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1.41</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75</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0.0015</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0.3</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0.0047</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1.86</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0.0004</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highlight w:val="yellow"/>
                    </w:rPr>
                  </w:pPr>
                  <w:r>
                    <w:rPr>
                      <w:rFonts w:hint="default" w:ascii="Times New Roman" w:hAnsi="Times New Roman" w:eastAsia="宋体" w:cs="Times New Roman"/>
                      <w:b/>
                      <w:bCs/>
                      <w:i w:val="0"/>
                      <w:color w:val="000000"/>
                      <w:kern w:val="0"/>
                      <w:sz w:val="21"/>
                      <w:szCs w:val="21"/>
                      <w:u w:val="none"/>
                      <w:lang w:val="en-US" w:eastAsia="zh-CN" w:bidi="ar"/>
                    </w:rPr>
                    <w:t>99</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highlight w:val="yellow"/>
                    </w:rPr>
                  </w:pPr>
                  <w:r>
                    <w:rPr>
                      <w:rFonts w:hint="default" w:ascii="Times New Roman" w:hAnsi="Times New Roman" w:eastAsia="宋体" w:cs="Times New Roman"/>
                      <w:b/>
                      <w:bCs/>
                      <w:i w:val="0"/>
                      <w:color w:val="000000"/>
                      <w:kern w:val="0"/>
                      <w:sz w:val="21"/>
                      <w:szCs w:val="21"/>
                      <w:u w:val="none"/>
                      <w:lang w:val="en-US" w:eastAsia="zh-CN" w:bidi="ar"/>
                    </w:rPr>
                    <w:t>0.0016</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color w:val="FF0000"/>
                      <w:kern w:val="0"/>
                      <w:sz w:val="21"/>
                      <w:szCs w:val="21"/>
                      <w:highlight w:val="yellow"/>
                    </w:rPr>
                  </w:pPr>
                  <w:r>
                    <w:rPr>
                      <w:rFonts w:hint="default" w:ascii="Times New Roman" w:hAnsi="Times New Roman" w:eastAsia="宋体" w:cs="Times New Roman"/>
                      <w:b/>
                      <w:bCs/>
                      <w:i w:val="0"/>
                      <w:color w:val="000000"/>
                      <w:kern w:val="0"/>
                      <w:sz w:val="21"/>
                      <w:szCs w:val="21"/>
                      <w:u w:val="none"/>
                      <w:lang w:val="en-US" w:eastAsia="zh-CN" w:bidi="ar"/>
                    </w:rPr>
                    <w:t>0.32</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0.0049</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1.98</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0.0004</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100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0.0016</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0.32</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0.0049</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1.98</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0.0004</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125</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0.0015</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0.3</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0.0046</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1.85</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150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0.0013</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0.26</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0.004</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1.62</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175</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0.0011</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0.22</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0.0035</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200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0.0011</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0.23</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0.0035</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300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0.0013</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0.26</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0.004</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1.62</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400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0.0013</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0.25</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0.0039</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1.57</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500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0.0012</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0.24</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0.0037</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1.48</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600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0.0011</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0.23</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0.0035</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0.0003</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700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0.0011</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0.21</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0.0033</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1.31</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0.0002</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800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0.001</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0.2</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0.0031</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1.23</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0.0002</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900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0.0009</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0.18</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0.0029</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1.14</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0.0002</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1000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0.0008</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0.17</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0.0026</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1.06</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0.0002</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1500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0.0006</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0.12</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0.0019</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0.75</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0.0001</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2000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0.0005</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FF0000"/>
                      <w:kern w:val="0"/>
                      <w:sz w:val="21"/>
                      <w:szCs w:val="21"/>
                      <w:highlight w:val="yellow"/>
                    </w:rPr>
                  </w:pPr>
                  <w:r>
                    <w:rPr>
                      <w:rFonts w:hint="default" w:ascii="Times New Roman" w:hAnsi="Times New Roman" w:eastAsia="宋体" w:cs="Times New Roman"/>
                      <w:i w:val="0"/>
                      <w:color w:val="000000"/>
                      <w:kern w:val="0"/>
                      <w:sz w:val="21"/>
                      <w:szCs w:val="21"/>
                      <w:u w:val="none"/>
                      <w:lang w:val="en-US" w:eastAsia="zh-CN" w:bidi="ar"/>
                    </w:rPr>
                    <w:t>0.11</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0.0017</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0.68</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0.0001</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2500</w:t>
                  </w:r>
                </w:p>
              </w:tc>
              <w:tc>
                <w:tcPr>
                  <w:tcW w:w="1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0.0005</w:t>
                  </w:r>
                </w:p>
              </w:tc>
              <w:tc>
                <w:tcPr>
                  <w:tcW w:w="12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0.1</w:t>
                  </w:r>
                </w:p>
              </w:tc>
              <w:tc>
                <w:tcPr>
                  <w:tcW w:w="12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0.0015</w:t>
                  </w:r>
                </w:p>
              </w:tc>
              <w:tc>
                <w:tcPr>
                  <w:tcW w:w="128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0.6</w:t>
                  </w:r>
                </w:p>
              </w:tc>
              <w:tc>
                <w:tcPr>
                  <w:tcW w:w="12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0.0001</w:t>
                  </w:r>
                </w:p>
              </w:tc>
              <w:tc>
                <w:tcPr>
                  <w:tcW w:w="126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1101" w:type="dxa"/>
                  <w:tcBorders>
                    <w:tl2br w:val="nil"/>
                    <w:tr2bl w:val="nil"/>
                  </w:tcBorders>
                  <w:noWrap w:val="0"/>
                  <w:vAlign w:val="center"/>
                </w:tcPr>
                <w:p>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下风向最大质量浓度</w:t>
                  </w:r>
                </w:p>
                <w:p>
                  <w:pPr>
                    <w:widowControl/>
                    <w:spacing w:line="240" w:lineRule="auto"/>
                    <w:jc w:val="center"/>
                    <w:rPr>
                      <w:rFonts w:hint="default" w:ascii="Times New Roman" w:hAnsi="Times New Roman" w:cs="Times New Roman"/>
                      <w:color w:val="auto"/>
                      <w:kern w:val="0"/>
                      <w:sz w:val="21"/>
                      <w:szCs w:val="21"/>
                      <w:highlight w:val="yellow"/>
                    </w:rPr>
                  </w:pPr>
                  <w:r>
                    <w:rPr>
                      <w:rFonts w:hint="default" w:ascii="Times New Roman" w:hAnsi="Times New Roman" w:cs="Times New Roman"/>
                      <w:color w:val="auto"/>
                      <w:sz w:val="21"/>
                      <w:szCs w:val="21"/>
                    </w:rPr>
                    <w:t>及占标率/%</w:t>
                  </w:r>
                </w:p>
              </w:tc>
              <w:tc>
                <w:tcPr>
                  <w:tcW w:w="126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auto"/>
                      <w:kern w:val="0"/>
                      <w:sz w:val="21"/>
                      <w:szCs w:val="21"/>
                      <w:highlight w:val="yellow"/>
                      <w:lang w:val="en-US"/>
                    </w:rPr>
                  </w:pPr>
                  <w:r>
                    <w:rPr>
                      <w:rFonts w:hint="default" w:ascii="Times New Roman" w:hAnsi="Times New Roman" w:eastAsia="宋体" w:cs="Times New Roman"/>
                      <w:b w:val="0"/>
                      <w:bCs w:val="0"/>
                      <w:i w:val="0"/>
                      <w:color w:val="auto"/>
                      <w:kern w:val="0"/>
                      <w:sz w:val="21"/>
                      <w:szCs w:val="21"/>
                      <w:u w:val="none"/>
                      <w:lang w:val="en-US" w:eastAsia="zh-CN" w:bidi="ar"/>
                    </w:rPr>
                    <w:t>0.00</w:t>
                  </w:r>
                  <w:r>
                    <w:rPr>
                      <w:rFonts w:hint="eastAsia" w:ascii="Times New Roman" w:hAnsi="Times New Roman" w:eastAsia="宋体" w:cs="Times New Roman"/>
                      <w:b w:val="0"/>
                      <w:bCs w:val="0"/>
                      <w:i w:val="0"/>
                      <w:color w:val="auto"/>
                      <w:kern w:val="0"/>
                      <w:sz w:val="21"/>
                      <w:szCs w:val="21"/>
                      <w:u w:val="none"/>
                      <w:lang w:val="en-US" w:eastAsia="zh-CN" w:bidi="ar"/>
                    </w:rPr>
                    <w:t>66</w:t>
                  </w:r>
                </w:p>
              </w:tc>
              <w:tc>
                <w:tcPr>
                  <w:tcW w:w="1295"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auto"/>
                      <w:kern w:val="0"/>
                      <w:sz w:val="21"/>
                      <w:szCs w:val="21"/>
                      <w:highlight w:val="yellow"/>
                    </w:rPr>
                  </w:pPr>
                  <w:r>
                    <w:rPr>
                      <w:rFonts w:hint="default" w:ascii="Times New Roman" w:hAnsi="Times New Roman" w:eastAsia="宋体" w:cs="Times New Roman"/>
                      <w:b w:val="0"/>
                      <w:bCs w:val="0"/>
                      <w:i w:val="0"/>
                      <w:color w:val="auto"/>
                      <w:kern w:val="0"/>
                      <w:sz w:val="21"/>
                      <w:szCs w:val="21"/>
                      <w:u w:val="none"/>
                      <w:lang w:val="en-US" w:eastAsia="zh-CN" w:bidi="ar"/>
                    </w:rPr>
                    <w:t>0.</w:t>
                  </w:r>
                  <w:r>
                    <w:rPr>
                      <w:rFonts w:hint="eastAsia" w:ascii="Times New Roman" w:hAnsi="Times New Roman" w:eastAsia="宋体" w:cs="Times New Roman"/>
                      <w:b w:val="0"/>
                      <w:bCs w:val="0"/>
                      <w:i w:val="0"/>
                      <w:color w:val="auto"/>
                      <w:kern w:val="0"/>
                      <w:sz w:val="21"/>
                      <w:szCs w:val="21"/>
                      <w:u w:val="none"/>
                      <w:lang w:val="en-US" w:eastAsia="zh-CN" w:bidi="ar"/>
                    </w:rPr>
                    <w:t>3</w:t>
                  </w:r>
                  <w:r>
                    <w:rPr>
                      <w:rFonts w:hint="default" w:ascii="Times New Roman" w:hAnsi="Times New Roman" w:eastAsia="宋体" w:cs="Times New Roman"/>
                      <w:b w:val="0"/>
                      <w:bCs w:val="0"/>
                      <w:i w:val="0"/>
                      <w:color w:val="auto"/>
                      <w:kern w:val="0"/>
                      <w:sz w:val="21"/>
                      <w:szCs w:val="21"/>
                      <w:u w:val="none"/>
                      <w:lang w:val="en-US" w:eastAsia="zh-CN" w:bidi="ar"/>
                    </w:rPr>
                    <w:t>2</w:t>
                  </w:r>
                </w:p>
              </w:tc>
              <w:tc>
                <w:tcPr>
                  <w:tcW w:w="129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0.00</w:t>
                  </w:r>
                  <w:r>
                    <w:rPr>
                      <w:rFonts w:hint="eastAsia" w:ascii="Times New Roman" w:hAnsi="Times New Roman" w:eastAsia="宋体" w:cs="Times New Roman"/>
                      <w:b w:val="0"/>
                      <w:bCs w:val="0"/>
                      <w:i w:val="0"/>
                      <w:color w:val="auto"/>
                      <w:kern w:val="0"/>
                      <w:sz w:val="21"/>
                      <w:szCs w:val="21"/>
                      <w:u w:val="none"/>
                      <w:lang w:val="en-US" w:eastAsia="zh-CN" w:bidi="ar"/>
                    </w:rPr>
                    <w:t>49</w:t>
                  </w:r>
                </w:p>
              </w:tc>
              <w:tc>
                <w:tcPr>
                  <w:tcW w:w="128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1.</w:t>
                  </w:r>
                  <w:r>
                    <w:rPr>
                      <w:rFonts w:hint="eastAsia" w:ascii="Times New Roman" w:hAnsi="Times New Roman" w:eastAsia="宋体" w:cs="Times New Roman"/>
                      <w:b w:val="0"/>
                      <w:bCs w:val="0"/>
                      <w:i w:val="0"/>
                      <w:color w:val="auto"/>
                      <w:kern w:val="0"/>
                      <w:sz w:val="21"/>
                      <w:szCs w:val="21"/>
                      <w:u w:val="none"/>
                      <w:lang w:val="en-US" w:eastAsia="zh-CN" w:bidi="ar"/>
                    </w:rPr>
                    <w:t>98</w:t>
                  </w:r>
                </w:p>
              </w:tc>
              <w:tc>
                <w:tcPr>
                  <w:tcW w:w="1285"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0.000</w:t>
                  </w:r>
                  <w:r>
                    <w:rPr>
                      <w:rFonts w:hint="eastAsia" w:ascii="Times New Roman" w:hAnsi="Times New Roman" w:eastAsia="宋体" w:cs="Times New Roman"/>
                      <w:b w:val="0"/>
                      <w:bCs w:val="0"/>
                      <w:i w:val="0"/>
                      <w:color w:val="auto"/>
                      <w:kern w:val="0"/>
                      <w:sz w:val="21"/>
                      <w:szCs w:val="21"/>
                      <w:u w:val="none"/>
                      <w:lang w:val="en-US" w:eastAsia="zh-CN" w:bidi="ar"/>
                    </w:rPr>
                    <w:t>4</w:t>
                  </w:r>
                </w:p>
              </w:tc>
              <w:tc>
                <w:tcPr>
                  <w:tcW w:w="1269" w:type="dxa"/>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0.0</w:t>
                  </w:r>
                  <w:r>
                    <w:rPr>
                      <w:rFonts w:hint="eastAsia" w:ascii="Times New Roman" w:hAnsi="Times New Roman" w:eastAsia="宋体" w:cs="Times New Roman"/>
                      <w:b w:val="0"/>
                      <w:bCs w:val="0"/>
                      <w:i w:val="0"/>
                      <w:color w:val="auto"/>
                      <w:kern w:val="0"/>
                      <w:sz w:val="21"/>
                      <w:szCs w:val="21"/>
                      <w:u w:val="none"/>
                      <w:lang w:val="en-US" w:eastAsia="zh-CN" w:bidi="ar"/>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gridAfter w:val="1"/>
                <w:wAfter w:w="2" w:type="dxa"/>
                <w:trHeight w:val="397" w:hRule="atLeast"/>
                <w:jc w:val="center"/>
              </w:trPr>
              <w:tc>
                <w:tcPr>
                  <w:tcW w:w="1101" w:type="dxa"/>
                  <w:tcBorders>
                    <w:tl2br w:val="nil"/>
                    <w:tr2bl w:val="nil"/>
                  </w:tcBorders>
                  <w:noWrap w:val="0"/>
                  <w:vAlign w:val="center"/>
                </w:tcPr>
                <w:p>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下风向最大浓度距离</w:t>
                  </w:r>
                </w:p>
              </w:tc>
              <w:tc>
                <w:tcPr>
                  <w:tcW w:w="7684" w:type="dxa"/>
                  <w:gridSpan w:val="6"/>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99</w:t>
                  </w:r>
                </w:p>
              </w:tc>
            </w:tr>
          </w:tbl>
          <w:p>
            <w:pPr>
              <w:bidi w:val="0"/>
              <w:ind w:firstLine="480" w:firstLineChars="200"/>
              <w:rPr>
                <w:rFonts w:hint="eastAsia" w:ascii="Times New Roman" w:hAnsi="Times New Roman" w:cs="Times New Roman"/>
                <w:color w:val="auto"/>
                <w:sz w:val="24"/>
                <w:szCs w:val="24"/>
                <w:lang w:val="en-US" w:eastAsia="zh-CN"/>
              </w:rPr>
            </w:pPr>
            <w:r>
              <w:rPr>
                <w:rFonts w:hint="default" w:ascii="Times New Roman" w:hAnsi="Times New Roman" w:cs="Times New Roman"/>
                <w:color w:val="auto"/>
                <w:highlight w:val="none"/>
                <w:u w:val="none"/>
              </w:rPr>
              <w:t>经预测，正常情况下，</w:t>
            </w:r>
            <w:r>
              <w:rPr>
                <w:rFonts w:hint="default" w:ascii="Times New Roman" w:hAnsi="Times New Roman" w:cs="Times New Roman"/>
                <w:color w:val="auto"/>
                <w:highlight w:val="none"/>
                <w:u w:val="none"/>
                <w:lang w:val="en-US"/>
              </w:rPr>
              <w:t>项目</w:t>
            </w:r>
            <w:r>
              <w:rPr>
                <w:rFonts w:hint="eastAsia" w:ascii="Times New Roman" w:hAnsi="Times New Roman" w:cs="Times New Roman"/>
                <w:color w:val="auto"/>
                <w:highlight w:val="none"/>
                <w:u w:val="none"/>
                <w:lang w:val="en-US" w:eastAsia="zh-CN"/>
              </w:rPr>
              <w:t>1#</w:t>
            </w:r>
            <w:r>
              <w:rPr>
                <w:rFonts w:hint="eastAsia" w:ascii="Times New Roman" w:hAnsi="Times New Roman" w:cs="Times New Roman"/>
                <w:color w:val="auto"/>
                <w:sz w:val="24"/>
                <w:szCs w:val="24"/>
                <w:lang w:eastAsia="zh-CN"/>
              </w:rPr>
              <w:t>发电机组烟气排放的</w:t>
            </w:r>
            <w:r>
              <w:rPr>
                <w:rFonts w:hint="eastAsia" w:ascii="Times New Roman" w:hAnsi="Times New Roman" w:eastAsia="宋体" w:cs="宋体"/>
                <w:color w:val="auto"/>
                <w:sz w:val="24"/>
                <w:szCs w:val="24"/>
                <w:lang w:val="en-US" w:eastAsia="zh-CN"/>
              </w:rPr>
              <w:t>SO</w:t>
            </w:r>
            <w:r>
              <w:rPr>
                <w:rFonts w:hint="eastAsia" w:ascii="Times New Roman" w:hAnsi="Times New Roman" w:eastAsia="宋体" w:cs="宋体"/>
                <w:color w:val="auto"/>
                <w:sz w:val="24"/>
                <w:szCs w:val="24"/>
                <w:vertAlign w:val="subscript"/>
                <w:lang w:val="en-US" w:eastAsia="zh-CN"/>
              </w:rPr>
              <w:t>2</w:t>
            </w:r>
            <w:r>
              <w:rPr>
                <w:rFonts w:hint="eastAsia" w:ascii="Times New Roman" w:hAnsi="Times New Roman" w:cs="宋体"/>
                <w:color w:val="auto"/>
                <w:sz w:val="24"/>
                <w:szCs w:val="24"/>
                <w:lang w:val="en-US" w:eastAsia="zh-CN"/>
              </w:rPr>
              <w:t>、</w:t>
            </w:r>
            <w:r>
              <w:rPr>
                <w:rFonts w:hint="eastAsia" w:ascii="Times New Roman" w:hAnsi="Times New Roman" w:eastAsia="宋体" w:cs="宋体"/>
                <w:color w:val="auto"/>
                <w:sz w:val="24"/>
                <w:szCs w:val="24"/>
                <w:lang w:val="en-US" w:eastAsia="zh-CN"/>
              </w:rPr>
              <w:t>NO</w:t>
            </w:r>
            <w:r>
              <w:rPr>
                <w:rFonts w:hint="eastAsia" w:ascii="Times New Roman" w:hAnsi="Times New Roman" w:eastAsia="宋体" w:cs="宋体"/>
                <w:color w:val="auto"/>
                <w:sz w:val="24"/>
                <w:szCs w:val="24"/>
                <w:vertAlign w:val="subscript"/>
                <w:lang w:val="en-US" w:eastAsia="zh-CN"/>
              </w:rPr>
              <w:t>X</w:t>
            </w:r>
            <w:r>
              <w:rPr>
                <w:rFonts w:hint="eastAsia" w:ascii="Times New Roman" w:hAnsi="Times New Roman" w:cs="宋体"/>
                <w:color w:val="auto"/>
                <w:sz w:val="24"/>
                <w:szCs w:val="24"/>
                <w:lang w:val="en-US" w:eastAsia="zh-CN"/>
              </w:rPr>
              <w:t>、</w:t>
            </w:r>
            <w:r>
              <w:rPr>
                <w:rFonts w:hint="eastAsia" w:ascii="Times New Roman" w:hAnsi="Times New Roman" w:eastAsia="宋体" w:cs="宋体"/>
                <w:color w:val="auto"/>
                <w:sz w:val="24"/>
                <w:szCs w:val="24"/>
                <w:lang w:val="en-US" w:eastAsia="zh-CN"/>
              </w:rPr>
              <w:t>颗粒物</w:t>
            </w:r>
            <w:r>
              <w:rPr>
                <w:rFonts w:ascii="Times New Roman" w:hAnsi="Times New Roman" w:cs="Times New Roman"/>
                <w:color w:val="auto"/>
                <w:sz w:val="24"/>
                <w:szCs w:val="24"/>
                <w:lang w:val="en-US"/>
              </w:rPr>
              <w:t>下风向最大浓度分别为</w:t>
            </w:r>
            <w:r>
              <w:rPr>
                <w:rFonts w:hint="eastAsia" w:ascii="Times New Roman" w:hAnsi="Times New Roman" w:cs="Times New Roman"/>
                <w:color w:val="auto"/>
                <w:sz w:val="24"/>
                <w:szCs w:val="24"/>
                <w:lang w:val="en-US"/>
              </w:rPr>
              <w:t>0.00</w:t>
            </w:r>
            <w:r>
              <w:rPr>
                <w:rFonts w:hint="eastAsia" w:ascii="Times New Roman" w:hAnsi="Times New Roman" w:cs="Times New Roman"/>
                <w:color w:val="auto"/>
                <w:sz w:val="24"/>
                <w:szCs w:val="24"/>
                <w:lang w:val="en-US" w:eastAsia="zh-CN"/>
              </w:rPr>
              <w:t>66</w:t>
            </w:r>
            <w:r>
              <w:rPr>
                <w:rFonts w:ascii="Times New Roman" w:hAnsi="Times New Roman" w:cs="Times New Roman"/>
                <w:color w:val="auto"/>
                <w:sz w:val="24"/>
                <w:szCs w:val="24"/>
                <w:lang w:val="en-US"/>
              </w:rPr>
              <w:t>mg</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rPr>
              <w:t>0.00</w:t>
            </w:r>
            <w:r>
              <w:rPr>
                <w:rFonts w:hint="eastAsia" w:ascii="Times New Roman" w:hAnsi="Times New Roman" w:cs="Times New Roman"/>
                <w:color w:val="auto"/>
                <w:sz w:val="24"/>
                <w:szCs w:val="24"/>
                <w:lang w:val="en-US" w:eastAsia="zh-CN"/>
              </w:rPr>
              <w:t>49</w:t>
            </w:r>
            <w:r>
              <w:rPr>
                <w:rFonts w:ascii="Times New Roman" w:hAnsi="Times New Roman" w:cs="Times New Roman"/>
                <w:color w:val="auto"/>
                <w:sz w:val="24"/>
                <w:szCs w:val="24"/>
                <w:lang w:val="en-US"/>
              </w:rPr>
              <w:t>mg</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rPr>
              <w:t>0.00</w:t>
            </w:r>
            <w:r>
              <w:rPr>
                <w:rFonts w:hint="eastAsia" w:ascii="Times New Roman" w:hAnsi="Times New Roman" w:cs="Times New Roman"/>
                <w:color w:val="auto"/>
                <w:sz w:val="24"/>
                <w:szCs w:val="24"/>
                <w:lang w:val="en-US" w:eastAsia="zh-CN"/>
              </w:rPr>
              <w:t>04</w:t>
            </w:r>
            <w:r>
              <w:rPr>
                <w:rFonts w:ascii="Times New Roman" w:hAnsi="Times New Roman" w:cs="Times New Roman"/>
                <w:color w:val="auto"/>
                <w:sz w:val="24"/>
                <w:szCs w:val="24"/>
                <w:lang w:val="en-US"/>
              </w:rPr>
              <w:t>mg</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hint="eastAsia" w:ascii="Times New Roman" w:hAnsi="Times New Roman" w:cs="Times New Roman"/>
                <w:color w:val="auto"/>
                <w:sz w:val="24"/>
                <w:szCs w:val="24"/>
                <w:vertAlign w:val="baseline"/>
                <w:lang w:eastAsia="zh-CN"/>
              </w:rPr>
              <w:t>，</w:t>
            </w:r>
            <w:r>
              <w:rPr>
                <w:rFonts w:ascii="Times New Roman" w:hAnsi="Times New Roman" w:cs="Times New Roman"/>
                <w:color w:val="auto"/>
                <w:sz w:val="24"/>
                <w:szCs w:val="24"/>
                <w:lang w:val="en-US"/>
              </w:rPr>
              <w:t>占标率分别为</w:t>
            </w:r>
            <w:r>
              <w:rPr>
                <w:rFonts w:hint="eastAsia" w:ascii="Times New Roman" w:hAnsi="Times New Roman" w:cs="Times New Roman"/>
                <w:color w:val="auto"/>
                <w:sz w:val="24"/>
                <w:szCs w:val="24"/>
                <w:lang w:val="en-US" w:eastAsia="zh-CN"/>
              </w:rPr>
              <w:t>0.32</w:t>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eastAsia="zh-CN"/>
              </w:rPr>
              <w:t>、1.98</w:t>
            </w:r>
            <w:r>
              <w:rPr>
                <w:rFonts w:ascii="Times New Roman" w:hAnsi="Times New Roman" w:cs="Times New Roman"/>
                <w:color w:val="auto"/>
                <w:sz w:val="24"/>
                <w:szCs w:val="24"/>
                <w:lang w:val="en-US"/>
              </w:rPr>
              <w:t>%</w:t>
            </w:r>
            <w:r>
              <w:rPr>
                <w:rFonts w:hint="eastAsia" w:ascii="Times New Roman" w:hAnsi="Times New Roman" w:cs="Times New Roman"/>
                <w:color w:val="auto"/>
                <w:sz w:val="24"/>
                <w:szCs w:val="24"/>
                <w:lang w:val="en-US" w:eastAsia="zh-CN"/>
              </w:rPr>
              <w:t>、0.08%。</w:t>
            </w:r>
          </w:p>
          <w:p>
            <w:pPr>
              <w:bidi w:val="0"/>
              <w:ind w:firstLine="482" w:firstLineChars="200"/>
              <w:rPr>
                <w:rFonts w:hint="eastAsia" w:ascii="Times New Roman" w:hAnsi="Times New Roman" w:cs="Times New Roman" w:eastAsiaTheme="minorEastAsia"/>
                <w:b/>
                <w:bCs/>
                <w:color w:val="000000"/>
                <w:highlight w:val="none"/>
                <w:u w:val="single"/>
                <w:lang w:val="en-US" w:eastAsia="zh-CN"/>
              </w:rPr>
            </w:pPr>
            <w:r>
              <w:rPr>
                <w:rFonts w:hint="default" w:ascii="Times New Roman" w:hAnsi="Times New Roman" w:cs="Times New Roman"/>
                <w:b/>
                <w:bCs/>
                <w:color w:val="000000"/>
                <w:highlight w:val="none"/>
                <w:u w:val="single"/>
                <w:lang w:val="en-US" w:eastAsia="zh-CN"/>
              </w:rPr>
              <w:fldChar w:fldCharType="begin"/>
            </w:r>
            <w:r>
              <w:rPr>
                <w:rFonts w:hint="default" w:ascii="Times New Roman" w:hAnsi="Times New Roman" w:cs="Times New Roman"/>
                <w:b/>
                <w:bCs/>
                <w:color w:val="000000"/>
                <w:highlight w:val="none"/>
                <w:u w:val="single"/>
                <w:lang w:val="en-US" w:eastAsia="zh-CN"/>
              </w:rPr>
              <w:instrText xml:space="preserve"> = 5 \* GB3 \* MERGEFORMAT </w:instrText>
            </w:r>
            <w:r>
              <w:rPr>
                <w:rFonts w:hint="default" w:ascii="Times New Roman" w:hAnsi="Times New Roman" w:cs="Times New Roman"/>
                <w:b/>
                <w:bCs/>
                <w:color w:val="000000"/>
                <w:highlight w:val="none"/>
                <w:u w:val="single"/>
                <w:lang w:val="en-US" w:eastAsia="zh-CN"/>
              </w:rPr>
              <w:fldChar w:fldCharType="separate"/>
            </w:r>
            <w:r>
              <w:rPr>
                <w:rFonts w:hint="default" w:ascii="Times New Roman" w:hAnsi="Times New Roman" w:cs="Times New Roman"/>
                <w:b/>
                <w:bCs/>
              </w:rPr>
              <w:t>⑤</w:t>
            </w:r>
            <w:r>
              <w:rPr>
                <w:rFonts w:hint="default" w:ascii="Times New Roman" w:hAnsi="Times New Roman" w:cs="Times New Roman"/>
                <w:b/>
                <w:bCs/>
                <w:color w:val="000000"/>
                <w:highlight w:val="none"/>
                <w:u w:val="single"/>
                <w:lang w:val="en-US" w:eastAsia="zh-CN"/>
              </w:rPr>
              <w:fldChar w:fldCharType="end"/>
            </w:r>
            <w:r>
              <w:rPr>
                <w:rFonts w:hint="eastAsia" w:ascii="Times New Roman" w:hAnsi="Times New Roman" w:cs="Times New Roman"/>
                <w:b/>
                <w:bCs/>
                <w:color w:val="000000"/>
                <w:highlight w:val="none"/>
                <w:u w:val="none"/>
                <w:lang w:val="en-US" w:eastAsia="zh-CN"/>
              </w:rPr>
              <w:t>等级判定</w:t>
            </w:r>
          </w:p>
          <w:p>
            <w:pPr>
              <w:widowControl/>
              <w:ind w:firstLine="480" w:firstLineChars="200"/>
              <w:jc w:val="left"/>
              <w:rPr>
                <w:rFonts w:ascii="Times New Roman" w:hAnsi="Times New Roman" w:eastAsia="宋体" w:cs="Times New Roman"/>
                <w:color w:val="000000"/>
                <w:kern w:val="0"/>
                <w:szCs w:val="24"/>
                <w:u w:val="none"/>
                <w:lang w:bidi="ar"/>
              </w:rPr>
            </w:pPr>
            <w:r>
              <w:rPr>
                <w:rFonts w:ascii="Times New Roman" w:hAnsi="Times New Roman" w:eastAsia="宋体" w:cs="Times New Roman"/>
                <w:color w:val="000000"/>
                <w:kern w:val="0"/>
                <w:szCs w:val="24"/>
                <w:u w:val="none"/>
                <w:lang w:bidi="ar"/>
              </w:rPr>
              <w:t>根据《环境影响评价技术导则大气环境》(HJ2.2-2018)，计算</w:t>
            </w:r>
            <w:r>
              <w:rPr>
                <w:rFonts w:hint="eastAsia" w:ascii="Times New Roman" w:hAnsi="Times New Roman" w:eastAsia="宋体" w:cs="Times New Roman"/>
                <w:color w:val="000000"/>
                <w:kern w:val="0"/>
                <w:szCs w:val="24"/>
                <w:u w:val="none"/>
                <w:lang w:val="en-US" w:eastAsia="zh-CN" w:bidi="ar"/>
              </w:rPr>
              <w:t>PM</w:t>
            </w:r>
            <w:r>
              <w:rPr>
                <w:rFonts w:hint="eastAsia" w:ascii="Times New Roman" w:hAnsi="Times New Roman" w:eastAsia="宋体" w:cs="Times New Roman"/>
                <w:color w:val="000000"/>
                <w:kern w:val="0"/>
                <w:szCs w:val="24"/>
                <w:u w:val="none"/>
                <w:vertAlign w:val="subscript"/>
                <w:lang w:val="en-US" w:eastAsia="zh-CN" w:bidi="ar"/>
              </w:rPr>
              <w:t>10</w:t>
            </w:r>
            <w:r>
              <w:rPr>
                <w:rFonts w:hint="eastAsia" w:ascii="Times New Roman" w:hAnsi="Times New Roman" w:eastAsia="宋体" w:cs="Times New Roman"/>
                <w:color w:val="000000"/>
                <w:kern w:val="0"/>
                <w:szCs w:val="24"/>
                <w:u w:val="none"/>
                <w:lang w:bidi="ar"/>
              </w:rPr>
              <w:t>、</w:t>
            </w:r>
            <w:r>
              <w:rPr>
                <w:rFonts w:ascii="Times New Roman" w:hAnsi="Times New Roman" w:eastAsia="宋体" w:cs="Times New Roman"/>
                <w:color w:val="000000"/>
                <w:kern w:val="0"/>
                <w:szCs w:val="24"/>
                <w:u w:val="none"/>
                <w:lang w:bidi="ar"/>
              </w:rPr>
              <w:t>S</w:t>
            </w:r>
            <w:r>
              <w:rPr>
                <w:rFonts w:hint="eastAsia" w:ascii="Times New Roman" w:hAnsi="Times New Roman" w:eastAsia="宋体" w:cs="Times New Roman"/>
                <w:color w:val="000000"/>
                <w:kern w:val="0"/>
                <w:szCs w:val="24"/>
                <w:u w:val="none"/>
                <w:lang w:val="en-US" w:eastAsia="zh-CN" w:bidi="ar"/>
              </w:rPr>
              <w:t>O</w:t>
            </w:r>
            <w:r>
              <w:rPr>
                <w:rFonts w:hint="eastAsia" w:ascii="Times New Roman" w:hAnsi="Times New Roman" w:eastAsia="宋体" w:cs="Times New Roman"/>
                <w:color w:val="000000"/>
                <w:kern w:val="0"/>
                <w:szCs w:val="24"/>
                <w:u w:val="none"/>
                <w:vertAlign w:val="subscript"/>
                <w:lang w:val="en-US" w:eastAsia="zh-CN" w:bidi="ar"/>
              </w:rPr>
              <w:t>2</w:t>
            </w:r>
            <w:r>
              <w:rPr>
                <w:rFonts w:hint="eastAsia" w:ascii="Times New Roman" w:hAnsi="Times New Roman" w:eastAsia="宋体" w:cs="Times New Roman"/>
                <w:color w:val="000000"/>
                <w:kern w:val="0"/>
                <w:szCs w:val="24"/>
                <w:u w:val="none"/>
                <w:lang w:val="en-US" w:eastAsia="zh-CN" w:bidi="ar"/>
              </w:rPr>
              <w:t>、NOx</w:t>
            </w:r>
            <w:r>
              <w:rPr>
                <w:rFonts w:ascii="Times New Roman" w:hAnsi="Times New Roman" w:eastAsia="宋体" w:cs="Times New Roman"/>
                <w:color w:val="000000"/>
                <w:kern w:val="0"/>
                <w:szCs w:val="24"/>
                <w:u w:val="none"/>
                <w:lang w:bidi="ar"/>
              </w:rPr>
              <w:t>最大地面浓度占标率</w:t>
            </w:r>
            <m:oMath>
              <m:sSub>
                <m:sSubPr>
                  <m:ctrlPr>
                    <w:rPr>
                      <w:rFonts w:ascii="Cambria Math" w:hAnsi="Cambria Math" w:eastAsia="宋体" w:cs="Times New Roman"/>
                      <w:color w:val="000000"/>
                      <w:kern w:val="0"/>
                      <w:szCs w:val="24"/>
                      <w:u w:val="none"/>
                      <w:lang w:bidi="ar"/>
                    </w:rPr>
                  </m:ctrlPr>
                </m:sSubPr>
                <m:e>
                  <m:r>
                    <w:rPr>
                      <w:rFonts w:ascii="Cambria Math" w:hAnsi="Cambria Math" w:eastAsia="宋体" w:cs="Times New Roman"/>
                      <w:color w:val="000000"/>
                      <w:kern w:val="0"/>
                      <w:szCs w:val="24"/>
                      <w:u w:val="none"/>
                      <w:lang w:bidi="ar"/>
                    </w:rPr>
                    <m:t>P</m:t>
                  </m:r>
                  <m:ctrlPr>
                    <w:rPr>
                      <w:rFonts w:ascii="Cambria Math" w:hAnsi="Cambria Math" w:eastAsia="宋体" w:cs="Times New Roman"/>
                      <w:color w:val="000000"/>
                      <w:kern w:val="0"/>
                      <w:szCs w:val="24"/>
                      <w:u w:val="none"/>
                      <w:lang w:bidi="ar"/>
                    </w:rPr>
                  </m:ctrlPr>
                </m:e>
                <m:sub>
                  <m:r>
                    <w:rPr>
                      <w:rFonts w:hint="eastAsia" w:ascii="Cambria Math" w:hAnsi="Cambria Math" w:eastAsia="宋体" w:cs="Times New Roman"/>
                      <w:color w:val="000000"/>
                      <w:kern w:val="0"/>
                      <w:szCs w:val="24"/>
                      <w:u w:val="none"/>
                      <w:lang w:bidi="ar"/>
                    </w:rPr>
                    <m:t>i</m:t>
                  </m:r>
                  <m:ctrlPr>
                    <w:rPr>
                      <w:rFonts w:ascii="Cambria Math" w:hAnsi="Cambria Math" w:eastAsia="宋体" w:cs="Times New Roman"/>
                      <w:color w:val="000000"/>
                      <w:kern w:val="0"/>
                      <w:szCs w:val="24"/>
                      <w:u w:val="none"/>
                      <w:lang w:bidi="ar"/>
                    </w:rPr>
                  </m:ctrlPr>
                </m:sub>
              </m:sSub>
            </m:oMath>
            <w:r>
              <w:rPr>
                <w:rFonts w:ascii="Times New Roman" w:hAnsi="Times New Roman" w:eastAsia="宋体" w:cs="Times New Roman"/>
                <w:color w:val="000000"/>
                <w:kern w:val="0"/>
                <w:szCs w:val="24"/>
                <w:u w:val="none"/>
                <w:lang w:bidi="ar"/>
              </w:rPr>
              <w:t>：</w:t>
            </w:r>
          </w:p>
          <w:p>
            <w:pPr>
              <w:snapToGrid w:val="0"/>
              <w:spacing w:line="360" w:lineRule="auto"/>
              <w:jc w:val="center"/>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Pi=Ci/C</w:t>
            </w:r>
            <w:r>
              <w:rPr>
                <w:rFonts w:ascii="Times New Roman" w:hAnsi="Times New Roman" w:eastAsia="宋体" w:cs="Times New Roman"/>
                <w:color w:val="000000"/>
                <w:szCs w:val="24"/>
                <w:u w:val="none"/>
                <w:vertAlign w:val="subscript"/>
              </w:rPr>
              <w:t>oi</w:t>
            </w:r>
            <w:r>
              <w:rPr>
                <w:rFonts w:ascii="Times New Roman" w:hAnsi="Times New Roman" w:eastAsia="宋体" w:cs="Times New Roman"/>
                <w:color w:val="000000"/>
                <w:szCs w:val="24"/>
                <w:u w:val="none"/>
              </w:rPr>
              <w:t>×100%</w:t>
            </w:r>
          </w:p>
          <w:p>
            <w:pPr>
              <w:adjustRightInd w:val="0"/>
              <w:snapToGrid w:val="0"/>
              <w:spacing w:line="360" w:lineRule="auto"/>
              <w:ind w:firstLine="480" w:firstLineChars="200"/>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式中：Pi—第i个污染物的最大地面浓度占标率，%；</w:t>
            </w:r>
          </w:p>
          <w:p>
            <w:pPr>
              <w:adjustRightInd w:val="0"/>
              <w:snapToGrid w:val="0"/>
              <w:spacing w:line="360" w:lineRule="auto"/>
              <w:ind w:firstLine="1200" w:firstLineChars="500"/>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Ci—计算出的第i个污染物的最大地面浓度，mg/m</w:t>
            </w:r>
            <w:r>
              <w:rPr>
                <w:rFonts w:ascii="Times New Roman" w:hAnsi="Times New Roman" w:eastAsia="宋体" w:cs="Times New Roman"/>
                <w:color w:val="000000"/>
                <w:szCs w:val="24"/>
                <w:u w:val="none"/>
                <w:vertAlign w:val="superscript"/>
              </w:rPr>
              <w:t>3</w:t>
            </w:r>
            <w:r>
              <w:rPr>
                <w:rFonts w:ascii="Times New Roman" w:hAnsi="Times New Roman" w:eastAsia="宋体" w:cs="Times New Roman"/>
                <w:color w:val="000000"/>
                <w:szCs w:val="24"/>
                <w:u w:val="none"/>
              </w:rPr>
              <w:t>；</w:t>
            </w:r>
          </w:p>
          <w:p>
            <w:pPr>
              <w:adjustRightInd w:val="0"/>
              <w:snapToGrid w:val="0"/>
              <w:spacing w:line="360" w:lineRule="auto"/>
              <w:ind w:firstLine="1200" w:firstLineChars="500"/>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C</w:t>
            </w:r>
            <w:r>
              <w:rPr>
                <w:rFonts w:ascii="Times New Roman" w:hAnsi="Times New Roman" w:eastAsia="宋体" w:cs="Times New Roman"/>
                <w:color w:val="000000"/>
                <w:szCs w:val="24"/>
                <w:u w:val="none"/>
                <w:vertAlign w:val="subscript"/>
              </w:rPr>
              <w:t>oi</w:t>
            </w:r>
            <w:r>
              <w:rPr>
                <w:rFonts w:ascii="Times New Roman" w:hAnsi="Times New Roman" w:eastAsia="宋体" w:cs="Times New Roman"/>
                <w:color w:val="000000"/>
                <w:szCs w:val="24"/>
                <w:u w:val="none"/>
              </w:rPr>
              <w:t>—第i个污染物的环境空气质量标准，mg/m</w:t>
            </w:r>
            <w:r>
              <w:rPr>
                <w:rFonts w:ascii="Times New Roman" w:hAnsi="Times New Roman" w:eastAsia="宋体" w:cs="Times New Roman"/>
                <w:color w:val="000000"/>
                <w:szCs w:val="24"/>
                <w:u w:val="none"/>
                <w:vertAlign w:val="superscript"/>
              </w:rPr>
              <w:t>3</w:t>
            </w:r>
          </w:p>
          <w:p>
            <w:pPr>
              <w:adjustRightInd w:val="0"/>
              <w:snapToGrid w:val="0"/>
              <w:spacing w:line="360" w:lineRule="auto"/>
              <w:ind w:firstLine="480" w:firstLineChars="200"/>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评价工作等级按下表的分级判据进行划分。</w:t>
            </w:r>
          </w:p>
          <w:p>
            <w:pPr>
              <w:spacing w:line="240" w:lineRule="auto"/>
              <w:jc w:val="center"/>
              <w:rPr>
                <w:rFonts w:ascii="Times New Roman" w:hAnsi="Times New Roman" w:eastAsia="宋体" w:cs="Times New Roman"/>
                <w:b/>
                <w:color w:val="000000"/>
                <w:szCs w:val="24"/>
                <w:u w:val="none"/>
              </w:rPr>
            </w:pPr>
            <w:r>
              <w:rPr>
                <w:rFonts w:ascii="Times New Roman" w:hAnsi="Times New Roman" w:eastAsia="宋体" w:cs="Times New Roman"/>
                <w:b/>
                <w:color w:val="000000"/>
                <w:szCs w:val="24"/>
                <w:u w:val="none"/>
              </w:rPr>
              <w:t>表7-</w:t>
            </w:r>
            <w:r>
              <w:rPr>
                <w:rFonts w:hint="eastAsia" w:ascii="Times New Roman" w:hAnsi="Times New Roman" w:eastAsia="宋体" w:cs="Times New Roman"/>
                <w:b/>
                <w:color w:val="000000"/>
                <w:szCs w:val="24"/>
                <w:u w:val="none"/>
                <w:lang w:val="en-US" w:eastAsia="zh-CN"/>
              </w:rPr>
              <w:t>6</w:t>
            </w:r>
            <w:r>
              <w:rPr>
                <w:rFonts w:ascii="Times New Roman" w:hAnsi="Times New Roman" w:eastAsia="宋体" w:cs="Times New Roman"/>
                <w:b/>
                <w:color w:val="000000"/>
                <w:szCs w:val="24"/>
                <w:u w:val="none"/>
              </w:rPr>
              <w:t xml:space="preserve">  环境空气评价工作等级判据</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726" w:type="dxa"/>
                  <w:tcBorders>
                    <w:tl2br w:val="nil"/>
                    <w:tr2bl w:val="nil"/>
                  </w:tcBorders>
                  <w:vAlign w:val="center"/>
                </w:tcPr>
                <w:p>
                  <w:pPr>
                    <w:spacing w:line="240" w:lineRule="auto"/>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评价工作等级</w:t>
                  </w:r>
                </w:p>
              </w:tc>
              <w:tc>
                <w:tcPr>
                  <w:tcW w:w="6515" w:type="dxa"/>
                  <w:tcBorders>
                    <w:tl2br w:val="nil"/>
                    <w:tr2bl w:val="nil"/>
                  </w:tcBorders>
                  <w:vAlign w:val="center"/>
                </w:tcPr>
                <w:p>
                  <w:pPr>
                    <w:spacing w:line="240" w:lineRule="auto"/>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6" w:type="dxa"/>
                  <w:tcBorders>
                    <w:tl2br w:val="nil"/>
                    <w:tr2bl w:val="nil"/>
                  </w:tcBorders>
                  <w:vAlign w:val="center"/>
                </w:tcPr>
                <w:p>
                  <w:pPr>
                    <w:spacing w:line="240"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一级</w:t>
                  </w:r>
                </w:p>
              </w:tc>
              <w:tc>
                <w:tcPr>
                  <w:tcW w:w="6515" w:type="dxa"/>
                  <w:tcBorders>
                    <w:tl2br w:val="nil"/>
                    <w:tr2bl w:val="nil"/>
                  </w:tcBorders>
                  <w:vAlign w:val="center"/>
                </w:tcPr>
                <w:p>
                  <w:pPr>
                    <w:spacing w:line="240"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Pmax≥10％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6" w:type="dxa"/>
                  <w:tcBorders>
                    <w:tl2br w:val="nil"/>
                    <w:tr2bl w:val="nil"/>
                  </w:tcBorders>
                  <w:vAlign w:val="center"/>
                </w:tcPr>
                <w:p>
                  <w:pPr>
                    <w:spacing w:line="240"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二级</w:t>
                  </w:r>
                </w:p>
              </w:tc>
              <w:tc>
                <w:tcPr>
                  <w:tcW w:w="6515" w:type="dxa"/>
                  <w:tcBorders>
                    <w:tl2br w:val="nil"/>
                    <w:tr2bl w:val="nil"/>
                  </w:tcBorders>
                  <w:vAlign w:val="center"/>
                </w:tcPr>
                <w:p>
                  <w:pPr>
                    <w:spacing w:line="240"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1%≤Pmax＜10％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6" w:type="dxa"/>
                  <w:tcBorders>
                    <w:tl2br w:val="nil"/>
                    <w:tr2bl w:val="nil"/>
                  </w:tcBorders>
                  <w:vAlign w:val="center"/>
                </w:tcPr>
                <w:p>
                  <w:pPr>
                    <w:spacing w:line="240"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三级</w:t>
                  </w:r>
                </w:p>
              </w:tc>
              <w:tc>
                <w:tcPr>
                  <w:tcW w:w="6515" w:type="dxa"/>
                  <w:tcBorders>
                    <w:tl2br w:val="nil"/>
                    <w:tr2bl w:val="nil"/>
                  </w:tcBorders>
                  <w:vAlign w:val="center"/>
                </w:tcPr>
                <w:p>
                  <w:pPr>
                    <w:spacing w:line="240" w:lineRule="auto"/>
                    <w:jc w:val="center"/>
                    <w:rPr>
                      <w:rFonts w:ascii="Times New Roman" w:hAnsi="Times New Roman" w:eastAsia="宋体" w:cs="Times New Roman"/>
                      <w:color w:val="000000"/>
                      <w:sz w:val="21"/>
                      <w:szCs w:val="21"/>
                      <w:u w:val="none"/>
                    </w:rPr>
                  </w:pPr>
                  <w:r>
                    <w:rPr>
                      <w:rFonts w:ascii="Times New Roman" w:hAnsi="Times New Roman" w:eastAsia="宋体" w:cs="Times New Roman"/>
                      <w:color w:val="000000"/>
                      <w:sz w:val="21"/>
                      <w:szCs w:val="21"/>
                      <w:u w:val="none"/>
                    </w:rPr>
                    <w:t>Pmax＜1％</w:t>
                  </w:r>
                </w:p>
              </w:tc>
            </w:tr>
          </w:tbl>
          <w:p>
            <w:pPr>
              <w:adjustRightInd w:val="0"/>
              <w:snapToGrid w:val="0"/>
              <w:spacing w:line="360" w:lineRule="auto"/>
              <w:ind w:firstLine="482"/>
              <w:rPr>
                <w:rFonts w:hint="eastAsia" w:ascii="Times New Roman" w:hAnsi="Times New Roman"/>
                <w:color w:val="auto"/>
                <w:sz w:val="24"/>
              </w:rPr>
            </w:pPr>
            <w:r>
              <w:rPr>
                <w:rFonts w:hint="eastAsia" w:ascii="Times New Roman" w:hAnsi="Times New Roman"/>
                <w:color w:val="auto"/>
                <w:sz w:val="24"/>
              </w:rPr>
              <w:t>本项目所有污染源正常排放的污染物的</w:t>
            </w:r>
            <w:r>
              <w:rPr>
                <w:rFonts w:ascii="Times New Roman" w:hAnsi="Times New Roman"/>
                <w:color w:val="auto"/>
                <w:sz w:val="24"/>
              </w:rPr>
              <w:t>P</w:t>
            </w:r>
            <w:r>
              <w:rPr>
                <w:rFonts w:ascii="Times New Roman" w:hAnsi="Times New Roman"/>
                <w:color w:val="auto"/>
                <w:sz w:val="24"/>
                <w:vertAlign w:val="subscript"/>
              </w:rPr>
              <w:t>max</w:t>
            </w:r>
            <w:r>
              <w:rPr>
                <w:rFonts w:hint="eastAsia" w:ascii="Times New Roman" w:hAnsi="Times New Roman"/>
                <w:color w:val="auto"/>
                <w:sz w:val="24"/>
              </w:rPr>
              <w:t>预测结果见下表。</w:t>
            </w:r>
          </w:p>
          <w:p>
            <w:pPr>
              <w:pStyle w:val="72"/>
              <w:widowControl w:val="0"/>
              <w:rPr>
                <w:rFonts w:ascii="Times New Roman" w:hAnsi="Times New Roman"/>
                <w:color w:val="auto"/>
              </w:rPr>
            </w:pPr>
            <w:r>
              <w:rPr>
                <w:rFonts w:hint="eastAsia" w:ascii="Times New Roman" w:hAnsi="Times New Roman"/>
                <w:color w:val="auto"/>
              </w:rPr>
              <w:t>表</w:t>
            </w:r>
            <w:r>
              <w:rPr>
                <w:rFonts w:hint="eastAsia" w:ascii="Times New Roman" w:hAnsi="Times New Roman"/>
                <w:color w:val="auto"/>
                <w:lang w:val="en-US" w:eastAsia="zh-CN"/>
              </w:rPr>
              <w:t>7</w:t>
            </w:r>
            <w:r>
              <w:rPr>
                <w:rFonts w:hint="eastAsia" w:ascii="Times New Roman" w:hAnsi="Times New Roman"/>
                <w:color w:val="auto"/>
              </w:rPr>
              <w:t>-</w:t>
            </w:r>
            <w:r>
              <w:rPr>
                <w:rFonts w:hint="eastAsia" w:ascii="Times New Roman" w:hAnsi="Times New Roman"/>
                <w:color w:val="auto"/>
                <w:lang w:val="en-US" w:eastAsia="zh-CN"/>
              </w:rPr>
              <w:t xml:space="preserve">7  </w:t>
            </w:r>
            <w:r>
              <w:rPr>
                <w:rFonts w:hint="eastAsia" w:ascii="Times New Roman" w:hAnsi="Times New Roman"/>
                <w:color w:val="auto"/>
              </w:rPr>
              <w:t>污染物最大地面浓度占标率</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581"/>
              <w:gridCol w:w="2126"/>
              <w:gridCol w:w="1556"/>
              <w:gridCol w:w="18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tcBorders>
                    <w:tl2br w:val="nil"/>
                    <w:tr2bl w:val="nil"/>
                  </w:tcBorders>
                  <w:noWrap w:val="0"/>
                  <w:vAlign w:val="center"/>
                </w:tcPr>
                <w:p>
                  <w:pPr>
                    <w:pStyle w:val="73"/>
                    <w:spacing w:line="240" w:lineRule="auto"/>
                    <w:rPr>
                      <w:rFonts w:ascii="Times New Roman" w:hAnsi="Times New Roman"/>
                      <w:b/>
                      <w:bCs/>
                      <w:color w:val="auto"/>
                      <w:kern w:val="0"/>
                    </w:rPr>
                  </w:pPr>
                  <w:r>
                    <w:rPr>
                      <w:rFonts w:hint="eastAsia" w:ascii="Times New Roman" w:hAnsi="Times New Roman"/>
                      <w:b/>
                      <w:bCs/>
                      <w:color w:val="auto"/>
                    </w:rPr>
                    <w:t>排气筒编号</w:t>
                  </w:r>
                </w:p>
              </w:tc>
              <w:tc>
                <w:tcPr>
                  <w:tcW w:w="1341" w:type="dxa"/>
                  <w:tcBorders>
                    <w:tl2br w:val="nil"/>
                    <w:tr2bl w:val="nil"/>
                  </w:tcBorders>
                  <w:noWrap w:val="0"/>
                  <w:vAlign w:val="center"/>
                </w:tcPr>
                <w:p>
                  <w:pPr>
                    <w:pStyle w:val="73"/>
                    <w:spacing w:line="240" w:lineRule="auto"/>
                    <w:rPr>
                      <w:rFonts w:ascii="Times New Roman" w:hAnsi="Times New Roman"/>
                      <w:b/>
                      <w:bCs/>
                      <w:color w:val="auto"/>
                      <w:kern w:val="0"/>
                    </w:rPr>
                  </w:pPr>
                  <w:r>
                    <w:rPr>
                      <w:rFonts w:hint="eastAsia" w:ascii="Times New Roman" w:hAnsi="Times New Roman"/>
                      <w:b/>
                      <w:bCs/>
                      <w:color w:val="auto"/>
                    </w:rPr>
                    <w:t>污染物</w:t>
                  </w:r>
                </w:p>
              </w:tc>
              <w:tc>
                <w:tcPr>
                  <w:tcW w:w="1804" w:type="dxa"/>
                  <w:tcBorders>
                    <w:tl2br w:val="nil"/>
                    <w:tr2bl w:val="nil"/>
                  </w:tcBorders>
                  <w:noWrap w:val="0"/>
                  <w:vAlign w:val="center"/>
                </w:tcPr>
                <w:p>
                  <w:pPr>
                    <w:pStyle w:val="73"/>
                    <w:spacing w:line="240" w:lineRule="auto"/>
                    <w:rPr>
                      <w:rFonts w:ascii="Times New Roman" w:hAnsi="Times New Roman"/>
                      <w:b/>
                      <w:bCs/>
                      <w:color w:val="auto"/>
                      <w:kern w:val="0"/>
                    </w:rPr>
                  </w:pPr>
                  <w:r>
                    <w:rPr>
                      <w:rFonts w:hint="eastAsia" w:ascii="Times New Roman" w:hAnsi="Times New Roman"/>
                      <w:b/>
                      <w:bCs/>
                      <w:color w:val="auto"/>
                    </w:rPr>
                    <w:t>最大落地浓度（mg/m</w:t>
                  </w:r>
                  <w:r>
                    <w:rPr>
                      <w:rFonts w:ascii="Times New Roman" w:hAnsi="Times New Roman" w:cs="Times New Roman"/>
                      <w:b/>
                      <w:bCs/>
                      <w:color w:val="auto"/>
                    </w:rPr>
                    <w:t>³</w:t>
                  </w:r>
                  <w:r>
                    <w:rPr>
                      <w:rFonts w:hint="eastAsia" w:ascii="Times New Roman" w:hAnsi="Times New Roman"/>
                      <w:b/>
                      <w:bCs/>
                      <w:color w:val="auto"/>
                    </w:rPr>
                    <w:t>）</w:t>
                  </w:r>
                </w:p>
              </w:tc>
              <w:tc>
                <w:tcPr>
                  <w:tcW w:w="1320" w:type="dxa"/>
                  <w:tcBorders>
                    <w:tl2br w:val="nil"/>
                    <w:tr2bl w:val="nil"/>
                  </w:tcBorders>
                  <w:noWrap w:val="0"/>
                  <w:vAlign w:val="center"/>
                </w:tcPr>
                <w:p>
                  <w:pPr>
                    <w:pStyle w:val="73"/>
                    <w:spacing w:line="240" w:lineRule="auto"/>
                    <w:rPr>
                      <w:rFonts w:ascii="Times New Roman" w:hAnsi="Times New Roman"/>
                      <w:b/>
                      <w:bCs/>
                      <w:color w:val="auto"/>
                      <w:kern w:val="0"/>
                    </w:rPr>
                  </w:pPr>
                  <w:r>
                    <w:rPr>
                      <w:rFonts w:hint="eastAsia" w:ascii="Times New Roman" w:hAnsi="Times New Roman"/>
                      <w:b/>
                      <w:bCs/>
                      <w:color w:val="auto"/>
                    </w:rPr>
                    <w:t>标准浓度</w:t>
                  </w:r>
                </w:p>
                <w:p>
                  <w:pPr>
                    <w:pStyle w:val="73"/>
                    <w:spacing w:line="240" w:lineRule="auto"/>
                    <w:rPr>
                      <w:rFonts w:ascii="Times New Roman" w:hAnsi="Times New Roman"/>
                      <w:b/>
                      <w:bCs/>
                      <w:color w:val="auto"/>
                      <w:kern w:val="0"/>
                    </w:rPr>
                  </w:pPr>
                  <w:r>
                    <w:rPr>
                      <w:rFonts w:hint="eastAsia" w:ascii="Times New Roman" w:hAnsi="Times New Roman"/>
                      <w:b/>
                      <w:bCs/>
                      <w:color w:val="auto"/>
                    </w:rPr>
                    <w:t>（mg/m</w:t>
                  </w:r>
                  <w:r>
                    <w:rPr>
                      <w:rFonts w:ascii="Times New Roman" w:hAnsi="Times New Roman" w:cs="Times New Roman"/>
                      <w:b/>
                      <w:bCs/>
                      <w:color w:val="auto"/>
                    </w:rPr>
                    <w:t>³</w:t>
                  </w:r>
                  <w:r>
                    <w:rPr>
                      <w:rFonts w:hint="eastAsia" w:ascii="Times New Roman" w:hAnsi="Times New Roman"/>
                      <w:b/>
                      <w:bCs/>
                      <w:color w:val="auto"/>
                    </w:rPr>
                    <w:t>）</w:t>
                  </w:r>
                </w:p>
              </w:tc>
              <w:tc>
                <w:tcPr>
                  <w:tcW w:w="1542" w:type="dxa"/>
                  <w:tcBorders>
                    <w:tl2br w:val="nil"/>
                    <w:tr2bl w:val="nil"/>
                  </w:tcBorders>
                  <w:noWrap w:val="0"/>
                  <w:vAlign w:val="center"/>
                </w:tcPr>
                <w:p>
                  <w:pPr>
                    <w:pStyle w:val="73"/>
                    <w:spacing w:line="240" w:lineRule="auto"/>
                    <w:rPr>
                      <w:rFonts w:ascii="Times New Roman" w:hAnsi="Times New Roman"/>
                      <w:b/>
                      <w:bCs/>
                      <w:color w:val="auto"/>
                      <w:kern w:val="0"/>
                    </w:rPr>
                  </w:pPr>
                  <w:r>
                    <w:rPr>
                      <w:rFonts w:hint="eastAsia"/>
                      <w:b/>
                      <w:bCs/>
                      <w:color w:val="auto"/>
                      <w:lang w:eastAsia="zh-CN"/>
                    </w:rPr>
                    <w:t>最大地面浓度</w:t>
                  </w:r>
                  <w:r>
                    <w:rPr>
                      <w:rFonts w:hint="eastAsia" w:ascii="Times New Roman" w:hAnsi="Times New Roman"/>
                      <w:b/>
                      <w:bCs/>
                      <w:color w:val="auto"/>
                    </w:rPr>
                    <w:t>占标率</w:t>
                  </w:r>
                </w:p>
                <w:p>
                  <w:pPr>
                    <w:pStyle w:val="73"/>
                    <w:spacing w:line="240" w:lineRule="auto"/>
                    <w:rPr>
                      <w:rFonts w:ascii="Times New Roman" w:hAnsi="Times New Roman"/>
                      <w:b/>
                      <w:bCs/>
                      <w:color w:val="auto"/>
                      <w:kern w:val="0"/>
                    </w:rPr>
                  </w:pPr>
                  <w:r>
                    <w:rPr>
                      <w:rFonts w:hint="eastAsia" w:ascii="Times New Roman" w:hAnsi="Times New Roman"/>
                      <w:b/>
                      <w:bCs/>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restart"/>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lang w:val="en-US" w:eastAsia="zh-CN"/>
                    </w:rPr>
                    <w:t>DA001</w:t>
                  </w:r>
                </w:p>
              </w:tc>
              <w:tc>
                <w:tcPr>
                  <w:tcW w:w="1341" w:type="dxa"/>
                  <w:tcBorders>
                    <w:tl2br w:val="nil"/>
                    <w:tr2bl w:val="nil"/>
                  </w:tcBorders>
                  <w:noWrap w:val="0"/>
                  <w:vAlign w:val="center"/>
                </w:tcPr>
                <w:p>
                  <w:pPr>
                    <w:pStyle w:val="73"/>
                    <w:spacing w:line="240" w:lineRule="auto"/>
                    <w:rPr>
                      <w:rFonts w:hint="eastAsia" w:ascii="Times New Roman" w:hAnsi="Times New Roman"/>
                      <w:color w:val="auto"/>
                      <w:kern w:val="0"/>
                    </w:rPr>
                  </w:pPr>
                  <w:r>
                    <w:rPr>
                      <w:rFonts w:hint="eastAsia" w:ascii="Times New Roman" w:hAnsi="Times New Roman"/>
                      <w:color w:val="auto"/>
                    </w:rPr>
                    <w:t>SO</w:t>
                  </w:r>
                  <w:r>
                    <w:rPr>
                      <w:rFonts w:hint="eastAsia" w:ascii="Times New Roman" w:hAnsi="Times New Roman"/>
                      <w:color w:val="auto"/>
                      <w:vertAlign w:val="subscript"/>
                    </w:rPr>
                    <w:t>2</w:t>
                  </w:r>
                </w:p>
              </w:tc>
              <w:tc>
                <w:tcPr>
                  <w:tcW w:w="1804"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kern w:val="0"/>
                      <w:lang w:val="en-US" w:eastAsia="zh-CN"/>
                    </w:rPr>
                    <w:t>0.0066</w:t>
                  </w:r>
                </w:p>
              </w:tc>
              <w:tc>
                <w:tcPr>
                  <w:tcW w:w="1320" w:type="dxa"/>
                  <w:tcBorders>
                    <w:tl2br w:val="nil"/>
                    <w:tr2bl w:val="nil"/>
                  </w:tcBorders>
                  <w:noWrap w:val="0"/>
                  <w:vAlign w:val="center"/>
                </w:tcPr>
                <w:p>
                  <w:pPr>
                    <w:pStyle w:val="73"/>
                    <w:spacing w:line="240" w:lineRule="auto"/>
                    <w:rPr>
                      <w:rFonts w:hint="eastAsia" w:ascii="Times New Roman" w:hAnsi="Times New Roman"/>
                      <w:color w:val="auto"/>
                      <w:kern w:val="0"/>
                    </w:rPr>
                  </w:pPr>
                  <w:r>
                    <w:rPr>
                      <w:rFonts w:hint="eastAsia" w:ascii="Times New Roman" w:hAnsi="Times New Roman"/>
                      <w:color w:val="auto"/>
                      <w:kern w:val="0"/>
                    </w:rPr>
                    <w:t>0.5</w:t>
                  </w:r>
                </w:p>
              </w:tc>
              <w:tc>
                <w:tcPr>
                  <w:tcW w:w="1542"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kern w:val="0"/>
                      <w:lang w:val="en-US" w:eastAsia="zh-CN"/>
                    </w:rPr>
                    <w:t>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tcBorders>
                    <w:tl2br w:val="nil"/>
                    <w:tr2bl w:val="nil"/>
                  </w:tcBorders>
                  <w:noWrap w:val="0"/>
                  <w:vAlign w:val="center"/>
                </w:tcPr>
                <w:p>
                  <w:pPr>
                    <w:widowControl/>
                    <w:spacing w:line="240" w:lineRule="auto"/>
                    <w:jc w:val="left"/>
                    <w:rPr>
                      <w:rFonts w:ascii="Times New Roman" w:hAnsi="Times New Roman" w:eastAsia="Times New Roman"/>
                      <w:color w:val="auto"/>
                      <w:kern w:val="0"/>
                      <w:szCs w:val="21"/>
                    </w:rPr>
                  </w:pPr>
                </w:p>
              </w:tc>
              <w:tc>
                <w:tcPr>
                  <w:tcW w:w="1341" w:type="dxa"/>
                  <w:tcBorders>
                    <w:tl2br w:val="nil"/>
                    <w:tr2bl w:val="nil"/>
                  </w:tcBorders>
                  <w:noWrap w:val="0"/>
                  <w:vAlign w:val="center"/>
                </w:tcPr>
                <w:p>
                  <w:pPr>
                    <w:pStyle w:val="73"/>
                    <w:spacing w:line="240" w:lineRule="auto"/>
                    <w:rPr>
                      <w:rFonts w:ascii="Times New Roman" w:hAnsi="Times New Roman"/>
                      <w:color w:val="auto"/>
                      <w:kern w:val="0"/>
                    </w:rPr>
                  </w:pPr>
                  <w:r>
                    <w:rPr>
                      <w:rFonts w:hint="eastAsia" w:ascii="Times New Roman" w:hAnsi="Times New Roman"/>
                      <w:color w:val="auto"/>
                    </w:rPr>
                    <w:t>NOx</w:t>
                  </w:r>
                </w:p>
              </w:tc>
              <w:tc>
                <w:tcPr>
                  <w:tcW w:w="1804"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kern w:val="0"/>
                      <w:lang w:val="en-US" w:eastAsia="zh-CN"/>
                    </w:rPr>
                    <w:t>0.0049</w:t>
                  </w:r>
                </w:p>
              </w:tc>
              <w:tc>
                <w:tcPr>
                  <w:tcW w:w="1320" w:type="dxa"/>
                  <w:tcBorders>
                    <w:tl2br w:val="nil"/>
                    <w:tr2bl w:val="nil"/>
                  </w:tcBorders>
                  <w:noWrap w:val="0"/>
                  <w:vAlign w:val="center"/>
                </w:tcPr>
                <w:p>
                  <w:pPr>
                    <w:pStyle w:val="73"/>
                    <w:spacing w:line="240" w:lineRule="auto"/>
                    <w:rPr>
                      <w:rFonts w:ascii="Times New Roman" w:hAnsi="Times New Roman"/>
                      <w:color w:val="auto"/>
                      <w:kern w:val="0"/>
                    </w:rPr>
                  </w:pPr>
                  <w:r>
                    <w:rPr>
                      <w:rFonts w:hint="eastAsia" w:ascii="Times New Roman" w:hAnsi="Times New Roman"/>
                      <w:color w:val="auto"/>
                      <w:kern w:val="0"/>
                    </w:rPr>
                    <w:t>0.25</w:t>
                  </w:r>
                </w:p>
              </w:tc>
              <w:tc>
                <w:tcPr>
                  <w:tcW w:w="1542"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kern w:val="0"/>
                      <w:lang w:val="en-US" w:eastAsia="zh-CN"/>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tcBorders>
                    <w:tl2br w:val="nil"/>
                    <w:tr2bl w:val="nil"/>
                  </w:tcBorders>
                  <w:noWrap w:val="0"/>
                  <w:vAlign w:val="center"/>
                </w:tcPr>
                <w:p>
                  <w:pPr>
                    <w:widowControl/>
                    <w:spacing w:line="240" w:lineRule="auto"/>
                    <w:jc w:val="left"/>
                    <w:rPr>
                      <w:rFonts w:ascii="Times New Roman" w:hAnsi="Times New Roman" w:eastAsia="Times New Roman"/>
                      <w:color w:val="auto"/>
                      <w:kern w:val="0"/>
                      <w:szCs w:val="21"/>
                    </w:rPr>
                  </w:pPr>
                </w:p>
              </w:tc>
              <w:tc>
                <w:tcPr>
                  <w:tcW w:w="1341" w:type="dxa"/>
                  <w:tcBorders>
                    <w:tl2br w:val="nil"/>
                    <w:tr2bl w:val="nil"/>
                  </w:tcBorders>
                  <w:noWrap w:val="0"/>
                  <w:vAlign w:val="center"/>
                </w:tcPr>
                <w:p>
                  <w:pPr>
                    <w:pStyle w:val="73"/>
                    <w:spacing w:line="240" w:lineRule="auto"/>
                    <w:rPr>
                      <w:rFonts w:hint="eastAsia" w:ascii="Times New Roman" w:hAnsi="Times New Roman"/>
                      <w:color w:val="auto"/>
                      <w:kern w:val="0"/>
                    </w:rPr>
                  </w:pPr>
                  <w:r>
                    <w:rPr>
                      <w:rFonts w:hint="eastAsia" w:ascii="Times New Roman" w:hAnsi="Times New Roman"/>
                      <w:color w:val="auto"/>
                      <w:kern w:val="0"/>
                    </w:rPr>
                    <w:t>颗粒物</w:t>
                  </w:r>
                </w:p>
              </w:tc>
              <w:tc>
                <w:tcPr>
                  <w:tcW w:w="1804"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kern w:val="0"/>
                      <w:lang w:val="en-US" w:eastAsia="zh-CN"/>
                    </w:rPr>
                    <w:t>0.0004</w:t>
                  </w:r>
                </w:p>
              </w:tc>
              <w:tc>
                <w:tcPr>
                  <w:tcW w:w="1320"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ascii="Times New Roman" w:hAnsi="Times New Roman"/>
                      <w:color w:val="auto"/>
                      <w:kern w:val="0"/>
                    </w:rPr>
                    <w:t>0.</w:t>
                  </w:r>
                  <w:r>
                    <w:rPr>
                      <w:rFonts w:hint="eastAsia"/>
                      <w:color w:val="auto"/>
                      <w:kern w:val="0"/>
                      <w:lang w:val="en-US" w:eastAsia="zh-CN"/>
                    </w:rPr>
                    <w:t>45</w:t>
                  </w:r>
                </w:p>
              </w:tc>
              <w:tc>
                <w:tcPr>
                  <w:tcW w:w="1542" w:type="dxa"/>
                  <w:tcBorders>
                    <w:tl2br w:val="nil"/>
                    <w:tr2bl w:val="nil"/>
                  </w:tcBorders>
                  <w:noWrap w:val="0"/>
                  <w:vAlign w:val="center"/>
                </w:tcPr>
                <w:p>
                  <w:pPr>
                    <w:pStyle w:val="73"/>
                    <w:spacing w:line="240" w:lineRule="auto"/>
                    <w:rPr>
                      <w:rFonts w:hint="default" w:ascii="Times New Roman" w:hAnsi="Times New Roman" w:eastAsia="宋体"/>
                      <w:color w:val="auto"/>
                      <w:kern w:val="0"/>
                      <w:lang w:val="en-US" w:eastAsia="zh-CN"/>
                    </w:rPr>
                  </w:pPr>
                  <w:r>
                    <w:rPr>
                      <w:rFonts w:hint="eastAsia"/>
                      <w:color w:val="auto"/>
                      <w:kern w:val="0"/>
                      <w:lang w:val="en-US" w:eastAsia="zh-CN"/>
                    </w:rPr>
                    <w:t>0.08</w:t>
                  </w:r>
                </w:p>
              </w:tc>
            </w:tr>
          </w:tbl>
          <w:p>
            <w:pPr>
              <w:snapToGrid w:val="0"/>
              <w:spacing w:line="500" w:lineRule="exact"/>
              <w:ind w:firstLine="560"/>
              <w:jc w:val="both"/>
              <w:rPr>
                <w:rFonts w:hint="eastAsia" w:ascii="Times New Roman" w:hAnsi="Times New Roman" w:eastAsia="宋体" w:cs="Times New Roman"/>
                <w:color w:val="FF0000"/>
                <w:kern w:val="0"/>
                <w:szCs w:val="24"/>
                <w:u w:val="none"/>
                <w:lang w:eastAsia="zh-CN"/>
              </w:rPr>
            </w:pPr>
            <w:r>
              <w:rPr>
                <w:rFonts w:hint="default" w:ascii="Times New Roman" w:hAnsi="Times New Roman" w:cs="Times New Roman"/>
                <w:color w:val="auto"/>
                <w:highlight w:val="none"/>
                <w:u w:val="none"/>
                <w:lang w:val="en-US"/>
              </w:rPr>
              <w:t>因此，项目大气环境评价工作等级综合判定为</w:t>
            </w:r>
            <w:r>
              <w:rPr>
                <w:rFonts w:hint="eastAsia" w:ascii="Times New Roman" w:hAnsi="Times New Roman" w:cs="Times New Roman"/>
                <w:color w:val="auto"/>
                <w:highlight w:val="none"/>
                <w:u w:val="none"/>
                <w:lang w:val="en-US" w:eastAsia="zh-CN"/>
              </w:rPr>
              <w:t>二</w:t>
            </w:r>
            <w:r>
              <w:rPr>
                <w:rFonts w:hint="default" w:ascii="Times New Roman" w:hAnsi="Times New Roman" w:cs="Times New Roman"/>
                <w:color w:val="auto"/>
                <w:highlight w:val="none"/>
                <w:u w:val="none"/>
                <w:lang w:val="en-US"/>
              </w:rPr>
              <w:t>级。</w:t>
            </w:r>
            <w:r>
              <w:rPr>
                <w:rFonts w:hint="eastAsia" w:ascii="Times New Roman" w:hAnsi="Times New Roman" w:eastAsia="宋体" w:cs="Times New Roman"/>
                <w:color w:val="auto"/>
                <w:kern w:val="0"/>
                <w:szCs w:val="24"/>
                <w:u w:val="none"/>
                <w:lang w:eastAsia="zh-CN"/>
              </w:rPr>
              <w:t>二级评价</w:t>
            </w:r>
            <w:r>
              <w:rPr>
                <w:rFonts w:ascii="Times New Roman" w:hAnsi="Times New Roman" w:eastAsia="宋体" w:cs="Times New Roman"/>
                <w:color w:val="auto"/>
                <w:kern w:val="0"/>
                <w:szCs w:val="24"/>
                <w:u w:val="none"/>
              </w:rPr>
              <w:t>不</w:t>
            </w:r>
            <w:r>
              <w:rPr>
                <w:rFonts w:hint="eastAsia" w:ascii="Times New Roman" w:hAnsi="Times New Roman" w:eastAsia="宋体" w:cs="Times New Roman"/>
                <w:color w:val="auto"/>
                <w:kern w:val="0"/>
                <w:szCs w:val="24"/>
                <w:u w:val="none"/>
                <w:lang w:eastAsia="zh-CN"/>
              </w:rPr>
              <w:t>需要</w:t>
            </w:r>
            <w:r>
              <w:rPr>
                <w:rFonts w:ascii="Times New Roman" w:hAnsi="Times New Roman" w:eastAsia="宋体" w:cs="Times New Roman"/>
                <w:color w:val="auto"/>
                <w:kern w:val="0"/>
                <w:szCs w:val="24"/>
                <w:u w:val="none"/>
              </w:rPr>
              <w:t>进行进一步预测</w:t>
            </w:r>
            <w:r>
              <w:rPr>
                <w:rFonts w:ascii="Times New Roman" w:hAnsi="Times New Roman" w:eastAsia="宋体"/>
                <w:color w:val="auto"/>
                <w:szCs w:val="24"/>
              </w:rPr>
              <w:t>，只对污染物排放量进行核算。</w:t>
            </w:r>
          </w:p>
          <w:p>
            <w:pPr>
              <w:bidi w:val="0"/>
              <w:ind w:firstLine="482" w:firstLineChars="200"/>
              <w:rPr>
                <w:rFonts w:hint="eastAsia" w:ascii="Times New Roman" w:hAnsi="Times New Roman" w:cs="Times New Roman" w:eastAsiaTheme="minorEastAsia"/>
                <w:b/>
                <w:bCs/>
                <w:color w:val="000000"/>
                <w:u w:val="single"/>
                <w:lang w:eastAsia="zh-CN"/>
              </w:rPr>
            </w:pPr>
            <w:r>
              <w:rPr>
                <w:rFonts w:hint="default" w:ascii="Times New Roman" w:hAnsi="Times New Roman" w:cs="Times New Roman"/>
                <w:b/>
                <w:bCs/>
                <w:color w:val="000000"/>
                <w:u w:val="single"/>
              </w:rPr>
              <w:fldChar w:fldCharType="begin"/>
            </w:r>
            <w:r>
              <w:rPr>
                <w:rFonts w:hint="default" w:ascii="Times New Roman" w:hAnsi="Times New Roman" w:cs="Times New Roman"/>
                <w:b/>
                <w:bCs/>
                <w:color w:val="000000"/>
                <w:u w:val="single"/>
              </w:rPr>
              <w:instrText xml:space="preserve"> = 6 \* GB3 \* MERGEFORMAT </w:instrText>
            </w:r>
            <w:r>
              <w:rPr>
                <w:rFonts w:hint="default" w:ascii="Times New Roman" w:hAnsi="Times New Roman" w:cs="Times New Roman"/>
                <w:b/>
                <w:bCs/>
                <w:color w:val="000000"/>
                <w:u w:val="single"/>
              </w:rPr>
              <w:fldChar w:fldCharType="separate"/>
            </w:r>
            <w:r>
              <w:rPr>
                <w:rFonts w:hint="default" w:ascii="Times New Roman" w:hAnsi="Times New Roman" w:cs="Times New Roman"/>
                <w:b/>
                <w:bCs/>
              </w:rPr>
              <w:t>⑥</w:t>
            </w:r>
            <w:r>
              <w:rPr>
                <w:rFonts w:hint="default" w:ascii="Times New Roman" w:hAnsi="Times New Roman" w:cs="Times New Roman"/>
                <w:b/>
                <w:bCs/>
                <w:color w:val="000000"/>
                <w:u w:val="single"/>
              </w:rPr>
              <w:fldChar w:fldCharType="end"/>
            </w:r>
            <w:bookmarkStart w:id="45" w:name="_Toc34059545"/>
            <w:r>
              <w:rPr>
                <w:rFonts w:hint="eastAsia" w:ascii="Times New Roman" w:hAnsi="Times New Roman" w:cs="Times New Roman"/>
                <w:b/>
                <w:bCs/>
                <w:color w:val="000000"/>
                <w:u w:val="none"/>
                <w:lang w:eastAsia="zh-CN"/>
              </w:rPr>
              <w:t>大气防护距离</w:t>
            </w:r>
          </w:p>
          <w:p>
            <w:pPr>
              <w:pStyle w:val="9"/>
              <w:tabs>
                <w:tab w:val="left" w:pos="10780"/>
              </w:tabs>
              <w:spacing w:line="360" w:lineRule="auto"/>
              <w:ind w:firstLine="480" w:firstLineChars="200"/>
              <w:rPr>
                <w:rFonts w:hint="eastAsia"/>
                <w:color w:val="auto"/>
                <w:lang w:eastAsia="zh-CN"/>
              </w:rPr>
            </w:pPr>
            <w:r>
              <w:rPr>
                <w:rFonts w:hint="eastAsia"/>
                <w:color w:val="auto"/>
                <w:lang w:eastAsia="zh-CN"/>
              </w:rPr>
              <w:t>本项目厂界外大气污染物的贡献浓度均未超过环境质量浓度限值，因此不需设大气防护距离。</w:t>
            </w:r>
          </w:p>
          <w:p>
            <w:pPr>
              <w:pStyle w:val="9"/>
              <w:tabs>
                <w:tab w:val="left" w:pos="10780"/>
              </w:tabs>
              <w:spacing w:line="360" w:lineRule="auto"/>
              <w:ind w:firstLine="480" w:firstLineChars="200"/>
              <w:rPr>
                <w:rFonts w:hint="default" w:ascii="Times New Roman" w:hAnsi="Times New Roman" w:cs="Times New Roman"/>
                <w:color w:val="auto"/>
                <w:highlight w:val="none"/>
                <w:lang w:val="en-US"/>
              </w:rPr>
            </w:pPr>
            <w:r>
              <w:rPr>
                <w:rFonts w:hint="eastAsia"/>
                <w:color w:val="auto"/>
                <w:lang w:eastAsia="zh-CN"/>
              </w:rPr>
              <w:t>本项目选址于华容县鼎山无害化垃圾处理场内，根据《关于华容县城市生活垃圾处理工程环境影响报告书的批复》（湘环评</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2008</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220号</w:t>
            </w:r>
            <w:r>
              <w:rPr>
                <w:rFonts w:hint="eastAsia"/>
                <w:color w:val="auto"/>
                <w:lang w:eastAsia="zh-CN"/>
              </w:rPr>
              <w:t>）：“填埋场场界以外</w:t>
            </w:r>
            <w:r>
              <w:rPr>
                <w:rFonts w:hint="eastAsia"/>
                <w:color w:val="auto"/>
                <w:lang w:val="en-US" w:eastAsia="zh-CN"/>
              </w:rPr>
              <w:t>500米、垃圾收集转运站周边</w:t>
            </w:r>
            <w:r>
              <w:rPr>
                <w:rFonts w:hint="default" w:ascii="Times New Roman" w:hAnsi="Times New Roman" w:cs="Times New Roman"/>
                <w:color w:val="auto"/>
                <w:lang w:val="en-US" w:eastAsia="zh-CN"/>
              </w:rPr>
              <w:t>50</w:t>
            </w:r>
            <w:r>
              <w:rPr>
                <w:rFonts w:hint="eastAsia"/>
                <w:color w:val="auto"/>
                <w:lang w:val="en-US" w:eastAsia="zh-CN"/>
              </w:rPr>
              <w:t>米范围内设为项目的卫生防护距离，卫生防护距离内的居民住户必须予以拆迁”。因此，本项目不另设卫生防护距离。</w:t>
            </w:r>
          </w:p>
          <w:p>
            <w:pPr>
              <w:bidi w:val="0"/>
              <w:ind w:firstLine="482" w:firstLineChars="200"/>
              <w:rPr>
                <w:rFonts w:hint="eastAsia"/>
                <w:b/>
                <w:bCs/>
                <w:lang w:eastAsia="zh-CN"/>
              </w:rPr>
            </w:pPr>
            <w:r>
              <w:rPr>
                <w:rFonts w:hint="default" w:ascii="Times New Roman" w:hAnsi="Times New Roman" w:cs="Times New Roman" w:eastAsiaTheme="minorEastAsia"/>
                <w:b/>
                <w:bCs/>
                <w:lang w:val="en-US" w:eastAsia="zh-CN"/>
              </w:rPr>
              <w:fldChar w:fldCharType="begin"/>
            </w:r>
            <w:r>
              <w:rPr>
                <w:rFonts w:hint="default" w:ascii="Times New Roman" w:hAnsi="Times New Roman" w:cs="Times New Roman" w:eastAsiaTheme="minorEastAsia"/>
                <w:b/>
                <w:bCs/>
                <w:lang w:val="en-US" w:eastAsia="zh-CN"/>
              </w:rPr>
              <w:instrText xml:space="preserve"> = 7 \* GB3 \* MERGEFORMAT </w:instrText>
            </w:r>
            <w:r>
              <w:rPr>
                <w:rFonts w:hint="default" w:ascii="Times New Roman" w:hAnsi="Times New Roman" w:cs="Times New Roman" w:eastAsiaTheme="minorEastAsia"/>
                <w:b/>
                <w:bCs/>
                <w:lang w:val="en-US" w:eastAsia="zh-CN"/>
              </w:rPr>
              <w:fldChar w:fldCharType="separate"/>
            </w:r>
            <w:r>
              <w:rPr>
                <w:rFonts w:hint="default" w:ascii="Times New Roman" w:hAnsi="Times New Roman" w:cs="Times New Roman"/>
                <w:b/>
                <w:bCs/>
              </w:rPr>
              <w:t>⑦</w:t>
            </w:r>
            <w:r>
              <w:rPr>
                <w:rFonts w:hint="default" w:ascii="Times New Roman" w:hAnsi="Times New Roman" w:cs="Times New Roman" w:eastAsiaTheme="minorEastAsia"/>
                <w:b/>
                <w:bCs/>
                <w:lang w:val="en-US" w:eastAsia="zh-CN"/>
              </w:rPr>
              <w:fldChar w:fldCharType="end"/>
            </w:r>
            <w:r>
              <w:rPr>
                <w:rFonts w:hint="eastAsia"/>
                <w:b/>
                <w:bCs/>
                <w:lang w:eastAsia="zh-CN"/>
              </w:rPr>
              <w:t>污染物排放量核算</w:t>
            </w:r>
          </w:p>
          <w:p>
            <w:pPr>
              <w:spacing w:line="360" w:lineRule="auto"/>
              <w:ind w:firstLine="482"/>
              <w:rPr>
                <w:rFonts w:hint="eastAsia" w:ascii="Times New Roman" w:hAnsi="Times New Roman"/>
                <w:color w:val="auto"/>
                <w:sz w:val="24"/>
              </w:rPr>
            </w:pPr>
            <w:r>
              <w:rPr>
                <w:rFonts w:hint="eastAsia"/>
                <w:lang w:val="en-US" w:eastAsia="zh-CN"/>
              </w:rPr>
              <w:t xml:space="preserve"> </w:t>
            </w:r>
            <w:r>
              <w:rPr>
                <w:rFonts w:hint="eastAsia" w:ascii="Times New Roman" w:hAnsi="Times New Roman"/>
                <w:color w:val="auto"/>
                <w:sz w:val="24"/>
              </w:rPr>
              <w:t>本项目有组织排放量核算见表</w:t>
            </w:r>
            <w:r>
              <w:rPr>
                <w:rFonts w:hint="eastAsia" w:ascii="Times New Roman" w:hAnsi="Times New Roman"/>
                <w:color w:val="auto"/>
                <w:sz w:val="24"/>
                <w:lang w:val="en-US" w:eastAsia="zh-CN"/>
              </w:rPr>
              <w:t>7</w:t>
            </w:r>
            <w:r>
              <w:rPr>
                <w:rFonts w:hint="eastAsia" w:ascii="Times New Roman" w:hAnsi="Times New Roman"/>
                <w:color w:val="auto"/>
                <w:sz w:val="24"/>
              </w:rPr>
              <w:t>-</w:t>
            </w:r>
            <w:r>
              <w:rPr>
                <w:rFonts w:hint="eastAsia" w:ascii="Times New Roman" w:hAnsi="Times New Roman"/>
                <w:color w:val="auto"/>
                <w:sz w:val="24"/>
                <w:lang w:val="en-US" w:eastAsia="zh-CN"/>
              </w:rPr>
              <w:t>8</w:t>
            </w:r>
            <w:r>
              <w:rPr>
                <w:rFonts w:hint="eastAsia" w:ascii="Times New Roman" w:hAnsi="Times New Roman"/>
                <w:color w:val="auto"/>
                <w:sz w:val="24"/>
              </w:rPr>
              <w:t>，全厂大气污染物</w:t>
            </w:r>
            <w:r>
              <w:rPr>
                <w:rFonts w:hint="eastAsia" w:ascii="Times New Roman" w:hAnsi="Times New Roman"/>
                <w:color w:val="auto"/>
                <w:sz w:val="24"/>
                <w:lang w:eastAsia="zh-CN"/>
              </w:rPr>
              <w:t>年</w:t>
            </w:r>
            <w:r>
              <w:rPr>
                <w:rFonts w:hint="eastAsia" w:ascii="Times New Roman" w:hAnsi="Times New Roman"/>
                <w:color w:val="auto"/>
                <w:sz w:val="24"/>
              </w:rPr>
              <w:t>排放</w:t>
            </w:r>
            <w:r>
              <w:rPr>
                <w:rFonts w:hint="eastAsia" w:ascii="Times New Roman" w:hAnsi="Times New Roman"/>
                <w:color w:val="auto"/>
                <w:sz w:val="24"/>
                <w:lang w:eastAsia="zh-CN"/>
              </w:rPr>
              <w:t>量</w:t>
            </w:r>
            <w:r>
              <w:rPr>
                <w:rFonts w:hint="eastAsia" w:ascii="Times New Roman" w:hAnsi="Times New Roman"/>
                <w:color w:val="auto"/>
                <w:sz w:val="24"/>
              </w:rPr>
              <w:t>核算见表</w:t>
            </w:r>
            <w:r>
              <w:rPr>
                <w:rFonts w:hint="eastAsia" w:ascii="Times New Roman" w:hAnsi="Times New Roman"/>
                <w:color w:val="auto"/>
                <w:sz w:val="24"/>
                <w:lang w:val="en-US" w:eastAsia="zh-CN"/>
              </w:rPr>
              <w:t>7</w:t>
            </w:r>
            <w:r>
              <w:rPr>
                <w:rFonts w:hint="eastAsia" w:ascii="Times New Roman" w:hAnsi="Times New Roman"/>
                <w:color w:val="auto"/>
                <w:sz w:val="24"/>
              </w:rPr>
              <w:t>-</w:t>
            </w:r>
            <w:r>
              <w:rPr>
                <w:rFonts w:hint="eastAsia" w:ascii="Times New Roman" w:hAnsi="Times New Roman"/>
                <w:color w:val="auto"/>
                <w:sz w:val="24"/>
                <w:lang w:val="en-US" w:eastAsia="zh-CN"/>
              </w:rPr>
              <w:t>9</w:t>
            </w:r>
            <w:r>
              <w:rPr>
                <w:rFonts w:hint="eastAsia" w:ascii="Times New Roman" w:hAnsi="Times New Roman"/>
                <w:color w:val="auto"/>
                <w:sz w:val="24"/>
              </w:rPr>
              <w:t>。</w:t>
            </w:r>
          </w:p>
          <w:p>
            <w:pPr>
              <w:pStyle w:val="72"/>
              <w:widowControl w:val="0"/>
              <w:ind w:firstLine="480"/>
              <w:rPr>
                <w:rFonts w:ascii="Times New Roman" w:hAnsi="Times New Roman"/>
                <w:color w:val="auto"/>
              </w:rPr>
            </w:pPr>
            <w:r>
              <w:rPr>
                <w:rFonts w:hint="eastAsia" w:ascii="Times New Roman" w:hAnsi="Times New Roman"/>
                <w:color w:val="auto"/>
              </w:rPr>
              <w:t>表</w:t>
            </w:r>
            <w:r>
              <w:rPr>
                <w:rFonts w:hint="eastAsia" w:ascii="Times New Roman" w:hAnsi="Times New Roman"/>
                <w:color w:val="auto"/>
                <w:lang w:val="en-US" w:eastAsia="zh-CN"/>
              </w:rPr>
              <w:t>7-8</w:t>
            </w:r>
            <w:r>
              <w:rPr>
                <w:rFonts w:hint="eastAsia" w:ascii="Times New Roman" w:hAnsi="Times New Roman"/>
                <w:color w:val="auto"/>
              </w:rPr>
              <w:t xml:space="preserve">  污染物有组织排放量核算表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2"/>
              <w:gridCol w:w="1220"/>
              <w:gridCol w:w="974"/>
              <w:gridCol w:w="1073"/>
              <w:gridCol w:w="1479"/>
              <w:gridCol w:w="1728"/>
              <w:gridCol w:w="17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序号</w:t>
                  </w:r>
                </w:p>
              </w:tc>
              <w:tc>
                <w:tcPr>
                  <w:tcW w:w="1220"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污染源</w:t>
                  </w:r>
                </w:p>
              </w:tc>
              <w:tc>
                <w:tcPr>
                  <w:tcW w:w="974" w:type="dxa"/>
                  <w:tcBorders>
                    <w:tl2br w:val="nil"/>
                    <w:tr2bl w:val="nil"/>
                  </w:tcBorders>
                  <w:noWrap w:val="0"/>
                  <w:vAlign w:val="center"/>
                </w:tcPr>
                <w:p>
                  <w:pPr>
                    <w:pStyle w:val="73"/>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排气筒</w:t>
                  </w:r>
                </w:p>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编号</w:t>
                  </w:r>
                </w:p>
              </w:tc>
              <w:tc>
                <w:tcPr>
                  <w:tcW w:w="1073" w:type="dxa"/>
                  <w:tcBorders>
                    <w:tl2br w:val="nil"/>
                    <w:tr2bl w:val="nil"/>
                  </w:tcBorders>
                  <w:noWrap w:val="0"/>
                  <w:vAlign w:val="center"/>
                </w:tcPr>
                <w:p>
                  <w:pPr>
                    <w:pStyle w:val="73"/>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名称</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核算排放浓度ug/m</w:t>
                  </w:r>
                  <w:r>
                    <w:rPr>
                      <w:rFonts w:hint="default" w:ascii="Times New Roman" w:hAnsi="Times New Roman" w:cs="Times New Roman"/>
                      <w:b/>
                      <w:bCs/>
                      <w:color w:val="auto"/>
                      <w:sz w:val="21"/>
                      <w:szCs w:val="21"/>
                      <w:vertAlign w:val="superscript"/>
                    </w:rPr>
                    <w:t>3</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核算排放速率kg/h</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核算年排放量</w:t>
                  </w:r>
                </w:p>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8787" w:type="dxa"/>
                  <w:gridSpan w:val="7"/>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eastAsia="zh-CN"/>
                    </w:rPr>
                    <w:t>一般</w:t>
                  </w:r>
                  <w:r>
                    <w:rPr>
                      <w:rFonts w:hint="default" w:ascii="Times New Roman" w:hAnsi="Times New Roman" w:cs="Times New Roman"/>
                      <w:color w:val="auto"/>
                      <w:sz w:val="21"/>
                      <w:szCs w:val="21"/>
                    </w:rPr>
                    <w:t>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220" w:type="dxa"/>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1#发电机组</w:t>
                  </w:r>
                </w:p>
              </w:tc>
              <w:tc>
                <w:tcPr>
                  <w:tcW w:w="974" w:type="dxa"/>
                  <w:vMerge w:val="restart"/>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DA001</w:t>
                  </w:r>
                </w:p>
              </w:tc>
              <w:tc>
                <w:tcPr>
                  <w:tcW w:w="1073" w:type="dxa"/>
                  <w:tcBorders>
                    <w:tl2br w:val="nil"/>
                    <w:tr2bl w:val="nil"/>
                  </w:tcBorders>
                  <w:noWrap w:val="0"/>
                  <w:vAlign w:val="center"/>
                </w:tcPr>
                <w:p>
                  <w:pPr>
                    <w:pStyle w:val="73"/>
                    <w:spacing w:line="240" w:lineRule="auto"/>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颗粒物</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79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0.016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0.126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349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0.070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0.558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NOx</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1053</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0.211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1.685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1220"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default" w:ascii="Times New Roman" w:hAnsi="Times New Roman" w:cs="Times New Roman"/>
                      <w:color w:val="auto"/>
                      <w:sz w:val="21"/>
                      <w:szCs w:val="21"/>
                    </w:rPr>
                    <w:t>2#发电机组</w:t>
                  </w:r>
                </w:p>
              </w:tc>
              <w:tc>
                <w:tcPr>
                  <w:tcW w:w="974"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eastAsia" w:ascii="Times New Roman" w:hAnsi="Times New Roman" w:cs="Times New Roman"/>
                      <w:color w:val="auto"/>
                      <w:sz w:val="21"/>
                      <w:szCs w:val="21"/>
                      <w:lang w:val="en-US" w:eastAsia="zh-CN"/>
                    </w:rPr>
                    <w:t>DA00</w:t>
                  </w:r>
                  <w:r>
                    <w:rPr>
                      <w:rFonts w:hint="eastAsia" w:cs="Times New Roman"/>
                      <w:color w:val="auto"/>
                      <w:sz w:val="21"/>
                      <w:szCs w:val="21"/>
                      <w:lang w:val="en-US" w:eastAsia="zh-CN"/>
                    </w:rPr>
                    <w:t>2</w:t>
                  </w: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颗粒物</w:t>
                  </w:r>
                </w:p>
              </w:tc>
              <w:tc>
                <w:tcPr>
                  <w:tcW w:w="1479"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79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0.016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0.126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79"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349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0.070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0.558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NOx</w:t>
                  </w:r>
                </w:p>
              </w:tc>
              <w:tc>
                <w:tcPr>
                  <w:tcW w:w="1479"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1053</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0.211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1.685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w:t>
                  </w:r>
                </w:p>
              </w:tc>
              <w:tc>
                <w:tcPr>
                  <w:tcW w:w="1220"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default" w:ascii="Times New Roman" w:hAnsi="Times New Roman" w:cs="Times New Roman"/>
                      <w:color w:val="auto"/>
                      <w:sz w:val="21"/>
                      <w:szCs w:val="21"/>
                    </w:rPr>
                    <w:t>3#发电机组</w:t>
                  </w:r>
                </w:p>
              </w:tc>
              <w:tc>
                <w:tcPr>
                  <w:tcW w:w="974"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eastAsia" w:ascii="Times New Roman" w:hAnsi="Times New Roman" w:cs="Times New Roman"/>
                      <w:color w:val="auto"/>
                      <w:sz w:val="21"/>
                      <w:szCs w:val="21"/>
                      <w:lang w:val="en-US" w:eastAsia="zh-CN"/>
                    </w:rPr>
                    <w:t>DA00</w:t>
                  </w:r>
                  <w:r>
                    <w:rPr>
                      <w:rFonts w:hint="default" w:ascii="Times New Roman" w:hAnsi="Times New Roman" w:cs="Times New Roman"/>
                      <w:color w:val="auto"/>
                      <w:sz w:val="21"/>
                      <w:szCs w:val="21"/>
                    </w:rPr>
                    <w:t>3</w:t>
                  </w: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颗粒物</w:t>
                  </w:r>
                </w:p>
              </w:tc>
              <w:tc>
                <w:tcPr>
                  <w:tcW w:w="1479"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79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0.016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0.126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79"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349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0.070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0.558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NOx</w:t>
                  </w:r>
                </w:p>
              </w:tc>
              <w:tc>
                <w:tcPr>
                  <w:tcW w:w="1479"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1053</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0.211 </w:t>
                  </w:r>
                </w:p>
              </w:tc>
              <w:tc>
                <w:tcPr>
                  <w:tcW w:w="1731" w:type="dxa"/>
                  <w:tcBorders>
                    <w:tl2br w:val="nil"/>
                    <w:tr2bl w:val="nil"/>
                  </w:tcBorders>
                  <w:noWrap w:val="0"/>
                  <w:vAlign w:val="center"/>
                </w:tcPr>
                <w:p>
                  <w:pPr>
                    <w:pStyle w:val="73"/>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 xml:space="preserve">1.685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w:t>
                  </w:r>
                </w:p>
              </w:tc>
              <w:tc>
                <w:tcPr>
                  <w:tcW w:w="1220"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default" w:ascii="Times New Roman" w:hAnsi="Times New Roman" w:cs="Times New Roman"/>
                      <w:color w:val="auto"/>
                      <w:sz w:val="21"/>
                      <w:szCs w:val="21"/>
                    </w:rPr>
                    <w:t>4#发电机组</w:t>
                  </w:r>
                </w:p>
              </w:tc>
              <w:tc>
                <w:tcPr>
                  <w:tcW w:w="974"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eastAsia" w:ascii="Times New Roman" w:hAnsi="Times New Roman" w:cs="Times New Roman"/>
                      <w:color w:val="auto"/>
                      <w:sz w:val="21"/>
                      <w:szCs w:val="21"/>
                      <w:lang w:val="en-US" w:eastAsia="zh-CN"/>
                    </w:rPr>
                    <w:t>DA00</w:t>
                  </w:r>
                  <w:r>
                    <w:rPr>
                      <w:rFonts w:hint="default" w:ascii="Times New Roman" w:hAnsi="Times New Roman" w:cs="Times New Roman"/>
                      <w:color w:val="auto"/>
                      <w:sz w:val="21"/>
                      <w:szCs w:val="21"/>
                    </w:rPr>
                    <w:t>4</w:t>
                  </w: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颗粒物</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0.016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0.126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349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0.070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0.558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NOx</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1053</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0.211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1.685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restart"/>
                  <w:tcBorders>
                    <w:tl2br w:val="nil"/>
                    <w:tr2bl w:val="nil"/>
                  </w:tcBorders>
                  <w:noWrap w:val="0"/>
                  <w:vAlign w:val="center"/>
                </w:tcPr>
                <w:p>
                  <w:pPr>
                    <w:pStyle w:val="73"/>
                    <w:spacing w:line="240" w:lineRule="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220"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r>
                    <w:rPr>
                      <w:rFonts w:hint="eastAsia" w:cs="Times New Roman"/>
                      <w:color w:val="auto"/>
                      <w:sz w:val="21"/>
                      <w:szCs w:val="21"/>
                      <w:lang w:val="en-US" w:eastAsia="zh-CN"/>
                    </w:rPr>
                    <w:t>5</w:t>
                  </w:r>
                  <w:r>
                    <w:rPr>
                      <w:rFonts w:hint="default" w:ascii="Times New Roman" w:hAnsi="Times New Roman" w:cs="Times New Roman"/>
                      <w:color w:val="auto"/>
                      <w:sz w:val="21"/>
                      <w:szCs w:val="21"/>
                    </w:rPr>
                    <w:t>#发电机组</w:t>
                  </w:r>
                </w:p>
              </w:tc>
              <w:tc>
                <w:tcPr>
                  <w:tcW w:w="974"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lang w:val="en-US"/>
                    </w:rPr>
                  </w:pPr>
                  <w:r>
                    <w:rPr>
                      <w:rFonts w:hint="eastAsia" w:ascii="Times New Roman" w:hAnsi="Times New Roman" w:cs="Times New Roman"/>
                      <w:color w:val="auto"/>
                      <w:sz w:val="21"/>
                      <w:szCs w:val="21"/>
                      <w:lang w:val="en-US" w:eastAsia="zh-CN"/>
                    </w:rPr>
                    <w:t>DA00</w:t>
                  </w:r>
                  <w:r>
                    <w:rPr>
                      <w:rFonts w:hint="eastAsia" w:cs="Times New Roman"/>
                      <w:color w:val="auto"/>
                      <w:sz w:val="21"/>
                      <w:szCs w:val="21"/>
                      <w:lang w:val="en-US" w:eastAsia="zh-CN"/>
                    </w:rPr>
                    <w:t>5</w:t>
                  </w: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颗粒物</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0.016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0.126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349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0.070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0.558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NOx</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1053</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0.211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1.685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restart"/>
                  <w:tcBorders>
                    <w:tl2br w:val="nil"/>
                    <w:tr2bl w:val="nil"/>
                  </w:tcBorders>
                  <w:noWrap w:val="0"/>
                  <w:vAlign w:val="center"/>
                </w:tcPr>
                <w:p>
                  <w:pPr>
                    <w:pStyle w:val="73"/>
                    <w:spacing w:line="240" w:lineRule="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220" w:type="dxa"/>
                  <w:vMerge w:val="restart"/>
                  <w:tcBorders>
                    <w:tl2br w:val="nil"/>
                    <w:tr2bl w:val="nil"/>
                  </w:tcBorders>
                  <w:noWrap w:val="0"/>
                  <w:vAlign w:val="center"/>
                </w:tcPr>
                <w:p>
                  <w:pPr>
                    <w:pStyle w:val="73"/>
                    <w:spacing w:line="240" w:lineRule="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r>
                    <w:rPr>
                      <w:rFonts w:hint="default" w:ascii="Times New Roman" w:hAnsi="Times New Roman" w:cs="Times New Roman"/>
                      <w:color w:val="auto"/>
                      <w:sz w:val="21"/>
                      <w:szCs w:val="21"/>
                    </w:rPr>
                    <w:t>#发电机组</w:t>
                  </w:r>
                </w:p>
              </w:tc>
              <w:tc>
                <w:tcPr>
                  <w:tcW w:w="974" w:type="dxa"/>
                  <w:vMerge w:val="restart"/>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lang w:val="en-US"/>
                    </w:rPr>
                  </w:pPr>
                  <w:r>
                    <w:rPr>
                      <w:rFonts w:hint="eastAsia" w:ascii="Times New Roman" w:hAnsi="Times New Roman" w:cs="Times New Roman"/>
                      <w:color w:val="auto"/>
                      <w:sz w:val="21"/>
                      <w:szCs w:val="21"/>
                      <w:lang w:val="en-US" w:eastAsia="zh-CN"/>
                    </w:rPr>
                    <w:t>DA00</w:t>
                  </w:r>
                  <w:r>
                    <w:rPr>
                      <w:rFonts w:hint="eastAsia" w:cs="Times New Roman"/>
                      <w:color w:val="auto"/>
                      <w:sz w:val="21"/>
                      <w:szCs w:val="21"/>
                      <w:lang w:val="en-US" w:eastAsia="zh-CN"/>
                    </w:rPr>
                    <w:t>6</w:t>
                  </w: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颗粒物</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0.016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0.126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349</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0.070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0.558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82" w:type="dxa"/>
                  <w:vMerge w:val="continue"/>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p>
              </w:tc>
              <w:tc>
                <w:tcPr>
                  <w:tcW w:w="1220"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974" w:type="dxa"/>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1073"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NOx</w:t>
                  </w:r>
                </w:p>
              </w:tc>
              <w:tc>
                <w:tcPr>
                  <w:tcW w:w="1479"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1053</w:t>
                  </w:r>
                  <w:r>
                    <w:rPr>
                      <w:rFonts w:hint="default" w:ascii="Times New Roman" w:hAnsi="Times New Roman" w:cs="Times New Roman"/>
                      <w:color w:val="auto"/>
                      <w:sz w:val="21"/>
                      <w:szCs w:val="21"/>
                    </w:rPr>
                    <w:t>00</w:t>
                  </w:r>
                </w:p>
              </w:tc>
              <w:tc>
                <w:tcPr>
                  <w:tcW w:w="1728"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0.211 </w:t>
                  </w:r>
                </w:p>
              </w:tc>
              <w:tc>
                <w:tcPr>
                  <w:tcW w:w="1731" w:type="dxa"/>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1.685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776" w:type="dxa"/>
                  <w:gridSpan w:val="3"/>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eastAsia="zh-CN"/>
                    </w:rPr>
                    <w:t>一般</w:t>
                  </w:r>
                  <w:r>
                    <w:rPr>
                      <w:rFonts w:hint="default" w:ascii="Times New Roman" w:hAnsi="Times New Roman" w:cs="Times New Roman"/>
                      <w:color w:val="auto"/>
                      <w:sz w:val="21"/>
                      <w:szCs w:val="21"/>
                    </w:rPr>
                    <w:t>排放口合计</w:t>
                  </w:r>
                </w:p>
              </w:tc>
              <w:tc>
                <w:tcPr>
                  <w:tcW w:w="4280" w:type="dxa"/>
                  <w:gridSpan w:val="3"/>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颗粒物</w:t>
                  </w:r>
                </w:p>
              </w:tc>
              <w:tc>
                <w:tcPr>
                  <w:tcW w:w="17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i w:val="0"/>
                      <w:color w:val="auto"/>
                      <w:kern w:val="0"/>
                      <w:sz w:val="21"/>
                      <w:szCs w:val="21"/>
                      <w:u w:val="none"/>
                      <w:lang w:val="en-US" w:eastAsia="zh-CN" w:bidi="ar"/>
                    </w:rPr>
                    <w:t xml:space="preserve">0.758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776" w:type="dxa"/>
                  <w:gridSpan w:val="3"/>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4280" w:type="dxa"/>
                  <w:gridSpan w:val="3"/>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7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i w:val="0"/>
                      <w:color w:val="auto"/>
                      <w:kern w:val="0"/>
                      <w:sz w:val="21"/>
                      <w:szCs w:val="21"/>
                      <w:u w:val="none"/>
                      <w:lang w:val="en-US" w:eastAsia="zh-CN" w:bidi="ar"/>
                    </w:rPr>
                    <w:t xml:space="preserve">3.350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776" w:type="dxa"/>
                  <w:gridSpan w:val="3"/>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4280" w:type="dxa"/>
                  <w:gridSpan w:val="3"/>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NOx</w:t>
                  </w:r>
                </w:p>
              </w:tc>
              <w:tc>
                <w:tcPr>
                  <w:tcW w:w="17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i w:val="0"/>
                      <w:color w:val="auto"/>
                      <w:kern w:val="0"/>
                      <w:sz w:val="21"/>
                      <w:szCs w:val="21"/>
                      <w:u w:val="none"/>
                      <w:lang w:val="en-US" w:eastAsia="zh-CN" w:bidi="ar"/>
                    </w:rPr>
                    <w:t xml:space="preserve">10.109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8787" w:type="dxa"/>
                  <w:gridSpan w:val="7"/>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有组织排放总计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776" w:type="dxa"/>
                  <w:gridSpan w:val="3"/>
                  <w:vMerge w:val="restart"/>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有组织排放总计</w:t>
                  </w:r>
                </w:p>
              </w:tc>
              <w:tc>
                <w:tcPr>
                  <w:tcW w:w="4280" w:type="dxa"/>
                  <w:gridSpan w:val="3"/>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颗粒物</w:t>
                  </w:r>
                </w:p>
              </w:tc>
              <w:tc>
                <w:tcPr>
                  <w:tcW w:w="17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i w:val="0"/>
                      <w:color w:val="auto"/>
                      <w:kern w:val="0"/>
                      <w:sz w:val="21"/>
                      <w:szCs w:val="21"/>
                      <w:u w:val="none"/>
                      <w:lang w:val="en-US" w:eastAsia="zh-CN" w:bidi="ar"/>
                    </w:rPr>
                    <w:t xml:space="preserve">0.758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776" w:type="dxa"/>
                  <w:gridSpan w:val="3"/>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4280" w:type="dxa"/>
                  <w:gridSpan w:val="3"/>
                  <w:tcBorders>
                    <w:tl2br w:val="nil"/>
                    <w:tr2bl w:val="nil"/>
                  </w:tcBorders>
                  <w:noWrap w:val="0"/>
                  <w:vAlign w:val="center"/>
                </w:tcPr>
                <w:p>
                  <w:pPr>
                    <w:pStyle w:val="73"/>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7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i w:val="0"/>
                      <w:color w:val="auto"/>
                      <w:kern w:val="0"/>
                      <w:sz w:val="21"/>
                      <w:szCs w:val="21"/>
                      <w:u w:val="none"/>
                      <w:lang w:val="en-US" w:eastAsia="zh-CN" w:bidi="ar"/>
                    </w:rPr>
                    <w:t xml:space="preserve">3.350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776" w:type="dxa"/>
                  <w:gridSpan w:val="3"/>
                  <w:vMerge w:val="continue"/>
                  <w:tcBorders>
                    <w:tl2br w:val="nil"/>
                    <w:tr2bl w:val="nil"/>
                  </w:tcBorders>
                  <w:noWrap w:val="0"/>
                  <w:vAlign w:val="center"/>
                </w:tcPr>
                <w:p>
                  <w:pPr>
                    <w:pStyle w:val="73"/>
                    <w:spacing w:line="240" w:lineRule="auto"/>
                    <w:rPr>
                      <w:rFonts w:hint="default" w:ascii="Times New Roman" w:hAnsi="Times New Roman" w:eastAsia="Times New Roman" w:cs="Times New Roman"/>
                      <w:color w:val="auto"/>
                      <w:kern w:val="0"/>
                      <w:sz w:val="21"/>
                      <w:szCs w:val="21"/>
                    </w:rPr>
                  </w:pPr>
                </w:p>
              </w:tc>
              <w:tc>
                <w:tcPr>
                  <w:tcW w:w="4280" w:type="dxa"/>
                  <w:gridSpan w:val="3"/>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NOx</w:t>
                  </w:r>
                </w:p>
              </w:tc>
              <w:tc>
                <w:tcPr>
                  <w:tcW w:w="17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i w:val="0"/>
                      <w:color w:val="auto"/>
                      <w:kern w:val="0"/>
                      <w:sz w:val="21"/>
                      <w:szCs w:val="21"/>
                      <w:u w:val="none"/>
                      <w:lang w:val="en-US" w:eastAsia="zh-CN" w:bidi="ar"/>
                    </w:rPr>
                    <w:t xml:space="preserve">10.109 </w:t>
                  </w:r>
                </w:p>
              </w:tc>
            </w:tr>
          </w:tbl>
          <w:p>
            <w:pPr>
              <w:pStyle w:val="72"/>
              <w:widowControl w:val="0"/>
              <w:rPr>
                <w:rFonts w:hint="eastAsia" w:ascii="Times New Roman" w:hAnsi="Times New Roman"/>
                <w:color w:val="auto"/>
              </w:rPr>
            </w:pPr>
          </w:p>
          <w:p>
            <w:pPr>
              <w:pStyle w:val="72"/>
              <w:widowControl w:val="0"/>
              <w:rPr>
                <w:rFonts w:hint="eastAsia" w:ascii="Times New Roman" w:hAnsi="Times New Roman"/>
                <w:color w:val="auto"/>
                <w:kern w:val="0"/>
              </w:rPr>
            </w:pPr>
            <w:r>
              <w:rPr>
                <w:rFonts w:hint="eastAsia" w:ascii="Times New Roman" w:hAnsi="Times New Roman"/>
                <w:color w:val="auto"/>
              </w:rPr>
              <w:t>表</w:t>
            </w:r>
            <w:r>
              <w:rPr>
                <w:rFonts w:hint="eastAsia" w:ascii="Times New Roman" w:hAnsi="Times New Roman"/>
                <w:color w:val="auto"/>
                <w:lang w:val="en-US" w:eastAsia="zh-CN"/>
              </w:rPr>
              <w:t xml:space="preserve">7-9  </w:t>
            </w:r>
            <w:r>
              <w:rPr>
                <w:rFonts w:hint="eastAsia" w:ascii="Times New Roman" w:hAnsi="Times New Roman"/>
                <w:color w:val="auto"/>
              </w:rPr>
              <w:t>大气污染物年排放量核算表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2474"/>
              <w:gridCol w:w="3157"/>
              <w:gridCol w:w="31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354" w:type="dxa"/>
                  <w:tcBorders>
                    <w:tl2br w:val="nil"/>
                    <w:tr2bl w:val="nil"/>
                  </w:tcBorders>
                  <w:noWrap w:val="0"/>
                  <w:vAlign w:val="center"/>
                </w:tcPr>
                <w:p>
                  <w:pPr>
                    <w:pStyle w:val="73"/>
                    <w:rPr>
                      <w:rFonts w:ascii="Times New Roman" w:hAnsi="Times New Roman"/>
                      <w:b/>
                      <w:bCs/>
                      <w:color w:val="auto"/>
                      <w:szCs w:val="20"/>
                    </w:rPr>
                  </w:pPr>
                  <w:r>
                    <w:rPr>
                      <w:rFonts w:hint="eastAsia" w:ascii="Times New Roman" w:hAnsi="Times New Roman"/>
                      <w:b/>
                      <w:bCs/>
                      <w:color w:val="auto"/>
                    </w:rPr>
                    <w:t>序号</w:t>
                  </w:r>
                </w:p>
              </w:tc>
              <w:tc>
                <w:tcPr>
                  <w:tcW w:w="3004" w:type="dxa"/>
                  <w:tcBorders>
                    <w:tl2br w:val="nil"/>
                    <w:tr2bl w:val="nil"/>
                  </w:tcBorders>
                  <w:noWrap w:val="0"/>
                  <w:vAlign w:val="center"/>
                </w:tcPr>
                <w:p>
                  <w:pPr>
                    <w:pStyle w:val="73"/>
                    <w:rPr>
                      <w:rFonts w:ascii="Times New Roman" w:hAnsi="Times New Roman"/>
                      <w:b/>
                      <w:bCs/>
                      <w:color w:val="auto"/>
                      <w:szCs w:val="20"/>
                    </w:rPr>
                  </w:pPr>
                  <w:r>
                    <w:rPr>
                      <w:rFonts w:hint="eastAsia" w:ascii="Times New Roman" w:hAnsi="Times New Roman"/>
                      <w:b/>
                      <w:bCs/>
                      <w:color w:val="auto"/>
                    </w:rPr>
                    <w:t>污染物</w:t>
                  </w:r>
                </w:p>
              </w:tc>
              <w:tc>
                <w:tcPr>
                  <w:tcW w:w="3002" w:type="dxa"/>
                  <w:tcBorders>
                    <w:tl2br w:val="nil"/>
                    <w:tr2bl w:val="nil"/>
                  </w:tcBorders>
                  <w:noWrap w:val="0"/>
                  <w:vAlign w:val="center"/>
                </w:tcPr>
                <w:p>
                  <w:pPr>
                    <w:pStyle w:val="73"/>
                    <w:rPr>
                      <w:rFonts w:ascii="Times New Roman" w:hAnsi="Times New Roman"/>
                      <w:b/>
                      <w:bCs/>
                      <w:color w:val="auto"/>
                      <w:szCs w:val="20"/>
                    </w:rPr>
                  </w:pPr>
                  <w:r>
                    <w:rPr>
                      <w:rFonts w:hint="eastAsia" w:ascii="Times New Roman" w:hAnsi="Times New Roman"/>
                      <w:b/>
                      <w:bCs/>
                      <w:color w:val="auto"/>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354" w:type="dxa"/>
                  <w:tcBorders>
                    <w:tl2br w:val="nil"/>
                    <w:tr2bl w:val="nil"/>
                  </w:tcBorders>
                  <w:noWrap w:val="0"/>
                  <w:vAlign w:val="center"/>
                </w:tcPr>
                <w:p>
                  <w:pPr>
                    <w:pStyle w:val="73"/>
                    <w:rPr>
                      <w:rFonts w:ascii="Times New Roman" w:hAnsi="Times New Roman"/>
                      <w:color w:val="auto"/>
                      <w:szCs w:val="20"/>
                    </w:rPr>
                  </w:pPr>
                  <w:r>
                    <w:rPr>
                      <w:rFonts w:hint="eastAsia" w:ascii="Times New Roman" w:hAnsi="Times New Roman"/>
                      <w:color w:val="auto"/>
                    </w:rPr>
                    <w:t>1</w:t>
                  </w:r>
                </w:p>
              </w:tc>
              <w:tc>
                <w:tcPr>
                  <w:tcW w:w="3004" w:type="dxa"/>
                  <w:tcBorders>
                    <w:tl2br w:val="nil"/>
                    <w:tr2bl w:val="nil"/>
                  </w:tcBorders>
                  <w:noWrap w:val="0"/>
                  <w:vAlign w:val="center"/>
                </w:tcPr>
                <w:p>
                  <w:pPr>
                    <w:pStyle w:val="73"/>
                    <w:spacing w:line="240" w:lineRule="auto"/>
                    <w:rPr>
                      <w:rFonts w:hint="eastAsia" w:ascii="Times New Roman" w:hAnsi="Times New Roman" w:eastAsia="宋体"/>
                      <w:color w:val="auto"/>
                      <w:szCs w:val="20"/>
                      <w:lang w:eastAsia="zh-CN"/>
                    </w:rPr>
                  </w:pPr>
                  <w:r>
                    <w:rPr>
                      <w:rFonts w:hint="default" w:ascii="Times New Roman" w:hAnsi="Times New Roman" w:cs="Times New Roman"/>
                      <w:color w:val="auto"/>
                      <w:kern w:val="0"/>
                      <w:sz w:val="21"/>
                      <w:szCs w:val="21"/>
                    </w:rPr>
                    <w:t>颗粒物</w:t>
                  </w:r>
                </w:p>
              </w:tc>
              <w:tc>
                <w:tcPr>
                  <w:tcW w:w="3002"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auto"/>
                      <w:szCs w:val="20"/>
                    </w:rPr>
                  </w:pPr>
                  <w:r>
                    <w:rPr>
                      <w:rFonts w:hint="eastAsia" w:ascii="Times New Roman" w:hAnsi="Times New Roman" w:eastAsia="宋体" w:cs="Times New Roman"/>
                      <w:i w:val="0"/>
                      <w:color w:val="auto"/>
                      <w:kern w:val="0"/>
                      <w:sz w:val="21"/>
                      <w:szCs w:val="21"/>
                      <w:u w:val="none"/>
                      <w:lang w:val="en-US" w:eastAsia="zh-CN" w:bidi="ar"/>
                    </w:rPr>
                    <w:t xml:space="preserve">0.758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354" w:type="dxa"/>
                  <w:tcBorders>
                    <w:tl2br w:val="nil"/>
                    <w:tr2bl w:val="nil"/>
                  </w:tcBorders>
                  <w:noWrap w:val="0"/>
                  <w:vAlign w:val="center"/>
                </w:tcPr>
                <w:p>
                  <w:pPr>
                    <w:pStyle w:val="73"/>
                    <w:rPr>
                      <w:rFonts w:hint="eastAsia" w:ascii="Times New Roman" w:hAnsi="Times New Roman"/>
                      <w:color w:val="auto"/>
                    </w:rPr>
                  </w:pPr>
                  <w:r>
                    <w:rPr>
                      <w:rFonts w:hint="eastAsia" w:ascii="Times New Roman" w:hAnsi="Times New Roman"/>
                      <w:color w:val="auto"/>
                    </w:rPr>
                    <w:t>2</w:t>
                  </w:r>
                </w:p>
              </w:tc>
              <w:tc>
                <w:tcPr>
                  <w:tcW w:w="3004" w:type="dxa"/>
                  <w:tcBorders>
                    <w:tl2br w:val="nil"/>
                    <w:tr2bl w:val="nil"/>
                  </w:tcBorders>
                  <w:noWrap w:val="0"/>
                  <w:vAlign w:val="center"/>
                </w:tcPr>
                <w:p>
                  <w:pPr>
                    <w:pStyle w:val="73"/>
                    <w:spacing w:line="240" w:lineRule="auto"/>
                    <w:rPr>
                      <w:rFonts w:hint="eastAsia" w:ascii="Times New Roman" w:hAnsi="Times New Roman"/>
                      <w:color w:val="auto"/>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3002"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auto"/>
                      <w:szCs w:val="20"/>
                    </w:rPr>
                  </w:pPr>
                  <w:r>
                    <w:rPr>
                      <w:rFonts w:hint="eastAsia" w:ascii="Times New Roman" w:hAnsi="Times New Roman" w:eastAsia="宋体" w:cs="Times New Roman"/>
                      <w:i w:val="0"/>
                      <w:color w:val="auto"/>
                      <w:kern w:val="0"/>
                      <w:sz w:val="21"/>
                      <w:szCs w:val="21"/>
                      <w:u w:val="none"/>
                      <w:lang w:val="en-US" w:eastAsia="zh-CN" w:bidi="ar"/>
                    </w:rPr>
                    <w:t xml:space="preserve">3.350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2354" w:type="dxa"/>
                  <w:tcBorders>
                    <w:tl2br w:val="nil"/>
                    <w:tr2bl w:val="nil"/>
                  </w:tcBorders>
                  <w:noWrap w:val="0"/>
                  <w:vAlign w:val="center"/>
                </w:tcPr>
                <w:p>
                  <w:pPr>
                    <w:pStyle w:val="73"/>
                    <w:rPr>
                      <w:rFonts w:hint="eastAsia" w:ascii="Times New Roman" w:hAnsi="Times New Roman"/>
                      <w:color w:val="auto"/>
                      <w:szCs w:val="20"/>
                    </w:rPr>
                  </w:pPr>
                  <w:r>
                    <w:rPr>
                      <w:rFonts w:hint="eastAsia" w:ascii="Times New Roman" w:hAnsi="Times New Roman"/>
                      <w:color w:val="auto"/>
                      <w:szCs w:val="20"/>
                    </w:rPr>
                    <w:t>3</w:t>
                  </w:r>
                </w:p>
              </w:tc>
              <w:tc>
                <w:tcPr>
                  <w:tcW w:w="3004" w:type="dxa"/>
                  <w:tcBorders>
                    <w:tl2br w:val="nil"/>
                    <w:tr2bl w:val="nil"/>
                  </w:tcBorders>
                  <w:noWrap w:val="0"/>
                  <w:vAlign w:val="center"/>
                </w:tcPr>
                <w:p>
                  <w:pPr>
                    <w:pStyle w:val="73"/>
                    <w:spacing w:line="240" w:lineRule="auto"/>
                    <w:rPr>
                      <w:rFonts w:ascii="Times New Roman" w:hAnsi="Times New Roman"/>
                      <w:color w:val="auto"/>
                      <w:szCs w:val="20"/>
                    </w:rPr>
                  </w:pPr>
                  <w:r>
                    <w:rPr>
                      <w:rFonts w:hint="default" w:ascii="Times New Roman" w:hAnsi="Times New Roman" w:cs="Times New Roman"/>
                      <w:color w:val="auto"/>
                      <w:sz w:val="21"/>
                      <w:szCs w:val="21"/>
                    </w:rPr>
                    <w:t>NOx</w:t>
                  </w:r>
                </w:p>
              </w:tc>
              <w:tc>
                <w:tcPr>
                  <w:tcW w:w="3002"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auto"/>
                      <w:szCs w:val="20"/>
                    </w:rPr>
                  </w:pPr>
                  <w:r>
                    <w:rPr>
                      <w:rFonts w:hint="eastAsia" w:ascii="Times New Roman" w:hAnsi="Times New Roman" w:eastAsia="宋体" w:cs="Times New Roman"/>
                      <w:i w:val="0"/>
                      <w:color w:val="auto"/>
                      <w:kern w:val="0"/>
                      <w:sz w:val="21"/>
                      <w:szCs w:val="21"/>
                      <w:u w:val="none"/>
                      <w:lang w:val="en-US" w:eastAsia="zh-CN" w:bidi="ar"/>
                    </w:rPr>
                    <w:t xml:space="preserve">10.109 </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 8 \* GB3 \* MERGEFORMAT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rPr>
              <w:t>⑧</w:t>
            </w:r>
            <w:r>
              <w:rPr>
                <w:rFonts w:hint="default" w:ascii="Times New Roman" w:hAnsi="Times New Roman" w:cs="Times New Roman"/>
                <w:b/>
                <w:bCs/>
                <w:lang w:val="en-US" w:eastAsia="zh-CN"/>
              </w:rPr>
              <w:fldChar w:fldCharType="end"/>
            </w:r>
            <w:r>
              <w:rPr>
                <w:rFonts w:hint="eastAsia" w:ascii="Times New Roman" w:hAnsi="Times New Roman" w:cs="Times New Roman"/>
                <w:b/>
                <w:bCs/>
                <w:lang w:val="en-US" w:eastAsia="zh-CN"/>
              </w:rPr>
              <w:t>大气环境影响评价自查表</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大气环境影响评价自查表见附表1建设项目大气环境影响评价自查表。</w:t>
            </w:r>
          </w:p>
          <w:p>
            <w:pPr>
              <w:pStyle w:val="5"/>
              <w:ind w:firstLine="482"/>
              <w:outlineLvl w:val="2"/>
            </w:pPr>
            <w:r>
              <w:rPr>
                <w:rFonts w:hint="eastAsia"/>
                <w:lang w:val="en-US" w:eastAsia="zh-CN"/>
              </w:rPr>
              <w:t>2、</w:t>
            </w:r>
            <w:r>
              <w:rPr>
                <w:rFonts w:hint="eastAsia"/>
              </w:rPr>
              <w:t>水环境影响分析</w:t>
            </w:r>
            <w:bookmarkEnd w:id="45"/>
          </w:p>
          <w:p>
            <w:pPr>
              <w:widowControl/>
              <w:ind w:firstLine="482" w:firstLineChars="200"/>
              <w:jc w:val="left"/>
              <w:rPr>
                <w:rFonts w:hint="default" w:ascii="Times New Roman" w:hAnsi="Times New Roman" w:eastAsia="宋体" w:cs="Times New Roman"/>
                <w:b/>
                <w:bCs/>
                <w:color w:val="000000"/>
                <w:kern w:val="0"/>
                <w:szCs w:val="24"/>
                <w:lang w:bidi="ar"/>
              </w:rPr>
            </w:pPr>
            <w:r>
              <w:rPr>
                <w:rFonts w:hint="default" w:ascii="Times New Roman" w:hAnsi="Times New Roman" w:eastAsia="宋体" w:cs="Times New Roman"/>
                <w:b/>
                <w:bCs/>
                <w:color w:val="000000"/>
                <w:kern w:val="0"/>
                <w:szCs w:val="24"/>
                <w:lang w:bidi="ar"/>
              </w:rPr>
              <w:fldChar w:fldCharType="begin"/>
            </w:r>
            <w:r>
              <w:rPr>
                <w:rFonts w:hint="default" w:ascii="Times New Roman" w:hAnsi="Times New Roman" w:eastAsia="宋体" w:cs="Times New Roman"/>
                <w:b/>
                <w:bCs/>
                <w:color w:val="000000"/>
                <w:kern w:val="0"/>
                <w:szCs w:val="24"/>
                <w:lang w:bidi="ar"/>
              </w:rPr>
              <w:instrText xml:space="preserve"> = 1 \* GB3 \* MERGEFORMAT </w:instrText>
            </w:r>
            <w:r>
              <w:rPr>
                <w:rFonts w:hint="default" w:ascii="Times New Roman" w:hAnsi="Times New Roman" w:eastAsia="宋体" w:cs="Times New Roman"/>
                <w:b/>
                <w:bCs/>
                <w:color w:val="000000"/>
                <w:kern w:val="0"/>
                <w:szCs w:val="24"/>
                <w:lang w:bidi="ar"/>
              </w:rPr>
              <w:fldChar w:fldCharType="separate"/>
            </w:r>
            <w:r>
              <w:rPr>
                <w:rFonts w:hint="default" w:ascii="Times New Roman" w:hAnsi="Times New Roman" w:cs="Times New Roman"/>
                <w:b/>
                <w:bCs/>
              </w:rPr>
              <w:t>①</w:t>
            </w:r>
            <w:r>
              <w:rPr>
                <w:rFonts w:hint="default" w:ascii="Times New Roman" w:hAnsi="Times New Roman" w:eastAsia="宋体" w:cs="Times New Roman"/>
                <w:b/>
                <w:bCs/>
                <w:color w:val="000000"/>
                <w:kern w:val="0"/>
                <w:szCs w:val="24"/>
                <w:lang w:bidi="ar"/>
              </w:rPr>
              <w:fldChar w:fldCharType="end"/>
            </w:r>
            <w:r>
              <w:rPr>
                <w:rFonts w:hint="default" w:ascii="Times New Roman" w:hAnsi="Times New Roman" w:eastAsia="宋体" w:cs="Times New Roman"/>
                <w:b/>
                <w:bCs/>
                <w:color w:val="000000"/>
                <w:kern w:val="0"/>
                <w:szCs w:val="24"/>
                <w:lang w:bidi="ar"/>
              </w:rPr>
              <w:t>废水水量、水质特点</w:t>
            </w:r>
          </w:p>
          <w:p>
            <w:pPr>
              <w:spacing w:line="360" w:lineRule="auto"/>
              <w:ind w:firstLine="480"/>
              <w:rPr>
                <w:rFonts w:ascii="Times New Roman" w:hAnsi="Times New Roman"/>
                <w:kern w:val="1"/>
                <w:sz w:val="24"/>
              </w:rPr>
            </w:pPr>
            <w:r>
              <w:rPr>
                <w:rFonts w:hint="eastAsia" w:ascii="Times New Roman" w:hAnsi="Times New Roman"/>
                <w:kern w:val="1"/>
                <w:sz w:val="24"/>
              </w:rPr>
              <w:t>项目</w:t>
            </w:r>
            <w:r>
              <w:rPr>
                <w:rFonts w:ascii="Times New Roman" w:hAnsi="Times New Roman"/>
                <w:kern w:val="1"/>
                <w:sz w:val="24"/>
              </w:rPr>
              <w:t>营运期</w:t>
            </w:r>
            <w:r>
              <w:rPr>
                <w:rFonts w:hint="eastAsia" w:ascii="Times New Roman" w:hAnsi="Times New Roman"/>
                <w:kern w:val="1"/>
                <w:sz w:val="24"/>
              </w:rPr>
              <w:t>废</w:t>
            </w:r>
            <w:r>
              <w:rPr>
                <w:rFonts w:ascii="Times New Roman" w:hAnsi="Times New Roman"/>
                <w:kern w:val="1"/>
                <w:sz w:val="24"/>
              </w:rPr>
              <w:t>水主要</w:t>
            </w:r>
            <w:r>
              <w:rPr>
                <w:rFonts w:hint="eastAsia" w:ascii="Times New Roman" w:hAnsi="Times New Roman"/>
                <w:kern w:val="1"/>
                <w:sz w:val="24"/>
              </w:rPr>
              <w:t>有</w:t>
            </w:r>
            <w:r>
              <w:rPr>
                <w:rFonts w:hint="eastAsia" w:ascii="Times New Roman" w:hAnsi="Times New Roman"/>
                <w:kern w:val="1"/>
                <w:sz w:val="24"/>
                <w:lang w:eastAsia="zh-CN"/>
              </w:rPr>
              <w:t>填埋气</w:t>
            </w:r>
            <w:r>
              <w:rPr>
                <w:rFonts w:hint="eastAsia" w:ascii="Times New Roman" w:hAnsi="Times New Roman"/>
                <w:kern w:val="1"/>
                <w:sz w:val="24"/>
              </w:rPr>
              <w:t>冷凝液和员工生活污水。</w:t>
            </w:r>
          </w:p>
          <w:p>
            <w:pPr>
              <w:spacing w:line="360" w:lineRule="auto"/>
              <w:ind w:firstLine="480" w:firstLineChars="200"/>
              <w:rPr>
                <w:rFonts w:hint="eastAsia" w:ascii="Times New Roman" w:hAnsi="Times New Roman"/>
                <w:sz w:val="24"/>
                <w:lang w:val="en-US" w:eastAsia="zh-CN"/>
              </w:rPr>
            </w:pPr>
            <w:r>
              <w:rPr>
                <w:rFonts w:hint="eastAsia" w:ascii="Times New Roman" w:hAnsi="Times New Roman" w:cs="Times New Roman"/>
                <w:szCs w:val="24"/>
                <w:lang w:eastAsia="zh-CN"/>
              </w:rPr>
              <w:t>根据工程分析可知，</w:t>
            </w:r>
            <w:r>
              <w:rPr>
                <w:rFonts w:hint="eastAsia" w:ascii="Times New Roman" w:hAnsi="Times New Roman"/>
                <w:sz w:val="24"/>
              </w:rPr>
              <w:t>冷凝废水产生量约</w:t>
            </w:r>
            <w:r>
              <w:rPr>
                <w:rFonts w:hint="eastAsia" w:ascii="Times New Roman" w:hAnsi="Times New Roman"/>
                <w:sz w:val="24"/>
                <w:lang w:val="en-US" w:eastAsia="zh-CN"/>
              </w:rPr>
              <w:t>617.4m</w:t>
            </w:r>
            <w:r>
              <w:rPr>
                <w:rFonts w:hint="eastAsia" w:ascii="Times New Roman" w:hAnsi="Times New Roman"/>
                <w:sz w:val="24"/>
                <w:vertAlign w:val="superscript"/>
                <w:lang w:val="en-US" w:eastAsia="zh-CN"/>
              </w:rPr>
              <w:t>3</w:t>
            </w:r>
            <w:r>
              <w:rPr>
                <w:rFonts w:hint="eastAsia" w:ascii="Times New Roman" w:hAnsi="Times New Roman"/>
                <w:sz w:val="24"/>
              </w:rPr>
              <w:t>/a（</w:t>
            </w:r>
            <w:r>
              <w:rPr>
                <w:rFonts w:hint="eastAsia" w:ascii="Times New Roman" w:hAnsi="Times New Roman"/>
                <w:sz w:val="24"/>
                <w:lang w:val="en-US" w:eastAsia="zh-CN"/>
              </w:rPr>
              <w:t>1.93m</w:t>
            </w:r>
            <w:r>
              <w:rPr>
                <w:rFonts w:hint="eastAsia" w:ascii="Times New Roman" w:hAnsi="Times New Roman"/>
                <w:sz w:val="24"/>
                <w:vertAlign w:val="superscript"/>
                <w:lang w:val="en-US" w:eastAsia="zh-CN"/>
              </w:rPr>
              <w:t>3</w:t>
            </w:r>
            <w:r>
              <w:rPr>
                <w:rFonts w:hint="eastAsia" w:ascii="Times New Roman" w:hAnsi="Times New Roman"/>
                <w:sz w:val="24"/>
              </w:rPr>
              <w:t>/d</w:t>
            </w:r>
            <w:r>
              <w:rPr>
                <w:rFonts w:hint="eastAsia" w:ascii="Times New Roman" w:hAnsi="Times New Roman"/>
                <w:sz w:val="24"/>
                <w:lang w:val="en-US" w:eastAsia="zh-CN"/>
              </w:rPr>
              <w:t>)，</w:t>
            </w:r>
            <w:r>
              <w:rPr>
                <w:rFonts w:hint="eastAsia" w:ascii="Times New Roman" w:hAnsi="Times New Roman"/>
                <w:sz w:val="24"/>
                <w:lang w:eastAsia="zh-CN"/>
              </w:rPr>
              <w:t>冷凝液</w:t>
            </w:r>
            <w:r>
              <w:rPr>
                <w:rFonts w:hint="eastAsia" w:ascii="Times New Roman" w:hAnsi="Times New Roman"/>
                <w:sz w:val="24"/>
              </w:rPr>
              <w:t>主</w:t>
            </w:r>
            <w:r>
              <w:rPr>
                <w:rFonts w:ascii="Times New Roman" w:hAnsi="Times New Roman"/>
                <w:sz w:val="24"/>
              </w:rPr>
              <w:t>要污染物</w:t>
            </w:r>
            <w:r>
              <w:rPr>
                <w:rFonts w:hint="eastAsia" w:ascii="Times New Roman" w:hAnsi="Times New Roman"/>
                <w:sz w:val="24"/>
                <w:lang w:eastAsia="zh-CN"/>
              </w:rPr>
              <w:t>及</w:t>
            </w:r>
            <w:r>
              <w:rPr>
                <w:rFonts w:hint="eastAsia" w:ascii="Times New Roman" w:hAnsi="Times New Roman"/>
                <w:sz w:val="24"/>
              </w:rPr>
              <w:t>浓度指标</w:t>
            </w:r>
            <w:r>
              <w:rPr>
                <w:rFonts w:ascii="Times New Roman" w:hAnsi="Times New Roman"/>
                <w:sz w:val="24"/>
              </w:rPr>
              <w:t>为</w:t>
            </w:r>
            <w:r>
              <w:rPr>
                <w:rFonts w:hint="eastAsia" w:ascii="Times New Roman" w:hAnsi="Times New Roman"/>
                <w:sz w:val="24"/>
                <w:lang w:eastAsia="zh-CN"/>
              </w:rPr>
              <w:t>：</w:t>
            </w:r>
            <w:r>
              <w:rPr>
                <w:rFonts w:ascii="Times New Roman" w:hAnsi="Times New Roman"/>
                <w:sz w:val="24"/>
              </w:rPr>
              <w:t>COD</w:t>
            </w:r>
            <w:r>
              <w:rPr>
                <w:rFonts w:hint="eastAsia" w:ascii="Times New Roman" w:hAnsi="Times New Roman"/>
                <w:sz w:val="24"/>
              </w:rPr>
              <w:t xml:space="preserve"> 2500mg/L</w:t>
            </w:r>
            <w:r>
              <w:rPr>
                <w:rFonts w:ascii="Times New Roman" w:hAnsi="Times New Roman"/>
                <w:sz w:val="24"/>
              </w:rPr>
              <w:t>、BOD</w:t>
            </w:r>
            <w:r>
              <w:rPr>
                <w:rFonts w:ascii="Times New Roman" w:hAnsi="Times New Roman"/>
                <w:sz w:val="24"/>
                <w:vertAlign w:val="subscript"/>
              </w:rPr>
              <w:t>5</w:t>
            </w:r>
            <w:r>
              <w:rPr>
                <w:rFonts w:hint="eastAsia" w:ascii="Times New Roman" w:hAnsi="Times New Roman"/>
                <w:sz w:val="24"/>
                <w:vertAlign w:val="subscript"/>
              </w:rPr>
              <w:t xml:space="preserve"> </w:t>
            </w:r>
            <w:r>
              <w:rPr>
                <w:rFonts w:hint="eastAsia" w:ascii="Times New Roman" w:hAnsi="Times New Roman"/>
                <w:sz w:val="24"/>
              </w:rPr>
              <w:t>500mg/L、</w:t>
            </w:r>
            <w:r>
              <w:rPr>
                <w:rFonts w:ascii="Times New Roman" w:hAnsi="Times New Roman"/>
                <w:sz w:val="24"/>
              </w:rPr>
              <w:t>氨氮</w:t>
            </w:r>
            <w:r>
              <w:rPr>
                <w:rFonts w:hint="eastAsia" w:ascii="Times New Roman" w:hAnsi="Times New Roman"/>
                <w:sz w:val="24"/>
              </w:rPr>
              <w:t xml:space="preserve"> 750mg/L</w:t>
            </w:r>
            <w:r>
              <w:rPr>
                <w:rFonts w:ascii="Times New Roman" w:hAnsi="Times New Roman"/>
                <w:sz w:val="24"/>
              </w:rPr>
              <w:t>、SS</w:t>
            </w:r>
            <w:r>
              <w:rPr>
                <w:rFonts w:hint="eastAsia" w:ascii="Times New Roman" w:hAnsi="Times New Roman"/>
                <w:sz w:val="24"/>
              </w:rPr>
              <w:t xml:space="preserve"> 100mg/L</w:t>
            </w:r>
            <w:r>
              <w:rPr>
                <w:rFonts w:ascii="Times New Roman" w:hAnsi="Times New Roman"/>
                <w:sz w:val="24"/>
              </w:rPr>
              <w:t>等</w:t>
            </w:r>
            <w:r>
              <w:rPr>
                <w:rFonts w:hint="eastAsia" w:ascii="Times New Roman" w:hAnsi="Times New Roman"/>
                <w:sz w:val="24"/>
                <w:lang w:eastAsia="zh-CN"/>
              </w:rPr>
              <w:t>。生活污水产生</w:t>
            </w:r>
            <w:r>
              <w:rPr>
                <w:rFonts w:hint="eastAsia" w:ascii="Times New Roman" w:hAnsi="Times New Roman"/>
                <w:sz w:val="24"/>
              </w:rPr>
              <w:t>量为</w:t>
            </w:r>
            <w:r>
              <w:rPr>
                <w:rFonts w:hint="eastAsia" w:ascii="Times New Roman" w:hAnsi="Times New Roman"/>
                <w:sz w:val="24"/>
                <w:lang w:val="en-US" w:eastAsia="zh-CN"/>
              </w:rPr>
              <w:t>486.4m</w:t>
            </w:r>
            <w:r>
              <w:rPr>
                <w:rFonts w:hint="eastAsia" w:ascii="Times New Roman" w:hAnsi="Times New Roman"/>
                <w:sz w:val="24"/>
                <w:vertAlign w:val="superscript"/>
                <w:lang w:val="en-US" w:eastAsia="zh-CN"/>
              </w:rPr>
              <w:t>3</w:t>
            </w:r>
            <w:r>
              <w:rPr>
                <w:rFonts w:hint="eastAsia" w:ascii="Times New Roman" w:hAnsi="Times New Roman"/>
                <w:sz w:val="24"/>
                <w:lang w:val="en-US" w:eastAsia="zh-CN"/>
              </w:rPr>
              <w:t>/a（1.52m</w:t>
            </w:r>
            <w:r>
              <w:rPr>
                <w:rFonts w:hint="eastAsia" w:ascii="Times New Roman" w:hAnsi="Times New Roman"/>
                <w:sz w:val="24"/>
                <w:vertAlign w:val="superscript"/>
                <w:lang w:val="en-US" w:eastAsia="zh-CN"/>
              </w:rPr>
              <w:t>3</w:t>
            </w:r>
            <w:r>
              <w:rPr>
                <w:rFonts w:hint="eastAsia" w:ascii="Times New Roman" w:hAnsi="Times New Roman"/>
                <w:sz w:val="24"/>
              </w:rPr>
              <w:t>/d</w:t>
            </w:r>
            <w:r>
              <w:rPr>
                <w:rFonts w:hint="eastAsia" w:ascii="Times New Roman" w:hAnsi="Times New Roman"/>
                <w:sz w:val="24"/>
                <w:lang w:eastAsia="zh-CN"/>
              </w:rPr>
              <w:t>），主要</w:t>
            </w:r>
            <w:r>
              <w:rPr>
                <w:rFonts w:ascii="Times New Roman" w:hAnsi="Times New Roman"/>
                <w:sz w:val="24"/>
              </w:rPr>
              <w:t>污染物</w:t>
            </w:r>
            <w:r>
              <w:rPr>
                <w:rFonts w:hint="eastAsia" w:ascii="Times New Roman" w:hAnsi="Times New Roman"/>
                <w:sz w:val="24"/>
                <w:lang w:eastAsia="zh-CN"/>
              </w:rPr>
              <w:t>及</w:t>
            </w:r>
            <w:r>
              <w:rPr>
                <w:rFonts w:hint="eastAsia" w:ascii="Times New Roman" w:hAnsi="Times New Roman"/>
                <w:sz w:val="24"/>
              </w:rPr>
              <w:t>浓度指标</w:t>
            </w:r>
            <w:r>
              <w:rPr>
                <w:rFonts w:ascii="Times New Roman" w:hAnsi="Times New Roman"/>
                <w:sz w:val="24"/>
              </w:rPr>
              <w:t>为</w:t>
            </w:r>
            <w:r>
              <w:rPr>
                <w:rFonts w:hint="eastAsia" w:ascii="Times New Roman" w:hAnsi="Times New Roman"/>
                <w:sz w:val="24"/>
                <w:lang w:eastAsia="zh-CN"/>
              </w:rPr>
              <w:t>：</w:t>
            </w:r>
            <w:r>
              <w:rPr>
                <w:rFonts w:ascii="Times New Roman" w:hAnsi="Times New Roman"/>
                <w:sz w:val="24"/>
              </w:rPr>
              <w:t>COD</w:t>
            </w:r>
            <w:r>
              <w:rPr>
                <w:rFonts w:hint="eastAsia" w:ascii="Times New Roman" w:hAnsi="Times New Roman"/>
                <w:sz w:val="24"/>
              </w:rPr>
              <w:t xml:space="preserve"> </w:t>
            </w:r>
            <w:r>
              <w:rPr>
                <w:rFonts w:hint="eastAsia" w:ascii="Times New Roman" w:hAnsi="Times New Roman"/>
                <w:sz w:val="24"/>
                <w:lang w:val="en-US" w:eastAsia="zh-CN"/>
              </w:rPr>
              <w:t>35</w:t>
            </w:r>
            <w:r>
              <w:rPr>
                <w:rFonts w:hint="eastAsia" w:ascii="Times New Roman" w:hAnsi="Times New Roman"/>
                <w:sz w:val="24"/>
              </w:rPr>
              <w:t>0mg/L</w:t>
            </w:r>
            <w:r>
              <w:rPr>
                <w:rFonts w:ascii="Times New Roman" w:hAnsi="Times New Roman"/>
                <w:sz w:val="24"/>
              </w:rPr>
              <w:t>、BOD</w:t>
            </w:r>
            <w:r>
              <w:rPr>
                <w:rFonts w:ascii="Times New Roman" w:hAnsi="Times New Roman"/>
                <w:sz w:val="24"/>
                <w:vertAlign w:val="subscript"/>
              </w:rPr>
              <w:t>5</w:t>
            </w:r>
            <w:r>
              <w:rPr>
                <w:rFonts w:hint="eastAsia" w:ascii="Times New Roman" w:hAnsi="Times New Roman"/>
                <w:sz w:val="24"/>
                <w:vertAlign w:val="subscript"/>
              </w:rPr>
              <w:t xml:space="preserve"> </w:t>
            </w:r>
            <w:r>
              <w:rPr>
                <w:rFonts w:hint="eastAsia" w:ascii="Times New Roman" w:hAnsi="Times New Roman"/>
                <w:sz w:val="24"/>
                <w:lang w:val="en-US" w:eastAsia="zh-CN"/>
              </w:rPr>
              <w:t>25</w:t>
            </w:r>
            <w:r>
              <w:rPr>
                <w:rFonts w:hint="eastAsia" w:ascii="Times New Roman" w:hAnsi="Times New Roman"/>
                <w:sz w:val="24"/>
              </w:rPr>
              <w:t>0mg/L、</w:t>
            </w:r>
            <w:r>
              <w:rPr>
                <w:rFonts w:ascii="Times New Roman" w:hAnsi="Times New Roman"/>
                <w:sz w:val="24"/>
              </w:rPr>
              <w:t>氨氮</w:t>
            </w:r>
            <w:r>
              <w:rPr>
                <w:rFonts w:hint="eastAsia" w:ascii="Times New Roman" w:hAnsi="Times New Roman"/>
                <w:sz w:val="24"/>
              </w:rPr>
              <w:t xml:space="preserve"> </w:t>
            </w:r>
            <w:r>
              <w:rPr>
                <w:rFonts w:hint="eastAsia" w:ascii="Times New Roman" w:hAnsi="Times New Roman"/>
                <w:sz w:val="24"/>
                <w:lang w:val="en-US" w:eastAsia="zh-CN"/>
              </w:rPr>
              <w:t>35</w:t>
            </w:r>
            <w:r>
              <w:rPr>
                <w:rFonts w:hint="eastAsia" w:ascii="Times New Roman" w:hAnsi="Times New Roman"/>
                <w:sz w:val="24"/>
              </w:rPr>
              <w:t>mg/L</w:t>
            </w:r>
            <w:r>
              <w:rPr>
                <w:rFonts w:ascii="Times New Roman" w:hAnsi="Times New Roman"/>
                <w:sz w:val="24"/>
              </w:rPr>
              <w:t>、SS</w:t>
            </w:r>
            <w:r>
              <w:rPr>
                <w:rFonts w:hint="eastAsia" w:ascii="Times New Roman" w:hAnsi="Times New Roman"/>
                <w:sz w:val="24"/>
                <w:lang w:val="en-US" w:eastAsia="zh-CN"/>
              </w:rPr>
              <w:t>2</w:t>
            </w:r>
            <w:r>
              <w:rPr>
                <w:rFonts w:hint="eastAsia" w:ascii="Times New Roman" w:hAnsi="Times New Roman"/>
                <w:sz w:val="24"/>
              </w:rPr>
              <w:t>00mg/L</w:t>
            </w:r>
            <w:r>
              <w:rPr>
                <w:rFonts w:ascii="Times New Roman" w:hAnsi="Times New Roman"/>
                <w:sz w:val="24"/>
              </w:rPr>
              <w:t>等</w:t>
            </w:r>
            <w:r>
              <w:rPr>
                <w:rFonts w:hint="eastAsia" w:ascii="Times New Roman" w:hAnsi="Times New Roman"/>
                <w:sz w:val="24"/>
                <w:lang w:val="en-US" w:eastAsia="zh-CN"/>
              </w:rPr>
              <w:t>。</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根据建设方提供资料，</w:t>
            </w:r>
            <w:r>
              <w:rPr>
                <w:rFonts w:hint="eastAsia" w:ascii="Times New Roman" w:hAnsi="Times New Roman"/>
                <w:color w:val="auto"/>
                <w:sz w:val="24"/>
              </w:rPr>
              <w:t>生活污水</w:t>
            </w:r>
            <w:r>
              <w:rPr>
                <w:rFonts w:hint="eastAsia" w:ascii="Times New Roman" w:hAnsi="Times New Roman"/>
                <w:color w:val="auto"/>
                <w:sz w:val="24"/>
                <w:lang w:eastAsia="zh-CN"/>
              </w:rPr>
              <w:t>经</w:t>
            </w:r>
            <w:r>
              <w:rPr>
                <w:rFonts w:hint="eastAsia" w:ascii="Times New Roman" w:hAnsi="Times New Roman"/>
                <w:color w:val="auto"/>
                <w:sz w:val="24"/>
              </w:rPr>
              <w:t>化粪池处理</w:t>
            </w:r>
            <w:r>
              <w:rPr>
                <w:rFonts w:hint="eastAsia" w:ascii="Times New Roman" w:hAnsi="Times New Roman"/>
                <w:color w:val="auto"/>
                <w:sz w:val="24"/>
                <w:lang w:eastAsia="zh-CN"/>
              </w:rPr>
              <w:t>后</w:t>
            </w:r>
            <w:r>
              <w:rPr>
                <w:rFonts w:hint="eastAsia"/>
                <w:sz w:val="24"/>
                <w:szCs w:val="24"/>
              </w:rPr>
              <w:t>和冷凝废水一起进入已建成的华容县鼎山生活垃圾无害化处理场</w:t>
            </w:r>
            <w:r>
              <w:rPr>
                <w:rFonts w:hint="eastAsia"/>
                <w:bCs/>
                <w:sz w:val="24"/>
                <w:szCs w:val="24"/>
              </w:rPr>
              <w:t>渗滤液处理系统进行处理。</w:t>
            </w:r>
            <w:r>
              <w:rPr>
                <w:rFonts w:hint="eastAsia" w:ascii="Times New Roman" w:hAnsi="Times New Roman"/>
                <w:sz w:val="24"/>
                <w:lang w:eastAsia="zh-CN"/>
              </w:rPr>
              <w:t>项目</w:t>
            </w:r>
            <w:r>
              <w:rPr>
                <w:rFonts w:hint="eastAsia" w:ascii="Times New Roman" w:hAnsi="Times New Roman"/>
                <w:sz w:val="24"/>
              </w:rPr>
              <w:t>依托垃圾填埋场渗滤液处理系统处理达到《生活垃圾填埋污染控制标准》（GB16889-2008）中表2现有和新建生活垃圾填埋场水污染物排放质量浓度限值后</w:t>
            </w:r>
            <w:r>
              <w:rPr>
                <w:rFonts w:hint="eastAsia" w:ascii="Times New Roman" w:hAnsi="Times New Roman"/>
                <w:sz w:val="24"/>
                <w:lang w:eastAsia="zh-CN"/>
              </w:rPr>
              <w:t>，通过专用管道排入华容河</w:t>
            </w:r>
            <w:r>
              <w:rPr>
                <w:rFonts w:hint="eastAsia" w:ascii="Times New Roman" w:hAnsi="Times New Roman"/>
                <w:sz w:val="24"/>
              </w:rPr>
              <w:t>。</w:t>
            </w:r>
          </w:p>
          <w:p>
            <w:pPr>
              <w:widowControl/>
              <w:ind w:firstLine="482" w:firstLineChars="200"/>
              <w:jc w:val="left"/>
              <w:rPr>
                <w:rFonts w:hint="eastAsia" w:ascii="Times New Roman" w:hAnsi="Times New Roman" w:eastAsia="宋体" w:cs="Times New Roman"/>
                <w:b/>
                <w:bCs/>
                <w:color w:val="auto"/>
                <w:kern w:val="0"/>
                <w:szCs w:val="24"/>
                <w:lang w:eastAsia="zh-CN" w:bidi="ar"/>
              </w:rPr>
            </w:pPr>
            <w:r>
              <w:rPr>
                <w:rFonts w:hint="default" w:ascii="Times New Roman" w:hAnsi="Times New Roman" w:eastAsia="宋体" w:cs="Times New Roman"/>
                <w:b/>
                <w:bCs/>
                <w:color w:val="auto"/>
                <w:kern w:val="0"/>
                <w:szCs w:val="24"/>
                <w:lang w:bidi="ar"/>
              </w:rPr>
              <w:fldChar w:fldCharType="begin"/>
            </w:r>
            <w:r>
              <w:rPr>
                <w:rFonts w:hint="default" w:ascii="Times New Roman" w:hAnsi="Times New Roman" w:eastAsia="宋体" w:cs="Times New Roman"/>
                <w:b/>
                <w:bCs/>
                <w:color w:val="auto"/>
                <w:kern w:val="0"/>
                <w:szCs w:val="24"/>
                <w:lang w:bidi="ar"/>
              </w:rPr>
              <w:instrText xml:space="preserve"> = 2 \* GB3 \* MERGEFORMAT </w:instrText>
            </w:r>
            <w:r>
              <w:rPr>
                <w:rFonts w:hint="default" w:ascii="Times New Roman" w:hAnsi="Times New Roman" w:eastAsia="宋体" w:cs="Times New Roman"/>
                <w:b/>
                <w:bCs/>
                <w:color w:val="auto"/>
                <w:kern w:val="0"/>
                <w:szCs w:val="24"/>
                <w:lang w:bidi="ar"/>
              </w:rPr>
              <w:fldChar w:fldCharType="separate"/>
            </w:r>
            <w:r>
              <w:rPr>
                <w:rFonts w:hint="default" w:ascii="Times New Roman" w:hAnsi="Times New Roman" w:cs="Times New Roman"/>
                <w:b/>
                <w:bCs/>
              </w:rPr>
              <w:t>②</w:t>
            </w:r>
            <w:r>
              <w:rPr>
                <w:rFonts w:hint="default" w:ascii="Times New Roman" w:hAnsi="Times New Roman" w:eastAsia="宋体" w:cs="Times New Roman"/>
                <w:b/>
                <w:bCs/>
                <w:color w:val="auto"/>
                <w:kern w:val="0"/>
                <w:szCs w:val="24"/>
                <w:lang w:bidi="ar"/>
              </w:rPr>
              <w:fldChar w:fldCharType="end"/>
            </w:r>
            <w:r>
              <w:rPr>
                <w:rFonts w:hint="eastAsia" w:ascii="Times New Roman" w:hAnsi="Times New Roman" w:eastAsia="宋体" w:cs="Times New Roman"/>
                <w:b/>
                <w:bCs/>
                <w:color w:val="auto"/>
                <w:kern w:val="0"/>
                <w:szCs w:val="24"/>
                <w:lang w:eastAsia="zh-CN" w:bidi="ar"/>
              </w:rPr>
              <w:t>评价等级确定</w:t>
            </w:r>
          </w:p>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根据《环境影响评价技术导则——地表水环境》(HJ2.3-2018)，建设项目地表水环境影响评价等级按照影响类型、排放方式、排放量或影响情况、受纳水环境质量现状、水环境保护目标等综合确定。水污染影响型建设项目评价等级判定如下表所示：</w:t>
            </w:r>
          </w:p>
          <w:p>
            <w:pPr>
              <w:spacing w:line="360" w:lineRule="auto"/>
              <w:ind w:firstLine="482" w:firstLineChars="200"/>
              <w:jc w:val="center"/>
              <w:rPr>
                <w:rFonts w:ascii="Times New Roman" w:hAnsi="Times New Roman"/>
                <w:b/>
                <w:bCs/>
              </w:rPr>
            </w:pPr>
            <w:r>
              <w:rPr>
                <w:rFonts w:hint="eastAsia" w:ascii="Times New Roman" w:hAnsi="Times New Roman"/>
                <w:b/>
                <w:bCs/>
              </w:rPr>
              <w:t>表7-</w:t>
            </w:r>
            <w:r>
              <w:rPr>
                <w:rFonts w:hint="eastAsia" w:ascii="Times New Roman" w:hAnsi="Times New Roman"/>
                <w:b/>
                <w:bCs/>
                <w:lang w:val="en-US" w:eastAsia="zh-CN"/>
              </w:rPr>
              <w:t>10</w:t>
            </w:r>
            <w:r>
              <w:rPr>
                <w:rFonts w:hint="eastAsia" w:ascii="Times New Roman" w:hAnsi="Times New Roman"/>
                <w:b/>
                <w:bCs/>
              </w:rPr>
              <w:t xml:space="preserve">  </w:t>
            </w:r>
            <w:r>
              <w:rPr>
                <w:rFonts w:hint="eastAsia" w:ascii="Times New Roman" w:hAnsi="Times New Roman"/>
                <w:b/>
                <w:bCs/>
                <w:lang w:val="en-US" w:eastAsia="zh-CN"/>
              </w:rPr>
              <w:t xml:space="preserve"> </w:t>
            </w:r>
            <w:r>
              <w:rPr>
                <w:rFonts w:hint="eastAsia" w:ascii="Times New Roman" w:hAnsi="Times New Roman"/>
                <w:b/>
                <w:bCs/>
              </w:rPr>
              <w:t>水污染影响型建设项目评价等级判定</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530"/>
              <w:gridCol w:w="41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评价等级</w:t>
                  </w:r>
                </w:p>
              </w:tc>
              <w:tc>
                <w:tcPr>
                  <w:tcW w:w="6919" w:type="dxa"/>
                  <w:gridSpan w:val="2"/>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p>
              </w:tc>
              <w:tc>
                <w:tcPr>
                  <w:tcW w:w="2611" w:type="dxa"/>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排放方式</w:t>
                  </w:r>
                </w:p>
              </w:tc>
              <w:tc>
                <w:tcPr>
                  <w:tcW w:w="4308" w:type="dxa"/>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废水排放量Q/(m</w:t>
                  </w:r>
                  <w:r>
                    <w:rPr>
                      <w:rFonts w:hint="eastAsia" w:ascii="Times New Roman" w:hAnsi="Times New Roman"/>
                      <w:b/>
                      <w:bCs/>
                      <w:sz w:val="21"/>
                      <w:szCs w:val="21"/>
                      <w:vertAlign w:val="superscript"/>
                    </w:rPr>
                    <w:t>3</w:t>
                  </w:r>
                  <w:r>
                    <w:rPr>
                      <w:rFonts w:hint="eastAsia" w:ascii="Times New Roman" w:hAnsi="Times New Roman"/>
                      <w:b/>
                      <w:bCs/>
                      <w:sz w:val="21"/>
                      <w:szCs w:val="21"/>
                    </w:rPr>
                    <w:t>/d)；</w:t>
                  </w:r>
                </w:p>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水污染物当量数W/（无量纲）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一级</w:t>
                  </w:r>
                </w:p>
              </w:tc>
              <w:tc>
                <w:tcPr>
                  <w:tcW w:w="2611"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直接排放</w:t>
                  </w:r>
                </w:p>
              </w:tc>
              <w:tc>
                <w:tcPr>
                  <w:tcW w:w="4308"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二级</w:t>
                  </w:r>
                </w:p>
              </w:tc>
              <w:tc>
                <w:tcPr>
                  <w:tcW w:w="2611"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直接排放</w:t>
                  </w:r>
                </w:p>
              </w:tc>
              <w:tc>
                <w:tcPr>
                  <w:tcW w:w="4308"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三级A</w:t>
                  </w:r>
                </w:p>
              </w:tc>
              <w:tc>
                <w:tcPr>
                  <w:tcW w:w="2611"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直接排放</w:t>
                  </w:r>
                </w:p>
              </w:tc>
              <w:tc>
                <w:tcPr>
                  <w:tcW w:w="4308"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Q＜200且W＜6000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三级B</w:t>
                  </w:r>
                </w:p>
              </w:tc>
              <w:tc>
                <w:tcPr>
                  <w:tcW w:w="2611"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间接排放</w:t>
                  </w:r>
                </w:p>
              </w:tc>
              <w:tc>
                <w:tcPr>
                  <w:tcW w:w="4308" w:type="dxa"/>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w:t>
                  </w:r>
                </w:p>
              </w:tc>
            </w:tr>
          </w:tbl>
          <w:p>
            <w:pPr>
              <w:widowControl/>
              <w:ind w:firstLine="480" w:firstLineChars="200"/>
              <w:jc w:val="left"/>
              <w:rPr>
                <w:rFonts w:hint="eastAsia" w:ascii="Times New Roman" w:hAnsi="Times New Roman" w:eastAsia="宋体" w:cs="Times New Roman"/>
                <w:color w:val="FF0000"/>
                <w:kern w:val="0"/>
                <w:szCs w:val="24"/>
                <w:lang w:val="en-US" w:eastAsia="zh-CN" w:bidi="ar"/>
              </w:rPr>
            </w:pPr>
            <w:r>
              <w:rPr>
                <w:rFonts w:hint="eastAsia" w:ascii="Times New Roman" w:hAnsi="Times New Roman"/>
                <w:color w:val="auto"/>
              </w:rPr>
              <w:t>项</w:t>
            </w:r>
            <w:r>
              <w:rPr>
                <w:rFonts w:hint="eastAsia" w:ascii="Times New Roman" w:hAnsi="Times New Roman" w:eastAsia="宋体" w:cs="Times New Roman"/>
                <w:color w:val="auto"/>
                <w:kern w:val="0"/>
                <w:szCs w:val="24"/>
                <w:lang w:bidi="ar"/>
              </w:rPr>
              <w:t>目</w:t>
            </w:r>
            <w:r>
              <w:rPr>
                <w:rFonts w:hint="eastAsia" w:ascii="Times New Roman" w:hAnsi="Times New Roman" w:eastAsia="宋体" w:cs="Times New Roman"/>
                <w:color w:val="auto"/>
                <w:kern w:val="0"/>
                <w:szCs w:val="24"/>
                <w:lang w:eastAsia="zh-CN" w:bidi="ar"/>
              </w:rPr>
              <w:t>运营期废水包括冷凝液和生活污水，均依托填埋场渗滤液处理系统处理达标后通过专用管道外排。因此</w:t>
            </w:r>
            <w:r>
              <w:rPr>
                <w:rFonts w:hint="eastAsia" w:ascii="Times New Roman" w:hAnsi="Times New Roman" w:cs="Times New Roman"/>
                <w:color w:val="auto"/>
                <w:szCs w:val="24"/>
                <w:lang w:eastAsia="zh-CN"/>
              </w:rPr>
              <w:t>本项目</w:t>
            </w:r>
            <w:r>
              <w:rPr>
                <w:rFonts w:hint="eastAsia" w:ascii="Times New Roman" w:hAnsi="Times New Roman" w:eastAsia="宋体" w:cs="Times New Roman"/>
                <w:color w:val="auto"/>
                <w:kern w:val="0"/>
                <w:szCs w:val="24"/>
                <w:lang w:bidi="ar"/>
              </w:rPr>
              <w:t>属于间接排放</w:t>
            </w:r>
            <w:r>
              <w:rPr>
                <w:rFonts w:hint="eastAsia" w:ascii="Times New Roman" w:hAnsi="Times New Roman" w:eastAsia="宋体" w:cs="Times New Roman"/>
                <w:color w:val="auto"/>
                <w:kern w:val="0"/>
                <w:szCs w:val="24"/>
                <w:lang w:eastAsia="zh-CN" w:bidi="ar"/>
              </w:rPr>
              <w:t>，确定地表水</w:t>
            </w:r>
            <w:r>
              <w:rPr>
                <w:rFonts w:hint="eastAsia" w:ascii="Times New Roman" w:hAnsi="Times New Roman" w:eastAsia="宋体" w:cs="Times New Roman"/>
                <w:color w:val="auto"/>
                <w:kern w:val="0"/>
                <w:szCs w:val="24"/>
                <w:lang w:bidi="ar"/>
              </w:rPr>
              <w:t>评价等级为三级B。</w:t>
            </w:r>
            <w:r>
              <w:rPr>
                <w:rFonts w:hint="eastAsia" w:ascii="Times New Roman" w:hAnsi="Times New Roman" w:eastAsia="宋体" w:cs="Times New Roman"/>
                <w:color w:val="FF0000"/>
                <w:kern w:val="0"/>
                <w:szCs w:val="24"/>
                <w:lang w:val="en-US" w:eastAsia="zh-CN" w:bidi="ar"/>
              </w:rPr>
              <w:t xml:space="preserve"> </w:t>
            </w:r>
          </w:p>
          <w:p>
            <w:pPr>
              <w:widowControl/>
              <w:spacing w:line="360" w:lineRule="auto"/>
              <w:ind w:firstLine="480" w:firstLineChars="200"/>
              <w:jc w:val="left"/>
              <w:rPr>
                <w:rFonts w:hint="eastAsia"/>
                <w:bCs/>
                <w:color w:val="auto"/>
                <w:sz w:val="24"/>
                <w:u w:val="single"/>
              </w:rPr>
            </w:pPr>
            <w:r>
              <w:rPr>
                <w:rFonts w:hint="eastAsia" w:ascii="Times New Roman" w:hAnsi="Times New Roman" w:eastAsia="宋体" w:cs="Times New Roman"/>
                <w:color w:val="auto"/>
                <w:kern w:val="0"/>
                <w:szCs w:val="24"/>
                <w:lang w:bidi="ar"/>
              </w:rPr>
              <w:t>根据《环境影响评价技术导则——地表水环境》(HJ2.3-2018)，水污染影响型三级B评价可不进行</w:t>
            </w:r>
            <w:r>
              <w:rPr>
                <w:rFonts w:hint="eastAsia" w:ascii="Times New Roman" w:hAnsi="Times New Roman" w:eastAsia="宋体" w:cs="Times New Roman"/>
                <w:color w:val="auto"/>
                <w:kern w:val="0"/>
                <w:szCs w:val="24"/>
                <w:lang w:eastAsia="zh-CN" w:bidi="ar"/>
              </w:rPr>
              <w:t>地表</w:t>
            </w:r>
            <w:r>
              <w:rPr>
                <w:rFonts w:hint="eastAsia" w:ascii="Times New Roman" w:hAnsi="Times New Roman" w:eastAsia="宋体" w:cs="Times New Roman"/>
                <w:color w:val="auto"/>
                <w:kern w:val="0"/>
                <w:szCs w:val="24"/>
                <w:lang w:bidi="ar"/>
              </w:rPr>
              <w:t>水环境影响预测</w:t>
            </w:r>
            <w:r>
              <w:rPr>
                <w:rFonts w:hint="eastAsia" w:ascii="Times New Roman" w:hAnsi="Times New Roman" w:eastAsia="宋体" w:cs="Times New Roman"/>
                <w:color w:val="auto"/>
                <w:kern w:val="0"/>
                <w:szCs w:val="24"/>
                <w:lang w:eastAsia="zh-CN" w:bidi="ar"/>
              </w:rPr>
              <w:t>，</w:t>
            </w:r>
            <w:r>
              <w:rPr>
                <w:rFonts w:hint="eastAsia" w:ascii="Times New Roman" w:hAnsi="Times New Roman" w:cs="Times New Roman"/>
                <w:color w:val="auto"/>
                <w:highlight w:val="none"/>
                <w:lang w:val="en-US" w:eastAsia="zh-CN"/>
              </w:rPr>
              <w:t>主要进行水污染控制和水环境影响减缓措施有效性评价和依托污水处理设施环境可行性</w:t>
            </w:r>
            <w:r>
              <w:rPr>
                <w:rFonts w:hint="eastAsia" w:ascii="Times New Roman" w:hAnsi="Times New Roman" w:eastAsia="宋体" w:cs="Times New Roman"/>
                <w:color w:val="auto"/>
                <w:kern w:val="0"/>
                <w:szCs w:val="24"/>
                <w:lang w:bidi="ar"/>
              </w:rPr>
              <w:t>。</w:t>
            </w:r>
          </w:p>
          <w:p>
            <w:pPr>
              <w:widowControl/>
              <w:spacing w:line="360" w:lineRule="auto"/>
              <w:ind w:firstLine="482" w:firstLineChars="200"/>
              <w:jc w:val="left"/>
              <w:rPr>
                <w:rFonts w:hint="default" w:ascii="Times New Roman" w:hAnsi="Times New Roman" w:cs="Times New Roman" w:eastAsiaTheme="minorEastAsia"/>
                <w:b/>
                <w:bCs/>
                <w:color w:val="auto"/>
                <w:sz w:val="24"/>
                <w:u w:val="none"/>
                <w:lang w:eastAsia="zh-CN"/>
              </w:rPr>
            </w:pPr>
            <w:r>
              <w:rPr>
                <w:rFonts w:hint="default" w:ascii="Times New Roman" w:hAnsi="Times New Roman" w:cs="Times New Roman"/>
                <w:b/>
                <w:bCs/>
                <w:color w:val="auto"/>
                <w:sz w:val="24"/>
                <w:u w:val="none"/>
                <w:lang w:eastAsia="zh-CN"/>
              </w:rPr>
              <w:fldChar w:fldCharType="begin"/>
            </w:r>
            <w:r>
              <w:rPr>
                <w:rFonts w:hint="default" w:ascii="Times New Roman" w:hAnsi="Times New Roman" w:cs="Times New Roman"/>
                <w:b/>
                <w:bCs/>
                <w:color w:val="auto"/>
                <w:sz w:val="24"/>
                <w:u w:val="none"/>
                <w:lang w:eastAsia="zh-CN"/>
              </w:rPr>
              <w:instrText xml:space="preserve"> = 3 \* GB3 \* MERGEFORMAT </w:instrText>
            </w:r>
            <w:r>
              <w:rPr>
                <w:rFonts w:hint="default" w:ascii="Times New Roman" w:hAnsi="Times New Roman" w:cs="Times New Roman"/>
                <w:b/>
                <w:bCs/>
                <w:color w:val="auto"/>
                <w:sz w:val="24"/>
                <w:u w:val="none"/>
                <w:lang w:eastAsia="zh-CN"/>
              </w:rPr>
              <w:fldChar w:fldCharType="separate"/>
            </w:r>
            <w:r>
              <w:rPr>
                <w:rFonts w:hint="default" w:ascii="Times New Roman" w:hAnsi="Times New Roman" w:cs="Times New Roman"/>
                <w:b/>
                <w:bCs/>
              </w:rPr>
              <w:t>③</w:t>
            </w:r>
            <w:r>
              <w:rPr>
                <w:rFonts w:hint="default" w:ascii="Times New Roman" w:hAnsi="Times New Roman" w:cs="Times New Roman"/>
                <w:b/>
                <w:bCs/>
                <w:color w:val="auto"/>
                <w:sz w:val="24"/>
                <w:u w:val="none"/>
                <w:lang w:eastAsia="zh-CN"/>
              </w:rPr>
              <w:fldChar w:fldCharType="end"/>
            </w:r>
            <w:r>
              <w:rPr>
                <w:rFonts w:hint="eastAsia" w:ascii="Times New Roman" w:hAnsi="Times New Roman" w:cs="Times New Roman"/>
                <w:b/>
                <w:bCs/>
                <w:color w:val="auto"/>
                <w:sz w:val="24"/>
                <w:u w:val="none"/>
                <w:lang w:eastAsia="zh-CN"/>
              </w:rPr>
              <w:t>废水依托处理可行性分析</w:t>
            </w:r>
          </w:p>
          <w:p>
            <w:pPr>
              <w:spacing w:line="360" w:lineRule="auto"/>
              <w:ind w:firstLine="480" w:firstLineChars="200"/>
              <w:jc w:val="left"/>
              <w:rPr>
                <w:rFonts w:hint="eastAsia"/>
                <w:sz w:val="24"/>
                <w:szCs w:val="24"/>
              </w:rPr>
            </w:pPr>
            <w:bookmarkStart w:id="46" w:name="_Hlk22825825"/>
            <w:r>
              <w:rPr>
                <w:rFonts w:hint="eastAsia"/>
                <w:sz w:val="24"/>
                <w:szCs w:val="24"/>
                <w:lang w:eastAsia="zh-CN"/>
              </w:rPr>
              <w:t>根据建设方提供资料，华容县鼎山无害化</w:t>
            </w:r>
            <w:r>
              <w:rPr>
                <w:rFonts w:hint="eastAsia"/>
                <w:sz w:val="24"/>
                <w:szCs w:val="24"/>
              </w:rPr>
              <w:t>垃圾</w:t>
            </w:r>
            <w:r>
              <w:rPr>
                <w:rFonts w:hint="eastAsia"/>
                <w:sz w:val="24"/>
                <w:szCs w:val="24"/>
                <w:lang w:eastAsia="zh-CN"/>
              </w:rPr>
              <w:t>处理场建有处理能力为</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/d</w:t>
            </w:r>
            <w:r>
              <w:rPr>
                <w:rFonts w:hint="eastAsia"/>
                <w:sz w:val="24"/>
                <w:szCs w:val="24"/>
                <w:lang w:val="en-US" w:eastAsia="zh-CN"/>
              </w:rPr>
              <w:t>的</w:t>
            </w:r>
            <w:r>
              <w:rPr>
                <w:rFonts w:hint="eastAsia"/>
                <w:sz w:val="24"/>
                <w:szCs w:val="24"/>
              </w:rPr>
              <w:t>渗滤液处理系统</w:t>
            </w:r>
            <w:r>
              <w:rPr>
                <w:rFonts w:hint="eastAsia"/>
                <w:sz w:val="24"/>
                <w:szCs w:val="24"/>
                <w:lang w:eastAsia="zh-CN"/>
              </w:rPr>
              <w:t>。</w:t>
            </w:r>
            <w:r>
              <w:rPr>
                <w:rFonts w:hint="eastAsia" w:ascii="Times New Roman" w:hAnsi="Times New Roman" w:cs="Times New Roman"/>
                <w:sz w:val="24"/>
                <w:szCs w:val="24"/>
                <w:lang w:val="en-US" w:eastAsia="zh-CN"/>
              </w:rPr>
              <w:t>该设备于2018年12月完成安装，2019年4月1日调试正常，并于9月20日通过岳阳市生态环境局的验收备案。渗滤液处理系统</w:t>
            </w:r>
            <w:r>
              <w:rPr>
                <w:rFonts w:hint="eastAsia"/>
                <w:sz w:val="24"/>
                <w:szCs w:val="24"/>
                <w:lang w:eastAsia="zh-CN"/>
              </w:rPr>
              <w:t>处理</w:t>
            </w:r>
            <w:r>
              <w:rPr>
                <w:rFonts w:hint="eastAsia"/>
                <w:sz w:val="24"/>
                <w:szCs w:val="24"/>
              </w:rPr>
              <w:t>工艺流程如下图所示：</w:t>
            </w:r>
          </w:p>
          <w:p>
            <w:pPr>
              <w:spacing w:line="360" w:lineRule="auto"/>
              <w:ind w:left="0" w:leftChars="0" w:firstLine="1680" w:firstLineChars="700"/>
              <w:jc w:val="left"/>
              <w:rPr>
                <w:rFonts w:hint="eastAsia" w:eastAsiaTheme="minorEastAsia"/>
                <w:sz w:val="24"/>
                <w:szCs w:val="24"/>
                <w:lang w:val="en-US" w:eastAsia="zh-CN"/>
              </w:rPr>
            </w:pPr>
            <w:r>
              <w:rPr>
                <w:rFonts w:ascii="Times New Roman" w:hAnsi="Times New Roman" w:cs="Times New Roman"/>
                <w:szCs w:val="24"/>
              </w:rPr>
              <w:object>
                <v:shape id="_x0000_i1029" o:spt="75" type="#_x0000_t75" style="height:414.35pt;width:290.6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r>
              <w:rPr>
                <w:rFonts w:hint="eastAsia"/>
                <w:sz w:val="24"/>
                <w:szCs w:val="24"/>
                <w:lang w:val="en-US" w:eastAsia="zh-CN"/>
              </w:rPr>
              <w:t xml:space="preserve"> </w:t>
            </w:r>
          </w:p>
          <w:p>
            <w:pPr>
              <w:spacing w:line="360" w:lineRule="auto"/>
              <w:ind w:firstLine="482" w:firstLineChars="200"/>
              <w:jc w:val="center"/>
              <w:rPr>
                <w:rFonts w:hint="eastAsia" w:ascii="Times New Roman" w:hAnsi="Times New Roman"/>
                <w:b/>
                <w:bCs/>
                <w:lang w:eastAsia="zh-CN"/>
              </w:rPr>
            </w:pPr>
            <w:r>
              <w:rPr>
                <w:rFonts w:hint="eastAsia" w:ascii="Times New Roman" w:hAnsi="Times New Roman"/>
                <w:b/>
                <w:bCs/>
              </w:rPr>
              <w:t>图</w:t>
            </w:r>
            <w:r>
              <w:rPr>
                <w:rFonts w:hint="eastAsia" w:ascii="Times New Roman" w:hAnsi="Times New Roman"/>
                <w:b/>
                <w:bCs/>
                <w:lang w:val="en-US" w:eastAsia="zh-CN"/>
              </w:rPr>
              <w:t xml:space="preserve">7-1 </w:t>
            </w:r>
            <w:r>
              <w:rPr>
                <w:rFonts w:hint="eastAsia" w:ascii="Times New Roman" w:hAnsi="Times New Roman"/>
                <w:b/>
                <w:bCs/>
              </w:rPr>
              <w:t xml:space="preserve"> 渗滤液处理工艺流程</w:t>
            </w:r>
          </w:p>
          <w:p>
            <w:pPr>
              <w:tabs>
                <w:tab w:val="left" w:pos="1021"/>
              </w:tabs>
              <w:spacing w:line="360" w:lineRule="auto"/>
              <w:ind w:firstLine="480" w:firstLineChars="200"/>
              <w:rPr>
                <w:rFonts w:hint="default" w:ascii="Times New Roman" w:hAnsi="Times New Roman" w:cs="Times New Roman" w:eastAsiaTheme="minorEastAsia"/>
                <w:u w:val="single"/>
                <w:lang w:val="en-US" w:eastAsia="zh-CN"/>
              </w:rPr>
            </w:pPr>
            <w:r>
              <w:rPr>
                <w:rFonts w:hint="eastAsia" w:ascii="Times New Roman" w:hAnsi="Times New Roman" w:cs="Times New Roman"/>
                <w:sz w:val="24"/>
                <w:szCs w:val="24"/>
                <w:lang w:val="en-US" w:eastAsia="zh-CN"/>
              </w:rPr>
              <w:t>本项目位于垃圾填埋场渗滤液处理系统东南面约50m处，距离较近。本项目冷凝液和生活污水产生量共约3.45m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/d，填埋场渗滤液处理系统目前实际渗滤液处理量约230m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/d，渗滤液处理设施处理能力尚有余量，完全有能力接纳本项目产生的废水。且项目废水水质与渗滤液水质差别不大，</w:t>
            </w:r>
            <w:r>
              <w:rPr>
                <w:rFonts w:hint="eastAsia" w:ascii="Times New Roman" w:hAnsi="Times New Roman"/>
                <w:bCs/>
                <w:color w:val="auto"/>
                <w:sz w:val="24"/>
              </w:rPr>
              <w:t>且废水量很少，排入渗滤液调节池后对池内污水水质影响不大，不会影响渗滤液处理系统的正常运转。</w:t>
            </w:r>
          </w:p>
          <w:p>
            <w:pPr>
              <w:tabs>
                <w:tab w:val="left" w:pos="1021"/>
              </w:tabs>
              <w:spacing w:line="360" w:lineRule="auto"/>
              <w:ind w:firstLine="480" w:firstLineChars="200"/>
              <w:rPr>
                <w:rFonts w:hint="eastAsia" w:ascii="Times New Roman" w:hAnsi="Times New Roman" w:cs="Times New Roman"/>
                <w:u w:val="none"/>
                <w:lang w:eastAsia="zh-CN"/>
              </w:rPr>
            </w:pPr>
            <w:r>
              <w:rPr>
                <w:rFonts w:hint="eastAsia" w:ascii="Times New Roman" w:hAnsi="Times New Roman" w:cs="Times New Roman"/>
                <w:u w:val="none"/>
                <w:lang w:eastAsia="zh-CN"/>
              </w:rPr>
              <w:t>根据岳阳市生态环境局《华容首创垃圾综合处理有限责任公司（华容鼎山无害化垃圾处理场）</w:t>
            </w:r>
            <w:r>
              <w:rPr>
                <w:rFonts w:hint="eastAsia" w:ascii="Times New Roman" w:hAnsi="Times New Roman" w:cs="Times New Roman"/>
                <w:u w:val="none"/>
                <w:lang w:val="en-US" w:eastAsia="zh-CN"/>
              </w:rPr>
              <w:t>2019年第4季度的监督性监测数据公示</w:t>
            </w:r>
            <w:r>
              <w:rPr>
                <w:rFonts w:hint="eastAsia" w:ascii="Times New Roman" w:hAnsi="Times New Roman" w:cs="Times New Roman"/>
                <w:u w:val="none"/>
                <w:lang w:eastAsia="zh-CN"/>
              </w:rPr>
              <w:t>》，华容首创垃圾综合处理有限责任公司（华容鼎山无害化垃圾处理场）污染源废水监测数据如下：</w:t>
            </w:r>
          </w:p>
          <w:p>
            <w:pPr>
              <w:pStyle w:val="5"/>
              <w:ind w:left="-1" w:leftChars="0" w:firstLine="0" w:firstLineChars="0"/>
              <w:outlineLvl w:val="9"/>
              <w:rPr>
                <w:rFonts w:hint="eastAsia"/>
                <w:lang w:eastAsia="zh-CN"/>
              </w:rPr>
            </w:pPr>
            <w:r>
              <w:drawing>
                <wp:inline distT="0" distB="0" distL="114300" distR="114300">
                  <wp:extent cx="5963920" cy="1753870"/>
                  <wp:effectExtent l="0" t="0" r="17780" b="1778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9"/>
                          <a:srcRect b="3629"/>
                          <a:stretch>
                            <a:fillRect/>
                          </a:stretch>
                        </pic:blipFill>
                        <pic:spPr>
                          <a:xfrm>
                            <a:off x="0" y="0"/>
                            <a:ext cx="5963920" cy="1753870"/>
                          </a:xfrm>
                          <a:prstGeom prst="rect">
                            <a:avLst/>
                          </a:prstGeom>
                          <a:noFill/>
                          <a:ln>
                            <a:noFill/>
                          </a:ln>
                        </pic:spPr>
                      </pic:pic>
                    </a:graphicData>
                  </a:graphic>
                </wp:inline>
              </w:drawing>
            </w:r>
          </w:p>
          <w:bookmarkEnd w:id="46"/>
          <w:p>
            <w:pPr>
              <w:widowControl/>
              <w:ind w:firstLine="480" w:firstLineChars="200"/>
              <w:jc w:val="left"/>
              <w:rPr>
                <w:rFonts w:hint="default" w:ascii="Times New Roman" w:hAnsi="Times New Roman" w:cs="Times New Roman"/>
                <w:bCs/>
                <w:color w:val="auto"/>
                <w:sz w:val="24"/>
                <w:u w:val="none"/>
                <w:lang w:val="en-US" w:eastAsia="zh-CN"/>
              </w:rPr>
            </w:pPr>
            <w:r>
              <w:rPr>
                <w:rFonts w:hint="eastAsia" w:ascii="Times New Roman" w:hAnsi="Times New Roman" w:cs="Times New Roman"/>
                <w:bCs/>
                <w:color w:val="auto"/>
                <w:sz w:val="24"/>
                <w:u w:val="none"/>
                <w:lang w:eastAsia="zh-CN"/>
              </w:rPr>
              <w:t>由上表可知，华容县鼎山无害化垃圾处理场渗滤液处理系统总排口各项污染因子能达到《生活垃圾填埋场污染控制标准》（</w:t>
            </w:r>
            <w:r>
              <w:rPr>
                <w:rFonts w:hint="eastAsia" w:ascii="Times New Roman" w:hAnsi="Times New Roman" w:cs="Times New Roman"/>
                <w:bCs/>
                <w:color w:val="auto"/>
                <w:sz w:val="24"/>
                <w:u w:val="none"/>
                <w:lang w:val="en-US" w:eastAsia="zh-CN"/>
              </w:rPr>
              <w:t>GB16889-2008</w:t>
            </w:r>
            <w:r>
              <w:rPr>
                <w:rFonts w:hint="eastAsia" w:ascii="Times New Roman" w:hAnsi="Times New Roman" w:cs="Times New Roman"/>
                <w:bCs/>
                <w:color w:val="auto"/>
                <w:sz w:val="24"/>
                <w:u w:val="none"/>
                <w:lang w:eastAsia="zh-CN"/>
              </w:rPr>
              <w:t>）表</w:t>
            </w:r>
            <w:r>
              <w:rPr>
                <w:rFonts w:hint="eastAsia" w:ascii="Times New Roman" w:hAnsi="Times New Roman" w:cs="Times New Roman"/>
                <w:bCs/>
                <w:color w:val="auto"/>
                <w:sz w:val="24"/>
                <w:u w:val="none"/>
                <w:lang w:val="en-US" w:eastAsia="zh-CN"/>
              </w:rPr>
              <w:t>2中相关限值要求，可做到达标排放。</w:t>
            </w:r>
          </w:p>
          <w:p>
            <w:pPr>
              <w:tabs>
                <w:tab w:val="left" w:pos="1021"/>
              </w:tabs>
              <w:spacing w:line="360" w:lineRule="auto"/>
              <w:ind w:firstLine="480" w:firstLineChars="200"/>
              <w:rPr>
                <w:rFonts w:ascii="Times New Roman" w:hAnsi="Times New Roman" w:cs="Times New Roman"/>
                <w:u w:val="none"/>
              </w:rPr>
            </w:pPr>
            <w:r>
              <w:rPr>
                <w:rFonts w:ascii="Times New Roman" w:hAnsi="Times New Roman" w:cs="Times New Roman"/>
                <w:u w:val="none"/>
              </w:rPr>
              <w:t>因此，本项目废水</w:t>
            </w:r>
            <w:r>
              <w:rPr>
                <w:rFonts w:hint="eastAsia" w:ascii="Times New Roman" w:hAnsi="Times New Roman" w:cs="Times New Roman"/>
                <w:u w:val="none"/>
                <w:lang w:eastAsia="zh-CN"/>
              </w:rPr>
              <w:t>依托填埋场渗滤液处理系统处理</w:t>
            </w:r>
            <w:r>
              <w:rPr>
                <w:rFonts w:ascii="Times New Roman" w:hAnsi="Times New Roman" w:cs="Times New Roman"/>
                <w:u w:val="none"/>
              </w:rPr>
              <w:t>是</w:t>
            </w:r>
            <w:r>
              <w:rPr>
                <w:rFonts w:hint="eastAsia" w:ascii="Times New Roman" w:hAnsi="Times New Roman" w:cs="Times New Roman"/>
                <w:u w:val="none"/>
                <w:lang w:eastAsia="zh-CN"/>
              </w:rPr>
              <w:t>合理</w:t>
            </w:r>
            <w:r>
              <w:rPr>
                <w:rFonts w:ascii="Times New Roman" w:hAnsi="Times New Roman" w:cs="Times New Roman"/>
                <w:u w:val="none"/>
              </w:rPr>
              <w:t>可行的。</w:t>
            </w:r>
          </w:p>
          <w:p>
            <w:pPr>
              <w:keepNext w:val="0"/>
              <w:keepLines w:val="0"/>
              <w:pageBreakBefore w:val="0"/>
              <w:widowControl/>
              <w:kinsoku/>
              <w:wordWrap/>
              <w:overflowPunct/>
              <w:topLinePunct w:val="0"/>
              <w:bidi w:val="0"/>
              <w:spacing w:line="360" w:lineRule="auto"/>
              <w:ind w:firstLine="482" w:firstLineChars="200"/>
              <w:jc w:val="left"/>
              <w:textAlignment w:val="auto"/>
              <w:rPr>
                <w:rFonts w:hint="default" w:ascii="Times New Roman" w:hAnsi="Times New Roman" w:eastAsia="宋体" w:cs="Times New Roman"/>
                <w:b/>
                <w:bCs/>
                <w:color w:val="000000"/>
                <w:kern w:val="0"/>
                <w:szCs w:val="24"/>
                <w:lang w:bidi="ar"/>
              </w:rPr>
            </w:pPr>
            <w:r>
              <w:rPr>
                <w:rFonts w:hint="default" w:ascii="Times New Roman" w:hAnsi="Times New Roman" w:eastAsia="宋体" w:cs="Times New Roman"/>
                <w:b/>
                <w:bCs/>
                <w:color w:val="000000"/>
                <w:kern w:val="0"/>
                <w:szCs w:val="24"/>
                <w:lang w:eastAsia="zh-CN" w:bidi="ar"/>
              </w:rPr>
              <w:fldChar w:fldCharType="begin"/>
            </w:r>
            <w:r>
              <w:rPr>
                <w:rFonts w:hint="default" w:ascii="Times New Roman" w:hAnsi="Times New Roman" w:eastAsia="宋体" w:cs="Times New Roman"/>
                <w:b/>
                <w:bCs/>
                <w:color w:val="000000"/>
                <w:kern w:val="0"/>
                <w:szCs w:val="24"/>
                <w:lang w:eastAsia="zh-CN" w:bidi="ar"/>
              </w:rPr>
              <w:instrText xml:space="preserve"> = 4 \* GB3 \* MERGEFORMAT </w:instrText>
            </w:r>
            <w:r>
              <w:rPr>
                <w:rFonts w:hint="default" w:ascii="Times New Roman" w:hAnsi="Times New Roman" w:eastAsia="宋体" w:cs="Times New Roman"/>
                <w:b/>
                <w:bCs/>
                <w:color w:val="000000"/>
                <w:kern w:val="0"/>
                <w:szCs w:val="24"/>
                <w:lang w:eastAsia="zh-CN" w:bidi="ar"/>
              </w:rPr>
              <w:fldChar w:fldCharType="separate"/>
            </w:r>
            <w:r>
              <w:rPr>
                <w:rFonts w:hint="default" w:ascii="Times New Roman" w:hAnsi="Times New Roman" w:cs="Times New Roman"/>
                <w:b/>
                <w:bCs/>
              </w:rPr>
              <w:t>④</w:t>
            </w:r>
            <w:r>
              <w:rPr>
                <w:rFonts w:hint="default" w:ascii="Times New Roman" w:hAnsi="Times New Roman" w:eastAsia="宋体" w:cs="Times New Roman"/>
                <w:b/>
                <w:bCs/>
                <w:color w:val="000000"/>
                <w:kern w:val="0"/>
                <w:szCs w:val="24"/>
                <w:lang w:eastAsia="zh-CN" w:bidi="ar"/>
              </w:rPr>
              <w:fldChar w:fldCharType="end"/>
            </w:r>
            <w:r>
              <w:rPr>
                <w:rFonts w:hint="default" w:ascii="Times New Roman" w:hAnsi="Times New Roman" w:eastAsia="宋体" w:cs="Times New Roman"/>
                <w:b/>
                <w:bCs/>
                <w:color w:val="auto"/>
                <w:sz w:val="24"/>
                <w:szCs w:val="24"/>
                <w:u w:val="none"/>
              </w:rPr>
              <w:t>项目废水污染物排放信息表</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Times New Roman" w:hAnsi="Times New Roman" w:eastAsia="宋体" w:cs="Times New Roman"/>
                <w:color w:val="auto"/>
                <w:kern w:val="0"/>
                <w:szCs w:val="24"/>
                <w:lang w:bidi="ar"/>
              </w:rPr>
            </w:pPr>
            <w:r>
              <w:rPr>
                <w:rFonts w:hint="eastAsia" w:ascii="Times New Roman" w:hAnsi="Times New Roman" w:eastAsia="宋体" w:cs="Times New Roman"/>
                <w:color w:val="auto"/>
                <w:kern w:val="0"/>
                <w:szCs w:val="24"/>
                <w:lang w:bidi="ar"/>
              </w:rPr>
              <w:t>项目废水及污染防治设施信息如下表所示：</w:t>
            </w:r>
          </w:p>
          <w:p>
            <w:pPr>
              <w:widowControl/>
              <w:ind w:firstLine="482" w:firstLineChars="200"/>
              <w:jc w:val="center"/>
              <w:rPr>
                <w:rFonts w:ascii="Times New Roman" w:hAnsi="Times New Roman"/>
                <w:b/>
                <w:bCs/>
                <w:color w:val="auto"/>
              </w:rPr>
            </w:pPr>
            <w:r>
              <w:rPr>
                <w:rFonts w:hint="eastAsia" w:ascii="Times New Roman" w:hAnsi="Times New Roman"/>
                <w:b/>
                <w:bCs/>
                <w:color w:val="auto"/>
              </w:rPr>
              <w:t>表7-</w:t>
            </w:r>
            <w:r>
              <w:rPr>
                <w:rFonts w:hint="eastAsia" w:ascii="Times New Roman" w:hAnsi="Times New Roman"/>
                <w:b/>
                <w:bCs/>
                <w:color w:val="auto"/>
                <w:lang w:val="en-US" w:eastAsia="zh-CN"/>
              </w:rPr>
              <w:t>11</w:t>
            </w:r>
            <w:r>
              <w:rPr>
                <w:rFonts w:ascii="Times New Roman" w:hAnsi="Times New Roman"/>
                <w:b/>
                <w:bCs/>
                <w:color w:val="auto"/>
              </w:rPr>
              <w:t xml:space="preserve"> </w:t>
            </w:r>
            <w:r>
              <w:rPr>
                <w:rFonts w:hint="eastAsia" w:ascii="Times New Roman" w:hAnsi="Times New Roman"/>
                <w:b/>
                <w:bCs/>
                <w:color w:val="auto"/>
              </w:rPr>
              <w:t xml:space="preserve">  废水类别、污染物及污染治理设施信息表</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014"/>
              <w:gridCol w:w="1055"/>
              <w:gridCol w:w="898"/>
              <w:gridCol w:w="684"/>
              <w:gridCol w:w="663"/>
              <w:gridCol w:w="913"/>
              <w:gridCol w:w="866"/>
              <w:gridCol w:w="771"/>
              <w:gridCol w:w="17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废水类别</w:t>
                  </w:r>
                </w:p>
              </w:tc>
              <w:tc>
                <w:tcPr>
                  <w:tcW w:w="1014"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污染物种类</w:t>
                  </w:r>
                </w:p>
              </w:tc>
              <w:tc>
                <w:tcPr>
                  <w:tcW w:w="1055"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排放去向</w:t>
                  </w:r>
                </w:p>
              </w:tc>
              <w:tc>
                <w:tcPr>
                  <w:tcW w:w="898"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排放规律</w:t>
                  </w:r>
                </w:p>
              </w:tc>
              <w:tc>
                <w:tcPr>
                  <w:tcW w:w="2260" w:type="dxa"/>
                  <w:gridSpan w:val="3"/>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污染治理设施</w:t>
                  </w:r>
                </w:p>
              </w:tc>
              <w:tc>
                <w:tcPr>
                  <w:tcW w:w="866"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排放口编号</w:t>
                  </w:r>
                </w:p>
              </w:tc>
              <w:tc>
                <w:tcPr>
                  <w:tcW w:w="771"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排放口设置是否符合要求</w:t>
                  </w:r>
                </w:p>
              </w:tc>
              <w:tc>
                <w:tcPr>
                  <w:tcW w:w="1752"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55"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c>
                <w:tcPr>
                  <w:tcW w:w="1014"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c>
                <w:tcPr>
                  <w:tcW w:w="1055"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c>
                <w:tcPr>
                  <w:tcW w:w="898"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c>
                <w:tcPr>
                  <w:tcW w:w="684" w:type="dxa"/>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污染治理设施编号</w:t>
                  </w:r>
                </w:p>
              </w:tc>
              <w:tc>
                <w:tcPr>
                  <w:tcW w:w="663" w:type="dxa"/>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污染治理设施名称</w:t>
                  </w:r>
                </w:p>
              </w:tc>
              <w:tc>
                <w:tcPr>
                  <w:tcW w:w="913" w:type="dxa"/>
                  <w:tcBorders>
                    <w:tl2br w:val="nil"/>
                    <w:tr2bl w:val="nil"/>
                  </w:tcBorders>
                  <w:vAlign w:val="center"/>
                </w:tcPr>
                <w:p>
                  <w:pPr>
                    <w:autoSpaceDE w:val="0"/>
                    <w:autoSpaceDN w:val="0"/>
                    <w:adjustRightInd w:val="0"/>
                    <w:spacing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污染治理设施工艺</w:t>
                  </w:r>
                </w:p>
              </w:tc>
              <w:tc>
                <w:tcPr>
                  <w:tcW w:w="866"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c>
                <w:tcPr>
                  <w:tcW w:w="771"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c>
                <w:tcPr>
                  <w:tcW w:w="1752"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dxa"/>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综合废水</w:t>
                  </w:r>
                </w:p>
              </w:tc>
              <w:tc>
                <w:tcPr>
                  <w:tcW w:w="1014" w:type="dxa"/>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COD、BOD</w:t>
                  </w:r>
                  <w:r>
                    <w:rPr>
                      <w:rFonts w:hint="eastAsia" w:ascii="Times New Roman" w:hAnsi="Times New Roman"/>
                      <w:color w:val="auto"/>
                      <w:sz w:val="21"/>
                      <w:szCs w:val="21"/>
                      <w:vertAlign w:val="subscript"/>
                    </w:rPr>
                    <w:t>5</w:t>
                  </w:r>
                  <w:r>
                    <w:rPr>
                      <w:rFonts w:hint="eastAsia" w:ascii="Times New Roman" w:hAnsi="Times New Roman"/>
                      <w:color w:val="auto"/>
                      <w:sz w:val="21"/>
                      <w:szCs w:val="21"/>
                    </w:rPr>
                    <w:t>、SS、NH</w:t>
                  </w:r>
                  <w:r>
                    <w:rPr>
                      <w:rFonts w:hint="eastAsia" w:ascii="Times New Roman" w:hAnsi="Times New Roman"/>
                      <w:color w:val="auto"/>
                      <w:sz w:val="21"/>
                      <w:szCs w:val="21"/>
                      <w:vertAlign w:val="subscript"/>
                    </w:rPr>
                    <w:t>3</w:t>
                  </w:r>
                  <w:r>
                    <w:rPr>
                      <w:rFonts w:hint="eastAsia" w:ascii="Times New Roman" w:hAnsi="Times New Roman"/>
                      <w:color w:val="auto"/>
                      <w:sz w:val="21"/>
                      <w:szCs w:val="21"/>
                    </w:rPr>
                    <w:t>-N</w:t>
                  </w:r>
                </w:p>
              </w:tc>
              <w:tc>
                <w:tcPr>
                  <w:tcW w:w="1055" w:type="dxa"/>
                  <w:tcBorders>
                    <w:tl2br w:val="nil"/>
                    <w:tr2bl w:val="nil"/>
                  </w:tcBorders>
                  <w:vAlign w:val="center"/>
                </w:tcPr>
                <w:p>
                  <w:pPr>
                    <w:autoSpaceDE w:val="0"/>
                    <w:autoSpaceDN w:val="0"/>
                    <w:adjustRightInd w:val="0"/>
                    <w:spacing w:line="240" w:lineRule="auto"/>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eastAsia="zh-CN"/>
                    </w:rPr>
                    <w:t>进入其他单位</w:t>
                  </w:r>
                </w:p>
              </w:tc>
              <w:tc>
                <w:tcPr>
                  <w:tcW w:w="898" w:type="dxa"/>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连续排放，流量稳定</w:t>
                  </w:r>
                </w:p>
              </w:tc>
              <w:tc>
                <w:tcPr>
                  <w:tcW w:w="684" w:type="dxa"/>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w:t>
                  </w:r>
                </w:p>
              </w:tc>
              <w:tc>
                <w:tcPr>
                  <w:tcW w:w="663" w:type="dxa"/>
                  <w:tcBorders>
                    <w:tl2br w:val="nil"/>
                    <w:tr2bl w:val="nil"/>
                  </w:tcBorders>
                  <w:vAlign w:val="center"/>
                </w:tcPr>
                <w:p>
                  <w:pPr>
                    <w:autoSpaceDE w:val="0"/>
                    <w:autoSpaceDN w:val="0"/>
                    <w:adjustRightInd w:val="0"/>
                    <w:spacing w:line="240"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eastAsia="zh-CN"/>
                    </w:rPr>
                    <w:t>化粪池</w:t>
                  </w:r>
                  <w:r>
                    <w:rPr>
                      <w:rFonts w:hint="eastAsia" w:ascii="Times New Roman" w:hAnsi="Times New Roman"/>
                      <w:color w:val="auto"/>
                      <w:sz w:val="21"/>
                      <w:szCs w:val="21"/>
                      <w:lang w:val="en-US" w:eastAsia="zh-CN"/>
                    </w:rPr>
                    <w:t>+渗滤液处理系统</w:t>
                  </w:r>
                </w:p>
              </w:tc>
              <w:tc>
                <w:tcPr>
                  <w:tcW w:w="913" w:type="dxa"/>
                  <w:tcBorders>
                    <w:tl2br w:val="nil"/>
                    <w:tr2bl w:val="nil"/>
                  </w:tcBorders>
                  <w:vAlign w:val="center"/>
                </w:tcPr>
                <w:p>
                  <w:pPr>
                    <w:autoSpaceDE w:val="0"/>
                    <w:autoSpaceDN w:val="0"/>
                    <w:adjustRightInd w:val="0"/>
                    <w:spacing w:line="240" w:lineRule="auto"/>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生化</w:t>
                  </w:r>
                </w:p>
                <w:p>
                  <w:pPr>
                    <w:autoSpaceDE w:val="0"/>
                    <w:autoSpaceDN w:val="0"/>
                    <w:adjustRightInd w:val="0"/>
                    <w:spacing w:line="240"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eastAsia="zh-CN"/>
                    </w:rPr>
                    <w:t>处理</w:t>
                  </w:r>
                </w:p>
              </w:tc>
              <w:tc>
                <w:tcPr>
                  <w:tcW w:w="866" w:type="dxa"/>
                  <w:tcBorders>
                    <w:tl2br w:val="nil"/>
                    <w:tr2bl w:val="nil"/>
                  </w:tcBorders>
                  <w:vAlign w:val="center"/>
                </w:tcPr>
                <w:p>
                  <w:pPr>
                    <w:autoSpaceDE w:val="0"/>
                    <w:autoSpaceDN w:val="0"/>
                    <w:adjustRightInd w:val="0"/>
                    <w:spacing w:line="240" w:lineRule="auto"/>
                    <w:jc w:val="center"/>
                    <w:rPr>
                      <w:rFonts w:hint="eastAsia" w:ascii="Times New Roman" w:hAnsi="Times New Roman" w:eastAsiaTheme="minorEastAsia"/>
                      <w:color w:val="auto"/>
                      <w:sz w:val="21"/>
                      <w:szCs w:val="21"/>
                      <w:lang w:eastAsia="zh-CN"/>
                    </w:rPr>
                  </w:pPr>
                  <w:r>
                    <w:rPr>
                      <w:rFonts w:ascii="Times New Roman" w:hAnsi="Times New Roman"/>
                      <w:color w:val="auto"/>
                      <w:sz w:val="21"/>
                      <w:szCs w:val="21"/>
                    </w:rPr>
                    <w:t>DW00</w:t>
                  </w:r>
                  <w:r>
                    <w:rPr>
                      <w:rFonts w:hint="eastAsia" w:ascii="Times New Roman" w:hAnsi="Times New Roman"/>
                      <w:color w:val="auto"/>
                      <w:sz w:val="21"/>
                      <w:szCs w:val="21"/>
                      <w:lang w:val="en-US" w:eastAsia="zh-CN"/>
                    </w:rPr>
                    <w:t>1</w:t>
                  </w:r>
                </w:p>
              </w:tc>
              <w:tc>
                <w:tcPr>
                  <w:tcW w:w="771" w:type="dxa"/>
                  <w:tcBorders>
                    <w:tl2br w:val="nil"/>
                    <w:tr2bl w:val="nil"/>
                  </w:tcBorders>
                  <w:vAlign w:val="center"/>
                </w:tcPr>
                <w:p>
                  <w:pPr>
                    <w:autoSpaceDE w:val="0"/>
                    <w:autoSpaceDN w:val="0"/>
                    <w:adjustRightInd w:val="0"/>
                    <w:spacing w:line="240" w:lineRule="auto"/>
                    <w:jc w:val="center"/>
                    <w:rPr>
                      <w:rFonts w:ascii="Times New Roman" w:hAnsi="Times New Roman"/>
                      <w:color w:val="auto"/>
                      <w:sz w:val="21"/>
                      <w:szCs w:val="21"/>
                    </w:rPr>
                  </w:pPr>
                </w:p>
                <w:p>
                  <w:pPr>
                    <w:autoSpaceDE w:val="0"/>
                    <w:autoSpaceDN w:val="0"/>
                    <w:adjustRightIn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☑是</w:t>
                  </w:r>
                </w:p>
                <w:p>
                  <w:pPr>
                    <w:autoSpaceDE w:val="0"/>
                    <w:autoSpaceDN w:val="0"/>
                    <w:adjustRightIn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□否</w:t>
                  </w:r>
                </w:p>
              </w:tc>
              <w:tc>
                <w:tcPr>
                  <w:tcW w:w="1752" w:type="dxa"/>
                  <w:tcBorders>
                    <w:tl2br w:val="nil"/>
                    <w:tr2bl w:val="nil"/>
                  </w:tcBorders>
                  <w:vAlign w:val="center"/>
                </w:tcPr>
                <w:p>
                  <w:pPr>
                    <w:autoSpaceDE w:val="0"/>
                    <w:autoSpaceDN w:val="0"/>
                    <w:adjustRightInd w:val="0"/>
                    <w:spacing w:line="240" w:lineRule="auto"/>
                    <w:rPr>
                      <w:rFonts w:ascii="Times New Roman" w:hAnsi="Times New Roman"/>
                      <w:color w:val="auto"/>
                      <w:sz w:val="21"/>
                      <w:szCs w:val="21"/>
                    </w:rPr>
                  </w:pPr>
                  <w:r>
                    <w:rPr>
                      <w:rFonts w:hint="eastAsia" w:ascii="Times New Roman" w:hAnsi="Times New Roman"/>
                      <w:color w:val="auto"/>
                      <w:sz w:val="21"/>
                      <w:szCs w:val="21"/>
                    </w:rPr>
                    <w:t xml:space="preserve">☑企业总排  </w:t>
                  </w:r>
                </w:p>
                <w:p>
                  <w:pPr>
                    <w:autoSpaceDE w:val="0"/>
                    <w:autoSpaceDN w:val="0"/>
                    <w:adjustRightInd w:val="0"/>
                    <w:spacing w:line="240" w:lineRule="auto"/>
                    <w:rPr>
                      <w:rFonts w:ascii="Times New Roman" w:hAnsi="Times New Roman"/>
                      <w:color w:val="auto"/>
                      <w:sz w:val="21"/>
                      <w:szCs w:val="21"/>
                    </w:rPr>
                  </w:pPr>
                  <w:r>
                    <w:rPr>
                      <w:rFonts w:hint="eastAsia" w:ascii="Times New Roman" w:hAnsi="Times New Roman"/>
                      <w:color w:val="auto"/>
                      <w:sz w:val="21"/>
                      <w:szCs w:val="21"/>
                    </w:rPr>
                    <w:sym w:font="Wingdings 2" w:char="00A3"/>
                  </w:r>
                  <w:r>
                    <w:rPr>
                      <w:rFonts w:hint="eastAsia" w:ascii="Times New Roman" w:hAnsi="Times New Roman"/>
                      <w:color w:val="auto"/>
                      <w:sz w:val="21"/>
                      <w:szCs w:val="21"/>
                    </w:rPr>
                    <w:t>雨水排放</w:t>
                  </w:r>
                </w:p>
                <w:p>
                  <w:pPr>
                    <w:autoSpaceDE w:val="0"/>
                    <w:autoSpaceDN w:val="0"/>
                    <w:adjustRightInd w:val="0"/>
                    <w:spacing w:line="240" w:lineRule="auto"/>
                    <w:rPr>
                      <w:rFonts w:ascii="Times New Roman" w:hAnsi="Times New Roman"/>
                      <w:color w:val="auto"/>
                      <w:sz w:val="21"/>
                      <w:szCs w:val="21"/>
                    </w:rPr>
                  </w:pPr>
                  <w:r>
                    <w:rPr>
                      <w:rFonts w:hint="eastAsia" w:ascii="Times New Roman" w:hAnsi="Times New Roman"/>
                      <w:color w:val="auto"/>
                      <w:sz w:val="21"/>
                      <w:szCs w:val="21"/>
                    </w:rPr>
                    <w:t>□清净下水排放</w:t>
                  </w:r>
                </w:p>
                <w:p>
                  <w:pPr>
                    <w:autoSpaceDE w:val="0"/>
                    <w:autoSpaceDN w:val="0"/>
                    <w:adjustRightInd w:val="0"/>
                    <w:spacing w:line="240" w:lineRule="auto"/>
                    <w:rPr>
                      <w:rFonts w:ascii="Times New Roman" w:hAnsi="Times New Roman"/>
                      <w:color w:val="auto"/>
                      <w:sz w:val="21"/>
                      <w:szCs w:val="21"/>
                    </w:rPr>
                  </w:pPr>
                  <w:r>
                    <w:rPr>
                      <w:rFonts w:hint="eastAsia" w:ascii="Times New Roman" w:hAnsi="Times New Roman"/>
                      <w:color w:val="auto"/>
                      <w:sz w:val="21"/>
                      <w:szCs w:val="21"/>
                    </w:rPr>
                    <w:t>□温排水排放</w:t>
                  </w:r>
                </w:p>
                <w:p>
                  <w:pPr>
                    <w:autoSpaceDE w:val="0"/>
                    <w:autoSpaceDN w:val="0"/>
                    <w:adjustRightInd w:val="0"/>
                    <w:spacing w:line="240" w:lineRule="auto"/>
                    <w:rPr>
                      <w:rFonts w:ascii="Times New Roman" w:hAnsi="Times New Roman"/>
                      <w:color w:val="auto"/>
                      <w:sz w:val="21"/>
                      <w:szCs w:val="21"/>
                    </w:rPr>
                  </w:pPr>
                  <w:r>
                    <w:rPr>
                      <w:rFonts w:hint="eastAsia" w:ascii="Times New Roman" w:hAnsi="Times New Roman"/>
                      <w:color w:val="auto"/>
                      <w:sz w:val="21"/>
                      <w:szCs w:val="21"/>
                    </w:rPr>
                    <w:t>□车间或车间处理设施排放</w:t>
                  </w:r>
                </w:p>
              </w:tc>
            </w:tr>
          </w:tbl>
          <w:p>
            <w:pPr>
              <w:widowControl/>
              <w:ind w:firstLine="480" w:firstLineChars="200"/>
              <w:jc w:val="left"/>
              <w:rPr>
                <w:rFonts w:hint="eastAsia"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本项目废水间接排放口基本情况如下表所示：</w:t>
            </w:r>
          </w:p>
          <w:p>
            <w:pPr>
              <w:autoSpaceDE w:val="0"/>
              <w:autoSpaceDN w:val="0"/>
              <w:adjustRightInd w:val="0"/>
              <w:jc w:val="center"/>
              <w:rPr>
                <w:rFonts w:ascii="Times New Roman" w:hAnsi="Times New Roman"/>
                <w:b/>
                <w:bCs/>
                <w:color w:val="auto"/>
              </w:rPr>
            </w:pPr>
            <w:r>
              <w:rPr>
                <w:rFonts w:hint="eastAsia" w:ascii="Times New Roman" w:hAnsi="Times New Roman"/>
                <w:b/>
                <w:bCs/>
                <w:color w:val="auto"/>
              </w:rPr>
              <w:t>表7-</w:t>
            </w:r>
            <w:r>
              <w:rPr>
                <w:rFonts w:hint="eastAsia" w:ascii="Times New Roman" w:hAnsi="Times New Roman"/>
                <w:b/>
                <w:bCs/>
                <w:color w:val="auto"/>
                <w:lang w:val="en-US" w:eastAsia="zh-CN"/>
              </w:rPr>
              <w:t xml:space="preserve">12 </w:t>
            </w:r>
            <w:r>
              <w:rPr>
                <w:rFonts w:ascii="Times New Roman" w:hAnsi="Times New Roman"/>
                <w:b/>
                <w:bCs/>
                <w:color w:val="auto"/>
              </w:rPr>
              <w:t xml:space="preserve"> </w:t>
            </w:r>
            <w:r>
              <w:rPr>
                <w:rFonts w:hint="eastAsia" w:ascii="Times New Roman" w:hAnsi="Times New Roman"/>
                <w:b/>
                <w:bCs/>
                <w:color w:val="auto"/>
              </w:rPr>
              <w:t xml:space="preserve"> 废水间接排放口基本情况表</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77"/>
              <w:gridCol w:w="883"/>
              <w:gridCol w:w="883"/>
              <w:gridCol w:w="948"/>
              <w:gridCol w:w="788"/>
              <w:gridCol w:w="662"/>
              <w:gridCol w:w="900"/>
              <w:gridCol w:w="951"/>
              <w:gridCol w:w="1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排放口编号</w:t>
                  </w:r>
                </w:p>
              </w:tc>
              <w:tc>
                <w:tcPr>
                  <w:tcW w:w="1860" w:type="dxa"/>
                  <w:gridSpan w:val="2"/>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排放口地理坐标</w:t>
                  </w:r>
                </w:p>
              </w:tc>
              <w:tc>
                <w:tcPr>
                  <w:tcW w:w="883"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废水排放量/(万t/a)</w:t>
                  </w:r>
                </w:p>
              </w:tc>
              <w:tc>
                <w:tcPr>
                  <w:tcW w:w="948" w:type="dxa"/>
                  <w:vMerge w:val="restart"/>
                  <w:tcBorders>
                    <w:tl2br w:val="nil"/>
                    <w:tr2bl w:val="nil"/>
                  </w:tcBorders>
                  <w:vAlign w:val="center"/>
                </w:tcPr>
                <w:p>
                  <w:pPr>
                    <w:autoSpaceDE w:val="0"/>
                    <w:autoSpaceDN w:val="0"/>
                    <w:adjustRightInd w:val="0"/>
                    <w:spacing w:line="276" w:lineRule="auto"/>
                    <w:jc w:val="center"/>
                    <w:rPr>
                      <w:rFonts w:hint="eastAsia" w:ascii="Times New Roman" w:hAnsi="Times New Roman"/>
                      <w:b/>
                      <w:bCs/>
                      <w:color w:val="auto"/>
                      <w:sz w:val="21"/>
                      <w:szCs w:val="21"/>
                    </w:rPr>
                  </w:pPr>
                  <w:r>
                    <w:rPr>
                      <w:rFonts w:hint="eastAsia" w:ascii="Times New Roman" w:hAnsi="Times New Roman"/>
                      <w:b/>
                      <w:bCs/>
                      <w:color w:val="auto"/>
                      <w:sz w:val="21"/>
                      <w:szCs w:val="21"/>
                    </w:rPr>
                    <w:t>排放</w:t>
                  </w:r>
                </w:p>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去向</w:t>
                  </w:r>
                </w:p>
              </w:tc>
              <w:tc>
                <w:tcPr>
                  <w:tcW w:w="788"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排放规律</w:t>
                  </w:r>
                </w:p>
              </w:tc>
              <w:tc>
                <w:tcPr>
                  <w:tcW w:w="662"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间歇排放时段</w:t>
                  </w:r>
                </w:p>
              </w:tc>
              <w:tc>
                <w:tcPr>
                  <w:tcW w:w="3065" w:type="dxa"/>
                  <w:gridSpan w:val="3"/>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65"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p>
              </w:tc>
              <w:tc>
                <w:tcPr>
                  <w:tcW w:w="977" w:type="dxa"/>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经度</w:t>
                  </w:r>
                </w:p>
              </w:tc>
              <w:tc>
                <w:tcPr>
                  <w:tcW w:w="883" w:type="dxa"/>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纬度</w:t>
                  </w: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p>
              </w:tc>
              <w:tc>
                <w:tcPr>
                  <w:tcW w:w="94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p>
              </w:tc>
              <w:tc>
                <w:tcPr>
                  <w:tcW w:w="78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p>
              </w:tc>
              <w:tc>
                <w:tcPr>
                  <w:tcW w:w="662"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p>
              </w:tc>
              <w:tc>
                <w:tcPr>
                  <w:tcW w:w="900" w:type="dxa"/>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名称</w:t>
                  </w:r>
                </w:p>
              </w:tc>
              <w:tc>
                <w:tcPr>
                  <w:tcW w:w="951" w:type="dxa"/>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污染物种类</w:t>
                  </w:r>
                </w:p>
              </w:tc>
              <w:tc>
                <w:tcPr>
                  <w:tcW w:w="1214" w:type="dxa"/>
                  <w:tcBorders>
                    <w:tl2br w:val="nil"/>
                    <w:tr2bl w:val="nil"/>
                  </w:tcBorders>
                  <w:vAlign w:val="center"/>
                </w:tcPr>
                <w:p>
                  <w:pPr>
                    <w:autoSpaceDE w:val="0"/>
                    <w:autoSpaceDN w:val="0"/>
                    <w:adjustRightInd w:val="0"/>
                    <w:spacing w:line="276" w:lineRule="auto"/>
                    <w:jc w:val="center"/>
                    <w:rPr>
                      <w:rFonts w:ascii="Times New Roman" w:hAnsi="Times New Roman"/>
                      <w:b/>
                      <w:bCs/>
                      <w:color w:val="auto"/>
                      <w:sz w:val="21"/>
                      <w:szCs w:val="21"/>
                    </w:rPr>
                  </w:pPr>
                  <w:r>
                    <w:rPr>
                      <w:rFonts w:hint="eastAsia" w:ascii="Times New Roman" w:hAnsi="Times New Roman"/>
                      <w:b/>
                      <w:bCs/>
                      <w:color w:val="auto"/>
                      <w:sz w:val="21"/>
                      <w:szCs w:val="21"/>
                    </w:rPr>
                    <w:t>国家或地方污染物放标准浓度限值/(mg/L)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ascii="Times New Roman" w:hAnsi="Times New Roman"/>
                      <w:color w:val="auto"/>
                      <w:sz w:val="21"/>
                      <w:szCs w:val="21"/>
                    </w:rPr>
                    <w:t>DW</w:t>
                  </w:r>
                </w:p>
                <w:p>
                  <w:pPr>
                    <w:autoSpaceDE w:val="0"/>
                    <w:autoSpaceDN w:val="0"/>
                    <w:adjustRightInd w:val="0"/>
                    <w:spacing w:line="276" w:lineRule="auto"/>
                    <w:jc w:val="center"/>
                    <w:rPr>
                      <w:rFonts w:hint="eastAsia" w:ascii="Times New Roman" w:hAnsi="Times New Roman" w:eastAsiaTheme="minorEastAsia"/>
                      <w:color w:val="auto"/>
                      <w:sz w:val="21"/>
                      <w:szCs w:val="21"/>
                      <w:lang w:eastAsia="zh-CN"/>
                    </w:rPr>
                  </w:pPr>
                  <w:r>
                    <w:rPr>
                      <w:rFonts w:ascii="Times New Roman" w:hAnsi="Times New Roman"/>
                      <w:color w:val="auto"/>
                      <w:sz w:val="21"/>
                      <w:szCs w:val="21"/>
                    </w:rPr>
                    <w:t>00</w:t>
                  </w:r>
                  <w:r>
                    <w:rPr>
                      <w:rFonts w:hint="eastAsia" w:ascii="Times New Roman" w:hAnsi="Times New Roman"/>
                      <w:color w:val="auto"/>
                      <w:sz w:val="21"/>
                      <w:szCs w:val="21"/>
                      <w:lang w:val="en-US" w:eastAsia="zh-CN"/>
                    </w:rPr>
                    <w:t>1</w:t>
                  </w:r>
                </w:p>
              </w:tc>
              <w:tc>
                <w:tcPr>
                  <w:tcW w:w="977" w:type="dxa"/>
                  <w:vMerge w:val="restart"/>
                  <w:tcBorders>
                    <w:tl2br w:val="nil"/>
                    <w:tr2bl w:val="nil"/>
                  </w:tcBorders>
                  <w:vAlign w:val="center"/>
                </w:tcPr>
                <w:p>
                  <w:pPr>
                    <w:autoSpaceDE w:val="0"/>
                    <w:autoSpaceDN w:val="0"/>
                    <w:adjustRightInd w:val="0"/>
                    <w:spacing w:line="276"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112.574490</w:t>
                  </w:r>
                </w:p>
              </w:tc>
              <w:tc>
                <w:tcPr>
                  <w:tcW w:w="883" w:type="dxa"/>
                  <w:vMerge w:val="restart"/>
                  <w:tcBorders>
                    <w:tl2br w:val="nil"/>
                    <w:tr2bl w:val="nil"/>
                  </w:tcBorders>
                  <w:vAlign w:val="center"/>
                </w:tcPr>
                <w:p>
                  <w:pPr>
                    <w:autoSpaceDE w:val="0"/>
                    <w:autoSpaceDN w:val="0"/>
                    <w:adjustRightInd w:val="0"/>
                    <w:spacing w:line="276"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29.592205</w:t>
                  </w:r>
                </w:p>
              </w:tc>
              <w:tc>
                <w:tcPr>
                  <w:tcW w:w="883" w:type="dxa"/>
                  <w:vMerge w:val="restart"/>
                  <w:tcBorders>
                    <w:tl2br w:val="nil"/>
                    <w:tr2bl w:val="nil"/>
                  </w:tcBorders>
                  <w:vAlign w:val="center"/>
                </w:tcPr>
                <w:p>
                  <w:pPr>
                    <w:autoSpaceDE w:val="0"/>
                    <w:autoSpaceDN w:val="0"/>
                    <w:adjustRightInd w:val="0"/>
                    <w:spacing w:line="276" w:lineRule="auto"/>
                    <w:jc w:val="both"/>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0.1104</w:t>
                  </w:r>
                </w:p>
              </w:tc>
              <w:tc>
                <w:tcPr>
                  <w:tcW w:w="948" w:type="dxa"/>
                  <w:vMerge w:val="restart"/>
                  <w:tcBorders>
                    <w:tl2br w:val="nil"/>
                    <w:tr2bl w:val="nil"/>
                  </w:tcBorders>
                  <w:vAlign w:val="center"/>
                </w:tcPr>
                <w:p>
                  <w:pPr>
                    <w:autoSpaceDE w:val="0"/>
                    <w:autoSpaceDN w:val="0"/>
                    <w:adjustRightInd w:val="0"/>
                    <w:spacing w:line="276" w:lineRule="auto"/>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eastAsia="zh-CN"/>
                    </w:rPr>
                    <w:t>鼎山无害化垃圾处理场渗滤液系统</w:t>
                  </w:r>
                </w:p>
              </w:tc>
              <w:tc>
                <w:tcPr>
                  <w:tcW w:w="788"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rPr>
                    <w:t>连续排放，流量稳定</w:t>
                  </w:r>
                </w:p>
              </w:tc>
              <w:tc>
                <w:tcPr>
                  <w:tcW w:w="662" w:type="dxa"/>
                  <w:vMerge w:val="restart"/>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rPr>
                    <w:t>/</w:t>
                  </w:r>
                </w:p>
              </w:tc>
              <w:tc>
                <w:tcPr>
                  <w:tcW w:w="900" w:type="dxa"/>
                  <w:vMerge w:val="restart"/>
                  <w:tcBorders>
                    <w:tl2br w:val="nil"/>
                    <w:tr2bl w:val="nil"/>
                  </w:tcBorders>
                  <w:vAlign w:val="center"/>
                </w:tcPr>
                <w:p>
                  <w:pPr>
                    <w:autoSpaceDE w:val="0"/>
                    <w:autoSpaceDN w:val="0"/>
                    <w:adjustRightInd w:val="0"/>
                    <w:spacing w:line="276" w:lineRule="auto"/>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eastAsia="zh-CN"/>
                    </w:rPr>
                    <w:t>鼎山无害化垃圾处理场渗滤液系统</w:t>
                  </w:r>
                </w:p>
              </w:tc>
              <w:tc>
                <w:tcPr>
                  <w:tcW w:w="951" w:type="dxa"/>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rPr>
                    <w:t>COD</w:t>
                  </w:r>
                </w:p>
              </w:tc>
              <w:tc>
                <w:tcPr>
                  <w:tcW w:w="1214" w:type="dxa"/>
                  <w:tcBorders>
                    <w:tl2br w:val="nil"/>
                    <w:tr2bl w:val="nil"/>
                  </w:tcBorders>
                  <w:vAlign w:val="center"/>
                </w:tcPr>
                <w:p>
                  <w:pPr>
                    <w:autoSpaceDE w:val="0"/>
                    <w:autoSpaceDN w:val="0"/>
                    <w:adjustRightInd w:val="0"/>
                    <w:spacing w:line="276"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77"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4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78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662"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00"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51" w:type="dxa"/>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rPr>
                    <w:t>BOD</w:t>
                  </w:r>
                  <w:r>
                    <w:rPr>
                      <w:rFonts w:hint="eastAsia" w:ascii="Times New Roman" w:hAnsi="Times New Roman"/>
                      <w:color w:val="auto"/>
                      <w:sz w:val="21"/>
                      <w:szCs w:val="21"/>
                      <w:vertAlign w:val="subscript"/>
                    </w:rPr>
                    <w:t>5</w:t>
                  </w:r>
                </w:p>
              </w:tc>
              <w:tc>
                <w:tcPr>
                  <w:tcW w:w="1214" w:type="dxa"/>
                  <w:tcBorders>
                    <w:tl2br w:val="nil"/>
                    <w:tr2bl w:val="nil"/>
                  </w:tcBorders>
                  <w:vAlign w:val="center"/>
                </w:tcPr>
                <w:p>
                  <w:pPr>
                    <w:autoSpaceDE w:val="0"/>
                    <w:autoSpaceDN w:val="0"/>
                    <w:adjustRightInd w:val="0"/>
                    <w:spacing w:line="276"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77"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4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78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662"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00"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51" w:type="dxa"/>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rPr>
                    <w:t>SS</w:t>
                  </w:r>
                </w:p>
              </w:tc>
              <w:tc>
                <w:tcPr>
                  <w:tcW w:w="1214" w:type="dxa"/>
                  <w:tcBorders>
                    <w:tl2br w:val="nil"/>
                    <w:tr2bl w:val="nil"/>
                  </w:tcBorders>
                  <w:vAlign w:val="center"/>
                </w:tcPr>
                <w:p>
                  <w:pPr>
                    <w:autoSpaceDE w:val="0"/>
                    <w:autoSpaceDN w:val="0"/>
                    <w:adjustRightInd w:val="0"/>
                    <w:spacing w:line="276"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77"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883"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4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788"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662"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00" w:type="dxa"/>
                  <w:vMerge w:val="continue"/>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p>
              </w:tc>
              <w:tc>
                <w:tcPr>
                  <w:tcW w:w="951" w:type="dxa"/>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rPr>
                    <w:t>NH</w:t>
                  </w:r>
                  <w:r>
                    <w:rPr>
                      <w:rFonts w:hint="eastAsia" w:ascii="Times New Roman" w:hAnsi="Times New Roman"/>
                      <w:color w:val="auto"/>
                      <w:sz w:val="21"/>
                      <w:szCs w:val="21"/>
                      <w:vertAlign w:val="subscript"/>
                    </w:rPr>
                    <w:t>3</w:t>
                  </w:r>
                  <w:r>
                    <w:rPr>
                      <w:rFonts w:hint="eastAsia" w:ascii="Times New Roman" w:hAnsi="Times New Roman"/>
                      <w:color w:val="auto"/>
                      <w:sz w:val="21"/>
                      <w:szCs w:val="21"/>
                    </w:rPr>
                    <w:t>-N</w:t>
                  </w:r>
                </w:p>
              </w:tc>
              <w:tc>
                <w:tcPr>
                  <w:tcW w:w="1214" w:type="dxa"/>
                  <w:tcBorders>
                    <w:tl2br w:val="nil"/>
                    <w:tr2bl w:val="nil"/>
                  </w:tcBorders>
                  <w:vAlign w:val="center"/>
                </w:tcPr>
                <w:p>
                  <w:pPr>
                    <w:autoSpaceDE w:val="0"/>
                    <w:autoSpaceDN w:val="0"/>
                    <w:adjustRightInd w:val="0"/>
                    <w:spacing w:line="276" w:lineRule="auto"/>
                    <w:jc w:val="center"/>
                    <w:rPr>
                      <w:rFonts w:ascii="Times New Roman" w:hAnsi="Times New Roman"/>
                      <w:color w:val="auto"/>
                      <w:sz w:val="21"/>
                      <w:szCs w:val="21"/>
                    </w:rPr>
                  </w:pPr>
                  <w:r>
                    <w:rPr>
                      <w:rFonts w:hint="eastAsia" w:ascii="Times New Roman" w:hAnsi="Times New Roman"/>
                      <w:color w:val="auto"/>
                      <w:sz w:val="21"/>
                      <w:szCs w:val="21"/>
                      <w:lang w:val="en-US" w:eastAsia="zh-CN"/>
                    </w:rPr>
                    <w:t>2</w:t>
                  </w:r>
                  <w:r>
                    <w:rPr>
                      <w:rFonts w:ascii="Times New Roman" w:hAnsi="Times New Roman"/>
                      <w:color w:val="auto"/>
                      <w:sz w:val="21"/>
                      <w:szCs w:val="21"/>
                    </w:rPr>
                    <w:t>5</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sz w:val="24"/>
                <w:lang w:eastAsia="zh-CN"/>
              </w:rPr>
            </w:pPr>
            <w:r>
              <w:rPr>
                <w:rFonts w:hint="eastAsia" w:ascii="Times New Roman" w:hAnsi="Times New Roman" w:eastAsia="宋体"/>
                <w:sz w:val="24"/>
                <w:lang w:eastAsia="zh-CN"/>
              </w:rPr>
              <w:t>废水污染物执行标准如下：</w:t>
            </w:r>
          </w:p>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eastAsia="宋体"/>
                <w:b/>
                <w:color w:val="000000"/>
                <w:sz w:val="24"/>
              </w:rPr>
            </w:pPr>
            <w:r>
              <w:rPr>
                <w:rFonts w:hint="eastAsia" w:ascii="Times New Roman" w:hAnsi="Times New Roman" w:eastAsia="宋体"/>
                <w:b/>
                <w:color w:val="000000"/>
                <w:sz w:val="24"/>
              </w:rPr>
              <w:t>表</w:t>
            </w:r>
            <w:r>
              <w:rPr>
                <w:rFonts w:hint="eastAsia" w:ascii="Times New Roman" w:hAnsi="Times New Roman" w:eastAsia="宋体"/>
                <w:b/>
                <w:color w:val="000000"/>
                <w:sz w:val="24"/>
                <w:lang w:val="en-US" w:eastAsia="zh-CN"/>
              </w:rPr>
              <w:t>7</w:t>
            </w:r>
            <w:r>
              <w:rPr>
                <w:rFonts w:hint="eastAsia" w:ascii="Times New Roman" w:hAnsi="Times New Roman" w:eastAsia="宋体"/>
                <w:b/>
                <w:color w:val="000000"/>
                <w:sz w:val="24"/>
              </w:rPr>
              <w:t>-</w:t>
            </w:r>
            <w:r>
              <w:rPr>
                <w:rFonts w:hint="eastAsia" w:ascii="Times New Roman" w:hAnsi="Times New Roman" w:eastAsia="宋体"/>
                <w:b/>
                <w:color w:val="000000"/>
                <w:sz w:val="24"/>
                <w:lang w:val="en-US" w:eastAsia="zh-CN"/>
              </w:rPr>
              <w:t>13</w:t>
            </w:r>
            <w:r>
              <w:rPr>
                <w:rFonts w:hint="eastAsia" w:ascii="Times New Roman" w:hAnsi="Times New Roman" w:eastAsia="宋体"/>
                <w:b/>
                <w:color w:val="000000"/>
                <w:sz w:val="24"/>
              </w:rPr>
              <w:t xml:space="preserve">   废水污染物排放执行标准表</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50"/>
              <w:gridCol w:w="1940"/>
              <w:gridCol w:w="2288"/>
              <w:gridCol w:w="2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Merge w:val="restart"/>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序号</w:t>
                  </w:r>
                </w:p>
              </w:tc>
              <w:tc>
                <w:tcPr>
                  <w:tcW w:w="1250" w:type="dxa"/>
                  <w:vMerge w:val="restart"/>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排放口</w:t>
                  </w:r>
                </w:p>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编号</w:t>
                  </w:r>
                </w:p>
              </w:tc>
              <w:tc>
                <w:tcPr>
                  <w:tcW w:w="1940" w:type="dxa"/>
                  <w:vMerge w:val="restart"/>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污染物种类</w:t>
                  </w:r>
                </w:p>
              </w:tc>
              <w:tc>
                <w:tcPr>
                  <w:tcW w:w="4974" w:type="dxa"/>
                  <w:gridSpan w:val="2"/>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国家或地方污染物排放标准及</w:t>
                  </w:r>
                </w:p>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Merge w:val="continue"/>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p>
              </w:tc>
              <w:tc>
                <w:tcPr>
                  <w:tcW w:w="1250" w:type="dxa"/>
                  <w:vMerge w:val="continue"/>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p>
              </w:tc>
              <w:tc>
                <w:tcPr>
                  <w:tcW w:w="1940" w:type="dxa"/>
                  <w:vMerge w:val="continue"/>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p>
              </w:tc>
              <w:tc>
                <w:tcPr>
                  <w:tcW w:w="2288" w:type="dxa"/>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名称</w:t>
                  </w:r>
                </w:p>
              </w:tc>
              <w:tc>
                <w:tcPr>
                  <w:tcW w:w="2686" w:type="dxa"/>
                  <w:noWrap w:val="0"/>
                  <w:vAlign w:val="center"/>
                </w:tcPr>
                <w:p>
                  <w:pPr>
                    <w:autoSpaceDE w:val="0"/>
                    <w:autoSpaceDN w:val="0"/>
                    <w:adjustRightInd w:val="0"/>
                    <w:spacing w:line="240" w:lineRule="auto"/>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250" w:type="dxa"/>
                  <w:vMerge w:val="restart"/>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DW001</w:t>
                  </w:r>
                </w:p>
              </w:tc>
              <w:tc>
                <w:tcPr>
                  <w:tcW w:w="1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rPr>
                    <w:t>COD</w:t>
                  </w:r>
                </w:p>
              </w:tc>
              <w:tc>
                <w:tcPr>
                  <w:tcW w:w="2288" w:type="dxa"/>
                  <w:vMerge w:val="restart"/>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r>
                    <w:rPr>
                      <w:rFonts w:hint="eastAsia" w:ascii="Times New Roman" w:hAnsi="Times New Roman" w:cs="Times New Roman"/>
                      <w:bCs/>
                      <w:color w:val="auto"/>
                      <w:sz w:val="21"/>
                      <w:szCs w:val="21"/>
                      <w:u w:val="none"/>
                      <w:lang w:eastAsia="zh-CN"/>
                    </w:rPr>
                    <w:t>《生活垃圾填埋场污染控制标准》（</w:t>
                  </w:r>
                  <w:r>
                    <w:rPr>
                      <w:rFonts w:hint="eastAsia" w:ascii="Times New Roman" w:hAnsi="Times New Roman" w:cs="Times New Roman"/>
                      <w:bCs/>
                      <w:color w:val="auto"/>
                      <w:sz w:val="21"/>
                      <w:szCs w:val="21"/>
                      <w:u w:val="none"/>
                      <w:lang w:val="en-US" w:eastAsia="zh-CN"/>
                    </w:rPr>
                    <w:t>GB16889-2008</w:t>
                  </w:r>
                  <w:r>
                    <w:rPr>
                      <w:rFonts w:hint="eastAsia" w:ascii="Times New Roman" w:hAnsi="Times New Roman" w:cs="Times New Roman"/>
                      <w:bCs/>
                      <w:color w:val="auto"/>
                      <w:sz w:val="21"/>
                      <w:szCs w:val="21"/>
                      <w:u w:val="none"/>
                      <w:lang w:eastAsia="zh-CN"/>
                    </w:rPr>
                    <w:t>）表</w:t>
                  </w:r>
                  <w:r>
                    <w:rPr>
                      <w:rFonts w:hint="eastAsia" w:ascii="Times New Roman" w:hAnsi="Times New Roman" w:cs="Times New Roman"/>
                      <w:bCs/>
                      <w:color w:val="auto"/>
                      <w:sz w:val="21"/>
                      <w:szCs w:val="21"/>
                      <w:u w:val="none"/>
                      <w:lang w:val="en-US" w:eastAsia="zh-CN"/>
                    </w:rPr>
                    <w:t>2</w:t>
                  </w:r>
                </w:p>
              </w:tc>
              <w:tc>
                <w:tcPr>
                  <w:tcW w:w="2686" w:type="dxa"/>
                  <w:noWrap w:val="0"/>
                  <w:vAlign w:val="center"/>
                </w:tcPr>
                <w:p>
                  <w:pPr>
                    <w:autoSpaceDE w:val="0"/>
                    <w:autoSpaceDN w:val="0"/>
                    <w:adjustRightInd w:val="0"/>
                    <w:spacing w:line="276" w:lineRule="auto"/>
                    <w:jc w:val="center"/>
                    <w:rPr>
                      <w:rFonts w:hint="default" w:ascii="Times New Roman" w:hAnsi="Times New Roman" w:cs="Times New Roman"/>
                      <w:sz w:val="21"/>
                      <w:szCs w:val="21"/>
                      <w:highlight w:val="none"/>
                    </w:rPr>
                  </w:pPr>
                  <w:r>
                    <w:rPr>
                      <w:rFonts w:hint="eastAsia" w:ascii="Times New Roman" w:hAnsi="Times New Roman"/>
                      <w:color w:val="auto"/>
                      <w:sz w:val="21"/>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1250" w:type="dxa"/>
                  <w:vMerge w:val="continue"/>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rPr>
                    <w:t>BOD</w:t>
                  </w:r>
                  <w:r>
                    <w:rPr>
                      <w:rFonts w:hint="default" w:ascii="Times New Roman" w:hAnsi="Times New Roman" w:cs="Times New Roman"/>
                      <w:color w:val="000000"/>
                      <w:kern w:val="0"/>
                      <w:sz w:val="21"/>
                      <w:szCs w:val="21"/>
                      <w:vertAlign w:val="subscript"/>
                    </w:rPr>
                    <w:t>5</w:t>
                  </w:r>
                </w:p>
              </w:tc>
              <w:tc>
                <w:tcPr>
                  <w:tcW w:w="2288" w:type="dxa"/>
                  <w:vMerge w:val="continue"/>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p>
              </w:tc>
              <w:tc>
                <w:tcPr>
                  <w:tcW w:w="2686" w:type="dxa"/>
                  <w:noWrap w:val="0"/>
                  <w:vAlign w:val="center"/>
                </w:tcPr>
                <w:p>
                  <w:pPr>
                    <w:autoSpaceDE w:val="0"/>
                    <w:autoSpaceDN w:val="0"/>
                    <w:adjustRightInd w:val="0"/>
                    <w:spacing w:line="276" w:lineRule="auto"/>
                    <w:jc w:val="center"/>
                    <w:rPr>
                      <w:rFonts w:hint="default" w:ascii="Times New Roman" w:hAnsi="Times New Roman" w:cs="Times New Roman"/>
                      <w:sz w:val="21"/>
                      <w:szCs w:val="21"/>
                      <w:highlight w:val="none"/>
                    </w:rPr>
                  </w:pPr>
                  <w:r>
                    <w:rPr>
                      <w:rFonts w:hint="eastAsia" w:ascii="Times New Roman" w:hAnsi="Times New Roman"/>
                      <w:color w:val="auto"/>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1250" w:type="dxa"/>
                  <w:vMerge w:val="continue"/>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lang w:val="en-US" w:eastAsia="zh-CN"/>
                    </w:rPr>
                    <w:t>SS</w:t>
                  </w:r>
                </w:p>
              </w:tc>
              <w:tc>
                <w:tcPr>
                  <w:tcW w:w="2288" w:type="dxa"/>
                  <w:vMerge w:val="continue"/>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p>
              </w:tc>
              <w:tc>
                <w:tcPr>
                  <w:tcW w:w="2686" w:type="dxa"/>
                  <w:noWrap w:val="0"/>
                  <w:vAlign w:val="center"/>
                </w:tcPr>
                <w:p>
                  <w:pPr>
                    <w:autoSpaceDE w:val="0"/>
                    <w:autoSpaceDN w:val="0"/>
                    <w:adjustRightInd w:val="0"/>
                    <w:spacing w:line="276" w:lineRule="auto"/>
                    <w:jc w:val="center"/>
                    <w:rPr>
                      <w:rFonts w:hint="default" w:ascii="Times New Roman" w:hAnsi="Times New Roman" w:cs="Times New Roman"/>
                      <w:sz w:val="21"/>
                      <w:szCs w:val="21"/>
                      <w:highlight w:val="none"/>
                    </w:rPr>
                  </w:pPr>
                  <w:r>
                    <w:rPr>
                      <w:rFonts w:hint="eastAsia" w:ascii="Times New Roman" w:hAnsi="Times New Roman"/>
                      <w:color w:val="auto"/>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noWrap w:val="0"/>
                  <w:vAlign w:val="center"/>
                </w:tcPr>
                <w:p>
                  <w:pPr>
                    <w:autoSpaceDE w:val="0"/>
                    <w:autoSpaceDN w:val="0"/>
                    <w:adjustRightIn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4</w:t>
                  </w:r>
                </w:p>
              </w:tc>
              <w:tc>
                <w:tcPr>
                  <w:tcW w:w="1250" w:type="dxa"/>
                  <w:vMerge w:val="continue"/>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rPr>
                  </w:pPr>
                  <w:r>
                    <w:rPr>
                      <w:rFonts w:hint="eastAsia" w:ascii="Times New Roman" w:hAnsi="Times New Roman"/>
                      <w:sz w:val="21"/>
                      <w:szCs w:val="21"/>
                      <w:lang w:val="en-US" w:eastAsia="zh-CN"/>
                    </w:rPr>
                    <w:t>NH</w:t>
                  </w:r>
                  <w:r>
                    <w:rPr>
                      <w:rFonts w:hint="eastAsia" w:ascii="Times New Roman" w:hAnsi="Times New Roman"/>
                      <w:sz w:val="21"/>
                      <w:szCs w:val="21"/>
                      <w:vertAlign w:val="subscript"/>
                      <w:lang w:val="en-US" w:eastAsia="zh-CN"/>
                    </w:rPr>
                    <w:t>3</w:t>
                  </w:r>
                  <w:r>
                    <w:rPr>
                      <w:rFonts w:hint="eastAsia" w:ascii="Times New Roman" w:hAnsi="Times New Roman"/>
                      <w:sz w:val="21"/>
                      <w:szCs w:val="21"/>
                      <w:lang w:val="en-US" w:eastAsia="zh-CN"/>
                    </w:rPr>
                    <w:t>-N</w:t>
                  </w:r>
                </w:p>
              </w:tc>
              <w:tc>
                <w:tcPr>
                  <w:tcW w:w="2288" w:type="dxa"/>
                  <w:vMerge w:val="continue"/>
                  <w:noWrap w:val="0"/>
                  <w:vAlign w:val="center"/>
                </w:tcPr>
                <w:p>
                  <w:pPr>
                    <w:autoSpaceDE w:val="0"/>
                    <w:autoSpaceDN w:val="0"/>
                    <w:adjustRightInd w:val="0"/>
                    <w:spacing w:line="240" w:lineRule="auto"/>
                    <w:jc w:val="center"/>
                    <w:rPr>
                      <w:rFonts w:hint="default" w:ascii="Times New Roman" w:hAnsi="Times New Roman" w:cs="Times New Roman"/>
                      <w:sz w:val="21"/>
                      <w:szCs w:val="21"/>
                      <w:highlight w:val="none"/>
                    </w:rPr>
                  </w:pPr>
                </w:p>
              </w:tc>
              <w:tc>
                <w:tcPr>
                  <w:tcW w:w="2686" w:type="dxa"/>
                  <w:noWrap w:val="0"/>
                  <w:vAlign w:val="center"/>
                </w:tcPr>
                <w:p>
                  <w:pPr>
                    <w:autoSpaceDE w:val="0"/>
                    <w:autoSpaceDN w:val="0"/>
                    <w:adjustRightInd w:val="0"/>
                    <w:spacing w:line="276" w:lineRule="auto"/>
                    <w:jc w:val="center"/>
                    <w:rPr>
                      <w:rFonts w:hint="default" w:ascii="Times New Roman" w:hAnsi="Times New Roman" w:cs="Times New Roman"/>
                      <w:sz w:val="21"/>
                      <w:szCs w:val="21"/>
                      <w:highlight w:val="none"/>
                      <w:lang w:val="en-US"/>
                    </w:rPr>
                  </w:pPr>
                  <w:r>
                    <w:rPr>
                      <w:rFonts w:hint="eastAsia" w:ascii="Times New Roman" w:hAnsi="Times New Roman"/>
                      <w:color w:val="auto"/>
                      <w:sz w:val="21"/>
                      <w:szCs w:val="21"/>
                      <w:lang w:val="en-US" w:eastAsia="zh-CN"/>
                    </w:rPr>
                    <w:t>2</w:t>
                  </w:r>
                  <w:r>
                    <w:rPr>
                      <w:rFonts w:ascii="Times New Roman" w:hAnsi="Times New Roman"/>
                      <w:color w:val="auto"/>
                      <w:sz w:val="21"/>
                      <w:szCs w:val="21"/>
                    </w:rPr>
                    <w:t>5</w:t>
                  </w:r>
                </w:p>
              </w:tc>
            </w:tr>
          </w:tbl>
          <w:p>
            <w:pPr>
              <w:widowControl/>
              <w:ind w:firstLine="480" w:firstLineChars="200"/>
              <w:jc w:val="left"/>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本项目废水污染物信息如下表所示：</w:t>
            </w:r>
          </w:p>
          <w:p>
            <w:pPr>
              <w:autoSpaceDE w:val="0"/>
              <w:autoSpaceDN w:val="0"/>
              <w:adjustRightInd w:val="0"/>
              <w:jc w:val="center"/>
              <w:rPr>
                <w:rFonts w:ascii="Times New Roman" w:hAnsi="Times New Roman"/>
                <w:b/>
                <w:bCs/>
              </w:rPr>
            </w:pPr>
            <w:r>
              <w:rPr>
                <w:rFonts w:hint="eastAsia" w:ascii="Times New Roman" w:hAnsi="Times New Roman"/>
                <w:b/>
                <w:bCs/>
              </w:rPr>
              <w:t>表7-</w:t>
            </w:r>
            <w:r>
              <w:rPr>
                <w:rFonts w:hint="eastAsia" w:ascii="Times New Roman" w:hAnsi="Times New Roman"/>
                <w:b/>
                <w:bCs/>
                <w:lang w:val="en-US" w:eastAsia="zh-CN"/>
              </w:rPr>
              <w:t>14</w:t>
            </w:r>
            <w:r>
              <w:rPr>
                <w:rFonts w:hint="eastAsia" w:ascii="Times New Roman" w:hAnsi="Times New Roman"/>
                <w:b/>
                <w:bCs/>
              </w:rPr>
              <w:t xml:space="preserve">  废水污染物排放信息表</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56"/>
              <w:gridCol w:w="1948"/>
              <w:gridCol w:w="2365"/>
              <w:gridCol w:w="18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排放口编号</w:t>
                  </w:r>
                </w:p>
              </w:tc>
              <w:tc>
                <w:tcPr>
                  <w:tcW w:w="1956"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污染物种类</w:t>
                  </w:r>
                </w:p>
              </w:tc>
              <w:tc>
                <w:tcPr>
                  <w:tcW w:w="1948"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排放浓度/(mg/L)</w:t>
                  </w:r>
                </w:p>
              </w:tc>
              <w:tc>
                <w:tcPr>
                  <w:tcW w:w="2365"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日排放量/(t/d)</w:t>
                  </w:r>
                </w:p>
              </w:tc>
              <w:tc>
                <w:tcPr>
                  <w:tcW w:w="1803"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b/>
                      <w:bCs/>
                      <w:sz w:val="21"/>
                      <w:szCs w:val="21"/>
                    </w:rPr>
                  </w:pPr>
                  <w:r>
                    <w:rPr>
                      <w:rFonts w:hint="eastAsia" w:ascii="Times New Roman" w:hAnsi="Times New Roman"/>
                      <w:b/>
                      <w:bCs/>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1956"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1948"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2365"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1803"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restart"/>
                  <w:tcBorders>
                    <w:tl2br w:val="nil"/>
                    <w:tr2bl w:val="nil"/>
                  </w:tcBorders>
                  <w:vAlign w:val="center"/>
                </w:tcPr>
                <w:p>
                  <w:pPr>
                    <w:autoSpaceDE w:val="0"/>
                    <w:autoSpaceDN w:val="0"/>
                    <w:adjustRightInd w:val="0"/>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DW001</w:t>
                  </w:r>
                </w:p>
              </w:tc>
              <w:tc>
                <w:tcPr>
                  <w:tcW w:w="1956" w:type="dxa"/>
                  <w:tcBorders>
                    <w:tl2br w:val="nil"/>
                    <w:tr2bl w:val="nil"/>
                  </w:tcBorders>
                  <w:vAlign w:val="center"/>
                </w:tcPr>
                <w:p>
                  <w:pPr>
                    <w:spacing w:line="240" w:lineRule="auto"/>
                    <w:jc w:val="center"/>
                    <w:rPr>
                      <w:rFonts w:ascii="Times New Roman" w:hAnsi="Times New Roman"/>
                      <w:sz w:val="21"/>
                      <w:szCs w:val="21"/>
                    </w:rPr>
                  </w:pPr>
                  <w:r>
                    <w:rPr>
                      <w:rFonts w:ascii="Times New Roman" w:hAnsi="Times New Roman"/>
                      <w:sz w:val="21"/>
                      <w:szCs w:val="21"/>
                    </w:rPr>
                    <w:t>COD</w:t>
                  </w:r>
                </w:p>
              </w:tc>
              <w:tc>
                <w:tcPr>
                  <w:tcW w:w="1948" w:type="dxa"/>
                  <w:tcBorders>
                    <w:tl2br w:val="nil"/>
                    <w:tr2bl w:val="nil"/>
                  </w:tcBorders>
                  <w:vAlign w:val="center"/>
                </w:tcPr>
                <w:p>
                  <w:pPr>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100</w:t>
                  </w:r>
                </w:p>
              </w:tc>
              <w:tc>
                <w:tcPr>
                  <w:tcW w:w="2365" w:type="dxa"/>
                  <w:tcBorders>
                    <w:tl2br w:val="nil"/>
                    <w:tr2bl w:val="nil"/>
                  </w:tcBorders>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0.00034</w:t>
                  </w:r>
                </w:p>
              </w:tc>
              <w:tc>
                <w:tcPr>
                  <w:tcW w:w="1803" w:type="dxa"/>
                  <w:tcBorders>
                    <w:tl2br w:val="nil"/>
                    <w:tr2bl w:val="nil"/>
                  </w:tcBorders>
                  <w:vAlign w:val="center"/>
                </w:tcPr>
                <w:p>
                  <w:pPr>
                    <w:spacing w:line="240"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1956" w:type="dxa"/>
                  <w:tcBorders>
                    <w:tl2br w:val="nil"/>
                    <w:tr2bl w:val="nil"/>
                  </w:tcBorders>
                  <w:vAlign w:val="center"/>
                </w:tcPr>
                <w:p>
                  <w:pPr>
                    <w:spacing w:line="240" w:lineRule="auto"/>
                    <w:jc w:val="center"/>
                    <w:rPr>
                      <w:rFonts w:ascii="Times New Roman" w:hAnsi="Times New Roman"/>
                      <w:sz w:val="21"/>
                      <w:szCs w:val="21"/>
                    </w:rPr>
                  </w:pPr>
                  <w:r>
                    <w:rPr>
                      <w:rFonts w:ascii="Times New Roman" w:hAnsi="Times New Roman"/>
                      <w:sz w:val="21"/>
                      <w:szCs w:val="21"/>
                    </w:rPr>
                    <w:t>BOD</w:t>
                  </w:r>
                  <w:r>
                    <w:rPr>
                      <w:rFonts w:ascii="Times New Roman" w:hAnsi="Times New Roman"/>
                      <w:sz w:val="21"/>
                      <w:szCs w:val="21"/>
                      <w:vertAlign w:val="subscript"/>
                    </w:rPr>
                    <w:t>5</w:t>
                  </w:r>
                </w:p>
              </w:tc>
              <w:tc>
                <w:tcPr>
                  <w:tcW w:w="1948" w:type="dxa"/>
                  <w:tcBorders>
                    <w:tl2br w:val="nil"/>
                    <w:tr2bl w:val="nil"/>
                  </w:tcBorders>
                  <w:vAlign w:val="center"/>
                </w:tcPr>
                <w:p>
                  <w:pPr>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30</w:t>
                  </w:r>
                </w:p>
              </w:tc>
              <w:tc>
                <w:tcPr>
                  <w:tcW w:w="2365" w:type="dxa"/>
                  <w:tcBorders>
                    <w:tl2br w:val="nil"/>
                    <w:tr2bl w:val="nil"/>
                  </w:tcBorders>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0.000094</w:t>
                  </w:r>
                </w:p>
              </w:tc>
              <w:tc>
                <w:tcPr>
                  <w:tcW w:w="1803" w:type="dxa"/>
                  <w:tcBorders>
                    <w:tl2br w:val="nil"/>
                    <w:tr2bl w:val="nil"/>
                  </w:tcBorders>
                  <w:vAlign w:val="center"/>
                </w:tcPr>
                <w:p>
                  <w:pPr>
                    <w:spacing w:line="240"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1956" w:type="dxa"/>
                  <w:tcBorders>
                    <w:tl2br w:val="nil"/>
                    <w:tr2bl w:val="nil"/>
                  </w:tcBorders>
                  <w:vAlign w:val="center"/>
                </w:tcPr>
                <w:p>
                  <w:pPr>
                    <w:spacing w:line="240" w:lineRule="auto"/>
                    <w:jc w:val="center"/>
                    <w:rPr>
                      <w:rFonts w:ascii="Times New Roman" w:hAnsi="Times New Roman"/>
                      <w:sz w:val="21"/>
                      <w:szCs w:val="21"/>
                    </w:rPr>
                  </w:pPr>
                  <w:r>
                    <w:rPr>
                      <w:rFonts w:ascii="Times New Roman" w:hAnsi="Times New Roman"/>
                      <w:sz w:val="21"/>
                      <w:szCs w:val="21"/>
                    </w:rPr>
                    <w:t>SS</w:t>
                  </w:r>
                </w:p>
              </w:tc>
              <w:tc>
                <w:tcPr>
                  <w:tcW w:w="1948" w:type="dxa"/>
                  <w:tcBorders>
                    <w:tl2br w:val="nil"/>
                    <w:tr2bl w:val="nil"/>
                  </w:tcBorders>
                  <w:vAlign w:val="center"/>
                </w:tcPr>
                <w:p>
                  <w:pPr>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30</w:t>
                  </w:r>
                </w:p>
              </w:tc>
              <w:tc>
                <w:tcPr>
                  <w:tcW w:w="2365" w:type="dxa"/>
                  <w:tcBorders>
                    <w:tl2br w:val="nil"/>
                    <w:tr2bl w:val="nil"/>
                  </w:tcBorders>
                  <w:vAlign w:val="center"/>
                </w:tcPr>
                <w:p>
                  <w:pPr>
                    <w:spacing w:line="240" w:lineRule="auto"/>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0.000094</w:t>
                  </w:r>
                </w:p>
              </w:tc>
              <w:tc>
                <w:tcPr>
                  <w:tcW w:w="1803" w:type="dxa"/>
                  <w:tcBorders>
                    <w:tl2br w:val="nil"/>
                    <w:tr2bl w:val="nil"/>
                  </w:tcBorders>
                  <w:vAlign w:val="center"/>
                </w:tcPr>
                <w:p>
                  <w:pPr>
                    <w:spacing w:line="240"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1956" w:type="dxa"/>
                  <w:tcBorders>
                    <w:tl2br w:val="nil"/>
                    <w:tr2bl w:val="nil"/>
                  </w:tcBorders>
                  <w:vAlign w:val="center"/>
                </w:tcPr>
                <w:p>
                  <w:pPr>
                    <w:spacing w:line="240" w:lineRule="auto"/>
                    <w:jc w:val="center"/>
                    <w:rPr>
                      <w:rFonts w:ascii="Times New Roman" w:hAnsi="Times New Roman"/>
                      <w:sz w:val="21"/>
                      <w:szCs w:val="21"/>
                    </w:rPr>
                  </w:pPr>
                  <w:r>
                    <w:rPr>
                      <w:rFonts w:hint="eastAsia" w:ascii="Times New Roman" w:hAnsi="Times New Roman"/>
                      <w:sz w:val="21"/>
                      <w:szCs w:val="21"/>
                      <w:lang w:val="en-US" w:eastAsia="zh-CN"/>
                    </w:rPr>
                    <w:t>NH</w:t>
                  </w:r>
                  <w:r>
                    <w:rPr>
                      <w:rFonts w:hint="eastAsia" w:ascii="Times New Roman" w:hAnsi="Times New Roman"/>
                      <w:sz w:val="21"/>
                      <w:szCs w:val="21"/>
                      <w:vertAlign w:val="subscript"/>
                      <w:lang w:val="en-US" w:eastAsia="zh-CN"/>
                    </w:rPr>
                    <w:t>3</w:t>
                  </w:r>
                  <w:r>
                    <w:rPr>
                      <w:rFonts w:hint="eastAsia" w:ascii="Times New Roman" w:hAnsi="Times New Roman"/>
                      <w:sz w:val="21"/>
                      <w:szCs w:val="21"/>
                      <w:lang w:val="en-US" w:eastAsia="zh-CN"/>
                    </w:rPr>
                    <w:t>-N</w:t>
                  </w:r>
                </w:p>
              </w:tc>
              <w:tc>
                <w:tcPr>
                  <w:tcW w:w="1948" w:type="dxa"/>
                  <w:tcBorders>
                    <w:tl2br w:val="nil"/>
                    <w:tr2bl w:val="nil"/>
                  </w:tcBorders>
                  <w:vAlign w:val="center"/>
                </w:tcPr>
                <w:p>
                  <w:pPr>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25</w:t>
                  </w:r>
                </w:p>
              </w:tc>
              <w:tc>
                <w:tcPr>
                  <w:tcW w:w="2365" w:type="dxa"/>
                  <w:tcBorders>
                    <w:tl2br w:val="nil"/>
                    <w:tr2bl w:val="nil"/>
                  </w:tcBorders>
                  <w:vAlign w:val="center"/>
                </w:tcPr>
                <w:p>
                  <w:pPr>
                    <w:spacing w:line="240" w:lineRule="auto"/>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0.000094</w:t>
                  </w:r>
                </w:p>
              </w:tc>
              <w:tc>
                <w:tcPr>
                  <w:tcW w:w="1803" w:type="dxa"/>
                  <w:tcBorders>
                    <w:tl2br w:val="nil"/>
                    <w:tr2bl w:val="nil"/>
                  </w:tcBorders>
                  <w:vAlign w:val="center"/>
                </w:tcPr>
                <w:p>
                  <w:pPr>
                    <w:spacing w:line="240" w:lineRule="auto"/>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restart"/>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项目排放口合计</w:t>
                  </w:r>
                </w:p>
              </w:tc>
              <w:tc>
                <w:tcPr>
                  <w:tcW w:w="6269" w:type="dxa"/>
                  <w:gridSpan w:val="3"/>
                  <w:tcBorders>
                    <w:tl2br w:val="nil"/>
                    <w:tr2bl w:val="nil"/>
                  </w:tcBorders>
                  <w:vAlign w:val="center"/>
                </w:tcPr>
                <w:p>
                  <w:pPr>
                    <w:spacing w:line="240" w:lineRule="auto"/>
                    <w:jc w:val="center"/>
                    <w:rPr>
                      <w:rFonts w:ascii="Times New Roman" w:hAnsi="Times New Roman"/>
                      <w:sz w:val="21"/>
                      <w:szCs w:val="21"/>
                    </w:rPr>
                  </w:pPr>
                  <w:r>
                    <w:rPr>
                      <w:rFonts w:ascii="Times New Roman" w:hAnsi="Times New Roman"/>
                      <w:sz w:val="21"/>
                      <w:szCs w:val="21"/>
                    </w:rPr>
                    <w:t>COD</w:t>
                  </w:r>
                </w:p>
              </w:tc>
              <w:tc>
                <w:tcPr>
                  <w:tcW w:w="1803" w:type="dxa"/>
                  <w:tcBorders>
                    <w:tl2br w:val="nil"/>
                    <w:tr2bl w:val="nil"/>
                  </w:tcBorders>
                  <w:vAlign w:val="center"/>
                </w:tcPr>
                <w:p>
                  <w:pPr>
                    <w:spacing w:line="240" w:lineRule="auto"/>
                    <w:jc w:val="center"/>
                    <w:rPr>
                      <w:rFonts w:ascii="Times New Roman" w:hAnsi="Times New Roman"/>
                      <w:sz w:val="21"/>
                      <w:szCs w:val="21"/>
                    </w:rPr>
                  </w:pPr>
                  <w:r>
                    <w:rPr>
                      <w:rFonts w:hint="eastAsia" w:ascii="Times New Roman" w:hAnsi="Times New Roman"/>
                      <w:color w:val="auto"/>
                      <w:sz w:val="21"/>
                      <w:szCs w:val="21"/>
                      <w:lang w:val="en-US" w:eastAsia="zh-CN"/>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6269" w:type="dxa"/>
                  <w:gridSpan w:val="3"/>
                  <w:tcBorders>
                    <w:tl2br w:val="nil"/>
                    <w:tr2bl w:val="nil"/>
                  </w:tcBorders>
                  <w:vAlign w:val="center"/>
                </w:tcPr>
                <w:p>
                  <w:pPr>
                    <w:spacing w:line="240" w:lineRule="auto"/>
                    <w:jc w:val="center"/>
                    <w:rPr>
                      <w:rFonts w:ascii="Times New Roman" w:hAnsi="Times New Roman"/>
                      <w:sz w:val="21"/>
                      <w:szCs w:val="21"/>
                    </w:rPr>
                  </w:pPr>
                  <w:r>
                    <w:rPr>
                      <w:rFonts w:ascii="Times New Roman" w:hAnsi="Times New Roman"/>
                      <w:sz w:val="21"/>
                      <w:szCs w:val="21"/>
                    </w:rPr>
                    <w:t>BOD</w:t>
                  </w:r>
                  <w:r>
                    <w:rPr>
                      <w:rFonts w:ascii="Times New Roman" w:hAnsi="Times New Roman"/>
                      <w:sz w:val="21"/>
                      <w:szCs w:val="21"/>
                      <w:vertAlign w:val="subscript"/>
                    </w:rPr>
                    <w:t>5</w:t>
                  </w:r>
                </w:p>
              </w:tc>
              <w:tc>
                <w:tcPr>
                  <w:tcW w:w="1803" w:type="dxa"/>
                  <w:tcBorders>
                    <w:tl2br w:val="nil"/>
                    <w:tr2bl w:val="nil"/>
                  </w:tcBorders>
                  <w:vAlign w:val="center"/>
                </w:tcPr>
                <w:p>
                  <w:pPr>
                    <w:spacing w:line="240" w:lineRule="auto"/>
                    <w:jc w:val="center"/>
                    <w:rPr>
                      <w:rFonts w:ascii="Times New Roman" w:hAnsi="Times New Roman"/>
                      <w:sz w:val="21"/>
                      <w:szCs w:val="21"/>
                    </w:rPr>
                  </w:pPr>
                  <w:r>
                    <w:rPr>
                      <w:rFonts w:hint="eastAsia" w:ascii="Times New Roman" w:hAnsi="Times New Roman"/>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6269" w:type="dxa"/>
                  <w:gridSpan w:val="3"/>
                  <w:tcBorders>
                    <w:tl2br w:val="nil"/>
                    <w:tr2bl w:val="nil"/>
                  </w:tcBorders>
                  <w:vAlign w:val="center"/>
                </w:tcPr>
                <w:p>
                  <w:pPr>
                    <w:spacing w:line="240" w:lineRule="auto"/>
                    <w:jc w:val="center"/>
                    <w:rPr>
                      <w:rFonts w:ascii="Times New Roman" w:hAnsi="Times New Roman"/>
                      <w:sz w:val="21"/>
                      <w:szCs w:val="21"/>
                    </w:rPr>
                  </w:pPr>
                  <w:r>
                    <w:rPr>
                      <w:rFonts w:ascii="Times New Roman" w:hAnsi="Times New Roman"/>
                      <w:sz w:val="21"/>
                      <w:szCs w:val="21"/>
                    </w:rPr>
                    <w:t>SS</w:t>
                  </w:r>
                </w:p>
              </w:tc>
              <w:tc>
                <w:tcPr>
                  <w:tcW w:w="1803" w:type="dxa"/>
                  <w:tcBorders>
                    <w:tl2br w:val="nil"/>
                    <w:tr2bl w:val="nil"/>
                  </w:tcBorders>
                  <w:vAlign w:val="center"/>
                </w:tcPr>
                <w:p>
                  <w:pPr>
                    <w:spacing w:line="240" w:lineRule="auto"/>
                    <w:jc w:val="center"/>
                    <w:rPr>
                      <w:rFonts w:ascii="Times New Roman" w:hAnsi="Times New Roman"/>
                      <w:sz w:val="21"/>
                      <w:szCs w:val="21"/>
                    </w:rPr>
                  </w:pPr>
                  <w:r>
                    <w:rPr>
                      <w:rFonts w:hint="eastAsia" w:ascii="Times New Roman" w:hAnsi="Times New Roman"/>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dxa"/>
                  <w:vMerge w:val="continue"/>
                  <w:tcBorders>
                    <w:tl2br w:val="nil"/>
                    <w:tr2bl w:val="nil"/>
                  </w:tcBorders>
                  <w:vAlign w:val="center"/>
                </w:tcPr>
                <w:p>
                  <w:pPr>
                    <w:autoSpaceDE w:val="0"/>
                    <w:autoSpaceDN w:val="0"/>
                    <w:adjustRightInd w:val="0"/>
                    <w:spacing w:line="240" w:lineRule="auto"/>
                    <w:jc w:val="center"/>
                    <w:rPr>
                      <w:rFonts w:ascii="Times New Roman" w:hAnsi="Times New Roman"/>
                      <w:sz w:val="21"/>
                      <w:szCs w:val="21"/>
                    </w:rPr>
                  </w:pPr>
                </w:p>
              </w:tc>
              <w:tc>
                <w:tcPr>
                  <w:tcW w:w="6269" w:type="dxa"/>
                  <w:gridSpan w:val="3"/>
                  <w:tcBorders>
                    <w:tl2br w:val="nil"/>
                    <w:tr2bl w:val="nil"/>
                  </w:tcBorders>
                  <w:vAlign w:val="center"/>
                </w:tcPr>
                <w:p>
                  <w:pPr>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NH</w:t>
                  </w:r>
                  <w:r>
                    <w:rPr>
                      <w:rFonts w:hint="eastAsia" w:ascii="Times New Roman" w:hAnsi="Times New Roman"/>
                      <w:sz w:val="21"/>
                      <w:szCs w:val="21"/>
                      <w:vertAlign w:val="subscript"/>
                      <w:lang w:val="en-US" w:eastAsia="zh-CN"/>
                    </w:rPr>
                    <w:t>3</w:t>
                  </w:r>
                  <w:r>
                    <w:rPr>
                      <w:rFonts w:hint="eastAsia" w:ascii="Times New Roman" w:hAnsi="Times New Roman"/>
                      <w:sz w:val="21"/>
                      <w:szCs w:val="21"/>
                      <w:lang w:val="en-US" w:eastAsia="zh-CN"/>
                    </w:rPr>
                    <w:t>-N</w:t>
                  </w:r>
                </w:p>
              </w:tc>
              <w:tc>
                <w:tcPr>
                  <w:tcW w:w="1803" w:type="dxa"/>
                  <w:tcBorders>
                    <w:tl2br w:val="nil"/>
                    <w:tr2bl w:val="nil"/>
                  </w:tcBorders>
                  <w:vAlign w:val="center"/>
                </w:tcPr>
                <w:p>
                  <w:pPr>
                    <w:spacing w:line="240" w:lineRule="auto"/>
                    <w:jc w:val="center"/>
                    <w:rPr>
                      <w:rFonts w:ascii="Times New Roman" w:hAnsi="Times New Roman"/>
                      <w:sz w:val="21"/>
                      <w:szCs w:val="21"/>
                    </w:rPr>
                  </w:pPr>
                  <w:r>
                    <w:rPr>
                      <w:rFonts w:hint="eastAsia" w:ascii="Times New Roman" w:hAnsi="Times New Roman"/>
                      <w:color w:val="auto"/>
                      <w:sz w:val="21"/>
                      <w:szCs w:val="21"/>
                      <w:lang w:val="en-US" w:eastAsia="zh-CN"/>
                    </w:rPr>
                    <w:t>0.03</w:t>
                  </w:r>
                </w:p>
              </w:tc>
            </w:tr>
          </w:tbl>
          <w:p>
            <w:pPr>
              <w:pStyle w:val="5"/>
              <w:ind w:firstLine="482"/>
              <w:outlineLvl w:val="2"/>
              <w:rPr>
                <w:color w:val="auto"/>
              </w:rPr>
            </w:pPr>
            <w:bookmarkStart w:id="47" w:name="_Toc34059547"/>
            <w:r>
              <w:rPr>
                <w:rFonts w:hint="eastAsia"/>
                <w:color w:val="auto"/>
                <w:lang w:val="en-US" w:eastAsia="zh-CN"/>
              </w:rPr>
              <w:t>3、</w:t>
            </w:r>
            <w:r>
              <w:rPr>
                <w:rFonts w:hint="eastAsia"/>
                <w:color w:val="auto"/>
              </w:rPr>
              <w:t>声环境影响分析</w:t>
            </w:r>
            <w:bookmarkEnd w:id="47"/>
          </w:p>
          <w:p>
            <w:pPr>
              <w:widowControl/>
              <w:ind w:firstLine="482" w:firstLineChars="200"/>
              <w:jc w:val="left"/>
              <w:rPr>
                <w:rFonts w:ascii="Times New Roman" w:hAnsi="Times New Roman" w:eastAsia="宋体" w:cs="Times New Roman"/>
                <w:b/>
                <w:bCs/>
                <w:color w:val="auto"/>
                <w:kern w:val="0"/>
                <w:szCs w:val="24"/>
                <w:lang w:bidi="ar"/>
              </w:rPr>
            </w:pPr>
            <w:r>
              <w:rPr>
                <w:rFonts w:ascii="Times New Roman" w:hAnsi="Times New Roman" w:eastAsia="宋体" w:cs="Times New Roman"/>
                <w:b/>
                <w:bCs/>
                <w:color w:val="auto"/>
                <w:kern w:val="0"/>
                <w:szCs w:val="24"/>
                <w:lang w:bidi="ar"/>
              </w:rPr>
              <w:t>1）噪声防治措施</w:t>
            </w:r>
          </w:p>
          <w:p>
            <w:pPr>
              <w:widowControl/>
              <w:ind w:firstLine="480" w:firstLineChars="200"/>
              <w:jc w:val="left"/>
              <w:rPr>
                <w:rFonts w:ascii="Times New Roman" w:hAnsi="Times New Roman" w:eastAsia="宋体" w:cs="Times New Roman"/>
                <w:color w:val="FF0000"/>
                <w:kern w:val="0"/>
                <w:szCs w:val="24"/>
                <w:lang w:bidi="ar"/>
              </w:rPr>
            </w:pPr>
            <w:r>
              <w:rPr>
                <w:rFonts w:ascii="Times New Roman" w:hAnsi="Times New Roman" w:eastAsia="宋体" w:cs="Times New Roman"/>
                <w:color w:val="auto"/>
                <w:kern w:val="0"/>
                <w:szCs w:val="24"/>
                <w:lang w:bidi="ar"/>
              </w:rPr>
              <w:t>项目营运期产生的噪声源主要</w:t>
            </w:r>
            <w:r>
              <w:rPr>
                <w:rFonts w:hint="eastAsia" w:ascii="宋体" w:hAnsi="宋体" w:eastAsia="宋体" w:cs="宋体"/>
                <w:color w:val="auto"/>
                <w:kern w:val="0"/>
                <w:szCs w:val="24"/>
                <w:lang w:bidi="ar"/>
              </w:rPr>
              <w:t>源于</w:t>
            </w:r>
            <w:r>
              <w:rPr>
                <w:rFonts w:hint="eastAsia" w:ascii="宋体" w:hAnsi="宋体" w:eastAsia="宋体" w:cs="宋体"/>
                <w:color w:val="auto"/>
                <w:kern w:val="0"/>
                <w:szCs w:val="24"/>
                <w:lang w:eastAsia="zh-CN" w:bidi="ar"/>
              </w:rPr>
              <w:t>发电机组</w:t>
            </w:r>
            <w:r>
              <w:rPr>
                <w:rFonts w:hint="eastAsia" w:ascii="宋体" w:hAnsi="宋体" w:eastAsia="宋体" w:cs="宋体"/>
                <w:color w:val="auto"/>
                <w:kern w:val="0"/>
                <w:szCs w:val="24"/>
                <w:lang w:bidi="ar"/>
              </w:rPr>
              <w:t>、风机</w:t>
            </w:r>
            <w:r>
              <w:rPr>
                <w:rFonts w:hint="eastAsia" w:ascii="宋体" w:hAnsi="宋体" w:eastAsia="宋体" w:cs="宋体"/>
                <w:color w:val="auto"/>
                <w:kern w:val="0"/>
                <w:szCs w:val="24"/>
                <w:lang w:eastAsia="zh-CN" w:bidi="ar"/>
              </w:rPr>
              <w:t>、水泵</w:t>
            </w:r>
            <w:r>
              <w:rPr>
                <w:rFonts w:hint="eastAsia" w:ascii="宋体" w:hAnsi="宋体" w:eastAsia="宋体" w:cs="宋体"/>
                <w:color w:val="auto"/>
                <w:kern w:val="0"/>
                <w:szCs w:val="24"/>
                <w:lang w:bidi="ar"/>
              </w:rPr>
              <w:t>等设备产生的固定源噪声</w:t>
            </w:r>
            <w:r>
              <w:rPr>
                <w:rFonts w:hint="eastAsia" w:ascii="宋体" w:hAnsi="宋体" w:eastAsia="宋体" w:cs="宋体"/>
                <w:color w:val="auto"/>
                <w:kern w:val="0"/>
                <w:szCs w:val="24"/>
                <w:lang w:eastAsia="zh-CN" w:bidi="ar"/>
              </w:rPr>
              <w:t>，以及</w:t>
            </w:r>
            <w:r>
              <w:rPr>
                <w:rFonts w:hint="eastAsia" w:ascii="宋体" w:hAnsi="宋体" w:eastAsia="宋体" w:cs="宋体"/>
                <w:color w:val="auto"/>
                <w:kern w:val="0"/>
                <w:szCs w:val="24"/>
                <w:lang w:bidi="ar"/>
              </w:rPr>
              <w:t>车辆进出时产生的交通噪声</w:t>
            </w:r>
            <w:r>
              <w:rPr>
                <w:rFonts w:ascii="Times New Roman" w:hAnsi="Times New Roman" w:eastAsia="宋体" w:cs="Times New Roman"/>
                <w:color w:val="auto"/>
                <w:kern w:val="0"/>
                <w:szCs w:val="24"/>
                <w:lang w:bidi="ar"/>
              </w:rPr>
              <w:t>，通过</w:t>
            </w:r>
            <w:r>
              <w:rPr>
                <w:rFonts w:hint="eastAsia" w:ascii="Times New Roman" w:hAnsi="Times New Roman" w:eastAsia="宋体" w:cs="Times New Roman"/>
                <w:color w:val="auto"/>
                <w:kern w:val="0"/>
                <w:szCs w:val="24"/>
                <w:lang w:eastAsia="zh-CN" w:bidi="ar"/>
              </w:rPr>
              <w:t>优先选用低噪声设备、设备基础减震、厂房隔声、</w:t>
            </w:r>
            <w:r>
              <w:rPr>
                <w:rFonts w:ascii="Times New Roman" w:hAnsi="Times New Roman" w:eastAsia="宋体" w:cs="Times New Roman"/>
                <w:color w:val="auto"/>
                <w:kern w:val="0"/>
                <w:szCs w:val="24"/>
                <w:lang w:bidi="ar"/>
              </w:rPr>
              <w:t>距离衰减、</w:t>
            </w:r>
            <w:r>
              <w:rPr>
                <w:rFonts w:hint="eastAsia" w:ascii="Times New Roman" w:hAnsi="Times New Roman" w:eastAsia="宋体" w:cs="Times New Roman"/>
                <w:color w:val="auto"/>
                <w:kern w:val="0"/>
                <w:szCs w:val="24"/>
                <w:lang w:bidi="ar"/>
              </w:rPr>
              <w:t>绿化吸声</w:t>
            </w:r>
            <w:r>
              <w:rPr>
                <w:rFonts w:ascii="Times New Roman" w:hAnsi="Times New Roman" w:eastAsia="宋体" w:cs="Times New Roman"/>
                <w:color w:val="auto"/>
                <w:kern w:val="0"/>
                <w:szCs w:val="24"/>
                <w:lang w:bidi="ar"/>
              </w:rPr>
              <w:t>、空间合理布局</w:t>
            </w:r>
            <w:r>
              <w:rPr>
                <w:rFonts w:hint="eastAsia" w:ascii="Times New Roman" w:hAnsi="Times New Roman" w:eastAsia="宋体" w:cs="Times New Roman"/>
                <w:color w:val="auto"/>
                <w:kern w:val="0"/>
                <w:szCs w:val="24"/>
                <w:lang w:eastAsia="zh-CN" w:bidi="ar"/>
              </w:rPr>
              <w:t>，加强设备日常维修等</w:t>
            </w:r>
            <w:r>
              <w:rPr>
                <w:rFonts w:ascii="Times New Roman" w:hAnsi="Times New Roman" w:eastAsia="宋体" w:cs="Times New Roman"/>
                <w:color w:val="auto"/>
                <w:kern w:val="0"/>
                <w:szCs w:val="24"/>
                <w:lang w:bidi="ar"/>
              </w:rPr>
              <w:t>措施</w:t>
            </w:r>
            <w:r>
              <w:rPr>
                <w:rFonts w:hint="eastAsia" w:ascii="Times New Roman" w:hAnsi="Times New Roman" w:eastAsia="宋体" w:cs="Times New Roman"/>
                <w:color w:val="auto"/>
                <w:kern w:val="0"/>
                <w:szCs w:val="24"/>
                <w:lang w:eastAsia="zh-CN" w:bidi="ar"/>
              </w:rPr>
              <w:t>，</w:t>
            </w:r>
            <w:r>
              <w:rPr>
                <w:rFonts w:hint="eastAsia" w:ascii="Times New Roman" w:hAnsi="Times New Roman"/>
                <w:color w:val="auto"/>
                <w:sz w:val="24"/>
              </w:rPr>
              <w:t>项目生产设备噪声源强预计可降低2</w:t>
            </w:r>
            <w:r>
              <w:rPr>
                <w:rFonts w:hint="eastAsia" w:ascii="Times New Roman" w:hAnsi="Times New Roman"/>
                <w:color w:val="auto"/>
                <w:sz w:val="24"/>
                <w:lang w:val="en-US" w:eastAsia="zh-CN"/>
              </w:rPr>
              <w:t>0</w:t>
            </w:r>
            <w:r>
              <w:rPr>
                <w:rFonts w:hint="eastAsia" w:ascii="Times New Roman" w:hAnsi="Times New Roman"/>
                <w:color w:val="auto"/>
                <w:sz w:val="24"/>
              </w:rPr>
              <w:t>-30dB(A)</w:t>
            </w:r>
            <w:r>
              <w:rPr>
                <w:rFonts w:ascii="Times New Roman" w:hAnsi="Times New Roman" w:eastAsia="宋体" w:cs="Times New Roman"/>
                <w:color w:val="FF0000"/>
                <w:kern w:val="0"/>
                <w:szCs w:val="24"/>
                <w:lang w:bidi="ar"/>
              </w:rPr>
              <w:t>。</w:t>
            </w:r>
          </w:p>
          <w:p>
            <w:pPr>
              <w:widowControl/>
              <w:ind w:firstLine="482" w:firstLineChars="200"/>
              <w:jc w:val="left"/>
              <w:rPr>
                <w:rFonts w:ascii="Times New Roman" w:hAnsi="Times New Roman" w:eastAsia="宋体" w:cs="Times New Roman"/>
                <w:b/>
                <w:bCs/>
                <w:color w:val="auto"/>
                <w:kern w:val="0"/>
                <w:szCs w:val="24"/>
                <w:lang w:bidi="ar"/>
              </w:rPr>
            </w:pPr>
            <w:r>
              <w:rPr>
                <w:rFonts w:ascii="Times New Roman" w:hAnsi="Times New Roman" w:eastAsia="宋体" w:cs="Times New Roman"/>
                <w:b/>
                <w:bCs/>
                <w:color w:val="auto"/>
                <w:kern w:val="0"/>
                <w:szCs w:val="24"/>
                <w:lang w:bidi="ar"/>
              </w:rPr>
              <w:t>2）噪声影响预测</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根据《环境影响评价技术导则 声环境》（HJ2.4—2009）中对噪声源强的分类，项目噪声源按声源性质可以分为流动声源和固定声源两大类，机动车辆为流动声源，场内固定的产噪设备为固定声源。本项目根据导则对噪声进行</w:t>
            </w:r>
            <w:r>
              <w:rPr>
                <w:rFonts w:hint="eastAsia" w:ascii="Times New Roman" w:hAnsi="Times New Roman" w:eastAsia="宋体" w:cs="Times New Roman"/>
                <w:color w:val="auto"/>
                <w:kern w:val="0"/>
                <w:szCs w:val="24"/>
                <w:lang w:eastAsia="zh-CN" w:bidi="ar"/>
              </w:rPr>
              <w:t>影响</w:t>
            </w:r>
            <w:r>
              <w:rPr>
                <w:rFonts w:ascii="Times New Roman" w:hAnsi="Times New Roman" w:eastAsia="宋体" w:cs="Times New Roman"/>
                <w:color w:val="auto"/>
                <w:kern w:val="0"/>
                <w:szCs w:val="24"/>
                <w:lang w:bidi="ar"/>
              </w:rPr>
              <w:t>预测。</w:t>
            </w:r>
          </w:p>
          <w:p>
            <w:pPr>
              <w:widowControl/>
              <w:ind w:firstLine="480" w:firstLineChars="200"/>
              <w:jc w:val="left"/>
              <w:rPr>
                <w:rFonts w:ascii="Times New Roman" w:hAnsi="Times New Roman" w:eastAsia="宋体" w:cs="Times New Roman"/>
                <w:color w:val="auto"/>
                <w:kern w:val="0"/>
                <w:szCs w:val="24"/>
                <w:lang w:bidi="ar"/>
              </w:rPr>
            </w:pPr>
            <w:r>
              <w:rPr>
                <w:rFonts w:hint="default" w:ascii="Times New Roman" w:hAnsi="Times New Roman" w:eastAsia="宋体" w:cs="Times New Roman"/>
                <w:color w:val="auto"/>
                <w:sz w:val="24"/>
                <w:szCs w:val="24"/>
                <w:lang w:val="zh-CN"/>
              </w:rPr>
              <w:fldChar w:fldCharType="begin"/>
            </w:r>
            <w:r>
              <w:rPr>
                <w:rFonts w:hint="default" w:ascii="Times New Roman" w:hAnsi="Times New Roman" w:eastAsia="宋体" w:cs="Times New Roman"/>
                <w:color w:val="auto"/>
                <w:sz w:val="24"/>
                <w:szCs w:val="24"/>
                <w:lang w:val="zh-CN"/>
              </w:rPr>
              <w:instrText xml:space="preserve"> = 1 \* GB3 \* MERGEFORMAT </w:instrText>
            </w:r>
            <w:r>
              <w:rPr>
                <w:rFonts w:hint="default" w:ascii="Times New Roman" w:hAnsi="Times New Roman" w:eastAsia="宋体" w:cs="Times New Roman"/>
                <w:color w:val="auto"/>
                <w:sz w:val="24"/>
                <w:szCs w:val="24"/>
                <w:lang w:val="zh-CN"/>
              </w:rPr>
              <w:fldChar w:fldCharType="separate"/>
            </w:r>
            <w:r>
              <w:rPr>
                <w:rFonts w:hint="default" w:ascii="Times New Roman" w:hAnsi="Times New Roman" w:cs="Times New Roman"/>
                <w:color w:val="auto"/>
                <w:sz w:val="24"/>
                <w:szCs w:val="24"/>
              </w:rPr>
              <w:t>①</w:t>
            </w:r>
            <w:r>
              <w:rPr>
                <w:rFonts w:hint="default" w:ascii="Times New Roman" w:hAnsi="Times New Roman" w:eastAsia="宋体" w:cs="Times New Roman"/>
                <w:color w:val="auto"/>
                <w:sz w:val="24"/>
                <w:szCs w:val="24"/>
                <w:lang w:val="zh-CN"/>
              </w:rPr>
              <w:fldChar w:fldCharType="end"/>
            </w:r>
            <w:r>
              <w:rPr>
                <w:rFonts w:ascii="Times New Roman" w:hAnsi="Times New Roman" w:eastAsia="宋体" w:cs="Times New Roman"/>
                <w:color w:val="auto"/>
                <w:kern w:val="0"/>
                <w:szCs w:val="24"/>
                <w:lang w:bidi="ar"/>
              </w:rPr>
              <w:t>噪声源及源强</w:t>
            </w:r>
          </w:p>
          <w:p>
            <w:pPr>
              <w:widowControl/>
              <w:ind w:firstLine="480" w:firstLineChars="200"/>
              <w:jc w:val="left"/>
              <w:rPr>
                <w:rFonts w:hint="default" w:ascii="Times New Roman" w:hAnsi="Times New Roman" w:eastAsia="宋体" w:cs="Times New Roman"/>
                <w:color w:val="auto"/>
                <w:kern w:val="0"/>
                <w:szCs w:val="24"/>
                <w:lang w:val="en-US" w:eastAsia="zh-CN" w:bidi="ar"/>
              </w:rPr>
            </w:pPr>
            <w:r>
              <w:rPr>
                <w:rFonts w:ascii="Times New Roman" w:hAnsi="Times New Roman" w:eastAsia="宋体" w:cs="Times New Roman"/>
                <w:color w:val="auto"/>
                <w:kern w:val="0"/>
                <w:szCs w:val="24"/>
                <w:lang w:bidi="ar"/>
              </w:rPr>
              <w:t>项目主要噪声源有</w:t>
            </w:r>
            <w:r>
              <w:rPr>
                <w:rFonts w:hint="eastAsia" w:ascii="Times New Roman" w:hAnsi="Times New Roman" w:eastAsia="宋体" w:cs="Times New Roman"/>
                <w:color w:val="auto"/>
                <w:kern w:val="0"/>
                <w:szCs w:val="24"/>
                <w:lang w:bidi="ar"/>
              </w:rPr>
              <w:t>车辆噪声、</w:t>
            </w:r>
            <w:r>
              <w:rPr>
                <w:rFonts w:ascii="Times New Roman" w:hAnsi="Times New Roman" w:eastAsia="宋体" w:cs="Times New Roman"/>
                <w:color w:val="auto"/>
                <w:kern w:val="0"/>
                <w:szCs w:val="24"/>
                <w:lang w:bidi="ar"/>
              </w:rPr>
              <w:t>设备运转噪声等，主要噪声源强</w:t>
            </w:r>
            <w:r>
              <w:rPr>
                <w:rFonts w:hint="eastAsia" w:ascii="Times New Roman" w:hAnsi="Times New Roman" w:eastAsia="宋体" w:cs="Times New Roman"/>
                <w:color w:val="auto"/>
                <w:kern w:val="0"/>
                <w:szCs w:val="24"/>
                <w:lang w:eastAsia="zh-CN" w:bidi="ar"/>
              </w:rPr>
              <w:t>可见表</w:t>
            </w:r>
            <w:r>
              <w:rPr>
                <w:rFonts w:hint="eastAsia" w:ascii="Times New Roman" w:hAnsi="Times New Roman" w:eastAsia="宋体" w:cs="Times New Roman"/>
                <w:color w:val="auto"/>
                <w:kern w:val="0"/>
                <w:szCs w:val="24"/>
                <w:lang w:val="en-US" w:eastAsia="zh-CN" w:bidi="ar"/>
              </w:rPr>
              <w:t>5-6。</w:t>
            </w:r>
          </w:p>
          <w:p>
            <w:pPr>
              <w:widowControl/>
              <w:ind w:firstLine="480" w:firstLineChars="200"/>
              <w:jc w:val="left"/>
              <w:rPr>
                <w:rFonts w:ascii="Times New Roman" w:hAnsi="Times New Roman" w:eastAsia="宋体" w:cs="Times New Roman"/>
                <w:color w:val="auto"/>
                <w:kern w:val="0"/>
                <w:szCs w:val="24"/>
                <w:lang w:bidi="ar"/>
              </w:rPr>
            </w:pPr>
            <w:bookmarkStart w:id="48" w:name="_Toc329264018"/>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2 \* GB3 \* MERGEFORMAT </w:instrText>
            </w:r>
            <w:r>
              <w:rPr>
                <w:rFonts w:hint="default" w:ascii="Times New Roman" w:hAnsi="Times New Roman" w:eastAsia="宋体" w:cs="Times New Roman"/>
                <w:color w:val="auto"/>
                <w:sz w:val="24"/>
              </w:rPr>
              <w:fldChar w:fldCharType="separate"/>
            </w:r>
            <w:r>
              <w:rPr>
                <w:rFonts w:hint="default" w:ascii="Times New Roman" w:hAnsi="Times New Roman" w:cs="Times New Roman"/>
                <w:color w:val="auto"/>
              </w:rPr>
              <w:t>②</w:t>
            </w:r>
            <w:r>
              <w:rPr>
                <w:rFonts w:hint="default" w:ascii="Times New Roman" w:hAnsi="Times New Roman" w:eastAsia="宋体" w:cs="Times New Roman"/>
                <w:color w:val="auto"/>
                <w:sz w:val="24"/>
              </w:rPr>
              <w:fldChar w:fldCharType="end"/>
            </w:r>
            <w:r>
              <w:rPr>
                <w:rFonts w:ascii="Times New Roman" w:hAnsi="Times New Roman" w:eastAsia="宋体" w:cs="Times New Roman"/>
                <w:color w:val="auto"/>
                <w:kern w:val="0"/>
                <w:szCs w:val="24"/>
                <w:lang w:bidi="ar"/>
              </w:rPr>
              <w:t>预测模式</w:t>
            </w:r>
            <w:bookmarkEnd w:id="48"/>
            <w:r>
              <w:rPr>
                <w:rFonts w:ascii="Times New Roman" w:hAnsi="Times New Roman" w:eastAsia="宋体" w:cs="Times New Roman"/>
                <w:color w:val="auto"/>
                <w:kern w:val="0"/>
                <w:szCs w:val="24"/>
                <w:lang w:bidi="ar"/>
              </w:rPr>
              <w:t>的选取</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根据《环境影响评价技术导则 声环境》（HJ2.4-2009）的技术要求，本次评价采取导则上推荐模式。</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a）声级计算</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建设项目声源在预测点产生的等效声级贡献值（Leqg）计算公式：</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drawing>
                <wp:anchor distT="0" distB="0" distL="114300" distR="114300" simplePos="0" relativeHeight="251634688" behindDoc="0" locked="0" layoutInCell="1" allowOverlap="1">
                  <wp:simplePos x="0" y="0"/>
                  <wp:positionH relativeFrom="column">
                    <wp:posOffset>1289685</wp:posOffset>
                  </wp:positionH>
                  <wp:positionV relativeFrom="paragraph">
                    <wp:posOffset>86995</wp:posOffset>
                  </wp:positionV>
                  <wp:extent cx="2740025" cy="650875"/>
                  <wp:effectExtent l="0" t="0" r="3175" b="15875"/>
                  <wp:wrapNone/>
                  <wp:docPr id="5" name="图片 1" descr=")Z}4G1R2{ZNO[B]2AJ]O6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Z}4G1R2{ZNO[B]2AJ]O65K"/>
                          <pic:cNvPicPr>
                            <a:picLocks noChangeAspect="1"/>
                          </pic:cNvPicPr>
                        </pic:nvPicPr>
                        <pic:blipFill>
                          <a:blip r:embed="rId20"/>
                          <a:stretch>
                            <a:fillRect/>
                          </a:stretch>
                        </pic:blipFill>
                        <pic:spPr>
                          <a:xfrm>
                            <a:off x="0" y="0"/>
                            <a:ext cx="2740025" cy="650875"/>
                          </a:xfrm>
                          <a:prstGeom prst="rect">
                            <a:avLst/>
                          </a:prstGeom>
                          <a:noFill/>
                          <a:ln>
                            <a:noFill/>
                          </a:ln>
                        </pic:spPr>
                      </pic:pic>
                    </a:graphicData>
                  </a:graphic>
                </wp:anchor>
              </w:drawing>
            </w:r>
          </w:p>
          <w:p>
            <w:pPr>
              <w:pStyle w:val="5"/>
              <w:outlineLvl w:val="9"/>
              <w:rPr>
                <w:color w:val="auto"/>
              </w:rPr>
            </w:pP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式中：</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Leqg—建设项目声源在预测点的等效声级贡献值，dB（A）；</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LAi —i声源在预测点产生的A声级，dB（A）；</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T  —预测计算的时间段，s；</w:t>
            </w:r>
          </w:p>
          <w:p>
            <w:pPr>
              <w:widowControl/>
              <w:ind w:firstLine="480" w:firstLineChars="20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ti  —i声源在T时段内的运行时间，s。</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b）预测点的预测等效声级(L eq )计算公式</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drawing>
                <wp:anchor distT="0" distB="0" distL="114300" distR="114300" simplePos="0" relativeHeight="251638784" behindDoc="0" locked="0" layoutInCell="1" allowOverlap="1">
                  <wp:simplePos x="0" y="0"/>
                  <wp:positionH relativeFrom="column">
                    <wp:posOffset>1689100</wp:posOffset>
                  </wp:positionH>
                  <wp:positionV relativeFrom="paragraph">
                    <wp:posOffset>36830</wp:posOffset>
                  </wp:positionV>
                  <wp:extent cx="2430145" cy="302260"/>
                  <wp:effectExtent l="0" t="0" r="8890" b="2540"/>
                  <wp:wrapNone/>
                  <wp:docPr id="6" name="图片 2" descr="PP7]RBW1%K)O_4{0H@YV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PP7]RBW1%K)O_4{0H@YV2M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430000" cy="302400"/>
                          </a:xfrm>
                          <a:prstGeom prst="rect">
                            <a:avLst/>
                          </a:prstGeom>
                          <a:noFill/>
                          <a:ln>
                            <a:noFill/>
                          </a:ln>
                        </pic:spPr>
                      </pic:pic>
                    </a:graphicData>
                  </a:graphic>
                </wp:anchor>
              </w:drawing>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式中：</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Leqg —建设项目声源在预测点的等效声级贡献值，dB(A)；</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Leqb — 预测点的背景值，dB(A)</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c）户外声传播衰减计算</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户外声传播衰减包括几何发散（Adiv）、大气吸收（Aatm）、地面效应（Agr）屏障屏蔽（Abar）、其他多方面效应（Amisc）引起的衰减。</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距声源点r处的A声级按下式计算：</w:t>
            </w:r>
          </w:p>
          <w:p>
            <w:pPr>
              <w:widowControl/>
              <w:ind w:firstLine="480" w:firstLineChars="200"/>
              <w:jc w:val="left"/>
              <w:rPr>
                <w:rFonts w:ascii="Times New Roman" w:hAnsi="Times New Roman" w:eastAsia="宋体" w:cs="Times New Roman"/>
                <w:color w:val="000000"/>
                <w:kern w:val="0"/>
                <w:szCs w:val="24"/>
                <w:lang w:val="pt-BR" w:bidi="ar"/>
              </w:rPr>
            </w:pPr>
            <w:r>
              <w:rPr>
                <w:rFonts w:ascii="Times New Roman" w:hAnsi="Times New Roman" w:eastAsia="宋体" w:cs="Times New Roman"/>
                <w:color w:val="000000"/>
                <w:kern w:val="0"/>
                <w:szCs w:val="24"/>
                <w:lang w:val="pt-BR" w:bidi="ar"/>
              </w:rPr>
              <w:t>Lp（r）=Lp（r0）-（Adiv + Aatm + Agr + Abar + Amisc）</w:t>
            </w:r>
          </w:p>
          <w:p>
            <w:pPr>
              <w:widowControl/>
              <w:ind w:firstLine="480" w:firstLineChars="200"/>
              <w:jc w:val="left"/>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在预测中考虑大气吸收衰减、室内声源等效室外声源等影响和计算方法。</w:t>
            </w:r>
            <w:bookmarkStart w:id="49" w:name="_Toc329264019"/>
          </w:p>
          <w:p>
            <w:pPr>
              <w:widowControl/>
              <w:ind w:firstLine="480" w:firstLineChars="200"/>
              <w:jc w:val="left"/>
              <w:rPr>
                <w:rFonts w:ascii="Times New Roman" w:hAnsi="Times New Roman" w:eastAsia="宋体" w:cs="Times New Roman"/>
                <w:color w:val="000000"/>
                <w:kern w:val="0"/>
                <w:szCs w:val="24"/>
                <w:lang w:bidi="ar"/>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 MERGEFORMAT </w:instrText>
            </w:r>
            <w:r>
              <w:rPr>
                <w:rFonts w:hint="default" w:ascii="Times New Roman" w:hAnsi="Times New Roman" w:eastAsia="宋体" w:cs="Times New Roman"/>
                <w:sz w:val="24"/>
              </w:rPr>
              <w:fldChar w:fldCharType="separate"/>
            </w:r>
            <w:r>
              <w:rPr>
                <w:rFonts w:hint="default" w:ascii="Times New Roman" w:hAnsi="Times New Roman" w:cs="Times New Roman"/>
              </w:rPr>
              <w:t>③</w:t>
            </w:r>
            <w:r>
              <w:rPr>
                <w:rFonts w:hint="default" w:ascii="Times New Roman" w:hAnsi="Times New Roman" w:eastAsia="宋体" w:cs="Times New Roman"/>
                <w:sz w:val="24"/>
              </w:rPr>
              <w:fldChar w:fldCharType="end"/>
            </w:r>
            <w:r>
              <w:rPr>
                <w:rFonts w:ascii="Times New Roman" w:hAnsi="Times New Roman" w:eastAsia="宋体" w:cs="Times New Roman"/>
                <w:color w:val="000000"/>
                <w:kern w:val="0"/>
                <w:szCs w:val="24"/>
                <w:lang w:bidi="ar"/>
              </w:rPr>
              <w:t>预测结果</w:t>
            </w:r>
            <w:bookmarkEnd w:id="49"/>
          </w:p>
          <w:p>
            <w:pPr>
              <w:widowControl/>
              <w:ind w:firstLine="480" w:firstLineChars="200"/>
              <w:jc w:val="left"/>
              <w:rPr>
                <w:rFonts w:ascii="Times New Roman" w:hAnsi="Times New Roman" w:eastAsia="宋体" w:cs="Times New Roman"/>
                <w:color w:val="000000"/>
                <w:kern w:val="0"/>
                <w:szCs w:val="24"/>
                <w:highlight w:val="yellow"/>
                <w:lang w:bidi="ar"/>
              </w:rPr>
            </w:pPr>
            <w:r>
              <w:rPr>
                <w:rFonts w:ascii="Times New Roman" w:hAnsi="Times New Roman" w:eastAsia="宋体" w:cs="Times New Roman"/>
                <w:color w:val="000000"/>
                <w:kern w:val="0"/>
                <w:szCs w:val="24"/>
                <w:lang w:bidi="ar"/>
              </w:rPr>
              <w:t>根据项目厂区总平面布置可知，利用上述的预测评价数学模型，将噪声源强、源强距离厂界距离等有关参数带入公式计算预测项目噪声源同时产生噪声的最不利情况下的厂界噪声，各厂界的预测结果见表7-</w:t>
            </w:r>
            <w:r>
              <w:rPr>
                <w:rFonts w:hint="eastAsia" w:ascii="Times New Roman" w:hAnsi="Times New Roman" w:eastAsia="宋体" w:cs="Times New Roman"/>
                <w:color w:val="000000"/>
                <w:kern w:val="0"/>
                <w:szCs w:val="24"/>
                <w:lang w:val="en-US" w:eastAsia="zh-CN" w:bidi="ar"/>
              </w:rPr>
              <w:t>15</w:t>
            </w:r>
            <w:r>
              <w:rPr>
                <w:rFonts w:ascii="Times New Roman" w:hAnsi="Times New Roman" w:eastAsia="宋体" w:cs="Times New Roman"/>
                <w:color w:val="000000"/>
                <w:kern w:val="0"/>
                <w:szCs w:val="24"/>
                <w:lang w:bidi="ar"/>
              </w:rPr>
              <w:t>：</w:t>
            </w:r>
          </w:p>
          <w:p>
            <w:pPr>
              <w:widowControl/>
              <w:ind w:firstLine="482" w:firstLineChars="200"/>
              <w:jc w:val="center"/>
              <w:rPr>
                <w:rFonts w:ascii="Times New Roman" w:hAnsi="Times New Roman" w:eastAsia="宋体" w:cs="Times New Roman"/>
                <w:color w:val="000000"/>
                <w:kern w:val="0"/>
                <w:szCs w:val="24"/>
                <w:lang w:bidi="ar"/>
              </w:rPr>
            </w:pPr>
            <w:r>
              <w:rPr>
                <w:rFonts w:ascii="Times New Roman" w:hAnsi="Times New Roman" w:eastAsia="宋体" w:cs="Times New Roman"/>
                <w:b/>
                <w:bCs/>
                <w:color w:val="000000"/>
                <w:kern w:val="0"/>
                <w:szCs w:val="24"/>
                <w:lang w:bidi="ar"/>
              </w:rPr>
              <w:t>表7-</w:t>
            </w:r>
            <w:r>
              <w:rPr>
                <w:rFonts w:hint="eastAsia" w:ascii="Times New Roman" w:hAnsi="Times New Roman" w:eastAsia="宋体" w:cs="Times New Roman"/>
                <w:b/>
                <w:bCs/>
                <w:color w:val="000000"/>
                <w:kern w:val="0"/>
                <w:szCs w:val="24"/>
                <w:lang w:val="en-US" w:eastAsia="zh-CN" w:bidi="ar"/>
              </w:rPr>
              <w:t xml:space="preserve">15 </w:t>
            </w:r>
            <w:r>
              <w:rPr>
                <w:rFonts w:ascii="Times New Roman" w:hAnsi="Times New Roman" w:eastAsia="宋体" w:cs="Times New Roman"/>
                <w:b/>
                <w:bCs/>
                <w:color w:val="000000"/>
                <w:kern w:val="0"/>
                <w:szCs w:val="24"/>
                <w:lang w:bidi="ar"/>
              </w:rPr>
              <w:t xml:space="preserve">  噪声预测结果一览表</w:t>
            </w:r>
          </w:p>
          <w:tbl>
            <w:tblPr>
              <w:tblStyle w:val="29"/>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45"/>
              <w:gridCol w:w="1725"/>
              <w:gridCol w:w="1500"/>
              <w:gridCol w:w="1095"/>
              <w:gridCol w:w="1125"/>
              <w:gridCol w:w="1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 w:type="dxa"/>
                  <w:vMerge w:val="restart"/>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序号</w:t>
                  </w:r>
                </w:p>
              </w:tc>
              <w:tc>
                <w:tcPr>
                  <w:tcW w:w="1245" w:type="dxa"/>
                  <w:vMerge w:val="restart"/>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点位</w:t>
                  </w:r>
                </w:p>
              </w:tc>
              <w:tc>
                <w:tcPr>
                  <w:tcW w:w="1725" w:type="dxa"/>
                  <w:vMerge w:val="restart"/>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预测点距本项目边界水平距离</w:t>
                  </w:r>
                </w:p>
              </w:tc>
              <w:tc>
                <w:tcPr>
                  <w:tcW w:w="1500" w:type="dxa"/>
                  <w:vMerge w:val="restart"/>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贡献值</w:t>
                  </w:r>
                </w:p>
              </w:tc>
              <w:tc>
                <w:tcPr>
                  <w:tcW w:w="2220" w:type="dxa"/>
                  <w:gridSpan w:val="2"/>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hint="eastAsia" w:ascii="Times New Roman" w:hAnsi="Times New Roman" w:eastAsia="宋体" w:cs="Times New Roman"/>
                      <w:b/>
                      <w:bCs/>
                      <w:color w:val="000000"/>
                      <w:kern w:val="0"/>
                      <w:sz w:val="21"/>
                      <w:szCs w:val="21"/>
                      <w:lang w:bidi="ar"/>
                    </w:rPr>
                    <w:t>标准</w:t>
                  </w:r>
                  <w:r>
                    <w:rPr>
                      <w:rFonts w:ascii="Times New Roman" w:hAnsi="Times New Roman" w:eastAsia="宋体" w:cs="Times New Roman"/>
                      <w:b/>
                      <w:bCs/>
                      <w:color w:val="000000"/>
                      <w:kern w:val="0"/>
                      <w:sz w:val="21"/>
                      <w:szCs w:val="21"/>
                      <w:lang w:bidi="ar"/>
                    </w:rPr>
                    <w:t>值</w:t>
                  </w:r>
                </w:p>
              </w:tc>
              <w:tc>
                <w:tcPr>
                  <w:tcW w:w="1632" w:type="dxa"/>
                  <w:vMerge w:val="restart"/>
                  <w:tcBorders>
                    <w:tl2br w:val="nil"/>
                    <w:tr2bl w:val="nil"/>
                  </w:tcBorders>
                  <w:vAlign w:val="center"/>
                </w:tcPr>
                <w:p>
                  <w:pPr>
                    <w:widowControl/>
                    <w:spacing w:line="240" w:lineRule="auto"/>
                    <w:jc w:val="center"/>
                    <w:rPr>
                      <w:rFonts w:hint="eastAsia" w:ascii="Times New Roman" w:hAnsi="Times New Roman" w:eastAsia="宋体" w:cs="Times New Roman"/>
                      <w:b/>
                      <w:bCs/>
                      <w:color w:val="000000"/>
                      <w:kern w:val="0"/>
                      <w:sz w:val="21"/>
                      <w:szCs w:val="21"/>
                      <w:lang w:eastAsia="zh-CN" w:bidi="ar"/>
                    </w:rPr>
                  </w:pPr>
                  <w:r>
                    <w:rPr>
                      <w:rFonts w:hint="eastAsia" w:ascii="Times New Roman" w:hAnsi="Times New Roman" w:eastAsia="宋体" w:cs="Times New Roman"/>
                      <w:b/>
                      <w:bCs/>
                      <w:color w:val="000000"/>
                      <w:kern w:val="0"/>
                      <w:sz w:val="21"/>
                      <w:szCs w:val="21"/>
                      <w:lang w:eastAsia="zh-CN" w:bidi="ar"/>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 w:type="dxa"/>
                  <w:vMerge w:val="continue"/>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p>
              </w:tc>
              <w:tc>
                <w:tcPr>
                  <w:tcW w:w="1245" w:type="dxa"/>
                  <w:vMerge w:val="continue"/>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p>
              </w:tc>
              <w:tc>
                <w:tcPr>
                  <w:tcW w:w="1725" w:type="dxa"/>
                  <w:vMerge w:val="continue"/>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p>
              </w:tc>
              <w:tc>
                <w:tcPr>
                  <w:tcW w:w="1500" w:type="dxa"/>
                  <w:vMerge w:val="continue"/>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p>
              </w:tc>
              <w:tc>
                <w:tcPr>
                  <w:tcW w:w="1095" w:type="dxa"/>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昼间</w:t>
                  </w:r>
                </w:p>
              </w:tc>
              <w:tc>
                <w:tcPr>
                  <w:tcW w:w="1125" w:type="dxa"/>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夜间</w:t>
                  </w:r>
                </w:p>
              </w:tc>
              <w:tc>
                <w:tcPr>
                  <w:tcW w:w="1632" w:type="dxa"/>
                  <w:vMerge w:val="continue"/>
                  <w:tcBorders>
                    <w:tl2br w:val="nil"/>
                    <w:tr2bl w:val="nil"/>
                  </w:tcBorders>
                  <w:vAlign w:val="center"/>
                </w:tcPr>
                <w:p>
                  <w:pPr>
                    <w:widowControl/>
                    <w:spacing w:line="240" w:lineRule="auto"/>
                    <w:jc w:val="center"/>
                    <w:rPr>
                      <w:rFonts w:ascii="Times New Roman" w:hAnsi="Times New Roman" w:eastAsia="宋体" w:cs="Times New Roman"/>
                      <w:b/>
                      <w:bCs/>
                      <w:color w:val="000000"/>
                      <w:kern w:val="0"/>
                      <w:sz w:val="21"/>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p>
              </w:tc>
              <w:tc>
                <w:tcPr>
                  <w:tcW w:w="1245"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东厂界</w:t>
                  </w:r>
                </w:p>
              </w:tc>
              <w:tc>
                <w:tcPr>
                  <w:tcW w:w="1725" w:type="dxa"/>
                  <w:tcBorders>
                    <w:tl2br w:val="nil"/>
                    <w:tr2bl w:val="nil"/>
                  </w:tcBorders>
                  <w:vAlign w:val="center"/>
                </w:tcPr>
                <w:p>
                  <w:pPr>
                    <w:widowControl/>
                    <w:spacing w:line="240" w:lineRule="auto"/>
                    <w:jc w:val="center"/>
                    <w:rPr>
                      <w:rFonts w:hint="eastAsia" w:ascii="Times New Roman" w:hAnsi="Times New Roman" w:eastAsia="宋体" w:cs="Times New Roman"/>
                      <w:color w:val="000000"/>
                      <w:kern w:val="0"/>
                      <w:sz w:val="21"/>
                      <w:szCs w:val="21"/>
                      <w:lang w:eastAsia="zh-CN"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m</w:t>
                  </w:r>
                </w:p>
              </w:tc>
              <w:tc>
                <w:tcPr>
                  <w:tcW w:w="1500" w:type="dxa"/>
                  <w:tcBorders>
                    <w:tl2br w:val="nil"/>
                    <w:tr2bl w:val="nil"/>
                  </w:tcBorders>
                  <w:vAlign w:val="center"/>
                </w:tcPr>
                <w:p>
                  <w:pPr>
                    <w:widowControl/>
                    <w:spacing w:line="240" w:lineRule="auto"/>
                    <w:jc w:val="center"/>
                    <w:rPr>
                      <w:rFonts w:hint="default" w:ascii="Times New Roman" w:hAnsi="Times New Roman" w:eastAsia="宋体" w:cs="Times New Roman"/>
                      <w:color w:val="000000"/>
                      <w:kern w:val="0"/>
                      <w:sz w:val="21"/>
                      <w:szCs w:val="21"/>
                      <w:lang w:val="en-US" w:bidi="ar"/>
                    </w:rPr>
                  </w:pPr>
                  <w:r>
                    <w:rPr>
                      <w:rFonts w:hint="eastAsia" w:ascii="Times New Roman" w:hAnsi="Times New Roman" w:eastAsia="宋体" w:cs="Times New Roman"/>
                      <w:color w:val="000000"/>
                      <w:kern w:val="0"/>
                      <w:sz w:val="21"/>
                      <w:szCs w:val="21"/>
                      <w:lang w:val="en-US" w:eastAsia="zh-CN" w:bidi="ar"/>
                    </w:rPr>
                    <w:t>60.8</w:t>
                  </w:r>
                </w:p>
              </w:tc>
              <w:tc>
                <w:tcPr>
                  <w:tcW w:w="1095"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60</w:t>
                  </w:r>
                </w:p>
              </w:tc>
              <w:tc>
                <w:tcPr>
                  <w:tcW w:w="1125"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50</w:t>
                  </w:r>
                </w:p>
              </w:tc>
              <w:tc>
                <w:tcPr>
                  <w:tcW w:w="1632" w:type="dxa"/>
                  <w:tcBorders>
                    <w:tl2br w:val="nil"/>
                    <w:tr2bl w:val="nil"/>
                  </w:tcBorders>
                  <w:vAlign w:val="center"/>
                </w:tcPr>
                <w:p>
                  <w:pPr>
                    <w:spacing w:line="240" w:lineRule="auto"/>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w:t>
                  </w:r>
                </w:p>
              </w:tc>
              <w:tc>
                <w:tcPr>
                  <w:tcW w:w="1245"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南厂界</w:t>
                  </w:r>
                </w:p>
              </w:tc>
              <w:tc>
                <w:tcPr>
                  <w:tcW w:w="1725" w:type="dxa"/>
                  <w:tcBorders>
                    <w:tl2br w:val="nil"/>
                    <w:tr2bl w:val="nil"/>
                  </w:tcBorders>
                  <w:vAlign w:val="center"/>
                </w:tcPr>
                <w:p>
                  <w:pPr>
                    <w:widowControl/>
                    <w:spacing w:line="240" w:lineRule="auto"/>
                    <w:jc w:val="center"/>
                    <w:rPr>
                      <w:rFonts w:hint="eastAsia" w:ascii="Times New Roman" w:hAnsi="Times New Roman" w:eastAsia="宋体" w:cs="Times New Roman"/>
                      <w:color w:val="000000"/>
                      <w:kern w:val="0"/>
                      <w:sz w:val="21"/>
                      <w:szCs w:val="21"/>
                      <w:lang w:eastAsia="zh-CN"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m</w:t>
                  </w:r>
                </w:p>
              </w:tc>
              <w:tc>
                <w:tcPr>
                  <w:tcW w:w="1500" w:type="dxa"/>
                  <w:tcBorders>
                    <w:tl2br w:val="nil"/>
                    <w:tr2bl w:val="nil"/>
                  </w:tcBorders>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64.3</w:t>
                  </w:r>
                </w:p>
              </w:tc>
              <w:tc>
                <w:tcPr>
                  <w:tcW w:w="1095" w:type="dxa"/>
                  <w:vMerge w:val="continue"/>
                  <w:tcBorders>
                    <w:tl2br w:val="nil"/>
                    <w:tr2bl w:val="nil"/>
                  </w:tcBorders>
                  <w:vAlign w:val="center"/>
                </w:tcPr>
                <w:p>
                  <w:pPr>
                    <w:spacing w:line="240" w:lineRule="auto"/>
                    <w:jc w:val="center"/>
                    <w:rPr>
                      <w:rFonts w:ascii="Times New Roman" w:hAnsi="Times New Roman" w:eastAsia="宋体" w:cs="Times New Roman"/>
                      <w:color w:val="000000"/>
                      <w:kern w:val="0"/>
                      <w:sz w:val="21"/>
                      <w:szCs w:val="21"/>
                      <w:lang w:bidi="ar"/>
                    </w:rPr>
                  </w:pPr>
                </w:p>
              </w:tc>
              <w:tc>
                <w:tcPr>
                  <w:tcW w:w="1125" w:type="dxa"/>
                  <w:vMerge w:val="continue"/>
                  <w:tcBorders>
                    <w:tl2br w:val="nil"/>
                    <w:tr2bl w:val="nil"/>
                  </w:tcBorders>
                  <w:vAlign w:val="center"/>
                </w:tcPr>
                <w:p>
                  <w:pPr>
                    <w:spacing w:line="240" w:lineRule="auto"/>
                    <w:jc w:val="center"/>
                    <w:rPr>
                      <w:rFonts w:ascii="Times New Roman" w:hAnsi="Times New Roman" w:eastAsia="宋体" w:cs="Times New Roman"/>
                      <w:color w:val="000000"/>
                      <w:kern w:val="0"/>
                      <w:sz w:val="21"/>
                      <w:szCs w:val="21"/>
                      <w:lang w:bidi="ar"/>
                    </w:rPr>
                  </w:pPr>
                </w:p>
              </w:tc>
              <w:tc>
                <w:tcPr>
                  <w:tcW w:w="1632" w:type="dxa"/>
                  <w:tcBorders>
                    <w:tl2br w:val="nil"/>
                    <w:tr2bl w:val="nil"/>
                  </w:tcBorders>
                  <w:vAlign w:val="center"/>
                </w:tcPr>
                <w:p>
                  <w:pPr>
                    <w:spacing w:line="240" w:lineRule="auto"/>
                    <w:jc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auto"/>
                      <w:kern w:val="0"/>
                      <w:sz w:val="21"/>
                      <w:szCs w:val="21"/>
                      <w:lang w:val="en-US" w:eastAsia="zh-CN" w:bidi="ar"/>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3</w:t>
                  </w:r>
                </w:p>
              </w:tc>
              <w:tc>
                <w:tcPr>
                  <w:tcW w:w="1245"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西厂界</w:t>
                  </w:r>
                </w:p>
              </w:tc>
              <w:tc>
                <w:tcPr>
                  <w:tcW w:w="1725" w:type="dxa"/>
                  <w:tcBorders>
                    <w:tl2br w:val="nil"/>
                    <w:tr2bl w:val="nil"/>
                  </w:tcBorders>
                  <w:vAlign w:val="center"/>
                </w:tcPr>
                <w:p>
                  <w:pPr>
                    <w:widowControl/>
                    <w:spacing w:line="240" w:lineRule="auto"/>
                    <w:jc w:val="center"/>
                    <w:rPr>
                      <w:rFonts w:hint="eastAsia" w:ascii="Times New Roman" w:hAnsi="Times New Roman" w:eastAsia="宋体" w:cs="Times New Roman"/>
                      <w:color w:val="000000"/>
                      <w:kern w:val="0"/>
                      <w:sz w:val="21"/>
                      <w:szCs w:val="21"/>
                      <w:lang w:eastAsia="zh-CN"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m</w:t>
                  </w:r>
                </w:p>
              </w:tc>
              <w:tc>
                <w:tcPr>
                  <w:tcW w:w="1500" w:type="dxa"/>
                  <w:tcBorders>
                    <w:tl2br w:val="nil"/>
                    <w:tr2bl w:val="nil"/>
                  </w:tcBorders>
                  <w:vAlign w:val="center"/>
                </w:tcPr>
                <w:p>
                  <w:pPr>
                    <w:widowControl/>
                    <w:spacing w:line="240" w:lineRule="auto"/>
                    <w:jc w:val="center"/>
                    <w:rPr>
                      <w:rFonts w:hint="default" w:ascii="Times New Roman" w:hAnsi="Times New Roman" w:eastAsia="宋体" w:cs="Times New Roman"/>
                      <w:color w:val="000000"/>
                      <w:kern w:val="0"/>
                      <w:sz w:val="21"/>
                      <w:szCs w:val="21"/>
                      <w:lang w:val="en-US" w:bidi="ar"/>
                    </w:rPr>
                  </w:pPr>
                  <w:r>
                    <w:rPr>
                      <w:rFonts w:hint="eastAsia" w:ascii="Times New Roman" w:hAnsi="Times New Roman" w:eastAsia="宋体" w:cs="Times New Roman"/>
                      <w:color w:val="000000"/>
                      <w:kern w:val="0"/>
                      <w:sz w:val="21"/>
                      <w:szCs w:val="21"/>
                      <w:lang w:val="en-US" w:eastAsia="zh-CN" w:bidi="ar"/>
                    </w:rPr>
                    <w:t>66.1</w:t>
                  </w:r>
                </w:p>
              </w:tc>
              <w:tc>
                <w:tcPr>
                  <w:tcW w:w="1095" w:type="dxa"/>
                  <w:vMerge w:val="continue"/>
                  <w:tcBorders>
                    <w:tl2br w:val="nil"/>
                    <w:tr2bl w:val="nil"/>
                  </w:tcBorders>
                  <w:vAlign w:val="center"/>
                </w:tcPr>
                <w:p>
                  <w:pPr>
                    <w:spacing w:line="240" w:lineRule="auto"/>
                    <w:jc w:val="center"/>
                    <w:rPr>
                      <w:rFonts w:ascii="Times New Roman" w:hAnsi="Times New Roman" w:eastAsia="宋体" w:cs="Times New Roman"/>
                      <w:color w:val="000000"/>
                      <w:kern w:val="0"/>
                      <w:sz w:val="21"/>
                      <w:szCs w:val="21"/>
                      <w:lang w:bidi="ar"/>
                    </w:rPr>
                  </w:pPr>
                </w:p>
              </w:tc>
              <w:tc>
                <w:tcPr>
                  <w:tcW w:w="1125" w:type="dxa"/>
                  <w:vMerge w:val="continue"/>
                  <w:tcBorders>
                    <w:tl2br w:val="nil"/>
                    <w:tr2bl w:val="nil"/>
                  </w:tcBorders>
                  <w:vAlign w:val="center"/>
                </w:tcPr>
                <w:p>
                  <w:pPr>
                    <w:spacing w:line="240" w:lineRule="auto"/>
                    <w:jc w:val="center"/>
                    <w:rPr>
                      <w:rFonts w:ascii="Times New Roman" w:hAnsi="Times New Roman" w:eastAsia="宋体" w:cs="Times New Roman"/>
                      <w:color w:val="000000"/>
                      <w:kern w:val="0"/>
                      <w:sz w:val="21"/>
                      <w:szCs w:val="21"/>
                      <w:lang w:bidi="ar"/>
                    </w:rPr>
                  </w:pPr>
                </w:p>
              </w:tc>
              <w:tc>
                <w:tcPr>
                  <w:tcW w:w="1632" w:type="dxa"/>
                  <w:tcBorders>
                    <w:tl2br w:val="nil"/>
                    <w:tr2bl w:val="nil"/>
                  </w:tcBorders>
                  <w:vAlign w:val="center"/>
                </w:tcPr>
                <w:p>
                  <w:pPr>
                    <w:spacing w:line="240" w:lineRule="auto"/>
                    <w:jc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auto"/>
                      <w:kern w:val="0"/>
                      <w:sz w:val="21"/>
                      <w:szCs w:val="21"/>
                      <w:lang w:val="en-US" w:eastAsia="zh-CN" w:bidi="ar"/>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4</w:t>
                  </w:r>
                </w:p>
              </w:tc>
              <w:tc>
                <w:tcPr>
                  <w:tcW w:w="1245"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北厂界</w:t>
                  </w:r>
                </w:p>
              </w:tc>
              <w:tc>
                <w:tcPr>
                  <w:tcW w:w="1725" w:type="dxa"/>
                  <w:tcBorders>
                    <w:tl2br w:val="nil"/>
                    <w:tr2bl w:val="nil"/>
                  </w:tcBorders>
                  <w:vAlign w:val="center"/>
                </w:tcPr>
                <w:p>
                  <w:pPr>
                    <w:widowControl/>
                    <w:spacing w:line="240" w:lineRule="auto"/>
                    <w:jc w:val="center"/>
                    <w:rPr>
                      <w:rFonts w:hint="eastAsia" w:ascii="Times New Roman" w:hAnsi="Times New Roman" w:eastAsia="宋体" w:cs="Times New Roman"/>
                      <w:color w:val="000000"/>
                      <w:kern w:val="0"/>
                      <w:sz w:val="21"/>
                      <w:szCs w:val="21"/>
                      <w:lang w:eastAsia="zh-CN"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m</w:t>
                  </w:r>
                </w:p>
              </w:tc>
              <w:tc>
                <w:tcPr>
                  <w:tcW w:w="1500" w:type="dxa"/>
                  <w:tcBorders>
                    <w:tl2br w:val="nil"/>
                    <w:tr2bl w:val="nil"/>
                  </w:tcBorders>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65.6</w:t>
                  </w:r>
                </w:p>
              </w:tc>
              <w:tc>
                <w:tcPr>
                  <w:tcW w:w="1095" w:type="dxa"/>
                  <w:vMerge w:val="continue"/>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p>
              </w:tc>
              <w:tc>
                <w:tcPr>
                  <w:tcW w:w="1125" w:type="dxa"/>
                  <w:vMerge w:val="continue"/>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p>
              </w:tc>
              <w:tc>
                <w:tcPr>
                  <w:tcW w:w="1632" w:type="dxa"/>
                  <w:tcBorders>
                    <w:tl2br w:val="nil"/>
                    <w:tr2bl w:val="nil"/>
                  </w:tcBorders>
                  <w:vAlign w:val="center"/>
                </w:tcPr>
                <w:p>
                  <w:pPr>
                    <w:widowControl/>
                    <w:spacing w:line="240" w:lineRule="auto"/>
                    <w:jc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auto"/>
                      <w:kern w:val="0"/>
                      <w:sz w:val="21"/>
                      <w:szCs w:val="21"/>
                      <w:lang w:val="en-US" w:eastAsia="zh-CN" w:bidi="ar"/>
                    </w:rPr>
                    <w:t>不达标</w:t>
                  </w:r>
                </w:p>
              </w:tc>
            </w:tr>
          </w:tbl>
          <w:p>
            <w:pPr>
              <w:widowControl/>
              <w:ind w:firstLine="480" w:firstLineChars="200"/>
              <w:jc w:val="left"/>
              <w:rPr>
                <w:rFonts w:hint="default" w:ascii="Times New Roman" w:hAnsi="Times New Roman" w:eastAsia="宋体" w:cs="Times New Roman"/>
                <w:color w:val="auto"/>
                <w:kern w:val="0"/>
                <w:szCs w:val="24"/>
                <w:lang w:bidi="ar"/>
              </w:rPr>
            </w:pPr>
            <w:r>
              <w:rPr>
                <w:rFonts w:hint="default" w:ascii="Times New Roman" w:hAnsi="Times New Roman" w:eastAsia="宋体" w:cs="Times New Roman"/>
                <w:color w:val="auto"/>
                <w:kern w:val="0"/>
                <w:szCs w:val="24"/>
                <w:lang w:bidi="ar"/>
              </w:rPr>
              <w:t>从上述预测结果可以看出，</w:t>
            </w:r>
            <w:r>
              <w:rPr>
                <w:rFonts w:hint="eastAsia" w:ascii="Times New Roman" w:hAnsi="Times New Roman" w:eastAsia="宋体" w:cs="Times New Roman"/>
                <w:color w:val="auto"/>
                <w:kern w:val="0"/>
                <w:szCs w:val="24"/>
                <w:lang w:eastAsia="zh-CN" w:bidi="ar"/>
              </w:rPr>
              <w:t>由于项目占地面积较小，产噪设备距本项目厂界较近，虽然</w:t>
            </w:r>
            <w:r>
              <w:rPr>
                <w:rFonts w:hint="default" w:ascii="Times New Roman" w:hAnsi="Times New Roman" w:eastAsia="宋体" w:cs="Times New Roman"/>
                <w:color w:val="auto"/>
                <w:kern w:val="0"/>
                <w:szCs w:val="24"/>
                <w:lang w:bidi="ar"/>
              </w:rPr>
              <w:t>采取了</w:t>
            </w:r>
            <w:r>
              <w:rPr>
                <w:rFonts w:hint="eastAsia" w:ascii="Times New Roman" w:hAnsi="Times New Roman" w:eastAsia="宋体" w:cs="Times New Roman"/>
                <w:color w:val="auto"/>
                <w:kern w:val="0"/>
                <w:szCs w:val="24"/>
                <w:lang w:eastAsia="zh-CN" w:bidi="ar"/>
              </w:rPr>
              <w:t>相关</w:t>
            </w:r>
            <w:r>
              <w:rPr>
                <w:rFonts w:hint="default" w:ascii="Times New Roman" w:hAnsi="Times New Roman" w:eastAsia="宋体" w:cs="Times New Roman"/>
                <w:color w:val="auto"/>
                <w:kern w:val="0"/>
                <w:szCs w:val="24"/>
                <w:lang w:bidi="ar"/>
              </w:rPr>
              <w:t>降噪措施，</w:t>
            </w:r>
            <w:r>
              <w:rPr>
                <w:rFonts w:hint="eastAsia" w:ascii="Times New Roman" w:hAnsi="Times New Roman" w:eastAsia="宋体" w:cs="Times New Roman"/>
                <w:color w:val="auto"/>
                <w:kern w:val="0"/>
                <w:szCs w:val="24"/>
                <w:lang w:eastAsia="zh-CN" w:bidi="ar"/>
              </w:rPr>
              <w:t>经预测</w:t>
            </w:r>
            <w:r>
              <w:rPr>
                <w:rFonts w:hint="default" w:ascii="Times New Roman" w:hAnsi="Times New Roman" w:eastAsia="宋体" w:cs="Times New Roman"/>
                <w:color w:val="auto"/>
                <w:kern w:val="0"/>
                <w:szCs w:val="24"/>
                <w:lang w:bidi="ar"/>
              </w:rPr>
              <w:t>本项目各厂界噪声均</w:t>
            </w:r>
            <w:r>
              <w:rPr>
                <w:rFonts w:hint="eastAsia" w:ascii="Times New Roman" w:hAnsi="Times New Roman" w:eastAsia="宋体" w:cs="Times New Roman"/>
                <w:color w:val="auto"/>
                <w:kern w:val="0"/>
                <w:szCs w:val="24"/>
                <w:lang w:eastAsia="zh-CN" w:bidi="ar"/>
              </w:rPr>
              <w:t>难以</w:t>
            </w:r>
            <w:r>
              <w:rPr>
                <w:rFonts w:hint="default" w:ascii="Times New Roman" w:hAnsi="Times New Roman" w:eastAsia="宋体" w:cs="Times New Roman"/>
                <w:color w:val="auto"/>
                <w:kern w:val="0"/>
                <w:szCs w:val="24"/>
                <w:lang w:bidi="ar"/>
              </w:rPr>
              <w:t>满足《</w:t>
            </w:r>
            <w:r>
              <w:rPr>
                <w:rFonts w:hint="default" w:ascii="Times New Roman" w:hAnsi="Times New Roman" w:eastAsia="宋体" w:cs="Times New Roman"/>
                <w:color w:val="auto"/>
                <w:kern w:val="0"/>
                <w:szCs w:val="24"/>
                <w:lang w:eastAsia="zh-CN" w:bidi="ar"/>
              </w:rPr>
              <w:t>工业企业厂界</w:t>
            </w:r>
            <w:r>
              <w:rPr>
                <w:rFonts w:hint="default" w:ascii="Times New Roman" w:hAnsi="Times New Roman" w:eastAsia="宋体" w:cs="Times New Roman"/>
                <w:color w:val="auto"/>
                <w:kern w:val="0"/>
                <w:szCs w:val="24"/>
                <w:lang w:bidi="ar"/>
              </w:rPr>
              <w:t>环境噪声排放标准》（GB</w:t>
            </w:r>
            <w:r>
              <w:rPr>
                <w:rFonts w:hint="default" w:ascii="Times New Roman" w:hAnsi="Times New Roman" w:eastAsia="宋体" w:cs="Times New Roman"/>
                <w:color w:val="auto"/>
                <w:kern w:val="0"/>
                <w:szCs w:val="24"/>
                <w:lang w:eastAsia="zh-CN" w:bidi="ar"/>
              </w:rPr>
              <w:t>12348</w:t>
            </w:r>
            <w:r>
              <w:rPr>
                <w:rFonts w:hint="default" w:ascii="Times New Roman" w:hAnsi="Times New Roman" w:eastAsia="宋体" w:cs="Times New Roman"/>
                <w:color w:val="auto"/>
                <w:kern w:val="0"/>
                <w:szCs w:val="24"/>
                <w:lang w:bidi="ar"/>
              </w:rPr>
              <w:t>-2008）</w:t>
            </w:r>
            <w:r>
              <w:rPr>
                <w:rFonts w:hint="eastAsia" w:ascii="Times New Roman" w:hAnsi="Times New Roman" w:eastAsia="宋体" w:cs="Times New Roman"/>
                <w:color w:val="auto"/>
                <w:kern w:val="0"/>
                <w:szCs w:val="24"/>
                <w:lang w:val="en-US" w:eastAsia="zh-CN" w:bidi="ar"/>
              </w:rPr>
              <w:t>2</w:t>
            </w:r>
            <w:r>
              <w:rPr>
                <w:rFonts w:hint="default" w:ascii="Times New Roman" w:hAnsi="Times New Roman" w:eastAsia="宋体" w:cs="Times New Roman"/>
                <w:color w:val="auto"/>
                <w:kern w:val="0"/>
                <w:szCs w:val="24"/>
                <w:lang w:bidi="ar"/>
              </w:rPr>
              <w:t>类标准要求。</w:t>
            </w:r>
          </w:p>
          <w:p>
            <w:pPr>
              <w:widowControl/>
              <w:ind w:firstLine="480" w:firstLineChars="200"/>
              <w:jc w:val="left"/>
              <w:rPr>
                <w:rFonts w:hint="default" w:ascii="Times New Roman" w:hAnsi="Times New Roman" w:eastAsia="宋体" w:cs="Times New Roman"/>
                <w:color w:val="auto"/>
                <w:kern w:val="0"/>
                <w:szCs w:val="24"/>
                <w:lang w:bidi="ar"/>
              </w:rPr>
            </w:pPr>
            <w:r>
              <w:rPr>
                <w:rFonts w:hint="eastAsia" w:ascii="Times New Roman" w:hAnsi="Times New Roman" w:eastAsia="宋体" w:cs="Times New Roman"/>
                <w:color w:val="auto"/>
                <w:kern w:val="0"/>
                <w:szCs w:val="24"/>
                <w:lang w:eastAsia="zh-CN" w:bidi="ar"/>
              </w:rPr>
              <w:t>考虑到项目位于填埋场内，且项目周边</w:t>
            </w:r>
            <w:r>
              <w:rPr>
                <w:rFonts w:hint="eastAsia" w:ascii="Times New Roman" w:hAnsi="Times New Roman" w:eastAsia="宋体" w:cs="Times New Roman"/>
                <w:color w:val="auto"/>
                <w:kern w:val="0"/>
                <w:szCs w:val="24"/>
                <w:lang w:val="en-US" w:eastAsia="zh-CN" w:bidi="ar"/>
              </w:rPr>
              <w:t>300m范围内无噪声敏感点，</w:t>
            </w:r>
            <w:r>
              <w:rPr>
                <w:rFonts w:hint="default" w:ascii="Times New Roman" w:hAnsi="Times New Roman" w:eastAsia="宋体" w:cs="Times New Roman"/>
                <w:color w:val="auto"/>
                <w:kern w:val="0"/>
                <w:szCs w:val="24"/>
                <w:lang w:bidi="ar"/>
              </w:rPr>
              <w:t>因此，本项目运营期噪声</w:t>
            </w:r>
            <w:r>
              <w:rPr>
                <w:rFonts w:hint="eastAsia" w:ascii="Times New Roman" w:hAnsi="Times New Roman" w:eastAsia="宋体" w:cs="Times New Roman"/>
                <w:color w:val="auto"/>
                <w:kern w:val="0"/>
                <w:szCs w:val="24"/>
                <w:lang w:eastAsia="zh-CN" w:bidi="ar"/>
              </w:rPr>
              <w:t>不会对</w:t>
            </w:r>
            <w:r>
              <w:rPr>
                <w:rFonts w:hint="default" w:ascii="Times New Roman" w:hAnsi="Times New Roman" w:eastAsia="宋体" w:cs="Times New Roman"/>
                <w:color w:val="auto"/>
                <w:kern w:val="0"/>
                <w:szCs w:val="24"/>
                <w:lang w:bidi="ar"/>
              </w:rPr>
              <w:t>环境敏感目标</w:t>
            </w:r>
            <w:r>
              <w:rPr>
                <w:rFonts w:hint="eastAsia" w:ascii="Times New Roman" w:hAnsi="Times New Roman" w:eastAsia="宋体" w:cs="Times New Roman"/>
                <w:color w:val="auto"/>
                <w:kern w:val="0"/>
                <w:szCs w:val="24"/>
                <w:lang w:eastAsia="zh-CN" w:bidi="ar"/>
              </w:rPr>
              <w:t>造成</w:t>
            </w:r>
            <w:r>
              <w:rPr>
                <w:rFonts w:hint="default" w:ascii="Times New Roman" w:hAnsi="Times New Roman" w:eastAsia="宋体" w:cs="Times New Roman"/>
                <w:color w:val="auto"/>
                <w:kern w:val="0"/>
                <w:szCs w:val="24"/>
                <w:lang w:bidi="ar"/>
              </w:rPr>
              <w:t>影响。</w:t>
            </w:r>
          </w:p>
          <w:p>
            <w:pPr>
              <w:pStyle w:val="5"/>
              <w:ind w:firstLine="482"/>
              <w:outlineLvl w:val="2"/>
              <w:rPr>
                <w:color w:val="auto"/>
              </w:rPr>
            </w:pPr>
            <w:bookmarkStart w:id="50" w:name="_Toc34059548"/>
            <w:r>
              <w:rPr>
                <w:rFonts w:hint="eastAsia"/>
                <w:color w:val="auto"/>
                <w:lang w:val="en-US" w:eastAsia="zh-CN"/>
              </w:rPr>
              <w:t>4、</w:t>
            </w:r>
            <w:r>
              <w:rPr>
                <w:rFonts w:hint="eastAsia"/>
                <w:color w:val="auto"/>
              </w:rPr>
              <w:t>固体废物环境影响分析</w:t>
            </w:r>
            <w:bookmarkEnd w:id="50"/>
          </w:p>
          <w:p>
            <w:pPr>
              <w:widowControl/>
              <w:ind w:firstLine="480" w:firstLineChars="200"/>
              <w:jc w:val="left"/>
              <w:rPr>
                <w:rFonts w:ascii="Times New Roman" w:hAnsi="Times New Roman" w:cs="Times New Roman"/>
                <w:szCs w:val="24"/>
              </w:rPr>
            </w:pPr>
            <w:r>
              <w:rPr>
                <w:rFonts w:ascii="Times New Roman" w:hAnsi="Times New Roman" w:cs="Times New Roman"/>
                <w:szCs w:val="24"/>
              </w:rPr>
              <w:t>项目运营期</w:t>
            </w:r>
            <w:r>
              <w:rPr>
                <w:rFonts w:hint="eastAsia" w:ascii="Times New Roman" w:hAnsi="Times New Roman" w:cs="Times New Roman"/>
                <w:szCs w:val="24"/>
                <w:lang w:eastAsia="zh-CN"/>
              </w:rPr>
              <w:t>固废主要为预处理系统收集的粉尘、废滤芯、废脱硫剂、生活垃圾和废润滑油等</w:t>
            </w:r>
            <w:r>
              <w:rPr>
                <w:rFonts w:ascii="Times New Roman" w:hAnsi="Times New Roman" w:cs="Times New Roman"/>
                <w:szCs w:val="24"/>
              </w:rPr>
              <w:t>。</w:t>
            </w:r>
          </w:p>
          <w:p>
            <w:pPr>
              <w:widowControl/>
              <w:numPr>
                <w:ilvl w:val="0"/>
                <w:numId w:val="10"/>
              </w:numPr>
              <w:ind w:firstLine="482" w:firstLineChars="200"/>
              <w:jc w:val="left"/>
              <w:rPr>
                <w:rFonts w:hint="eastAsia" w:ascii="Times New Roman" w:hAnsi="Times New Roman" w:eastAsia="宋体" w:cs="Times New Roman"/>
                <w:b/>
                <w:bCs/>
                <w:color w:val="auto"/>
                <w:kern w:val="0"/>
                <w:szCs w:val="24"/>
                <w:lang w:eastAsia="zh-CN" w:bidi="ar"/>
              </w:rPr>
            </w:pPr>
            <w:r>
              <w:rPr>
                <w:rFonts w:hint="eastAsia" w:ascii="Times New Roman" w:hAnsi="Times New Roman" w:eastAsia="宋体" w:cs="Times New Roman"/>
                <w:b/>
                <w:bCs/>
                <w:color w:val="auto"/>
                <w:kern w:val="0"/>
                <w:szCs w:val="24"/>
                <w:lang w:eastAsia="zh-CN" w:bidi="ar"/>
              </w:rPr>
              <w:t>一般固废影响分析</w:t>
            </w:r>
          </w:p>
          <w:p>
            <w:pPr>
              <w:widowControl/>
              <w:numPr>
                <w:ilvl w:val="0"/>
                <w:numId w:val="0"/>
              </w:numPr>
              <w:ind w:firstLine="480" w:firstLineChars="200"/>
              <w:jc w:val="left"/>
              <w:rPr>
                <w:rFonts w:hint="eastAsia" w:ascii="Times New Roman" w:hAnsi="Times New Roman" w:eastAsia="宋体" w:cs="Times New Roman"/>
                <w:color w:val="auto"/>
                <w:kern w:val="0"/>
                <w:szCs w:val="24"/>
                <w:lang w:eastAsia="zh-CN" w:bidi="ar"/>
              </w:rPr>
            </w:pPr>
            <w:r>
              <w:rPr>
                <w:rFonts w:hint="eastAsia" w:ascii="Times New Roman" w:hAnsi="Times New Roman" w:eastAsia="宋体" w:cs="Times New Roman"/>
                <w:color w:val="auto"/>
                <w:kern w:val="0"/>
                <w:szCs w:val="24"/>
                <w:lang w:eastAsia="zh-CN" w:bidi="ar"/>
              </w:rPr>
              <w:t>运营期产生的一般固废包括预处理系统收集粉尘、过滤器产生的废滤芯、脱硫罐定期产生的废脱硫剂、生活垃圾。其中收集粉尘、废滤芯和生活垃圾，经收集后交填埋场填埋处理。废脱硫剂交由生产厂家回收利用。</w:t>
            </w:r>
          </w:p>
          <w:p>
            <w:pPr>
              <w:widowControl/>
              <w:ind w:firstLine="482" w:firstLineChars="200"/>
              <w:jc w:val="left"/>
              <w:rPr>
                <w:rFonts w:hint="eastAsia" w:ascii="Times New Roman" w:hAnsi="Times New Roman" w:eastAsia="宋体" w:cs="Times New Roman"/>
                <w:b/>
                <w:bCs/>
                <w:color w:val="auto"/>
                <w:kern w:val="0"/>
                <w:szCs w:val="24"/>
                <w:lang w:eastAsia="zh-CN" w:bidi="ar"/>
              </w:rPr>
            </w:pPr>
            <w:r>
              <w:rPr>
                <w:rFonts w:ascii="Times New Roman" w:hAnsi="Times New Roman" w:eastAsia="宋体" w:cs="Times New Roman"/>
                <w:b/>
                <w:bCs/>
                <w:color w:val="auto"/>
                <w:kern w:val="0"/>
                <w:szCs w:val="24"/>
                <w:lang w:bidi="ar"/>
              </w:rPr>
              <w:t>2）</w:t>
            </w:r>
            <w:r>
              <w:rPr>
                <w:rFonts w:hint="eastAsia" w:ascii="Times New Roman" w:hAnsi="Times New Roman" w:eastAsia="宋体" w:cs="Times New Roman"/>
                <w:b/>
                <w:bCs/>
                <w:color w:val="auto"/>
                <w:kern w:val="0"/>
                <w:szCs w:val="24"/>
                <w:lang w:eastAsia="zh-CN" w:bidi="ar"/>
              </w:rPr>
              <w:t>危险废物影响分析</w:t>
            </w:r>
          </w:p>
          <w:p>
            <w:pPr>
              <w:widowControl/>
              <w:ind w:firstLine="480" w:firstLineChars="200"/>
              <w:jc w:val="left"/>
              <w:rPr>
                <w:rFonts w:hint="eastAsia" w:ascii="Times New Roman" w:hAnsi="Times New Roman" w:cs="Times New Roman" w:eastAsiaTheme="minorEastAsia"/>
                <w:color w:val="000000"/>
                <w:kern w:val="0"/>
                <w:szCs w:val="24"/>
                <w:lang w:eastAsia="zh-CN" w:bidi="ar"/>
              </w:rPr>
            </w:pPr>
            <w:r>
              <w:rPr>
                <w:rFonts w:hint="eastAsia" w:ascii="Times New Roman" w:hAnsi="Times New Roman" w:eastAsia="宋体" w:cs="Times New Roman"/>
                <w:color w:val="000000"/>
                <w:kern w:val="0"/>
                <w:szCs w:val="24"/>
                <w:lang w:eastAsia="zh-CN" w:bidi="ar"/>
              </w:rPr>
              <w:t>运营期产生的危险废物包括设备维修保养产生的含油抹布、废润滑油和废润滑油桶。其中含油抹布同生活垃圾一同处理，满足豁免条件。废润滑油和润滑油桶应</w:t>
            </w:r>
            <w:r>
              <w:rPr>
                <w:rFonts w:hint="eastAsia" w:ascii="Times New Roman" w:hAnsi="Times New Roman"/>
                <w:color w:val="auto"/>
                <w:kern w:val="52"/>
                <w:sz w:val="24"/>
              </w:rPr>
              <w:t>按照</w:t>
            </w:r>
            <w:r>
              <w:rPr>
                <w:rFonts w:ascii="Times New Roman" w:hAnsi="Times New Roman"/>
                <w:color w:val="auto"/>
                <w:sz w:val="24"/>
              </w:rPr>
              <w:t>《危险废物贮存污染控制标准》（GB18597-2001）及2013年修改单要求</w:t>
            </w:r>
            <w:r>
              <w:rPr>
                <w:rFonts w:hint="eastAsia" w:ascii="Times New Roman" w:hAnsi="Times New Roman"/>
                <w:color w:val="auto"/>
                <w:sz w:val="24"/>
              </w:rPr>
              <w:t>妥善贮存和管理</w:t>
            </w:r>
            <w:r>
              <w:rPr>
                <w:rFonts w:hint="eastAsia" w:ascii="Times New Roman" w:hAnsi="Times New Roman"/>
                <w:color w:val="auto"/>
                <w:kern w:val="52"/>
                <w:sz w:val="24"/>
              </w:rPr>
              <w:t>，</w:t>
            </w:r>
            <w:r>
              <w:rPr>
                <w:rFonts w:hint="eastAsia" w:ascii="Times New Roman" w:hAnsi="Times New Roman"/>
                <w:color w:val="auto"/>
                <w:kern w:val="52"/>
                <w:sz w:val="24"/>
                <w:lang w:eastAsia="zh-CN"/>
              </w:rPr>
              <w:t>定期</w:t>
            </w:r>
            <w:r>
              <w:rPr>
                <w:rFonts w:hint="eastAsia" w:ascii="Times New Roman" w:hAnsi="Times New Roman"/>
                <w:color w:val="auto"/>
                <w:kern w:val="52"/>
                <w:sz w:val="24"/>
              </w:rPr>
              <w:t>交由有资质的</w:t>
            </w:r>
            <w:r>
              <w:rPr>
                <w:rFonts w:hint="eastAsia" w:ascii="Times New Roman" w:hAnsi="Times New Roman"/>
                <w:color w:val="auto"/>
                <w:kern w:val="52"/>
                <w:sz w:val="24"/>
                <w:lang w:eastAsia="zh-CN"/>
              </w:rPr>
              <w:t>单位</w:t>
            </w:r>
            <w:r>
              <w:rPr>
                <w:rFonts w:hint="eastAsia" w:ascii="Times New Roman" w:hAnsi="Times New Roman"/>
                <w:color w:val="auto"/>
                <w:kern w:val="52"/>
                <w:sz w:val="24"/>
              </w:rPr>
              <w:t>处理</w:t>
            </w:r>
            <w:r>
              <w:rPr>
                <w:rFonts w:hint="eastAsia" w:ascii="Times New Roman" w:hAnsi="Times New Roman"/>
                <w:color w:val="auto"/>
                <w:kern w:val="52"/>
                <w:sz w:val="24"/>
                <w:lang w:eastAsia="zh-CN"/>
              </w:rPr>
              <w:t>处置。</w:t>
            </w:r>
          </w:p>
          <w:p>
            <w:pPr>
              <w:widowControl/>
              <w:ind w:firstLine="480" w:firstLineChars="200"/>
              <w:jc w:val="left"/>
              <w:rPr>
                <w:rFonts w:hint="eastAsia" w:ascii="Times New Roman" w:hAnsi="Times New Roman" w:cs="Times New Roman" w:eastAsiaTheme="minorEastAsia"/>
                <w:color w:val="auto"/>
                <w:kern w:val="0"/>
                <w:szCs w:val="24"/>
                <w:u w:val="single"/>
                <w:lang w:val="en-US" w:eastAsia="zh-CN" w:bidi="ar"/>
              </w:rPr>
            </w:pPr>
            <w:r>
              <w:rPr>
                <w:rFonts w:hint="eastAsia" w:ascii="Times New Roman" w:hAnsi="Times New Roman" w:eastAsia="宋体" w:cs="Times New Roman"/>
                <w:color w:val="auto"/>
                <w:kern w:val="0"/>
                <w:szCs w:val="24"/>
                <w:u w:val="single"/>
                <w:lang w:eastAsia="zh-CN" w:bidi="ar"/>
              </w:rPr>
              <w:t>建设方拟在预处理系统旁设置</w:t>
            </w:r>
            <w:r>
              <w:rPr>
                <w:rFonts w:hint="eastAsia" w:ascii="Times New Roman" w:hAnsi="Times New Roman" w:eastAsia="宋体" w:cs="Times New Roman"/>
                <w:color w:val="auto"/>
                <w:kern w:val="0"/>
                <w:szCs w:val="24"/>
                <w:u w:val="single"/>
                <w:lang w:val="en-US" w:eastAsia="zh-CN" w:bidi="ar"/>
              </w:rPr>
              <w:t>1座占地面积约3m</w:t>
            </w:r>
            <w:r>
              <w:rPr>
                <w:rFonts w:hint="eastAsia" w:ascii="Times New Roman" w:hAnsi="Times New Roman" w:eastAsia="宋体" w:cs="Times New Roman"/>
                <w:color w:val="auto"/>
                <w:kern w:val="0"/>
                <w:szCs w:val="24"/>
                <w:u w:val="single"/>
                <w:vertAlign w:val="superscript"/>
                <w:lang w:val="en-US" w:eastAsia="zh-CN" w:bidi="ar"/>
              </w:rPr>
              <w:t>2</w:t>
            </w:r>
            <w:r>
              <w:rPr>
                <w:rFonts w:hint="eastAsia" w:ascii="Times New Roman" w:hAnsi="Times New Roman" w:eastAsia="宋体" w:cs="Times New Roman"/>
                <w:color w:val="auto"/>
                <w:kern w:val="0"/>
                <w:szCs w:val="24"/>
                <w:u w:val="single"/>
                <w:lang w:val="en-US" w:eastAsia="zh-CN" w:bidi="ar"/>
              </w:rPr>
              <w:t>的危险废物暂存间，以满足本项目危险废暂存。危险废物暂存间应按</w:t>
            </w:r>
            <w:r>
              <w:rPr>
                <w:rFonts w:ascii="Times New Roman" w:hAnsi="Times New Roman"/>
                <w:color w:val="auto"/>
                <w:sz w:val="24"/>
                <w:u w:val="single"/>
              </w:rPr>
              <w:t>《危险废物贮存污染控制标准》（GB18597-2001）及2013年修改单要求</w:t>
            </w:r>
            <w:r>
              <w:rPr>
                <w:rFonts w:hint="eastAsia" w:ascii="Times New Roman" w:hAnsi="Times New Roman"/>
                <w:color w:val="auto"/>
                <w:sz w:val="24"/>
                <w:u w:val="single"/>
                <w:lang w:eastAsia="zh-CN"/>
              </w:rPr>
              <w:t>规范设置。</w:t>
            </w:r>
          </w:p>
          <w:p>
            <w:pPr>
              <w:ind w:firstLine="525"/>
              <w:rPr>
                <w:rFonts w:hint="eastAsia" w:ascii="Times New Roman" w:hAnsi="Times New Roman" w:cs="Times New Roman" w:eastAsiaTheme="minorEastAsia"/>
                <w:snapToGrid w:val="0"/>
                <w:kern w:val="0"/>
                <w:u w:val="single"/>
                <w:lang w:eastAsia="zh-CN"/>
              </w:rPr>
            </w:pPr>
            <w:r>
              <w:rPr>
                <w:rFonts w:hint="eastAsia" w:ascii="Times New Roman" w:hAnsi="Times New Roman" w:cs="Times New Roman"/>
                <w:snapToGrid w:val="0"/>
                <w:kern w:val="0"/>
                <w:u w:val="single"/>
                <w:lang w:eastAsia="zh-CN"/>
              </w:rPr>
              <w:t>暂存要求：</w:t>
            </w:r>
          </w:p>
          <w:p>
            <w:pPr>
              <w:ind w:firstLine="525"/>
              <w:rPr>
                <w:rFonts w:hint="default" w:ascii="Times New Roman" w:hAnsi="Times New Roman" w:cs="Times New Roman"/>
                <w:snapToGrid w:val="0"/>
                <w:kern w:val="0"/>
                <w:u w:val="single"/>
              </w:rPr>
            </w:pPr>
            <w:r>
              <w:rPr>
                <w:rFonts w:hint="default" w:ascii="Times New Roman" w:hAnsi="Times New Roman" w:cs="Times New Roman"/>
                <w:snapToGrid w:val="0"/>
                <w:kern w:val="0"/>
                <w:u w:val="single"/>
              </w:rPr>
              <w:t>①地面与裙脚要用坚固、防渗的材料建造，建筑材料必须与危险废物相容。</w:t>
            </w:r>
          </w:p>
          <w:p>
            <w:pPr>
              <w:ind w:firstLine="525"/>
              <w:rPr>
                <w:rFonts w:hint="default" w:ascii="Times New Roman" w:hAnsi="Times New Roman" w:cs="Times New Roman"/>
                <w:snapToGrid w:val="0"/>
                <w:kern w:val="0"/>
                <w:u w:val="single"/>
              </w:rPr>
            </w:pPr>
            <w:r>
              <w:rPr>
                <w:rFonts w:hint="default" w:ascii="Times New Roman" w:hAnsi="Times New Roman" w:cs="Times New Roman"/>
                <w:snapToGrid w:val="0"/>
                <w:kern w:val="0"/>
                <w:u w:val="single"/>
              </w:rPr>
              <w:t>②应在易燃、易爆等危险品仓库防护区域以外。</w:t>
            </w:r>
          </w:p>
          <w:p>
            <w:pPr>
              <w:ind w:firstLine="525"/>
              <w:rPr>
                <w:rFonts w:hint="default" w:ascii="Times New Roman" w:hAnsi="Times New Roman" w:cs="Times New Roman"/>
                <w:snapToGrid w:val="0"/>
                <w:kern w:val="0"/>
                <w:u w:val="single"/>
              </w:rPr>
            </w:pPr>
            <w:r>
              <w:rPr>
                <w:rFonts w:hint="default" w:ascii="Times New Roman" w:hAnsi="Times New Roman" w:cs="Times New Roman"/>
                <w:snapToGrid w:val="0"/>
                <w:kern w:val="0"/>
                <w:u w:val="single"/>
              </w:rPr>
              <w:t>③设施内要有安全照明设施和观察窗口。</w:t>
            </w:r>
          </w:p>
          <w:p>
            <w:pPr>
              <w:ind w:firstLine="525"/>
              <w:rPr>
                <w:rFonts w:hint="default" w:ascii="Times New Roman" w:hAnsi="Times New Roman" w:cs="Times New Roman"/>
                <w:snapToGrid w:val="0"/>
                <w:kern w:val="0"/>
                <w:u w:val="single"/>
              </w:rPr>
            </w:pPr>
            <w:r>
              <w:rPr>
                <w:rFonts w:hint="default" w:ascii="Times New Roman" w:hAnsi="Times New Roman" w:cs="Times New Roman"/>
                <w:snapToGrid w:val="0"/>
                <w:kern w:val="0"/>
                <w:u w:val="single"/>
              </w:rPr>
              <w:t>④用以存放危险废物容器的地方，必须有耐腐蚀的硬化地面，且表面无裂隙。</w:t>
            </w:r>
          </w:p>
          <w:p>
            <w:pPr>
              <w:ind w:firstLine="525"/>
              <w:rPr>
                <w:rFonts w:hint="default" w:ascii="Times New Roman" w:hAnsi="Times New Roman" w:cs="Times New Roman"/>
                <w:snapToGrid w:val="0"/>
                <w:kern w:val="0"/>
                <w:u w:val="single"/>
              </w:rPr>
            </w:pPr>
            <w:r>
              <w:rPr>
                <w:rFonts w:hint="default" w:ascii="Times New Roman" w:hAnsi="Times New Roman" w:cs="Times New Roman"/>
                <w:snapToGrid w:val="0"/>
                <w:kern w:val="0"/>
                <w:u w:val="single"/>
              </w:rPr>
              <w:t>⑤基础必须防渗，防渗层为2毫米厚</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HYPERLINK "http://baike.baidu.com/view/1012701.htm" \t "_blank" </w:instrText>
            </w:r>
            <w:r>
              <w:rPr>
                <w:rFonts w:hint="default" w:ascii="Times New Roman" w:hAnsi="Times New Roman" w:cs="Times New Roman"/>
                <w:u w:val="single"/>
              </w:rPr>
              <w:fldChar w:fldCharType="separate"/>
            </w:r>
            <w:r>
              <w:rPr>
                <w:rStyle w:val="33"/>
                <w:rFonts w:hint="default" w:ascii="Times New Roman" w:hAnsi="Times New Roman" w:cs="Times New Roman"/>
                <w:snapToGrid w:val="0"/>
                <w:color w:val="auto"/>
                <w:kern w:val="0"/>
                <w:u w:val="single"/>
              </w:rPr>
              <w:t>高密度聚乙烯</w:t>
            </w:r>
            <w:r>
              <w:rPr>
                <w:rStyle w:val="33"/>
                <w:rFonts w:hint="default" w:ascii="Times New Roman" w:hAnsi="Times New Roman" w:cs="Times New Roman"/>
                <w:snapToGrid w:val="0"/>
                <w:color w:val="auto"/>
                <w:kern w:val="0"/>
                <w:u w:val="single"/>
              </w:rPr>
              <w:fldChar w:fldCharType="end"/>
            </w:r>
            <w:r>
              <w:rPr>
                <w:rFonts w:hint="default" w:ascii="Times New Roman" w:hAnsi="Times New Roman" w:cs="Times New Roman"/>
                <w:snapToGrid w:val="0"/>
                <w:kern w:val="0"/>
                <w:u w:val="single"/>
              </w:rPr>
              <w:t>或至少2毫米厚的其它人工材料，渗透系数≤10</w:t>
            </w:r>
            <w:r>
              <w:rPr>
                <w:rFonts w:hint="default" w:ascii="Times New Roman" w:hAnsi="Times New Roman" w:cs="Times New Roman"/>
                <w:snapToGrid w:val="0"/>
                <w:kern w:val="0"/>
                <w:u w:val="single"/>
                <w:vertAlign w:val="superscript"/>
              </w:rPr>
              <w:t>-10</w:t>
            </w:r>
            <w:r>
              <w:rPr>
                <w:rFonts w:hint="default" w:ascii="Times New Roman" w:hAnsi="Times New Roman" w:cs="Times New Roman"/>
                <w:snapToGrid w:val="0"/>
                <w:kern w:val="0"/>
                <w:u w:val="single"/>
              </w:rPr>
              <w:t>厘米/秒。</w:t>
            </w:r>
          </w:p>
          <w:p>
            <w:pPr>
              <w:ind w:firstLine="525"/>
              <w:rPr>
                <w:snapToGrid w:val="0"/>
                <w:kern w:val="0"/>
                <w:u w:val="single"/>
              </w:rPr>
            </w:pPr>
            <w:r>
              <w:rPr>
                <w:rFonts w:hint="default" w:ascii="Times New Roman" w:hAnsi="Times New Roman" w:cs="Times New Roman"/>
                <w:snapToGrid w:val="0"/>
                <w:kern w:val="0"/>
                <w:u w:val="single"/>
              </w:rPr>
              <w:t>⑥危险废物堆要防风、防雨、防晒</w:t>
            </w:r>
            <w:r>
              <w:rPr>
                <w:snapToGrid w:val="0"/>
                <w:kern w:val="0"/>
                <w:u w:val="single"/>
              </w:rPr>
              <w:t>。</w:t>
            </w:r>
          </w:p>
          <w:p>
            <w:pPr>
              <w:ind w:firstLine="525"/>
              <w:rPr>
                <w:rFonts w:hint="eastAsia" w:eastAsiaTheme="minorEastAsia"/>
                <w:b/>
                <w:snapToGrid w:val="0"/>
                <w:kern w:val="0"/>
                <w:u w:val="single"/>
                <w:lang w:eastAsia="zh-CN"/>
              </w:rPr>
            </w:pPr>
            <w:r>
              <w:rPr>
                <w:rFonts w:hint="eastAsia"/>
                <w:b w:val="0"/>
                <w:bCs/>
                <w:snapToGrid w:val="0"/>
                <w:kern w:val="0"/>
                <w:u w:val="single"/>
                <w:lang w:eastAsia="zh-CN"/>
              </w:rPr>
              <w:t>管理</w:t>
            </w:r>
            <w:r>
              <w:rPr>
                <w:b w:val="0"/>
                <w:bCs/>
                <w:snapToGrid w:val="0"/>
                <w:kern w:val="0"/>
                <w:u w:val="single"/>
              </w:rPr>
              <w:t>要求</w:t>
            </w:r>
            <w:r>
              <w:rPr>
                <w:rFonts w:hint="eastAsia"/>
                <w:b/>
                <w:snapToGrid w:val="0"/>
                <w:kern w:val="0"/>
                <w:u w:val="single"/>
                <w:lang w:eastAsia="zh-CN"/>
              </w:rPr>
              <w:t>：</w:t>
            </w:r>
          </w:p>
          <w:p>
            <w:pPr>
              <w:ind w:firstLine="525"/>
              <w:rPr>
                <w:snapToGrid w:val="0"/>
                <w:kern w:val="0"/>
                <w:u w:val="single"/>
              </w:rPr>
            </w:pPr>
            <w:r>
              <w:rPr>
                <w:snapToGrid w:val="0"/>
                <w:kern w:val="0"/>
                <w:u w:val="single"/>
              </w:rPr>
              <w:t>建设单位应委派专人负责，认真执行五联单制度。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受单位，第五联交接受地环保局。</w:t>
            </w:r>
          </w:p>
          <w:p>
            <w:pPr>
              <w:ind w:firstLine="525"/>
              <w:rPr>
                <w:snapToGrid w:val="0"/>
                <w:kern w:val="0"/>
                <w:u w:val="single"/>
              </w:rPr>
            </w:pPr>
            <w:r>
              <w:rPr>
                <w:snapToGrid w:val="0"/>
                <w:kern w:val="0"/>
                <w:u w:val="single"/>
              </w:rPr>
              <w:t>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w:t>
            </w:r>
          </w:p>
          <w:p>
            <w:pPr>
              <w:widowControl/>
              <w:spacing w:line="360" w:lineRule="auto"/>
              <w:ind w:firstLine="480" w:firstLineChars="200"/>
              <w:jc w:val="left"/>
              <w:rPr>
                <w:rFonts w:ascii="Times New Roman" w:hAnsi="Times New Roman" w:eastAsia="宋体" w:cs="Times New Roman"/>
                <w:color w:val="000000"/>
                <w:kern w:val="0"/>
                <w:szCs w:val="24"/>
                <w:u w:val="single"/>
                <w:lang w:bidi="ar"/>
              </w:rPr>
            </w:pPr>
            <w:r>
              <w:rPr>
                <w:rFonts w:hint="eastAsia" w:ascii="Times New Roman" w:hAnsi="Times New Roman" w:eastAsia="宋体" w:cs="Times New Roman"/>
                <w:color w:val="000000"/>
                <w:kern w:val="0"/>
                <w:szCs w:val="24"/>
                <w:u w:val="single"/>
                <w:lang w:eastAsia="zh-CN" w:bidi="ar"/>
              </w:rPr>
              <w:t>综上，</w:t>
            </w:r>
            <w:r>
              <w:rPr>
                <w:rFonts w:ascii="Times New Roman" w:hAnsi="Times New Roman" w:eastAsia="宋体" w:cs="Times New Roman"/>
                <w:color w:val="000000"/>
                <w:kern w:val="0"/>
                <w:szCs w:val="24"/>
                <w:u w:val="single"/>
                <w:lang w:bidi="ar"/>
              </w:rPr>
              <w:t>本项目固体废物处理处置在符合国家《中华人民共和国固体废物污染环境防治法》规定的原则、符合《一般工业固体废物贮存、处置场污染控制标准》（GB18599-2001）中的固体废物控制要求及2013年6月修改单要求和《危险废物贮存污染控制标准》（GB18597-2001）及2013年修改单规定的前提下，本项目固废不会对外环境产生二次污染，对区域环境影响较小。</w:t>
            </w:r>
          </w:p>
          <w:p>
            <w:pPr>
              <w:numPr>
                <w:ilvl w:val="0"/>
                <w:numId w:val="0"/>
              </w:numPr>
              <w:spacing w:line="360" w:lineRule="auto"/>
              <w:ind w:firstLine="482" w:firstLineChars="200"/>
              <w:rPr>
                <w:rFonts w:ascii="Times New Roman" w:hAnsi="Times New Roman"/>
                <w:b/>
                <w:bCs/>
                <w:color w:val="auto"/>
                <w:sz w:val="24"/>
              </w:rPr>
            </w:pPr>
            <w:bookmarkStart w:id="51" w:name="_Toc34059549"/>
            <w:r>
              <w:rPr>
                <w:rFonts w:hint="eastAsia" w:ascii="Times New Roman" w:hAnsi="Times New Roman"/>
                <w:b/>
                <w:bCs/>
                <w:color w:val="auto"/>
                <w:sz w:val="24"/>
                <w:lang w:val="en-US" w:eastAsia="zh-CN"/>
              </w:rPr>
              <w:t>5、</w:t>
            </w:r>
            <w:r>
              <w:rPr>
                <w:rFonts w:hint="eastAsia" w:ascii="Times New Roman" w:hAnsi="Times New Roman"/>
                <w:b/>
                <w:bCs/>
                <w:color w:val="auto"/>
                <w:sz w:val="24"/>
              </w:rPr>
              <w:t>地下水</w:t>
            </w:r>
            <w:r>
              <w:rPr>
                <w:rFonts w:ascii="Times New Roman" w:hAnsi="Times New Roman"/>
                <w:b/>
                <w:bCs/>
                <w:color w:val="auto"/>
                <w:sz w:val="24"/>
              </w:rPr>
              <w:t>环境影响分析</w:t>
            </w:r>
          </w:p>
          <w:p>
            <w:pPr>
              <w:pStyle w:val="4"/>
              <w:ind w:firstLine="562"/>
              <w:outlineLvl w:val="1"/>
            </w:pPr>
            <w:r>
              <w:rPr>
                <w:rFonts w:hint="eastAsia" w:ascii="Times New Roman" w:hAnsi="宋体"/>
                <w:b w:val="0"/>
                <w:bCs/>
                <w:color w:val="auto"/>
                <w:sz w:val="24"/>
              </w:rPr>
              <w:t>本项目为填埋气发电项目，</w:t>
            </w:r>
            <w:r>
              <w:rPr>
                <w:rFonts w:hint="eastAsia" w:eastAsia="宋体" w:cs="Times New Roman"/>
                <w:b w:val="0"/>
                <w:bCs/>
                <w:color w:val="auto"/>
                <w:sz w:val="24"/>
                <w:szCs w:val="24"/>
                <w:lang w:val="en-US" w:eastAsia="zh-CN"/>
              </w:rPr>
              <w:t xml:space="preserve">根据《环境影响评价技术导则-地下水环境》中附录 A（规范性目录）地下水环境影响行业分类表中可知，本项目属于“E电力，32、生物质发电，沼气发电、垃圾填埋气发电”，地下水环境影响评价项目类别为Ⅳ类，Ⅳ类建设项目不开展地下水环境影响评价。因此本项目不进行地下水评价。 </w:t>
            </w:r>
          </w:p>
          <w:p>
            <w:pPr>
              <w:numPr>
                <w:ilvl w:val="0"/>
                <w:numId w:val="0"/>
              </w:num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lang w:val="en-US" w:eastAsia="zh-CN"/>
              </w:rPr>
              <w:t>6、</w:t>
            </w:r>
            <w:r>
              <w:rPr>
                <w:rFonts w:hint="eastAsia" w:ascii="Times New Roman" w:hAnsi="Times New Roman"/>
                <w:b/>
                <w:bCs/>
                <w:color w:val="auto"/>
                <w:sz w:val="24"/>
              </w:rPr>
              <w:t>土壤</w:t>
            </w:r>
            <w:r>
              <w:rPr>
                <w:rFonts w:ascii="Times New Roman" w:hAnsi="Times New Roman"/>
                <w:b/>
                <w:bCs/>
                <w:color w:val="auto"/>
                <w:sz w:val="24"/>
              </w:rPr>
              <w:t>环境影响分析</w:t>
            </w:r>
          </w:p>
          <w:p>
            <w:pPr>
              <w:pageBreakBefore w:val="0"/>
              <w:widowControl w:val="0"/>
              <w:tabs>
                <w:tab w:val="left" w:pos="1700"/>
              </w:tabs>
              <w:kinsoku/>
              <w:wordWrap/>
              <w:overflowPunct/>
              <w:topLinePunct w:val="0"/>
              <w:autoSpaceDE/>
              <w:autoSpaceDN/>
              <w:bidi w:val="0"/>
              <w:spacing w:line="360" w:lineRule="auto"/>
              <w:ind w:firstLine="480" w:firstLineChars="200"/>
              <w:textAlignment w:val="auto"/>
              <w:rPr>
                <w:rFonts w:hint="eastAsia" w:ascii="Times New Roman" w:hAnsi="Times New Roman"/>
                <w:color w:val="auto"/>
                <w:sz w:val="24"/>
              </w:rPr>
            </w:pPr>
            <w:r>
              <w:rPr>
                <w:rFonts w:hint="eastAsia" w:ascii="Times New Roman" w:hAnsi="宋体"/>
                <w:color w:val="auto"/>
                <w:sz w:val="24"/>
              </w:rPr>
              <w:t>本项目为填埋气发电项目，</w:t>
            </w:r>
            <w:r>
              <w:rPr>
                <w:rFonts w:hint="default" w:ascii="Times New Roman" w:hAnsi="Times New Roman" w:cs="Times New Roman"/>
                <w:color w:val="auto"/>
                <w:sz w:val="24"/>
                <w:szCs w:val="24"/>
                <w:lang w:val="en-US" w:eastAsia="zh-CN"/>
              </w:rPr>
              <w:t>根据《环境影响评价技术导则-土壤环境》(HJ964-2018)中附录 A（规范性附录）土壤环境影响评价行业项目类别表，可知本项目属于“</w:t>
            </w:r>
            <w:r>
              <w:rPr>
                <w:rFonts w:hint="eastAsia" w:ascii="Times New Roman" w:hAnsi="Times New Roman" w:cs="Times New Roman"/>
                <w:color w:val="auto"/>
                <w:sz w:val="24"/>
                <w:szCs w:val="24"/>
                <w:lang w:val="en-US" w:eastAsia="zh-CN"/>
              </w:rPr>
              <w:t>电力热力燃气及水生产和供应业</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中的“其他”</w:t>
            </w:r>
            <w:r>
              <w:rPr>
                <w:rFonts w:hint="default" w:ascii="Times New Roman" w:hAnsi="Times New Roman" w:cs="Times New Roman"/>
                <w:color w:val="auto"/>
                <w:sz w:val="24"/>
                <w:szCs w:val="24"/>
                <w:lang w:val="en-US" w:eastAsia="zh-CN"/>
              </w:rPr>
              <w:t>，土壤环境影响评价项目类别为</w:t>
            </w:r>
            <w:r>
              <w:rPr>
                <w:rFonts w:hint="default" w:ascii="Times New Roman" w:hAnsi="Times New Roman" w:eastAsia="宋体" w:cs="Times New Roman"/>
                <w:b w:val="0"/>
                <w:bCs/>
                <w:color w:val="auto"/>
                <w:sz w:val="24"/>
                <w:szCs w:val="24"/>
                <w:lang w:val="en-US" w:eastAsia="zh-CN"/>
              </w:rPr>
              <w:t>Ⅳ</w:t>
            </w:r>
            <w:r>
              <w:rPr>
                <w:rFonts w:hint="default" w:ascii="Times New Roman" w:hAnsi="Times New Roman" w:cs="Times New Roman"/>
                <w:color w:val="auto"/>
                <w:sz w:val="24"/>
                <w:szCs w:val="24"/>
                <w:lang w:val="en-US" w:eastAsia="zh-CN"/>
              </w:rPr>
              <w:t>类。</w:t>
            </w:r>
            <w:r>
              <w:rPr>
                <w:rFonts w:hint="default" w:ascii="Times New Roman" w:hAnsi="Times New Roman" w:eastAsia="宋体" w:cs="Times New Roman"/>
                <w:b w:val="0"/>
                <w:bCs/>
                <w:color w:val="auto"/>
                <w:sz w:val="24"/>
                <w:szCs w:val="24"/>
                <w:lang w:val="en-US" w:eastAsia="zh-CN"/>
              </w:rPr>
              <w:t>Ⅳ类建设项目不开展土壤环境影响评价。因此本项目</w:t>
            </w:r>
            <w:r>
              <w:rPr>
                <w:rFonts w:hint="default" w:ascii="Times New Roman" w:hAnsi="Times New Roman" w:cs="Times New Roman"/>
                <w:color w:val="auto"/>
                <w:sz w:val="24"/>
                <w:szCs w:val="24"/>
                <w:lang w:val="en-US" w:eastAsia="zh-CN"/>
              </w:rPr>
              <w:t>无需进</w:t>
            </w:r>
            <w:r>
              <w:rPr>
                <w:rFonts w:hint="default"/>
                <w:color w:val="auto"/>
                <w:sz w:val="24"/>
                <w:szCs w:val="24"/>
                <w:lang w:val="en-US" w:eastAsia="zh-CN"/>
              </w:rPr>
              <w:t>行土壤评价。</w:t>
            </w:r>
          </w:p>
          <w:p>
            <w:pPr>
              <w:pStyle w:val="5"/>
              <w:pageBreakBefore w:val="0"/>
              <w:widowControl w:val="0"/>
              <w:kinsoku/>
              <w:wordWrap/>
              <w:overflowPunct/>
              <w:topLinePunct w:val="0"/>
              <w:autoSpaceDE/>
              <w:autoSpaceDN/>
              <w:bidi w:val="0"/>
              <w:spacing w:line="360" w:lineRule="auto"/>
              <w:ind w:firstLine="482"/>
              <w:textAlignment w:val="auto"/>
              <w:outlineLvl w:val="2"/>
              <w:rPr>
                <w:rFonts w:hint="eastAsia" w:cs="Times New Roman"/>
                <w:u w:val="single"/>
                <w:lang w:val="en-US" w:eastAsia="zh-CN"/>
              </w:rPr>
            </w:pPr>
            <w:r>
              <w:rPr>
                <w:rFonts w:hint="eastAsia" w:cs="Times New Roman"/>
                <w:u w:val="single"/>
                <w:lang w:val="en-US" w:eastAsia="zh-CN"/>
              </w:rPr>
              <w:t>7、项目服务期满后恢复措施与要求</w:t>
            </w:r>
          </w:p>
          <w:p>
            <w:pPr>
              <w:pStyle w:val="5"/>
              <w:pageBreakBefore w:val="0"/>
              <w:widowControl w:val="0"/>
              <w:kinsoku/>
              <w:wordWrap/>
              <w:overflowPunct/>
              <w:topLinePunct w:val="0"/>
              <w:autoSpaceDE/>
              <w:autoSpaceDN/>
              <w:bidi w:val="0"/>
              <w:spacing w:line="360" w:lineRule="auto"/>
              <w:ind w:firstLine="482"/>
              <w:textAlignment w:val="auto"/>
              <w:outlineLvl w:val="2"/>
              <w:rPr>
                <w:rFonts w:hint="eastAsia" w:cs="Times New Roman"/>
                <w:b w:val="0"/>
                <w:bCs/>
                <w:u w:val="single"/>
                <w:lang w:val="en-US" w:eastAsia="zh-CN"/>
              </w:rPr>
            </w:pPr>
            <w:r>
              <w:rPr>
                <w:rFonts w:hint="eastAsia" w:cs="Times New Roman"/>
                <w:b w:val="0"/>
                <w:bCs/>
                <w:u w:val="single"/>
                <w:lang w:val="en-US" w:eastAsia="zh-CN"/>
              </w:rPr>
              <w:t>项目为填埋气发电项目，根据建设方与华容县市容环境卫生服务中心签订合同（附件4），当填埋场产气量难以满足发电要求、填埋场管理方或政府对填埋场其他项目建设（如封场等）或需要把已填埋的垃圾开挖、转移进行焚烧等情形，即终止合作，本项目停止运营。服务期满后，由本项目建设方或按合同约定的填埋场管理方负责，撤除本项目影响填埋场正常作业的设备、设施，清理项目现场。</w:t>
            </w:r>
          </w:p>
          <w:p>
            <w:pPr>
              <w:pStyle w:val="5"/>
              <w:pageBreakBefore w:val="0"/>
              <w:widowControl w:val="0"/>
              <w:kinsoku/>
              <w:wordWrap/>
              <w:overflowPunct/>
              <w:topLinePunct w:val="0"/>
              <w:autoSpaceDE/>
              <w:autoSpaceDN/>
              <w:bidi w:val="0"/>
              <w:spacing w:line="360" w:lineRule="auto"/>
              <w:ind w:firstLine="482"/>
              <w:textAlignment w:val="auto"/>
              <w:outlineLvl w:val="2"/>
              <w:rPr>
                <w:rFonts w:cs="Times New Roman"/>
              </w:rPr>
            </w:pPr>
            <w:r>
              <w:rPr>
                <w:rFonts w:hint="eastAsia" w:cs="Times New Roman"/>
                <w:lang w:val="en-US" w:eastAsia="zh-CN"/>
              </w:rPr>
              <w:t>8、</w:t>
            </w:r>
            <w:r>
              <w:rPr>
                <w:rFonts w:cs="Times New Roman"/>
              </w:rPr>
              <w:t>环境风险分析和防护措施</w:t>
            </w:r>
            <w:bookmarkEnd w:id="51"/>
          </w:p>
          <w:p>
            <w:pPr>
              <w:pStyle w:val="36"/>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Times New Roman" w:hAnsi="Times New Roman" w:cs="Times New Roman"/>
                <w:b/>
                <w:bCs/>
                <w:color w:val="auto"/>
              </w:rPr>
            </w:pPr>
            <w:r>
              <w:rPr>
                <w:rFonts w:hint="eastAsia" w:ascii="Times New Roman" w:hAnsi="Times New Roman" w:cs="Times New Roman"/>
                <w:b/>
                <w:bCs/>
                <w:color w:val="auto"/>
                <w:lang w:val="en-US" w:eastAsia="zh-CN"/>
              </w:rPr>
              <w:t>（1）</w:t>
            </w:r>
            <w:r>
              <w:rPr>
                <w:rFonts w:ascii="Times New Roman" w:hAnsi="Times New Roman" w:cs="Times New Roman"/>
                <w:b/>
                <w:bCs/>
                <w:color w:val="auto"/>
              </w:rPr>
              <w:t>风险识别</w:t>
            </w:r>
          </w:p>
          <w:p>
            <w:pPr>
              <w:pStyle w:val="38"/>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ascii="Times New Roman" w:hAnsi="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1 \* GB3 \* MERGEFORMAT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rPr>
              <w:t>①</w:t>
            </w:r>
            <w:r>
              <w:rPr>
                <w:rFonts w:hint="default" w:ascii="Times New Roman" w:hAnsi="Times New Roman" w:cs="Times New Roman"/>
                <w:color w:val="auto"/>
                <w:sz w:val="24"/>
              </w:rPr>
              <w:fldChar w:fldCharType="end"/>
            </w:r>
            <w:r>
              <w:rPr>
                <w:rFonts w:hint="eastAsia" w:ascii="Times New Roman" w:hAnsi="Times New Roman"/>
                <w:color w:val="auto"/>
                <w:sz w:val="24"/>
              </w:rPr>
              <w:t>物质风险识别</w:t>
            </w:r>
          </w:p>
          <w:p>
            <w:pPr>
              <w:pStyle w:val="38"/>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eastAsia" w:hAnsiTheme="minorEastAsia"/>
                <w:lang w:eastAsia="zh-CN"/>
              </w:rPr>
            </w:pPr>
            <w:r>
              <w:rPr>
                <w:rFonts w:hint="eastAsia" w:eastAsiaTheme="minorEastAsia"/>
              </w:rPr>
              <w:t>根</w:t>
            </w:r>
            <w:r>
              <w:rPr>
                <w:rFonts w:hint="eastAsia" w:hAnsiTheme="minorEastAsia" w:eastAsiaTheme="minorEastAsia"/>
              </w:rPr>
              <w:t>据《危险化学品重大危险源辨识》</w:t>
            </w:r>
            <w:r>
              <w:rPr>
                <w:rFonts w:hint="default" w:ascii="Times New Roman" w:hAnsi="Times New Roman" w:cs="Times New Roman" w:eastAsiaTheme="minorEastAsia"/>
              </w:rPr>
              <w:t>（GB18218-2018）</w:t>
            </w:r>
            <w:r>
              <w:rPr>
                <w:rFonts w:hint="eastAsia" w:hAnsiTheme="minorEastAsia" w:eastAsiaTheme="minorEastAsia"/>
              </w:rPr>
              <w:t>、《建设项目环境风险评价技术导则》</w:t>
            </w:r>
            <w:r>
              <w:rPr>
                <w:rFonts w:hint="default" w:ascii="Times New Roman" w:hAnsi="Times New Roman" w:cs="Times New Roman" w:eastAsiaTheme="minorEastAsia"/>
              </w:rPr>
              <w:t>（HJ169-2018）</w:t>
            </w:r>
            <w:r>
              <w:rPr>
                <w:rFonts w:hint="eastAsia" w:hAnsiTheme="minorEastAsia" w:eastAsiaTheme="minorEastAsia"/>
              </w:rPr>
              <w:t>等，本项目涉及的主要危险物质为</w:t>
            </w:r>
            <w:r>
              <w:rPr>
                <w:rFonts w:hint="eastAsia" w:hAnsiTheme="minorEastAsia"/>
                <w:lang w:eastAsia="zh-CN"/>
              </w:rPr>
              <w:t>填埋气的主要成分甲烷和硫化氢、设备维护使用的润滑油。其中润滑油即买即用，不在厂内储存。</w:t>
            </w:r>
          </w:p>
          <w:p>
            <w:pPr>
              <w:pStyle w:val="38"/>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Theme="minorEastAsia"/>
                <w:color w:val="auto"/>
                <w:lang w:eastAsia="zh-CN"/>
              </w:rPr>
            </w:pPr>
            <w:r>
              <w:rPr>
                <w:rFonts w:hint="eastAsia" w:ascii="Times New Roman" w:hAnsi="Times New Roman"/>
                <w:color w:val="auto"/>
                <w:sz w:val="24"/>
                <w:lang w:eastAsia="zh-CN"/>
              </w:rPr>
              <w:t>甲烷</w:t>
            </w:r>
            <w:r>
              <w:rPr>
                <w:rFonts w:hint="eastAsia" w:ascii="宋体" w:hAnsi="宋体" w:cs="宋体"/>
                <w:kern w:val="2"/>
                <w:szCs w:val="24"/>
                <w:lang w:bidi="ar"/>
              </w:rPr>
              <w:t>理化性质及危险特性见下表</w:t>
            </w:r>
            <w:r>
              <w:rPr>
                <w:rFonts w:hint="eastAsia" w:ascii="Times New Roman" w:hAnsi="Times New Roman"/>
                <w:color w:val="auto"/>
                <w:sz w:val="24"/>
                <w:lang w:eastAsia="zh-CN"/>
              </w:rPr>
              <w:t>：</w:t>
            </w:r>
          </w:p>
          <w:p>
            <w:pPr>
              <w:adjustRightInd w:val="0"/>
              <w:snapToGrid w:val="0"/>
              <w:spacing w:line="360" w:lineRule="exact"/>
              <w:jc w:val="center"/>
              <w:rPr>
                <w:rFonts w:hint="eastAsia" w:ascii="Times New Roman" w:hAnsi="Times New Roman"/>
                <w:b/>
                <w:bCs/>
                <w:color w:val="auto"/>
                <w:sz w:val="24"/>
                <w:lang w:eastAsia="zh-CN"/>
              </w:rPr>
            </w:pPr>
            <w:r>
              <w:rPr>
                <w:rFonts w:hint="eastAsia" w:ascii="Times New Roman" w:hAnsi="Times New Roman"/>
                <w:b/>
                <w:color w:val="auto"/>
                <w:sz w:val="24"/>
              </w:rPr>
              <w:t>表</w:t>
            </w:r>
            <w:r>
              <w:rPr>
                <w:rFonts w:hint="eastAsia" w:ascii="Times New Roman" w:hAnsi="Times New Roman"/>
                <w:b/>
                <w:color w:val="auto"/>
                <w:sz w:val="24"/>
                <w:lang w:val="en-US" w:eastAsia="zh-CN"/>
              </w:rPr>
              <w:t>7</w:t>
            </w:r>
            <w:r>
              <w:rPr>
                <w:rFonts w:ascii="Times New Roman" w:hAnsi="Times New Roman"/>
                <w:b/>
                <w:color w:val="auto"/>
                <w:sz w:val="24"/>
              </w:rPr>
              <w:t>-</w:t>
            </w:r>
            <w:r>
              <w:rPr>
                <w:rFonts w:hint="eastAsia" w:ascii="Times New Roman" w:hAnsi="Times New Roman"/>
                <w:b/>
                <w:color w:val="auto"/>
                <w:sz w:val="24"/>
                <w:lang w:val="en-US" w:eastAsia="zh-CN"/>
              </w:rPr>
              <w:t>16</w:t>
            </w:r>
            <w:r>
              <w:rPr>
                <w:rFonts w:ascii="Times New Roman" w:hAnsi="Times New Roman"/>
                <w:b/>
                <w:color w:val="auto"/>
                <w:sz w:val="24"/>
              </w:rPr>
              <w:t xml:space="preserve"> </w:t>
            </w:r>
            <w:r>
              <w:rPr>
                <w:rFonts w:ascii="Times New Roman" w:hAnsi="Times New Roman"/>
                <w:b/>
                <w:bCs/>
                <w:color w:val="auto"/>
                <w:sz w:val="24"/>
              </w:rPr>
              <w:t xml:space="preserve"> </w:t>
            </w:r>
            <w:r>
              <w:rPr>
                <w:rFonts w:hint="eastAsia" w:ascii="Times New Roman" w:hAnsi="Times New Roman"/>
                <w:b/>
                <w:bCs/>
                <w:color w:val="auto"/>
                <w:sz w:val="24"/>
                <w:lang w:eastAsia="zh-CN"/>
              </w:rPr>
              <w:t>甲烷理化性质及危险特性表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280"/>
              <w:gridCol w:w="2197"/>
              <w:gridCol w:w="2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物质名称</w:t>
                  </w:r>
                </w:p>
              </w:tc>
              <w:tc>
                <w:tcPr>
                  <w:tcW w:w="328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甲烷</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危险性类别</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易燃气体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沸点</w:t>
                  </w:r>
                </w:p>
              </w:tc>
              <w:tc>
                <w:tcPr>
                  <w:tcW w:w="328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-161.5℃</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相对密度</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闪点</w:t>
                  </w:r>
                </w:p>
              </w:tc>
              <w:tc>
                <w:tcPr>
                  <w:tcW w:w="328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-188℃</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爆炸极限</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上限</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%，下限5.3%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引燃温度</w:t>
                  </w:r>
                </w:p>
              </w:tc>
              <w:tc>
                <w:tcPr>
                  <w:tcW w:w="328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538℃</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燃烧性</w:t>
                  </w:r>
                </w:p>
              </w:tc>
              <w:tc>
                <w:tcPr>
                  <w:tcW w:w="21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易燃，具窒息性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13"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健康危害</w:t>
                  </w:r>
                </w:p>
              </w:tc>
              <w:tc>
                <w:tcPr>
                  <w:tcW w:w="7674" w:type="dxa"/>
                  <w:gridSpan w:val="3"/>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甲烷对人基本无毒，但浓度过高时，使空气中氧含量明显降低，使人窒息。当空气中甲烷达 25％～30％时，可引起头痛、头晕、乏力、注意力不集中、呼吸和心跳加速、共济失调。若不及时脱离，可致窒息死亡。皮肤接触液化本品，可致冻伤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13"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危险特性</w:t>
                  </w:r>
                </w:p>
              </w:tc>
              <w:tc>
                <w:tcPr>
                  <w:tcW w:w="7674" w:type="dxa"/>
                  <w:gridSpan w:val="3"/>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易燃，与空气混合能形成爆炸性混合物，遇热源和明火有燃烧爆炸的危险。与五氧化溴、氯气、次氯酸、三氟化氮、液氧、二氟化氧及其它强氧化剂接触剧烈反应</w:t>
                  </w:r>
                </w:p>
              </w:tc>
            </w:tr>
          </w:tbl>
          <w:p>
            <w:pPr>
              <w:pStyle w:val="75"/>
              <w:snapToGrid w:val="0"/>
              <w:spacing w:line="360" w:lineRule="auto"/>
              <w:ind w:firstLine="480" w:firstLineChars="200"/>
              <w:rPr>
                <w:rFonts w:hint="eastAsia" w:ascii="宋体" w:hAnsi="宋体" w:cs="宋体"/>
                <w:kern w:val="2"/>
                <w:szCs w:val="24"/>
                <w:lang w:bidi="ar"/>
              </w:rPr>
            </w:pPr>
            <w:r>
              <w:rPr>
                <w:rFonts w:hint="eastAsia" w:ascii="宋体" w:hAnsi="宋体" w:cs="宋体"/>
                <w:kern w:val="2"/>
                <w:szCs w:val="24"/>
                <w:lang w:bidi="ar"/>
              </w:rPr>
              <w:t>硫化氢理化性质及危险特性见下表：</w:t>
            </w:r>
          </w:p>
          <w:p>
            <w:pPr>
              <w:adjustRightInd w:val="0"/>
              <w:snapToGrid w:val="0"/>
              <w:spacing w:line="360" w:lineRule="exact"/>
              <w:jc w:val="center"/>
              <w:rPr>
                <w:rFonts w:hint="eastAsia" w:ascii="Times New Roman" w:hAnsi="Times New Roman"/>
                <w:b/>
                <w:color w:val="auto"/>
                <w:sz w:val="24"/>
              </w:rPr>
            </w:pPr>
            <w:r>
              <w:rPr>
                <w:rFonts w:hint="eastAsia" w:ascii="Times New Roman" w:hAnsi="Times New Roman"/>
                <w:b/>
                <w:color w:val="auto"/>
                <w:sz w:val="24"/>
              </w:rPr>
              <w:t>表</w:t>
            </w:r>
            <w:r>
              <w:rPr>
                <w:rFonts w:hint="eastAsia" w:ascii="Times New Roman" w:hAnsi="Times New Roman"/>
                <w:b/>
                <w:color w:val="auto"/>
                <w:sz w:val="24"/>
                <w:lang w:val="en-US" w:eastAsia="zh-CN"/>
              </w:rPr>
              <w:t>7-</w:t>
            </w:r>
            <w:r>
              <w:rPr>
                <w:rFonts w:hint="eastAsia" w:ascii="Times New Roman" w:hAnsi="Times New Roman"/>
                <w:b/>
                <w:color w:val="auto"/>
                <w:sz w:val="24"/>
              </w:rPr>
              <w:t xml:space="preserve">17 </w:t>
            </w:r>
            <w:r>
              <w:rPr>
                <w:rFonts w:hint="eastAsia" w:ascii="Times New Roman" w:hAnsi="Times New Roman"/>
                <w:b/>
                <w:color w:val="auto"/>
                <w:sz w:val="24"/>
                <w:lang w:val="en-US" w:eastAsia="zh-CN"/>
              </w:rPr>
              <w:t xml:space="preserve"> </w:t>
            </w:r>
            <w:r>
              <w:rPr>
                <w:rFonts w:hint="eastAsia" w:ascii="Times New Roman" w:hAnsi="Times New Roman"/>
                <w:b/>
                <w:color w:val="auto"/>
                <w:sz w:val="24"/>
              </w:rPr>
              <w:t>硫化氢理化性质及危险特性表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560"/>
              <w:gridCol w:w="2297"/>
              <w:gridCol w:w="2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物理名称</w:t>
                  </w:r>
                </w:p>
              </w:tc>
              <w:tc>
                <w:tcPr>
                  <w:tcW w:w="7681" w:type="dxa"/>
                  <w:gridSpan w:val="3"/>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硫化氢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Merge w:val="restart"/>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理化性质</w:t>
                  </w:r>
                </w:p>
              </w:tc>
              <w:tc>
                <w:tcPr>
                  <w:tcW w:w="256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外观与性状</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无色、有恶臭的气体</w:t>
                  </w:r>
                </w:p>
              </w:tc>
              <w:tc>
                <w:tcPr>
                  <w:tcW w:w="22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沸点（℃）</w:t>
                  </w:r>
                  <w:r>
                    <w:rPr>
                      <w:rFonts w:hint="eastAsia" w:ascii="Times New Roman" w:hAnsi="Times New Roman" w:cs="Times New Roman"/>
                      <w:sz w:val="21"/>
                      <w:szCs w:val="21"/>
                      <w:lang w:eastAsia="zh-CN"/>
                    </w:rPr>
                    <w:t>：</w:t>
                  </w:r>
                  <w:r>
                    <w:rPr>
                      <w:rFonts w:hint="default" w:ascii="Times New Roman" w:hAnsi="Times New Roman" w:cs="Times New Roman"/>
                      <w:sz w:val="21"/>
                      <w:szCs w:val="21"/>
                    </w:rPr>
                    <w:t>-60.4</w:t>
                  </w:r>
                </w:p>
              </w:tc>
              <w:tc>
                <w:tcPr>
                  <w:tcW w:w="2824"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饱和蒸气压（kPa）</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xml:space="preserve"> 2026.5(25.5℃)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Merge w:val="continue"/>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p>
              </w:tc>
              <w:tc>
                <w:tcPr>
                  <w:tcW w:w="256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eastAsia="zh-CN"/>
                    </w:rPr>
                    <w:t>分子量：</w:t>
                  </w:r>
                  <w:r>
                    <w:rPr>
                      <w:rFonts w:hint="eastAsia" w:ascii="Times New Roman" w:hAnsi="Times New Roman" w:cs="Times New Roman"/>
                      <w:sz w:val="21"/>
                      <w:szCs w:val="21"/>
                      <w:lang w:val="en-US" w:eastAsia="zh-CN"/>
                    </w:rPr>
                    <w:t>34.08</w:t>
                  </w:r>
                </w:p>
              </w:tc>
              <w:tc>
                <w:tcPr>
                  <w:tcW w:w="22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熔点（℃）</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xml:space="preserve"> -85.5</w:t>
                  </w:r>
                </w:p>
              </w:tc>
              <w:tc>
                <w:tcPr>
                  <w:tcW w:w="2824"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蒸气密度（空气=1）</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Merge w:val="continue"/>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p>
              </w:tc>
              <w:tc>
                <w:tcPr>
                  <w:tcW w:w="2560"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eastAsia="zh-CN"/>
                    </w:rPr>
                    <w:t>闪点</w:t>
                  </w:r>
                  <w:r>
                    <w:rPr>
                      <w:rFonts w:hint="default" w:ascii="Times New Roman" w:hAnsi="Times New Roman" w:cs="Times New Roman"/>
                      <w:sz w:val="21"/>
                      <w:szCs w:val="21"/>
                    </w:rPr>
                    <w:t>（℃）</w:t>
                  </w:r>
                  <w:r>
                    <w:rPr>
                      <w:rFonts w:hint="eastAsia" w:ascii="Times New Roman" w:hAnsi="Times New Roman" w:cs="Times New Roman"/>
                      <w:sz w:val="21"/>
                      <w:szCs w:val="21"/>
                      <w:lang w:eastAsia="zh-CN"/>
                    </w:rPr>
                    <w:t>：</w:t>
                  </w:r>
                  <w:r>
                    <w:rPr>
                      <w:rFonts w:hint="default" w:ascii="Arial" w:hAnsi="Arial" w:cs="Arial"/>
                      <w:sz w:val="21"/>
                      <w:szCs w:val="21"/>
                      <w:lang w:eastAsia="zh-CN"/>
                    </w:rPr>
                    <w:t>&lt;</w:t>
                  </w:r>
                  <w:r>
                    <w:rPr>
                      <w:rFonts w:hint="eastAsia" w:ascii="Times New Roman" w:hAnsi="Times New Roman" w:cs="Times New Roman"/>
                      <w:sz w:val="21"/>
                      <w:szCs w:val="21"/>
                      <w:lang w:val="en-US" w:eastAsia="zh-CN"/>
                    </w:rPr>
                    <w:t>-50</w:t>
                  </w:r>
                </w:p>
              </w:tc>
              <w:tc>
                <w:tcPr>
                  <w:tcW w:w="2297"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eastAsia="zh-CN"/>
                    </w:rPr>
                    <w:t>燃点</w:t>
                  </w:r>
                  <w:r>
                    <w:rPr>
                      <w:rFonts w:hint="default"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292</w:t>
                  </w:r>
                </w:p>
              </w:tc>
              <w:tc>
                <w:tcPr>
                  <w:tcW w:w="2824" w:type="dxa"/>
                  <w:tcBorders>
                    <w:tl2br w:val="nil"/>
                    <w:tr2bl w:val="nil"/>
                  </w:tcBorders>
                  <w:noWrap w:val="0"/>
                  <w:vAlign w:val="center"/>
                </w:tcPr>
                <w:p>
                  <w:pPr>
                    <w:adjustRightInd w:val="0"/>
                    <w:snapToGrid w:val="0"/>
                    <w:spacing w:line="240" w:lineRule="atLeast"/>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溶解性</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溶于水、乙醇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106"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燃烧爆炸危险性</w:t>
                  </w:r>
                </w:p>
              </w:tc>
              <w:tc>
                <w:tcPr>
                  <w:tcW w:w="7681" w:type="dxa"/>
                  <w:gridSpan w:val="3"/>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爆炸极限 4.0%～46.0%。易燃，与空气混合能形成爆炸性混合物，遇明火、高热能引起燃烧爆炸。与浓硝酸、发烟硝酸或其它强氧化剂剧烈反应，发生爆炸。气体比空气重，能在较低处扩散到相当远的地方，遇火源会着火回燃。稳定性 ：稳定。聚合危险性 ：不存在。燃烧（分解）产物 ：二氧化硫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1106" w:type="dxa"/>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毒性及健康危害</w:t>
                  </w:r>
                </w:p>
              </w:tc>
              <w:tc>
                <w:tcPr>
                  <w:tcW w:w="7681" w:type="dxa"/>
                  <w:gridSpan w:val="3"/>
                  <w:tcBorders>
                    <w:tl2br w:val="nil"/>
                    <w:tr2bl w:val="nil"/>
                  </w:tcBorders>
                  <w:noWrap w:val="0"/>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本品是强烈的神经毒物，对粘膜有强烈刺激作用。急性中毒：短期内吸入高浓度硫化氢后出现流泪、眼痛、眼内异物感、畏光、视物模糊、流涕、咽喉部灼热感、咳嗽、胸闷、头痛、头晕、乏力、意识模糊等。部分患者可有心肌损害。 重者可出现 脑水肿、肺 水肿。极高 浓度(1000mg/m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以上)时可在数秒钟内突然昏迷，呼吸和心跳骤停。</w:t>
                  </w:r>
                  <w:r>
                    <w:rPr>
                      <w:rFonts w:hint="eastAsia" w:ascii="Times New Roman" w:hAnsi="Times New Roman" w:cs="Times New Roman"/>
                      <w:sz w:val="21"/>
                      <w:szCs w:val="21"/>
                      <w:lang w:eastAsia="zh-CN"/>
                    </w:rPr>
                    <w:t>小鼠、大鼠吸入</w:t>
                  </w:r>
                  <w:r>
                    <w:rPr>
                      <w:rFonts w:hint="eastAsia" w:ascii="Times New Roman" w:hAnsi="Times New Roman" w:cs="Times New Roman"/>
                      <w:sz w:val="21"/>
                      <w:szCs w:val="21"/>
                      <w:lang w:val="en-US" w:eastAsia="zh-CN"/>
                    </w:rPr>
                    <w:t>L</w:t>
                  </w:r>
                  <w:r>
                    <w:rPr>
                      <w:rFonts w:hint="default" w:ascii="Times New Roman" w:hAnsi="Times New Roman" w:cs="Times New Roman"/>
                      <w:sz w:val="21"/>
                      <w:szCs w:val="21"/>
                    </w:rPr>
                    <w:t>C50：</w:t>
                  </w:r>
                  <w:r>
                    <w:rPr>
                      <w:rFonts w:hint="eastAsia" w:ascii="Times New Roman" w:hAnsi="Times New Roman" w:cs="Times New Roman"/>
                      <w:sz w:val="21"/>
                      <w:szCs w:val="21"/>
                      <w:lang w:val="en-US" w:eastAsia="zh-CN"/>
                    </w:rPr>
                    <w:t>634</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vertAlign w:val="superscript"/>
                      <w:lang w:val="en-US" w:eastAsia="zh-CN"/>
                    </w:rPr>
                    <w:t>-6</w:t>
                  </w:r>
                  <w:r>
                    <w:rPr>
                      <w:rFonts w:hint="eastAsia" w:ascii="Times New Roman" w:hAnsi="Times New Roman" w:cs="Times New Roman"/>
                      <w:sz w:val="21"/>
                      <w:szCs w:val="21"/>
                      <w:lang w:val="en-US" w:eastAsia="zh-CN"/>
                    </w:rPr>
                    <w:t>/1h、712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vertAlign w:val="superscript"/>
                      <w:lang w:val="en-US" w:eastAsia="zh-CN"/>
                    </w:rPr>
                    <w:t>-6</w:t>
                  </w:r>
                  <w:r>
                    <w:rPr>
                      <w:rFonts w:hint="eastAsia" w:ascii="Times New Roman" w:hAnsi="Times New Roman" w:cs="Times New Roman"/>
                      <w:sz w:val="21"/>
                      <w:szCs w:val="21"/>
                      <w:lang w:val="en-US" w:eastAsia="zh-CN"/>
                    </w:rPr>
                    <w:t>/1h</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；职业接触限值（MAC）： 10mg/m</w:t>
                  </w:r>
                  <w:r>
                    <w:rPr>
                      <w:rFonts w:hint="default" w:ascii="Times New Roman" w:hAnsi="Times New Roman" w:cs="Times New Roman"/>
                      <w:sz w:val="21"/>
                      <w:szCs w:val="21"/>
                      <w:vertAlign w:val="superscript"/>
                    </w:rPr>
                    <w:t>3</w:t>
                  </w:r>
                </w:p>
              </w:tc>
            </w:tr>
          </w:tbl>
          <w:p>
            <w:pPr>
              <w:pStyle w:val="38"/>
              <w:spacing w:line="360" w:lineRule="auto"/>
              <w:ind w:left="0" w:right="0" w:firstLine="480" w:firstLineChars="200"/>
              <w:rPr>
                <w:rFonts w:ascii="Times New Roman" w:hAnsi="Times New Roman"/>
                <w:color w:val="auto"/>
                <w:sz w:val="24"/>
              </w:rPr>
            </w:pPr>
            <w:r>
              <w:rPr>
                <w:rFonts w:hint="default" w:ascii="Times New Roman" w:hAnsi="Times New Roman" w:cs="Times New Roman"/>
                <w:color w:val="FF0000"/>
                <w:sz w:val="24"/>
              </w:rPr>
              <w:fldChar w:fldCharType="begin"/>
            </w:r>
            <w:r>
              <w:rPr>
                <w:rFonts w:hint="default" w:ascii="Times New Roman" w:hAnsi="Times New Roman" w:cs="Times New Roman"/>
                <w:color w:val="FF0000"/>
                <w:sz w:val="24"/>
              </w:rPr>
              <w:instrText xml:space="preserve"> = 2 \* GB3 \* MERGEFORMAT </w:instrText>
            </w:r>
            <w:r>
              <w:rPr>
                <w:rFonts w:hint="default" w:ascii="Times New Roman" w:hAnsi="Times New Roman" w:cs="Times New Roman"/>
                <w:color w:val="FF0000"/>
                <w:sz w:val="24"/>
              </w:rPr>
              <w:fldChar w:fldCharType="separate"/>
            </w:r>
            <w:r>
              <w:rPr>
                <w:rFonts w:hint="default" w:ascii="Times New Roman" w:hAnsi="Times New Roman" w:cs="Times New Roman"/>
              </w:rPr>
              <w:t>②</w:t>
            </w:r>
            <w:r>
              <w:rPr>
                <w:rFonts w:hint="default" w:ascii="Times New Roman" w:hAnsi="Times New Roman" w:cs="Times New Roman"/>
                <w:color w:val="FF0000"/>
                <w:sz w:val="24"/>
              </w:rPr>
              <w:fldChar w:fldCharType="end"/>
            </w:r>
            <w:r>
              <w:rPr>
                <w:rFonts w:hint="eastAsia" w:ascii="Times New Roman" w:hAnsi="Times New Roman"/>
                <w:color w:val="auto"/>
                <w:sz w:val="24"/>
              </w:rPr>
              <w:t>生产单元风险识别</w:t>
            </w:r>
          </w:p>
          <w:p>
            <w:pPr>
              <w:pStyle w:val="38"/>
              <w:spacing w:line="360" w:lineRule="auto"/>
              <w:ind w:left="0" w:right="0" w:firstLine="480" w:firstLineChars="200"/>
              <w:rPr>
                <w:rFonts w:hint="eastAsia" w:ascii="Times New Roman" w:hAnsi="Times New Roman"/>
                <w:color w:val="auto"/>
                <w:sz w:val="24"/>
              </w:rPr>
            </w:pPr>
            <w:r>
              <w:rPr>
                <w:rFonts w:ascii="Times New Roman" w:hAnsi="Times New Roman"/>
                <w:color w:val="auto"/>
                <w:sz w:val="24"/>
              </w:rPr>
              <w:t>针对项目生产工艺的特点，结合物质危险性识别以及各生产系统和环节对周边环境的影响程度，项目生产过程中的环境风险及有害因素</w:t>
            </w:r>
            <w:r>
              <w:rPr>
                <w:rFonts w:hint="eastAsia" w:ascii="Times New Roman" w:hAnsi="Times New Roman"/>
                <w:color w:val="auto"/>
                <w:sz w:val="24"/>
              </w:rPr>
              <w:t>见下表。</w:t>
            </w:r>
          </w:p>
          <w:p>
            <w:pPr>
              <w:pStyle w:val="74"/>
              <w:snapToGrid w:val="0"/>
              <w:spacing w:line="240" w:lineRule="auto"/>
              <w:ind w:firstLine="0"/>
              <w:jc w:val="center"/>
              <w:rPr>
                <w:rFonts w:hint="eastAsia" w:ascii="Times New Roman" w:hAnsi="Times New Roman"/>
                <w:b/>
                <w:bCs/>
                <w:color w:val="auto"/>
                <w:lang w:val="en-US" w:eastAsia="zh-CN"/>
              </w:rPr>
            </w:pPr>
            <w:r>
              <w:rPr>
                <w:rFonts w:hint="eastAsia" w:ascii="Times New Roman" w:hAnsi="Times New Roman"/>
                <w:b/>
                <w:bCs/>
                <w:color w:val="auto"/>
              </w:rPr>
              <w:t>表</w:t>
            </w:r>
            <w:r>
              <w:rPr>
                <w:rFonts w:hint="eastAsia" w:ascii="Times New Roman" w:hAnsi="Times New Roman"/>
                <w:b/>
                <w:bCs/>
                <w:color w:val="auto"/>
                <w:lang w:val="en-US" w:eastAsia="zh-CN"/>
              </w:rPr>
              <w:t>7-18</w:t>
            </w:r>
            <w:r>
              <w:rPr>
                <w:rFonts w:hint="eastAsia" w:ascii="Times New Roman" w:hAnsi="Times New Roman"/>
                <w:b/>
                <w:bCs/>
                <w:color w:val="auto"/>
              </w:rPr>
              <w:t xml:space="preserve">  生产单元识别</w:t>
            </w:r>
            <w:r>
              <w:rPr>
                <w:rFonts w:hint="eastAsia" w:ascii="Times New Roman" w:hAnsi="Times New Roman"/>
                <w:b/>
                <w:bCs/>
                <w:color w:val="auto"/>
                <w:lang w:val="en-US" w:eastAsia="zh-CN"/>
              </w:rPr>
              <w:t xml:space="preserve"> </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13"/>
              <w:gridCol w:w="61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风险单元</w:t>
                  </w:r>
                </w:p>
              </w:tc>
              <w:tc>
                <w:tcPr>
                  <w:tcW w:w="1513"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类型</w:t>
                  </w:r>
                </w:p>
              </w:tc>
              <w:tc>
                <w:tcPr>
                  <w:tcW w:w="6154"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原因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Merge w:val="restart"/>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填埋气</w:t>
                  </w:r>
                </w:p>
                <w:p>
                  <w:pPr>
                    <w:adjustRightInd w:val="0"/>
                    <w:snapToGrid w:val="0"/>
                    <w:spacing w:line="240" w:lineRule="atLeast"/>
                    <w:jc w:val="center"/>
                    <w:rPr>
                      <w:rFonts w:hint="eastAsia"/>
                      <w:sz w:val="21"/>
                      <w:szCs w:val="21"/>
                    </w:rPr>
                  </w:pPr>
                  <w:r>
                    <w:rPr>
                      <w:rFonts w:hint="eastAsia"/>
                      <w:sz w:val="21"/>
                      <w:szCs w:val="21"/>
                    </w:rPr>
                    <w:t>收集</w:t>
                  </w:r>
                </w:p>
              </w:tc>
              <w:tc>
                <w:tcPr>
                  <w:tcW w:w="1513"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爆炸</w:t>
                  </w:r>
                </w:p>
              </w:tc>
              <w:tc>
                <w:tcPr>
                  <w:tcW w:w="6154"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集气设施泄漏达爆炸浓度极限，遇明火、静电、摩擦、碰击、雷电等引发爆炸事故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Merge w:val="continue"/>
                  <w:tcBorders>
                    <w:tl2br w:val="nil"/>
                    <w:tr2bl w:val="nil"/>
                  </w:tcBorders>
                  <w:noWrap w:val="0"/>
                  <w:vAlign w:val="center"/>
                </w:tcPr>
                <w:p>
                  <w:pPr>
                    <w:adjustRightInd w:val="0"/>
                    <w:snapToGrid w:val="0"/>
                    <w:spacing w:line="240" w:lineRule="atLeast"/>
                    <w:jc w:val="center"/>
                    <w:rPr>
                      <w:rFonts w:hint="eastAsia"/>
                      <w:sz w:val="21"/>
                      <w:szCs w:val="21"/>
                    </w:rPr>
                  </w:pPr>
                </w:p>
              </w:tc>
              <w:tc>
                <w:tcPr>
                  <w:tcW w:w="1513"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泄漏</w:t>
                  </w:r>
                </w:p>
              </w:tc>
              <w:tc>
                <w:tcPr>
                  <w:tcW w:w="6154"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阀门、管道等设施焊接质量问题或长期使用导致腐蚀老化，发生沼气泄漏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Merge w:val="restart"/>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填埋气</w:t>
                  </w:r>
                </w:p>
                <w:p>
                  <w:pPr>
                    <w:adjustRightInd w:val="0"/>
                    <w:snapToGrid w:val="0"/>
                    <w:spacing w:line="240" w:lineRule="atLeast"/>
                    <w:jc w:val="center"/>
                    <w:rPr>
                      <w:rFonts w:hint="eastAsia"/>
                      <w:sz w:val="21"/>
                      <w:szCs w:val="21"/>
                    </w:rPr>
                  </w:pPr>
                  <w:r>
                    <w:rPr>
                      <w:rFonts w:hint="eastAsia"/>
                      <w:sz w:val="21"/>
                      <w:szCs w:val="21"/>
                    </w:rPr>
                    <w:t>燃烧</w:t>
                  </w:r>
                </w:p>
              </w:tc>
              <w:tc>
                <w:tcPr>
                  <w:tcW w:w="1513"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泄漏</w:t>
                  </w:r>
                </w:p>
              </w:tc>
              <w:tc>
                <w:tcPr>
                  <w:tcW w:w="6154"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管道破损，违章操作，安全阀或控制系统失灵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Merge w:val="continue"/>
                  <w:tcBorders>
                    <w:tl2br w:val="nil"/>
                    <w:tr2bl w:val="nil"/>
                  </w:tcBorders>
                  <w:noWrap w:val="0"/>
                  <w:vAlign w:val="center"/>
                </w:tcPr>
                <w:p>
                  <w:pPr>
                    <w:adjustRightInd w:val="0"/>
                    <w:snapToGrid w:val="0"/>
                    <w:spacing w:line="240" w:lineRule="atLeast"/>
                    <w:jc w:val="center"/>
                    <w:rPr>
                      <w:rFonts w:hint="eastAsia"/>
                      <w:sz w:val="21"/>
                      <w:szCs w:val="21"/>
                    </w:rPr>
                  </w:pPr>
                </w:p>
              </w:tc>
              <w:tc>
                <w:tcPr>
                  <w:tcW w:w="1513"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中毒</w:t>
                  </w:r>
                </w:p>
              </w:tc>
              <w:tc>
                <w:tcPr>
                  <w:tcW w:w="6154"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泄漏导致有毒有害气体浓度达到或超过对人体有害的浓度限值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Merge w:val="continue"/>
                  <w:tcBorders>
                    <w:tl2br w:val="nil"/>
                    <w:tr2bl w:val="nil"/>
                  </w:tcBorders>
                  <w:noWrap w:val="0"/>
                  <w:vAlign w:val="center"/>
                </w:tcPr>
                <w:p>
                  <w:pPr>
                    <w:adjustRightInd w:val="0"/>
                    <w:snapToGrid w:val="0"/>
                    <w:spacing w:line="240" w:lineRule="atLeast"/>
                    <w:jc w:val="center"/>
                    <w:rPr>
                      <w:rFonts w:hint="eastAsia"/>
                      <w:sz w:val="21"/>
                      <w:szCs w:val="21"/>
                    </w:rPr>
                  </w:pPr>
                </w:p>
              </w:tc>
              <w:tc>
                <w:tcPr>
                  <w:tcW w:w="1513"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火灾、爆炸</w:t>
                  </w:r>
                </w:p>
              </w:tc>
              <w:tc>
                <w:tcPr>
                  <w:tcW w:w="6154" w:type="dxa"/>
                  <w:tcBorders>
                    <w:tl2br w:val="nil"/>
                    <w:tr2bl w:val="nil"/>
                  </w:tcBorders>
                  <w:noWrap w:val="0"/>
                  <w:vAlign w:val="center"/>
                </w:tcPr>
                <w:p>
                  <w:pPr>
                    <w:adjustRightInd w:val="0"/>
                    <w:snapToGrid w:val="0"/>
                    <w:spacing w:line="240" w:lineRule="atLeast"/>
                    <w:jc w:val="center"/>
                    <w:rPr>
                      <w:rFonts w:hint="eastAsia"/>
                      <w:sz w:val="21"/>
                      <w:szCs w:val="21"/>
                    </w:rPr>
                  </w:pPr>
                  <w:r>
                    <w:rPr>
                      <w:rFonts w:hint="eastAsia"/>
                      <w:sz w:val="21"/>
                      <w:szCs w:val="21"/>
                    </w:rPr>
                    <w:t>气体泄漏达爆炸浓度极限，遇明火、静电、摩擦、碰击、雷电等引发爆炸事故</w:t>
                  </w:r>
                </w:p>
              </w:tc>
            </w:tr>
          </w:tbl>
          <w:p>
            <w:pPr>
              <w:pStyle w:val="36"/>
              <w:spacing w:line="360" w:lineRule="auto"/>
              <w:ind w:firstLine="480"/>
              <w:rPr>
                <w:rFonts w:ascii="Times New Roman" w:hAnsi="Times New Roman" w:cs="Times New Roman"/>
                <w:b/>
                <w:bCs/>
                <w:color w:val="auto"/>
              </w:rPr>
            </w:pPr>
            <w:r>
              <w:rPr>
                <w:rFonts w:hint="eastAsia" w:ascii="Times New Roman" w:hAnsi="Times New Roman" w:cs="Times New Roman"/>
                <w:b/>
                <w:bCs/>
                <w:color w:val="auto"/>
                <w:szCs w:val="24"/>
                <w:lang w:eastAsia="zh-CN"/>
              </w:rPr>
              <w:t>（</w:t>
            </w:r>
            <w:r>
              <w:rPr>
                <w:rFonts w:ascii="Times New Roman" w:hAnsi="Times New Roman" w:cs="Times New Roman"/>
                <w:b/>
                <w:bCs/>
                <w:color w:val="auto"/>
                <w:szCs w:val="24"/>
              </w:rPr>
              <w:t>2）风险潜势判定</w:t>
            </w:r>
          </w:p>
          <w:p>
            <w:pPr>
              <w:spacing w:line="360" w:lineRule="auto"/>
              <w:ind w:firstLine="480"/>
              <w:rPr>
                <w:rFonts w:ascii="Times New Roman" w:hAnsi="Times New Roman" w:cs="Times New Roman"/>
                <w:color w:val="auto"/>
                <w:szCs w:val="24"/>
              </w:rPr>
            </w:pPr>
            <w:r>
              <w:rPr>
                <w:rFonts w:ascii="Times New Roman" w:hAnsi="Times New Roman" w:cs="Times New Roman"/>
                <w:color w:val="auto"/>
                <w:szCs w:val="24"/>
              </w:rPr>
              <w:t>根据《建设项目环境风险评价技术导则》（HJ169-2018），建设项目环境风险潜势划分为I、II、III、IV/IV+级。根据建设项目涉及的物质和工艺系统的危险性及其所在地的环境敏感程度，结合事故情形下环境影响途径，对建设项目潜在环境危害程度进行概化分析，按照表7-</w:t>
            </w:r>
            <w:r>
              <w:rPr>
                <w:rFonts w:hint="eastAsia" w:ascii="Times New Roman" w:hAnsi="Times New Roman" w:cs="Times New Roman"/>
                <w:color w:val="auto"/>
                <w:szCs w:val="24"/>
                <w:lang w:val="en-US" w:eastAsia="zh-CN"/>
              </w:rPr>
              <w:t>19</w:t>
            </w:r>
            <w:r>
              <w:rPr>
                <w:rFonts w:ascii="Times New Roman" w:hAnsi="Times New Roman" w:cs="Times New Roman"/>
                <w:color w:val="auto"/>
                <w:szCs w:val="24"/>
              </w:rPr>
              <w:t>确定环境风险潜势。</w:t>
            </w:r>
          </w:p>
          <w:p>
            <w:pPr>
              <w:pStyle w:val="36"/>
              <w:spacing w:line="240" w:lineRule="auto"/>
              <w:ind w:firstLine="0" w:firstLineChars="0"/>
              <w:jc w:val="center"/>
              <w:rPr>
                <w:rFonts w:ascii="Times New Roman" w:hAnsi="Times New Roman" w:cs="Times New Roman"/>
                <w:b/>
                <w:bCs/>
                <w:color w:val="auto"/>
                <w:szCs w:val="24"/>
              </w:rPr>
            </w:pPr>
            <w:r>
              <w:rPr>
                <w:rFonts w:ascii="Times New Roman" w:hAnsi="Times New Roman" w:cs="Times New Roman"/>
                <w:b/>
                <w:bCs/>
                <w:color w:val="auto"/>
                <w:szCs w:val="24"/>
              </w:rPr>
              <w:t>表7-</w:t>
            </w:r>
            <w:r>
              <w:rPr>
                <w:rFonts w:hint="eastAsia" w:ascii="Times New Roman" w:hAnsi="Times New Roman" w:cs="Times New Roman"/>
                <w:b/>
                <w:bCs/>
                <w:color w:val="auto"/>
                <w:szCs w:val="24"/>
                <w:lang w:val="en-US" w:eastAsia="zh-CN"/>
              </w:rPr>
              <w:t xml:space="preserve">19  </w:t>
            </w:r>
            <w:r>
              <w:rPr>
                <w:rFonts w:ascii="Times New Roman" w:hAnsi="Times New Roman" w:cs="Times New Roman"/>
                <w:b/>
                <w:bCs/>
                <w:color w:val="auto"/>
                <w:szCs w:val="24"/>
              </w:rPr>
              <w:t xml:space="preserve"> 建设项目环境风险潜势划分</w:t>
            </w:r>
          </w:p>
          <w:tbl>
            <w:tblPr>
              <w:tblStyle w:val="29"/>
              <w:tblW w:w="90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535"/>
              <w:gridCol w:w="1777"/>
              <w:gridCol w:w="1699"/>
              <w:gridCol w:w="16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7" w:type="dxa"/>
                  <w:vMerge w:val="restart"/>
                  <w:tcBorders>
                    <w:tl2br w:val="nil"/>
                    <w:tr2bl w:val="nil"/>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环境敏感程度 （E）</w:t>
                  </w:r>
                </w:p>
              </w:tc>
              <w:tc>
                <w:tcPr>
                  <w:tcW w:w="6665" w:type="dxa"/>
                  <w:gridSpan w:val="4"/>
                  <w:tcBorders>
                    <w:tl2br w:val="nil"/>
                    <w:tr2bl w:val="nil"/>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危险物质及工艺系统危险性（P）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7" w:type="dxa"/>
                  <w:vMerge w:val="continue"/>
                  <w:tcBorders>
                    <w:tl2br w:val="nil"/>
                    <w:tr2bl w:val="nil"/>
                  </w:tcBorders>
                  <w:vAlign w:val="center"/>
                </w:tcPr>
                <w:p>
                  <w:pPr>
                    <w:spacing w:line="240" w:lineRule="auto"/>
                    <w:jc w:val="center"/>
                    <w:rPr>
                      <w:rFonts w:ascii="Times New Roman" w:hAnsi="Times New Roman" w:cs="Times New Roman"/>
                      <w:b/>
                      <w:bCs/>
                      <w:color w:val="auto"/>
                      <w:sz w:val="21"/>
                      <w:szCs w:val="21"/>
                    </w:rPr>
                  </w:pPr>
                </w:p>
              </w:tc>
              <w:tc>
                <w:tcPr>
                  <w:tcW w:w="1535" w:type="dxa"/>
                  <w:tcBorders>
                    <w:tl2br w:val="nil"/>
                    <w:tr2bl w:val="nil"/>
                  </w:tcBorders>
                  <w:vAlign w:val="center"/>
                </w:tcPr>
                <w:p>
                  <w:pPr>
                    <w:spacing w:line="240" w:lineRule="auto"/>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极高危害（P1）</w:t>
                  </w:r>
                </w:p>
              </w:tc>
              <w:tc>
                <w:tcPr>
                  <w:tcW w:w="1777" w:type="dxa"/>
                  <w:tcBorders>
                    <w:tl2br w:val="nil"/>
                    <w:tr2bl w:val="nil"/>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高度危害（P2）</w:t>
                  </w:r>
                </w:p>
              </w:tc>
              <w:tc>
                <w:tcPr>
                  <w:tcW w:w="1699" w:type="dxa"/>
                  <w:tcBorders>
                    <w:tl2br w:val="nil"/>
                    <w:tr2bl w:val="nil"/>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中度危害（P3）</w:t>
                  </w:r>
                </w:p>
              </w:tc>
              <w:tc>
                <w:tcPr>
                  <w:tcW w:w="1654" w:type="dxa"/>
                  <w:tcBorders>
                    <w:tl2br w:val="nil"/>
                    <w:tr2bl w:val="nil"/>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轻度危害（P4）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7"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环境高度敏感区 （E1）</w:t>
                  </w:r>
                </w:p>
              </w:tc>
              <w:tc>
                <w:tcPr>
                  <w:tcW w:w="1535"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IV+</w:t>
                  </w:r>
                </w:p>
              </w:tc>
              <w:tc>
                <w:tcPr>
                  <w:tcW w:w="1777"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4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IV</w:t>
                  </w:r>
                  <w:r>
                    <w:rPr>
                      <w:rFonts w:ascii="Times New Roman" w:hAnsi="Times New Roman" w:cs="Times New Roman"/>
                      <w:color w:val="auto"/>
                      <w:sz w:val="21"/>
                      <w:szCs w:val="21"/>
                    </w:rPr>
                    <w:fldChar w:fldCharType="end"/>
                  </w:r>
                </w:p>
              </w:tc>
              <w:tc>
                <w:tcPr>
                  <w:tcW w:w="1699"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3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III</w:t>
                  </w:r>
                  <w:r>
                    <w:rPr>
                      <w:rFonts w:ascii="Times New Roman" w:hAnsi="Times New Roman" w:cs="Times New Roman"/>
                      <w:color w:val="auto"/>
                      <w:sz w:val="21"/>
                      <w:szCs w:val="21"/>
                    </w:rPr>
                    <w:fldChar w:fldCharType="end"/>
                  </w:r>
                </w:p>
              </w:tc>
              <w:tc>
                <w:tcPr>
                  <w:tcW w:w="1654"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3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III</w:t>
                  </w:r>
                  <w:r>
                    <w:rPr>
                      <w:rFonts w:ascii="Times New Roman" w:hAnsi="Times New Roman" w:cs="Times New Roman"/>
                      <w:color w:val="auto"/>
                      <w:sz w:val="21"/>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7"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环境高度敏感区 （E</w:t>
                  </w: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rPr>
                    <w:t>）</w:t>
                  </w:r>
                </w:p>
              </w:tc>
              <w:tc>
                <w:tcPr>
                  <w:tcW w:w="1535"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4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IV</w:t>
                  </w:r>
                  <w:r>
                    <w:rPr>
                      <w:rFonts w:ascii="Times New Roman" w:hAnsi="Times New Roman" w:cs="Times New Roman"/>
                      <w:color w:val="auto"/>
                      <w:sz w:val="21"/>
                      <w:szCs w:val="21"/>
                    </w:rPr>
                    <w:fldChar w:fldCharType="end"/>
                  </w:r>
                </w:p>
              </w:tc>
              <w:tc>
                <w:tcPr>
                  <w:tcW w:w="1777"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3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III</w:t>
                  </w:r>
                  <w:r>
                    <w:rPr>
                      <w:rFonts w:ascii="Times New Roman" w:hAnsi="Times New Roman" w:cs="Times New Roman"/>
                      <w:color w:val="auto"/>
                      <w:sz w:val="21"/>
                      <w:szCs w:val="21"/>
                    </w:rPr>
                    <w:fldChar w:fldCharType="end"/>
                  </w:r>
                </w:p>
              </w:tc>
              <w:tc>
                <w:tcPr>
                  <w:tcW w:w="1699"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3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III</w:t>
                  </w:r>
                  <w:r>
                    <w:rPr>
                      <w:rFonts w:ascii="Times New Roman" w:hAnsi="Times New Roman" w:cs="Times New Roman"/>
                      <w:color w:val="auto"/>
                      <w:sz w:val="21"/>
                      <w:szCs w:val="21"/>
                    </w:rPr>
                    <w:fldChar w:fldCharType="end"/>
                  </w:r>
                </w:p>
              </w:tc>
              <w:tc>
                <w:tcPr>
                  <w:tcW w:w="1654"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2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w:t>
                  </w:r>
                  <w:r>
                    <w:rPr>
                      <w:rFonts w:ascii="Times New Roman" w:hAnsi="Times New Roman" w:cs="Times New Roman"/>
                      <w:color w:val="auto"/>
                      <w:sz w:val="21"/>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7"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环境高度敏感区 （E</w:t>
                  </w: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rPr>
                    <w:t>）</w:t>
                  </w:r>
                </w:p>
              </w:tc>
              <w:tc>
                <w:tcPr>
                  <w:tcW w:w="1535"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3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III</w:t>
                  </w:r>
                  <w:r>
                    <w:rPr>
                      <w:rFonts w:ascii="Times New Roman" w:hAnsi="Times New Roman" w:cs="Times New Roman"/>
                      <w:color w:val="auto"/>
                      <w:sz w:val="21"/>
                      <w:szCs w:val="21"/>
                    </w:rPr>
                    <w:fldChar w:fldCharType="end"/>
                  </w:r>
                </w:p>
              </w:tc>
              <w:tc>
                <w:tcPr>
                  <w:tcW w:w="1777"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3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III</w:t>
                  </w:r>
                  <w:r>
                    <w:rPr>
                      <w:rFonts w:ascii="Times New Roman" w:hAnsi="Times New Roman" w:cs="Times New Roman"/>
                      <w:color w:val="auto"/>
                      <w:sz w:val="21"/>
                      <w:szCs w:val="21"/>
                    </w:rPr>
                    <w:fldChar w:fldCharType="end"/>
                  </w:r>
                </w:p>
              </w:tc>
              <w:tc>
                <w:tcPr>
                  <w:tcW w:w="1699"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2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II</w:t>
                  </w:r>
                  <w:r>
                    <w:rPr>
                      <w:rFonts w:ascii="Times New Roman" w:hAnsi="Times New Roman" w:cs="Times New Roman"/>
                      <w:color w:val="auto"/>
                      <w:sz w:val="21"/>
                      <w:szCs w:val="21"/>
                    </w:rPr>
                    <w:fldChar w:fldCharType="end"/>
                  </w:r>
                </w:p>
              </w:tc>
              <w:tc>
                <w:tcPr>
                  <w:tcW w:w="1654" w:type="dxa"/>
                  <w:tcBorders>
                    <w:tl2br w:val="nil"/>
                    <w:tr2bl w:val="nil"/>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 1 \* ROMAN \* MERGEFORMAT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I</w:t>
                  </w:r>
                  <w:r>
                    <w:rPr>
                      <w:rFonts w:ascii="Times New Roman" w:hAnsi="Times New Roman" w:cs="Times New Roman"/>
                      <w:color w:val="auto"/>
                      <w:sz w:val="21"/>
                      <w:szCs w:val="21"/>
                    </w:rPr>
                    <w:fldChar w:fldCharType="end"/>
                  </w:r>
                </w:p>
              </w:tc>
            </w:tr>
          </w:tbl>
          <w:p>
            <w:pPr>
              <w:ind w:firstLine="480" w:firstLineChars="200"/>
              <w:rPr>
                <w:rFonts w:ascii="Times New Roman" w:hAnsi="Times New Roman" w:cs="Times New Roman"/>
                <w:color w:val="auto"/>
                <w:szCs w:val="24"/>
              </w:rPr>
            </w:pPr>
            <w:r>
              <w:rPr>
                <w:rFonts w:ascii="Times New Roman" w:hAnsi="Times New Roman" w:cs="Times New Roman"/>
                <w:color w:val="auto"/>
                <w:szCs w:val="24"/>
              </w:rPr>
              <w:t>根据上表可知，风险潜势由危险物质及工艺系统危险性（P）与环境敏感程度（E）共同确定，而P的分级由危险物质数量与临界量的比值（Q）和所属行业及生产工艺特点（M）共同确定。</w:t>
            </w:r>
          </w:p>
          <w:p>
            <w:pPr>
              <w:ind w:firstLine="480" w:firstLineChars="200"/>
              <w:rPr>
                <w:rFonts w:ascii="Times New Roman" w:hAnsi="Times New Roman" w:cs="Times New Roman"/>
                <w:color w:val="auto"/>
                <w:szCs w:val="24"/>
              </w:rPr>
            </w:pPr>
            <w:r>
              <w:rPr>
                <w:rFonts w:ascii="Times New Roman" w:hAnsi="Times New Roman" w:cs="Times New Roman"/>
                <w:color w:val="auto"/>
                <w:szCs w:val="24"/>
              </w:rPr>
              <w:t>危险物质数量与临界量比值（Q）为每种危险物质在厂界内的最大存在总量与其在《建设项目环境风险评价技术导则》（HJ169-2018）附录B中对应临界量的比值Q，当只涉及一种危险物质时，计算该物质的总量与其临界量比值，即为Q；当存在多种危险物质时，则按照下式计算物质总量与其临界量比值（Q）：</w:t>
            </w:r>
          </w:p>
          <w:p>
            <w:pPr>
              <w:pStyle w:val="36"/>
              <w:ind w:firstLine="480"/>
              <w:jc w:val="center"/>
              <w:rPr>
                <w:rFonts w:ascii="Times New Roman" w:hAnsi="Times New Roman" w:cs="Times New Roman"/>
                <w:color w:val="auto"/>
              </w:rPr>
            </w:pPr>
            <w:r>
              <w:rPr>
                <w:rFonts w:ascii="Times New Roman" w:hAnsi="Times New Roman" w:cs="Times New Roman"/>
                <w:color w:val="auto"/>
                <w:position w:val="-26"/>
              </w:rPr>
              <w:object>
                <v:shape id="_x0000_i1030" o:spt="75" type="#_x0000_t75" style="height:30pt;width:96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pPr>
              <w:ind w:firstLine="480" w:firstLineChars="200"/>
              <w:rPr>
                <w:rFonts w:ascii="Times New Roman" w:hAnsi="Times New Roman" w:cs="Times New Roman"/>
                <w:color w:val="auto"/>
                <w:szCs w:val="24"/>
              </w:rPr>
            </w:pPr>
            <w:r>
              <w:rPr>
                <w:rFonts w:ascii="Times New Roman" w:hAnsi="Times New Roman" w:cs="Times New Roman"/>
                <w:color w:val="auto"/>
                <w:szCs w:val="24"/>
              </w:rPr>
              <w:t>式中：q</w:t>
            </w:r>
            <w:r>
              <w:rPr>
                <w:rFonts w:ascii="Times New Roman" w:hAnsi="Times New Roman" w:cs="Times New Roman"/>
                <w:color w:val="auto"/>
                <w:szCs w:val="24"/>
                <w:vertAlign w:val="subscript"/>
              </w:rPr>
              <w:t>1</w:t>
            </w:r>
            <w:r>
              <w:rPr>
                <w:rFonts w:ascii="Times New Roman" w:hAnsi="Times New Roman" w:cs="Times New Roman"/>
                <w:color w:val="auto"/>
                <w:szCs w:val="24"/>
              </w:rPr>
              <w:t>，q</w:t>
            </w:r>
            <w:r>
              <w:rPr>
                <w:rFonts w:ascii="Times New Roman" w:hAnsi="Times New Roman" w:cs="Times New Roman"/>
                <w:color w:val="auto"/>
                <w:szCs w:val="24"/>
                <w:vertAlign w:val="subscript"/>
              </w:rPr>
              <w:t>2</w:t>
            </w:r>
            <w:r>
              <w:rPr>
                <w:rFonts w:ascii="Times New Roman" w:hAnsi="Times New Roman" w:cs="Times New Roman"/>
                <w:color w:val="auto"/>
                <w:szCs w:val="24"/>
              </w:rPr>
              <w:t>，…，q</w:t>
            </w:r>
            <w:r>
              <w:rPr>
                <w:rFonts w:ascii="Times New Roman" w:hAnsi="Times New Roman" w:cs="Times New Roman"/>
                <w:color w:val="auto"/>
                <w:szCs w:val="24"/>
                <w:vertAlign w:val="subscript"/>
              </w:rPr>
              <w:t>n</w:t>
            </w:r>
            <w:r>
              <w:rPr>
                <w:rFonts w:ascii="Times New Roman" w:hAnsi="Times New Roman" w:cs="Times New Roman"/>
                <w:color w:val="auto"/>
                <w:szCs w:val="24"/>
              </w:rPr>
              <w:t>——每种危险物质的最大存在量，t；</w:t>
            </w:r>
          </w:p>
          <w:p>
            <w:pPr>
              <w:ind w:firstLine="480" w:firstLineChars="200"/>
              <w:rPr>
                <w:rFonts w:ascii="Times New Roman" w:hAnsi="Times New Roman" w:cs="Times New Roman"/>
                <w:color w:val="auto"/>
                <w:szCs w:val="24"/>
              </w:rPr>
            </w:pPr>
            <w:r>
              <w:rPr>
                <w:rFonts w:ascii="Times New Roman" w:hAnsi="Times New Roman" w:cs="Times New Roman"/>
                <w:color w:val="auto"/>
                <w:szCs w:val="24"/>
              </w:rPr>
              <w:t xml:space="preserve">      Q</w:t>
            </w:r>
            <w:r>
              <w:rPr>
                <w:rFonts w:ascii="Times New Roman" w:hAnsi="Times New Roman" w:cs="Times New Roman"/>
                <w:color w:val="auto"/>
                <w:szCs w:val="24"/>
                <w:vertAlign w:val="subscript"/>
              </w:rPr>
              <w:t>1</w:t>
            </w:r>
            <w:r>
              <w:rPr>
                <w:rFonts w:ascii="Times New Roman" w:hAnsi="Times New Roman" w:cs="Times New Roman"/>
                <w:color w:val="auto"/>
                <w:szCs w:val="24"/>
              </w:rPr>
              <w:t>，Q</w:t>
            </w:r>
            <w:r>
              <w:rPr>
                <w:rFonts w:ascii="Times New Roman" w:hAnsi="Times New Roman" w:cs="Times New Roman"/>
                <w:color w:val="auto"/>
                <w:szCs w:val="24"/>
                <w:vertAlign w:val="subscript"/>
              </w:rPr>
              <w:t>2</w:t>
            </w:r>
            <w:r>
              <w:rPr>
                <w:rFonts w:ascii="Times New Roman" w:hAnsi="Times New Roman" w:cs="Times New Roman"/>
                <w:color w:val="auto"/>
                <w:szCs w:val="24"/>
              </w:rPr>
              <w:t>，…，Qn——每种危险物质的临界量，t。</w:t>
            </w:r>
          </w:p>
          <w:p>
            <w:pPr>
              <w:ind w:firstLine="480" w:firstLineChars="200"/>
              <w:rPr>
                <w:rFonts w:ascii="Times New Roman" w:hAnsi="Times New Roman" w:cs="Times New Roman"/>
                <w:color w:val="auto"/>
                <w:szCs w:val="24"/>
              </w:rPr>
            </w:pPr>
            <w:r>
              <w:rPr>
                <w:rFonts w:ascii="Times New Roman" w:hAnsi="Times New Roman" w:cs="Times New Roman"/>
                <w:color w:val="auto"/>
                <w:szCs w:val="24"/>
              </w:rPr>
              <w:t>当Q＜1时，该项目风险潜势为I；</w:t>
            </w:r>
          </w:p>
          <w:p>
            <w:pPr>
              <w:ind w:firstLine="480" w:firstLineChars="200"/>
              <w:rPr>
                <w:rFonts w:ascii="Times New Roman" w:hAnsi="Times New Roman" w:cs="Times New Roman"/>
                <w:color w:val="auto"/>
                <w:szCs w:val="24"/>
              </w:rPr>
            </w:pPr>
            <w:r>
              <w:rPr>
                <w:rFonts w:ascii="Times New Roman" w:hAnsi="Times New Roman" w:cs="Times New Roman"/>
                <w:color w:val="auto"/>
                <w:szCs w:val="24"/>
              </w:rPr>
              <w:t>当Q≥1时，将Q值划分为：1≤Q＜10；10≤Q＜100；Q≥100。</w:t>
            </w:r>
          </w:p>
          <w:p>
            <w:pPr>
              <w:pStyle w:val="36"/>
              <w:ind w:firstLine="480" w:firstLineChars="200"/>
              <w:jc w:val="both"/>
              <w:rPr>
                <w:rFonts w:ascii="Times New Roman" w:hAnsi="Times New Roman" w:cs="Times New Roman"/>
                <w:b/>
                <w:bCs/>
                <w:color w:val="auto"/>
                <w:szCs w:val="24"/>
              </w:rPr>
            </w:pPr>
            <w:r>
              <w:rPr>
                <w:rFonts w:hint="eastAsia" w:ascii="Times New Roman" w:hAnsi="Times New Roman"/>
                <w:color w:val="auto"/>
                <w:sz w:val="24"/>
              </w:rPr>
              <w:t>本项目不储存</w:t>
            </w:r>
            <w:r>
              <w:rPr>
                <w:rFonts w:hint="eastAsia" w:ascii="Times New Roman" w:hAnsi="Times New Roman"/>
                <w:color w:val="auto"/>
                <w:sz w:val="24"/>
                <w:lang w:val="en-US"/>
              </w:rPr>
              <w:t>填埋</w:t>
            </w:r>
            <w:r>
              <w:rPr>
                <w:rFonts w:hint="eastAsia" w:ascii="Times New Roman" w:hAnsi="Times New Roman"/>
                <w:color w:val="auto"/>
                <w:sz w:val="24"/>
              </w:rPr>
              <w:t>气，</w:t>
            </w:r>
            <w:r>
              <w:rPr>
                <w:rFonts w:hint="eastAsia" w:ascii="Times New Roman" w:hAnsi="Times New Roman"/>
                <w:color w:val="auto"/>
                <w:sz w:val="24"/>
                <w:lang w:val="en-US"/>
              </w:rPr>
              <w:t>填埋</w:t>
            </w:r>
            <w:r>
              <w:rPr>
                <w:rFonts w:hint="eastAsia" w:ascii="Times New Roman" w:hAnsi="Times New Roman"/>
                <w:color w:val="auto"/>
                <w:sz w:val="24"/>
              </w:rPr>
              <w:t>气由</w:t>
            </w:r>
            <w:r>
              <w:rPr>
                <w:rFonts w:hint="eastAsia" w:ascii="Times New Roman" w:hAnsi="Times New Roman"/>
                <w:color w:val="auto"/>
                <w:sz w:val="24"/>
                <w:lang w:val="en-US"/>
              </w:rPr>
              <w:t>垃圾填埋场</w:t>
            </w:r>
            <w:r>
              <w:rPr>
                <w:rFonts w:hint="eastAsia" w:ascii="Times New Roman" w:hAnsi="Times New Roman"/>
                <w:color w:val="auto"/>
                <w:sz w:val="24"/>
              </w:rPr>
              <w:t>供应。项目</w:t>
            </w:r>
            <w:r>
              <w:rPr>
                <w:rFonts w:hint="eastAsia" w:ascii="Times New Roman" w:hAnsi="Times New Roman"/>
                <w:color w:val="auto"/>
                <w:sz w:val="24"/>
                <w:lang w:val="en-US"/>
              </w:rPr>
              <w:t>填埋沼气用量</w:t>
            </w:r>
            <w:r>
              <w:rPr>
                <w:rFonts w:hint="eastAsia" w:ascii="Times New Roman" w:hAnsi="Times New Roman"/>
                <w:color w:val="auto"/>
                <w:sz w:val="24"/>
              </w:rPr>
              <w:t>在线量约为</w:t>
            </w:r>
            <w:r>
              <w:rPr>
                <w:rFonts w:hint="eastAsia" w:ascii="Times New Roman" w:hAnsi="Times New Roman"/>
                <w:color w:val="auto"/>
                <w:sz w:val="24"/>
                <w:lang w:val="en-US"/>
              </w:rPr>
              <w:t>1</w:t>
            </w:r>
            <w:r>
              <w:rPr>
                <w:rFonts w:hint="eastAsia" w:ascii="Times New Roman" w:hAnsi="Times New Roman"/>
                <w:color w:val="auto"/>
                <w:sz w:val="24"/>
                <w:lang w:val="en-US" w:eastAsia="zh-CN"/>
              </w:rPr>
              <w:t>15</w:t>
            </w:r>
            <w:r>
              <w:rPr>
                <w:rFonts w:hint="eastAsia" w:ascii="Times New Roman" w:hAnsi="Times New Roman"/>
                <w:color w:val="auto"/>
                <w:sz w:val="24"/>
                <w:lang w:val="en-US"/>
              </w:rPr>
              <w:t>0</w:t>
            </w:r>
            <w:r>
              <w:rPr>
                <w:rFonts w:hint="eastAsia" w:ascii="Times New Roman" w:hAnsi="Times New Roman"/>
                <w:color w:val="auto"/>
                <w:sz w:val="24"/>
              </w:rPr>
              <w:t>m</w:t>
            </w:r>
            <w:r>
              <w:rPr>
                <w:rFonts w:hint="eastAsia" w:ascii="Times New Roman" w:hAnsi="Times New Roman"/>
                <w:color w:val="auto"/>
                <w:sz w:val="24"/>
                <w:vertAlign w:val="superscript"/>
              </w:rPr>
              <w:t>3</w:t>
            </w:r>
            <w:r>
              <w:rPr>
                <w:rFonts w:hint="eastAsia" w:ascii="Times New Roman" w:hAnsi="Times New Roman"/>
                <w:color w:val="auto"/>
                <w:sz w:val="24"/>
                <w:lang w:val="en-US"/>
              </w:rPr>
              <w:t>/h，填埋沼气</w:t>
            </w:r>
            <w:r>
              <w:rPr>
                <w:rFonts w:hint="eastAsia" w:ascii="Times New Roman" w:hAnsi="Times New Roman"/>
                <w:color w:val="auto"/>
                <w:sz w:val="24"/>
              </w:rPr>
              <w:t>中主要成分为甲烷、</w:t>
            </w:r>
            <w:r>
              <w:rPr>
                <w:rFonts w:hint="eastAsia" w:ascii="Times New Roman" w:hAnsi="Times New Roman"/>
                <w:color w:val="auto"/>
                <w:sz w:val="24"/>
                <w:lang w:val="en-US"/>
              </w:rPr>
              <w:t>二氧化碳、</w:t>
            </w:r>
            <w:r>
              <w:rPr>
                <w:rFonts w:hint="eastAsia" w:ascii="Times New Roman" w:hAnsi="Times New Roman"/>
                <w:color w:val="auto"/>
                <w:sz w:val="24"/>
              </w:rPr>
              <w:t>硫化氢</w:t>
            </w:r>
            <w:r>
              <w:rPr>
                <w:rFonts w:hint="eastAsia" w:ascii="Times New Roman" w:hAnsi="Times New Roman"/>
                <w:color w:val="auto"/>
                <w:sz w:val="24"/>
                <w:lang w:val="en-US"/>
              </w:rPr>
              <w:t>和氨气</w:t>
            </w:r>
            <w:r>
              <w:rPr>
                <w:rFonts w:hint="eastAsia" w:ascii="Times New Roman" w:hAnsi="Times New Roman"/>
                <w:color w:val="auto"/>
                <w:sz w:val="24"/>
              </w:rPr>
              <w:t>，经计算，其中甲烷含量为0.</w:t>
            </w:r>
            <w:r>
              <w:rPr>
                <w:rFonts w:hint="eastAsia" w:ascii="Times New Roman" w:hAnsi="Times New Roman"/>
                <w:color w:val="auto"/>
                <w:sz w:val="24"/>
                <w:lang w:val="en-US"/>
              </w:rPr>
              <w:t>4</w:t>
            </w:r>
            <w:r>
              <w:rPr>
                <w:rFonts w:hint="eastAsia" w:ascii="Times New Roman" w:hAnsi="Times New Roman"/>
                <w:color w:val="auto"/>
                <w:sz w:val="24"/>
                <w:lang w:val="en-US" w:eastAsia="zh-CN"/>
              </w:rPr>
              <w:t>9</w:t>
            </w:r>
            <w:r>
              <w:rPr>
                <w:rFonts w:hint="eastAsia" w:ascii="Times New Roman" w:hAnsi="Times New Roman"/>
                <w:color w:val="auto"/>
                <w:sz w:val="24"/>
              </w:rPr>
              <w:t>t</w:t>
            </w:r>
            <w:r>
              <w:rPr>
                <w:rFonts w:hint="eastAsia" w:ascii="Times New Roman" w:hAnsi="Times New Roman"/>
                <w:color w:val="auto"/>
                <w:sz w:val="24"/>
                <w:lang w:eastAsia="zh-CN"/>
              </w:rPr>
              <w:t>，硫化氢含量极少</w:t>
            </w:r>
            <w:r>
              <w:rPr>
                <w:rFonts w:hint="eastAsia" w:ascii="Times New Roman" w:hAnsi="Times New Roman"/>
                <w:color w:val="auto"/>
                <w:sz w:val="24"/>
              </w:rPr>
              <w:t>。</w:t>
            </w:r>
          </w:p>
          <w:p>
            <w:pPr>
              <w:pStyle w:val="36"/>
              <w:ind w:firstLine="0" w:firstLineChars="0"/>
              <w:jc w:val="center"/>
              <w:rPr>
                <w:rFonts w:ascii="Times New Roman" w:hAnsi="Times New Roman" w:cs="Times New Roman"/>
                <w:b/>
                <w:bCs/>
                <w:color w:val="auto"/>
                <w:szCs w:val="24"/>
              </w:rPr>
            </w:pPr>
            <w:r>
              <w:rPr>
                <w:rFonts w:ascii="Times New Roman" w:hAnsi="Times New Roman" w:cs="Times New Roman"/>
                <w:b/>
                <w:bCs/>
                <w:color w:val="auto"/>
                <w:szCs w:val="24"/>
              </w:rPr>
              <w:t>表7-</w:t>
            </w:r>
            <w:r>
              <w:rPr>
                <w:rFonts w:hint="eastAsia" w:ascii="Times New Roman" w:hAnsi="Times New Roman" w:cs="Times New Roman"/>
                <w:b/>
                <w:bCs/>
                <w:color w:val="auto"/>
                <w:szCs w:val="24"/>
                <w:lang w:val="en-US" w:eastAsia="zh-CN"/>
              </w:rPr>
              <w:t>20</w:t>
            </w:r>
            <w:r>
              <w:rPr>
                <w:rFonts w:ascii="Times New Roman" w:hAnsi="Times New Roman" w:cs="Times New Roman"/>
                <w:b/>
                <w:bCs/>
                <w:color w:val="auto"/>
                <w:szCs w:val="24"/>
              </w:rPr>
              <w:t xml:space="preserve">  </w:t>
            </w:r>
            <w:r>
              <w:rPr>
                <w:rFonts w:hint="eastAsia" w:ascii="Times New Roman" w:hAnsi="Times New Roman" w:cs="Times New Roman"/>
                <w:b/>
                <w:bCs/>
                <w:color w:val="auto"/>
                <w:szCs w:val="24"/>
                <w:lang w:eastAsia="zh-CN"/>
              </w:rPr>
              <w:t>项目</w:t>
            </w:r>
            <w:r>
              <w:rPr>
                <w:rFonts w:ascii="Times New Roman" w:hAnsi="Times New Roman" w:cs="Times New Roman"/>
                <w:b/>
                <w:bCs/>
                <w:color w:val="auto"/>
                <w:szCs w:val="24"/>
              </w:rPr>
              <w:t>涉及的风险物质及Q值计算一览表</w:t>
            </w:r>
          </w:p>
          <w:tbl>
            <w:tblPr>
              <w:tblStyle w:val="2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45"/>
              <w:gridCol w:w="1675"/>
              <w:gridCol w:w="1713"/>
              <w:gridCol w:w="1543"/>
              <w:gridCol w:w="1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tcBorders>
                    <w:tl2br w:val="nil"/>
                    <w:tr2bl w:val="nil"/>
                  </w:tcBorders>
                  <w:vAlign w:val="center"/>
                </w:tcPr>
                <w:p>
                  <w:pPr>
                    <w:pStyle w:val="36"/>
                    <w:spacing w:line="240" w:lineRule="auto"/>
                    <w:ind w:firstLine="0" w:firstLineChars="0"/>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序号</w:t>
                  </w:r>
                </w:p>
              </w:tc>
              <w:tc>
                <w:tcPr>
                  <w:tcW w:w="1745" w:type="dxa"/>
                  <w:tcBorders>
                    <w:tl2br w:val="nil"/>
                    <w:tr2bl w:val="nil"/>
                  </w:tcBorders>
                  <w:vAlign w:val="center"/>
                </w:tcPr>
                <w:p>
                  <w:pPr>
                    <w:pStyle w:val="36"/>
                    <w:spacing w:line="240" w:lineRule="auto"/>
                    <w:ind w:firstLine="0" w:firstLineChars="0"/>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危险废物名称</w:t>
                  </w:r>
                </w:p>
              </w:tc>
              <w:tc>
                <w:tcPr>
                  <w:tcW w:w="1675"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b/>
                      <w:bCs/>
                      <w:color w:val="auto"/>
                      <w:sz w:val="21"/>
                      <w:szCs w:val="21"/>
                      <w:u w:val="none"/>
                      <w:lang w:val="en-US" w:eastAsia="zh-CN"/>
                    </w:rPr>
                  </w:pPr>
                  <w:r>
                    <w:rPr>
                      <w:rFonts w:hint="eastAsia" w:ascii="Times New Roman" w:hAnsi="Times New Roman" w:cs="Times New Roman"/>
                      <w:b/>
                      <w:bCs/>
                      <w:color w:val="auto"/>
                      <w:sz w:val="21"/>
                      <w:szCs w:val="21"/>
                      <w:u w:val="none"/>
                      <w:lang w:val="en-US" w:eastAsia="zh-CN"/>
                    </w:rPr>
                    <w:t>CAS号</w:t>
                  </w:r>
                </w:p>
              </w:tc>
              <w:tc>
                <w:tcPr>
                  <w:tcW w:w="1713"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b/>
                      <w:bCs/>
                      <w:color w:val="auto"/>
                      <w:kern w:val="2"/>
                      <w:sz w:val="21"/>
                      <w:szCs w:val="21"/>
                      <w:u w:val="none"/>
                      <w:lang w:val="en-US" w:eastAsia="zh-CN" w:bidi="ar-SA"/>
                    </w:rPr>
                  </w:pPr>
                  <w:r>
                    <w:rPr>
                      <w:rFonts w:ascii="Times New Roman" w:hAnsi="Times New Roman" w:cs="Times New Roman"/>
                      <w:b/>
                      <w:bCs/>
                      <w:color w:val="auto"/>
                      <w:sz w:val="21"/>
                      <w:szCs w:val="21"/>
                      <w:u w:val="none"/>
                    </w:rPr>
                    <w:t>最大储存量qi</w:t>
                  </w:r>
                  <w:r>
                    <w:rPr>
                      <w:rFonts w:hint="eastAsia" w:ascii="Times New Roman" w:hAnsi="Times New Roman" w:cs="Times New Roman"/>
                      <w:b/>
                      <w:bCs/>
                      <w:color w:val="auto"/>
                      <w:sz w:val="21"/>
                      <w:szCs w:val="21"/>
                      <w:u w:val="none"/>
                      <w:lang w:val="en-US" w:eastAsia="zh-CN"/>
                    </w:rPr>
                    <w:t>/t</w:t>
                  </w:r>
                </w:p>
              </w:tc>
              <w:tc>
                <w:tcPr>
                  <w:tcW w:w="1543"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b/>
                      <w:bCs/>
                      <w:color w:val="auto"/>
                      <w:kern w:val="2"/>
                      <w:sz w:val="21"/>
                      <w:szCs w:val="21"/>
                      <w:u w:val="none"/>
                      <w:lang w:val="en-US" w:eastAsia="zh-CN" w:bidi="ar-SA"/>
                    </w:rPr>
                  </w:pPr>
                  <w:r>
                    <w:rPr>
                      <w:rFonts w:ascii="Times New Roman" w:hAnsi="Times New Roman" w:cs="Times New Roman"/>
                      <w:b/>
                      <w:bCs/>
                      <w:color w:val="auto"/>
                      <w:sz w:val="21"/>
                      <w:szCs w:val="21"/>
                      <w:u w:val="none"/>
                    </w:rPr>
                    <w:t>临界量 Qi</w:t>
                  </w:r>
                  <w:r>
                    <w:rPr>
                      <w:rFonts w:hint="eastAsia" w:ascii="Times New Roman" w:hAnsi="Times New Roman" w:cs="Times New Roman"/>
                      <w:b/>
                      <w:bCs/>
                      <w:color w:val="auto"/>
                      <w:sz w:val="21"/>
                      <w:szCs w:val="21"/>
                      <w:u w:val="none"/>
                      <w:lang w:val="en-US" w:eastAsia="zh-CN"/>
                    </w:rPr>
                    <w:t>/t</w:t>
                  </w:r>
                </w:p>
              </w:tc>
              <w:tc>
                <w:tcPr>
                  <w:tcW w:w="1431" w:type="dxa"/>
                  <w:tcBorders>
                    <w:tl2br w:val="nil"/>
                    <w:tr2bl w:val="nil"/>
                  </w:tcBorders>
                  <w:vAlign w:val="center"/>
                </w:tcPr>
                <w:p>
                  <w:pPr>
                    <w:pStyle w:val="36"/>
                    <w:spacing w:line="240" w:lineRule="auto"/>
                    <w:ind w:firstLine="0" w:firstLineChars="0"/>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qi/Qi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tcBorders>
                    <w:tl2br w:val="nil"/>
                    <w:tr2bl w:val="nil"/>
                  </w:tcBorders>
                  <w:vAlign w:val="center"/>
                </w:tcPr>
                <w:p>
                  <w:pPr>
                    <w:pStyle w:val="36"/>
                    <w:spacing w:line="240" w:lineRule="auto"/>
                    <w:ind w:firstLine="0" w:firstLineChars="0"/>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1</w:t>
                  </w:r>
                </w:p>
              </w:tc>
              <w:tc>
                <w:tcPr>
                  <w:tcW w:w="1745" w:type="dxa"/>
                  <w:tcBorders>
                    <w:tl2br w:val="nil"/>
                    <w:tr2bl w:val="nil"/>
                  </w:tcBorders>
                  <w:vAlign w:val="center"/>
                </w:tcPr>
                <w:p>
                  <w:pPr>
                    <w:pStyle w:val="36"/>
                    <w:spacing w:line="240" w:lineRule="auto"/>
                    <w:ind w:firstLine="0" w:firstLineChars="0"/>
                    <w:jc w:val="center"/>
                    <w:rPr>
                      <w:rFonts w:hint="eastAsia" w:ascii="Times New Roman" w:hAnsi="Times New Roman" w:cs="Times New Roman" w:eastAsiaTheme="minorEastAsia"/>
                      <w:color w:val="auto"/>
                      <w:kern w:val="2"/>
                      <w:sz w:val="21"/>
                      <w:szCs w:val="21"/>
                      <w:u w:val="none"/>
                      <w:lang w:val="en-US" w:eastAsia="zh-CN" w:bidi="ar-SA"/>
                    </w:rPr>
                  </w:pPr>
                  <w:r>
                    <w:rPr>
                      <w:rFonts w:hint="eastAsia" w:ascii="Times New Roman" w:hAnsi="Times New Roman" w:cs="Times New Roman"/>
                      <w:color w:val="auto"/>
                      <w:sz w:val="21"/>
                      <w:szCs w:val="21"/>
                      <w:u w:val="none"/>
                      <w:lang w:eastAsia="zh-CN"/>
                    </w:rPr>
                    <w:t>甲烷</w:t>
                  </w:r>
                </w:p>
              </w:tc>
              <w:tc>
                <w:tcPr>
                  <w:tcW w:w="1675"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color w:val="auto"/>
                      <w:kern w:val="2"/>
                      <w:sz w:val="21"/>
                      <w:szCs w:val="21"/>
                      <w:u w:val="none"/>
                      <w:lang w:val="en-US" w:eastAsia="zh-CN" w:bidi="ar-SA"/>
                    </w:rPr>
                  </w:pPr>
                  <w:r>
                    <w:rPr>
                      <w:rFonts w:hint="default" w:ascii="Times New Roman" w:hAnsi="Times New Roman" w:cs="Times New Roman" w:eastAsiaTheme="minorEastAsia"/>
                      <w:sz w:val="21"/>
                      <w:szCs w:val="21"/>
                      <w:lang w:val="en-US" w:eastAsia="zh-CN"/>
                    </w:rPr>
                    <w:t>74-82-8</w:t>
                  </w:r>
                </w:p>
              </w:tc>
              <w:tc>
                <w:tcPr>
                  <w:tcW w:w="1713"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0.49</w:t>
                  </w:r>
                </w:p>
              </w:tc>
              <w:tc>
                <w:tcPr>
                  <w:tcW w:w="1543"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10</w:t>
                  </w:r>
                </w:p>
              </w:tc>
              <w:tc>
                <w:tcPr>
                  <w:tcW w:w="1431"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eastAsiaTheme="minorEastAsia"/>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0.049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tcBorders>
                    <w:tl2br w:val="nil"/>
                    <w:tr2bl w:val="nil"/>
                  </w:tcBorders>
                  <w:vAlign w:val="center"/>
                </w:tcPr>
                <w:p>
                  <w:pPr>
                    <w:pStyle w:val="36"/>
                    <w:spacing w:line="240" w:lineRule="auto"/>
                    <w:ind w:firstLine="0" w:firstLineChars="0"/>
                    <w:jc w:val="center"/>
                    <w:rPr>
                      <w:rFonts w:hint="eastAsia"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2</w:t>
                  </w:r>
                </w:p>
              </w:tc>
              <w:tc>
                <w:tcPr>
                  <w:tcW w:w="1745" w:type="dxa"/>
                  <w:tcBorders>
                    <w:tl2br w:val="nil"/>
                    <w:tr2bl w:val="nil"/>
                  </w:tcBorders>
                  <w:vAlign w:val="center"/>
                </w:tcPr>
                <w:p>
                  <w:pPr>
                    <w:pStyle w:val="36"/>
                    <w:spacing w:line="240" w:lineRule="auto"/>
                    <w:ind w:firstLine="0" w:firstLineChars="0"/>
                    <w:jc w:val="center"/>
                    <w:rPr>
                      <w:rFonts w:hint="eastAsia" w:ascii="Times New Roman" w:hAnsi="Times New Roman" w:cs="Times New Roman"/>
                      <w:color w:val="auto"/>
                      <w:sz w:val="21"/>
                      <w:szCs w:val="21"/>
                      <w:u w:val="none"/>
                      <w:lang w:eastAsia="zh-CN"/>
                    </w:rPr>
                  </w:pPr>
                  <w:r>
                    <w:rPr>
                      <w:rFonts w:hint="eastAsia" w:ascii="Times New Roman" w:hAnsi="Times New Roman" w:cs="Times New Roman"/>
                      <w:color w:val="auto"/>
                      <w:sz w:val="21"/>
                      <w:szCs w:val="21"/>
                      <w:u w:val="none"/>
                      <w:lang w:eastAsia="zh-CN"/>
                    </w:rPr>
                    <w:t>硫化氢</w:t>
                  </w:r>
                </w:p>
              </w:tc>
              <w:tc>
                <w:tcPr>
                  <w:tcW w:w="1675" w:type="dxa"/>
                  <w:tcBorders>
                    <w:tl2br w:val="nil"/>
                    <w:tr2bl w:val="nil"/>
                  </w:tcBorders>
                  <w:vAlign w:val="center"/>
                </w:tcPr>
                <w:p>
                  <w:pPr>
                    <w:pStyle w:val="36"/>
                    <w:spacing w:line="240" w:lineRule="auto"/>
                    <w:ind w:firstLine="0" w:firstLineChars="0"/>
                    <w:jc w:val="center"/>
                    <w:rPr>
                      <w:rFonts w:hint="eastAsia" w:ascii="Times New Roman" w:hAnsi="Times New Roman" w:cs="Times New Roman"/>
                      <w:color w:val="auto"/>
                      <w:sz w:val="21"/>
                      <w:szCs w:val="21"/>
                      <w:u w:val="none"/>
                      <w:lang w:val="en-US" w:eastAsia="zh-CN"/>
                    </w:rPr>
                  </w:pPr>
                  <w:r>
                    <w:rPr>
                      <w:rFonts w:hint="default" w:ascii="Times New Roman" w:hAnsi="Times New Roman" w:cs="Times New Roman" w:eastAsiaTheme="minorEastAsia"/>
                      <w:sz w:val="21"/>
                      <w:szCs w:val="21"/>
                      <w:lang w:val="en-US" w:eastAsia="zh-CN"/>
                    </w:rPr>
                    <w:t>7783-06-4</w:t>
                  </w:r>
                </w:p>
              </w:tc>
              <w:tc>
                <w:tcPr>
                  <w:tcW w:w="1713"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color w:val="auto"/>
                      <w:sz w:val="21"/>
                      <w:szCs w:val="21"/>
                      <w:u w:val="none"/>
                      <w:lang w:val="en-US" w:eastAsia="zh-CN"/>
                    </w:rPr>
                  </w:pPr>
                  <w:r>
                    <w:rPr>
                      <w:rFonts w:hint="eastAsia" w:ascii="Arial" w:hAnsi="Arial" w:cs="Arial"/>
                      <w:color w:val="auto"/>
                      <w:sz w:val="21"/>
                      <w:szCs w:val="21"/>
                      <w:u w:val="none"/>
                      <w:lang w:val="en-US" w:eastAsia="zh-CN"/>
                    </w:rPr>
                    <w:t>少量</w:t>
                  </w:r>
                </w:p>
              </w:tc>
              <w:tc>
                <w:tcPr>
                  <w:tcW w:w="1543"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2.5</w:t>
                  </w:r>
                </w:p>
              </w:tc>
              <w:tc>
                <w:tcPr>
                  <w:tcW w:w="1431"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6" w:type="dxa"/>
                  <w:gridSpan w:val="5"/>
                  <w:tcBorders>
                    <w:tl2br w:val="nil"/>
                    <w:tr2bl w:val="nil"/>
                  </w:tcBorders>
                  <w:vAlign w:val="center"/>
                </w:tcPr>
                <w:p>
                  <w:pPr>
                    <w:pStyle w:val="36"/>
                    <w:spacing w:line="240" w:lineRule="auto"/>
                    <w:ind w:firstLine="3150" w:firstLineChars="1500"/>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合     计</w:t>
                  </w:r>
                </w:p>
              </w:tc>
              <w:tc>
                <w:tcPr>
                  <w:tcW w:w="1431" w:type="dxa"/>
                  <w:tcBorders>
                    <w:tl2br w:val="nil"/>
                    <w:tr2bl w:val="nil"/>
                  </w:tcBorders>
                  <w:vAlign w:val="center"/>
                </w:tcPr>
                <w:p>
                  <w:pPr>
                    <w:pStyle w:val="36"/>
                    <w:spacing w:line="240" w:lineRule="auto"/>
                    <w:ind w:firstLine="0" w:firstLineChars="0"/>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0.049</w:t>
                  </w:r>
                </w:p>
              </w:tc>
            </w:tr>
          </w:tbl>
          <w:p>
            <w:pPr>
              <w:pStyle w:val="36"/>
              <w:ind w:firstLine="480"/>
              <w:rPr>
                <w:rFonts w:ascii="Times New Roman" w:hAnsi="Times New Roman" w:cs="Times New Roman"/>
                <w:color w:val="0000FF"/>
                <w:szCs w:val="24"/>
              </w:rPr>
            </w:pPr>
            <w:r>
              <w:rPr>
                <w:rFonts w:ascii="Times New Roman" w:hAnsi="Times New Roman" w:cs="Times New Roman"/>
                <w:color w:val="auto"/>
                <w:szCs w:val="24"/>
              </w:rPr>
              <w:t>根据上表所示，本项目</w:t>
            </w:r>
            <w:r>
              <w:rPr>
                <w:rFonts w:hint="eastAsia" w:ascii="Times New Roman" w:hAnsi="Times New Roman" w:cs="Times New Roman"/>
                <w:color w:val="auto"/>
                <w:szCs w:val="24"/>
                <w:lang w:eastAsia="zh-CN"/>
              </w:rPr>
              <w:t>危险物质</w:t>
            </w:r>
            <w:r>
              <w:rPr>
                <w:rFonts w:ascii="Times New Roman" w:hAnsi="Times New Roman" w:cs="Times New Roman"/>
                <w:color w:val="auto"/>
                <w:szCs w:val="24"/>
              </w:rPr>
              <w:t>的数量与临界量比值Q＜1，因此本项目风险潜势为I。</w:t>
            </w:r>
          </w:p>
          <w:p>
            <w:pPr>
              <w:ind w:firstLine="482" w:firstLineChars="200"/>
              <w:rPr>
                <w:rFonts w:ascii="Times New Roman" w:hAnsi="Times New Roman" w:cs="Times New Roman"/>
                <w:b/>
                <w:bCs/>
              </w:rPr>
            </w:pPr>
            <w:r>
              <w:rPr>
                <w:rFonts w:hint="eastAsia" w:ascii="Times New Roman" w:hAnsi="Times New Roman" w:cs="Times New Roman"/>
                <w:b/>
                <w:bCs/>
                <w:lang w:val="en-US" w:eastAsia="zh-CN"/>
              </w:rPr>
              <w:t>（3</w:t>
            </w:r>
            <w:r>
              <w:rPr>
                <w:rFonts w:ascii="Times New Roman" w:hAnsi="Times New Roman" w:cs="Times New Roman"/>
                <w:b/>
                <w:bCs/>
              </w:rPr>
              <w:t>）评价等级判定</w:t>
            </w:r>
          </w:p>
          <w:p>
            <w:pPr>
              <w:ind w:firstLine="480" w:firstLineChars="20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环境风险评价工作等级划分为一级、二级、三级。根据建设项目设计的物质及工艺系统危险性和所在地的环境敏感性确定环境风险潜势，按照下表确定工作等级。风险潜势为IV及以上，进行一级评价；风险潜势为III，进行二级评价；风险潜势为II，进行三级评价；风险潜势为I，可开展简单分析。</w:t>
            </w:r>
          </w:p>
          <w:p>
            <w:pPr>
              <w:spacing w:line="360" w:lineRule="auto"/>
              <w:jc w:val="center"/>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表7-</w:t>
            </w:r>
            <w:r>
              <w:rPr>
                <w:rFonts w:hint="eastAsia" w:ascii="Times New Roman" w:hAnsi="Times New Roman" w:cs="Times New Roman"/>
                <w:b/>
                <w:bCs/>
                <w:color w:val="000000" w:themeColor="text1"/>
                <w:szCs w:val="24"/>
                <w:lang w:val="en-US" w:eastAsia="zh-CN"/>
                <w14:textFill>
                  <w14:solidFill>
                    <w14:schemeClr w14:val="tx1"/>
                  </w14:solidFill>
                </w14:textFill>
              </w:rPr>
              <w:t>21</w:t>
            </w:r>
            <w:r>
              <w:rPr>
                <w:rFonts w:ascii="Times New Roman" w:hAnsi="Times New Roman" w:cs="Times New Roman"/>
                <w:b/>
                <w:bCs/>
                <w:color w:val="000000" w:themeColor="text1"/>
                <w:szCs w:val="24"/>
                <w14:textFill>
                  <w14:solidFill>
                    <w14:schemeClr w14:val="tx1"/>
                  </w14:solidFill>
                </w14:textFill>
              </w:rPr>
              <w:t xml:space="preserve">  评价工作等级划分</w:t>
            </w:r>
          </w:p>
          <w:tbl>
            <w:tblPr>
              <w:tblStyle w:val="2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758"/>
              <w:gridCol w:w="1757"/>
              <w:gridCol w:w="17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4" w:type="dxa"/>
                  <w:tcBorders>
                    <w:tl2br w:val="nil"/>
                    <w:tr2bl w:val="nil"/>
                  </w:tcBorders>
                  <w:vAlign w:val="top"/>
                </w:tcPr>
                <w:p>
                  <w:pPr>
                    <w:pStyle w:val="36"/>
                    <w:spacing w:line="240" w:lineRule="auto"/>
                    <w:ind w:firstLine="0" w:firstLineChars="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环境风险潜势</w:t>
                  </w:r>
                </w:p>
              </w:tc>
              <w:tc>
                <w:tcPr>
                  <w:tcW w:w="1814" w:type="dxa"/>
                  <w:tcBorders>
                    <w:tl2br w:val="nil"/>
                    <w:tr2bl w:val="nil"/>
                  </w:tcBorders>
                  <w:vAlign w:val="top"/>
                </w:tcPr>
                <w:p>
                  <w:pPr>
                    <w:pStyle w:val="36"/>
                    <w:spacing w:line="240" w:lineRule="auto"/>
                    <w:ind w:firstLine="0" w:firstLineChars="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IV、IV+</w:t>
                  </w:r>
                </w:p>
              </w:tc>
              <w:tc>
                <w:tcPr>
                  <w:tcW w:w="1815" w:type="dxa"/>
                  <w:tcBorders>
                    <w:tl2br w:val="nil"/>
                    <w:tr2bl w:val="nil"/>
                  </w:tcBorders>
                  <w:vAlign w:val="top"/>
                </w:tcPr>
                <w:p>
                  <w:pPr>
                    <w:pStyle w:val="36"/>
                    <w:spacing w:line="240" w:lineRule="auto"/>
                    <w:ind w:firstLine="0" w:firstLineChars="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III</w:t>
                  </w:r>
                </w:p>
              </w:tc>
              <w:tc>
                <w:tcPr>
                  <w:tcW w:w="1814" w:type="dxa"/>
                  <w:tcBorders>
                    <w:tl2br w:val="nil"/>
                    <w:tr2bl w:val="nil"/>
                  </w:tcBorders>
                  <w:vAlign w:val="top"/>
                </w:tcPr>
                <w:p>
                  <w:pPr>
                    <w:pStyle w:val="36"/>
                    <w:spacing w:line="240" w:lineRule="auto"/>
                    <w:ind w:firstLine="0" w:firstLineChars="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II</w:t>
                  </w:r>
                </w:p>
              </w:tc>
              <w:tc>
                <w:tcPr>
                  <w:tcW w:w="1815" w:type="dxa"/>
                  <w:tcBorders>
                    <w:tl2br w:val="nil"/>
                    <w:tr2bl w:val="nil"/>
                  </w:tcBorders>
                  <w:vAlign w:val="top"/>
                </w:tcPr>
                <w:p>
                  <w:pPr>
                    <w:pStyle w:val="36"/>
                    <w:spacing w:line="240" w:lineRule="auto"/>
                    <w:ind w:firstLine="0" w:firstLineChars="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4" w:type="dxa"/>
                  <w:tcBorders>
                    <w:tl2br w:val="nil"/>
                    <w:tr2bl w:val="nil"/>
                  </w:tcBorders>
                  <w:vAlign w:val="top"/>
                </w:tcPr>
                <w:p>
                  <w:pPr>
                    <w:pStyle w:val="36"/>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评价工作等级</w:t>
                  </w:r>
                </w:p>
              </w:tc>
              <w:tc>
                <w:tcPr>
                  <w:tcW w:w="1814" w:type="dxa"/>
                  <w:tcBorders>
                    <w:tl2br w:val="nil"/>
                    <w:tr2bl w:val="nil"/>
                  </w:tcBorders>
                  <w:vAlign w:val="top"/>
                </w:tcPr>
                <w:p>
                  <w:pPr>
                    <w:pStyle w:val="36"/>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w:t>
                  </w:r>
                </w:p>
              </w:tc>
              <w:tc>
                <w:tcPr>
                  <w:tcW w:w="1815" w:type="dxa"/>
                  <w:tcBorders>
                    <w:tl2br w:val="nil"/>
                    <w:tr2bl w:val="nil"/>
                  </w:tcBorders>
                  <w:vAlign w:val="top"/>
                </w:tcPr>
                <w:p>
                  <w:pPr>
                    <w:pStyle w:val="36"/>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w:t>
                  </w:r>
                </w:p>
              </w:tc>
              <w:tc>
                <w:tcPr>
                  <w:tcW w:w="1814" w:type="dxa"/>
                  <w:tcBorders>
                    <w:tl2br w:val="nil"/>
                    <w:tr2bl w:val="nil"/>
                  </w:tcBorders>
                  <w:vAlign w:val="top"/>
                </w:tcPr>
                <w:p>
                  <w:pPr>
                    <w:pStyle w:val="36"/>
                    <w:spacing w:line="240" w:lineRule="auto"/>
                    <w:ind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w:t>
                  </w:r>
                </w:p>
              </w:tc>
              <w:tc>
                <w:tcPr>
                  <w:tcW w:w="1815" w:type="dxa"/>
                  <w:tcBorders>
                    <w:tl2br w:val="nil"/>
                    <w:tr2bl w:val="nil"/>
                  </w:tcBorders>
                  <w:vAlign w:val="top"/>
                </w:tcPr>
                <w:p>
                  <w:pPr>
                    <w:pStyle w:val="36"/>
                    <w:spacing w:line="240" w:lineRule="auto"/>
                    <w:ind w:firstLine="0" w:firstLineChars="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简单分析</w:t>
                  </w:r>
                </w:p>
              </w:tc>
            </w:tr>
          </w:tbl>
          <w:p>
            <w:pPr>
              <w:ind w:firstLine="480" w:firstLineChars="20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综上所述，本项目</w:t>
            </w:r>
            <w:r>
              <w:rPr>
                <w:rFonts w:hint="eastAsia" w:ascii="Times New Roman" w:hAnsi="Times New Roman" w:cs="Times New Roman"/>
                <w:color w:val="000000" w:themeColor="text1"/>
                <w:szCs w:val="24"/>
                <w:lang w:eastAsia="zh-CN"/>
                <w14:textFill>
                  <w14:solidFill>
                    <w14:schemeClr w14:val="tx1"/>
                  </w14:solidFill>
                </w14:textFill>
              </w:rPr>
              <w:t>风险潜势为</w:t>
            </w:r>
            <w:r>
              <w:rPr>
                <w:rFonts w:hint="eastAsia" w:ascii="Times New Roman" w:hAnsi="Times New Roman" w:cs="Times New Roman"/>
                <w:color w:val="000000" w:themeColor="text1"/>
                <w:szCs w:val="24"/>
                <w:lang w:val="en-US" w:eastAsia="zh-CN"/>
                <w14:textFill>
                  <w14:solidFill>
                    <w14:schemeClr w14:val="tx1"/>
                  </w14:solidFill>
                </w14:textFill>
              </w:rPr>
              <w:t>I，</w:t>
            </w:r>
            <w:r>
              <w:rPr>
                <w:rFonts w:ascii="Times New Roman" w:hAnsi="Times New Roman" w:cs="Times New Roman"/>
                <w:color w:val="000000" w:themeColor="text1"/>
                <w:szCs w:val="24"/>
                <w14:textFill>
                  <w14:solidFill>
                    <w14:schemeClr w14:val="tx1"/>
                  </w14:solidFill>
                </w14:textFill>
              </w:rPr>
              <w:t>评价工作等级为</w:t>
            </w:r>
            <w:r>
              <w:rPr>
                <w:rFonts w:ascii="Times New Roman" w:hAnsi="Times New Roman" w:cs="Times New Roman"/>
                <w:b/>
                <w:bCs/>
                <w:color w:val="000000" w:themeColor="text1"/>
                <w:szCs w:val="24"/>
                <w14:textFill>
                  <w14:solidFill>
                    <w14:schemeClr w14:val="tx1"/>
                  </w14:solidFill>
                </w14:textFill>
              </w:rPr>
              <w:t>简单分析</w:t>
            </w:r>
            <w:r>
              <w:rPr>
                <w:rFonts w:ascii="Times New Roman" w:hAnsi="Times New Roman" w:cs="Times New Roman"/>
                <w:color w:val="000000" w:themeColor="text1"/>
                <w:szCs w:val="24"/>
                <w14:textFill>
                  <w14:solidFill>
                    <w14:schemeClr w14:val="tx1"/>
                  </w14:solidFill>
                </w14:textFill>
              </w:rPr>
              <w:t>。</w:t>
            </w:r>
          </w:p>
          <w:p>
            <w:pPr>
              <w:ind w:firstLine="482" w:firstLineChars="200"/>
              <w:rPr>
                <w:rFonts w:ascii="Times New Roman" w:hAnsi="Times New Roman" w:cs="Times New Roman"/>
                <w:b/>
                <w:bCs/>
                <w:color w:val="auto"/>
              </w:rPr>
            </w:pPr>
            <w:r>
              <w:rPr>
                <w:rFonts w:hint="eastAsia" w:ascii="Times New Roman" w:hAnsi="Times New Roman" w:cs="Times New Roman"/>
                <w:b/>
                <w:bCs/>
                <w:color w:val="auto"/>
                <w:lang w:val="en-US" w:eastAsia="zh-CN"/>
              </w:rPr>
              <w:t>（4）</w:t>
            </w:r>
            <w:r>
              <w:rPr>
                <w:rFonts w:ascii="Times New Roman" w:hAnsi="Times New Roman" w:cs="Times New Roman"/>
                <w:b/>
                <w:bCs/>
                <w:color w:val="auto"/>
              </w:rPr>
              <w:t>环境风险分析</w:t>
            </w:r>
          </w:p>
          <w:p>
            <w:pPr>
              <w:bidi w:val="0"/>
              <w:ind w:firstLine="48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lang w:eastAsia="zh-CN"/>
              </w:rPr>
              <w:t>填埋</w:t>
            </w:r>
            <w:r>
              <w:rPr>
                <w:rFonts w:hint="default" w:ascii="Times New Roman" w:hAnsi="Times New Roman" w:cs="Times New Roman"/>
              </w:rPr>
              <w:t>气泄漏风险分析</w:t>
            </w:r>
          </w:p>
          <w:p>
            <w:pPr>
              <w:bidi w:val="0"/>
              <w:ind w:firstLine="480" w:firstLineChars="200"/>
              <w:rPr>
                <w:rFonts w:hint="default" w:ascii="Times New Roman" w:hAnsi="Times New Roman" w:cs="Times New Roman"/>
              </w:rPr>
            </w:pPr>
            <w:r>
              <w:rPr>
                <w:rFonts w:hint="default" w:ascii="Times New Roman" w:hAnsi="Times New Roman" w:cs="Times New Roman"/>
                <w:lang w:eastAsia="zh-CN"/>
              </w:rPr>
              <w:t>填埋</w:t>
            </w:r>
            <w:r>
              <w:rPr>
                <w:rFonts w:hint="default" w:ascii="Times New Roman" w:hAnsi="Times New Roman" w:cs="Times New Roman"/>
              </w:rPr>
              <w:t>气的泄漏是引发火灾、爆炸的先导因素，其实际泄漏速度也是动态变化的。目前国内外尚没有沼气（甲烷、硫化氢）泄漏的人员疏散范围以及相关浓度限值规定，唯有前苏联曾经规定生产车间空气中甲烷的最高容许浓度为300mg/m</w:t>
            </w:r>
            <w:r>
              <w:rPr>
                <w:rFonts w:hint="default" w:ascii="Times New Roman" w:hAnsi="Times New Roman" w:cs="Times New Roman"/>
                <w:vertAlign w:val="superscript"/>
              </w:rPr>
              <w:t>3</w:t>
            </w:r>
            <w:r>
              <w:rPr>
                <w:rFonts w:hint="default" w:ascii="Times New Roman" w:hAnsi="Times New Roman" w:cs="Times New Roman"/>
              </w:rPr>
              <w:t>。</w:t>
            </w:r>
          </w:p>
          <w:p>
            <w:pPr>
              <w:bidi w:val="0"/>
              <w:ind w:firstLine="480" w:firstLineChars="200"/>
              <w:rPr>
                <w:rFonts w:hint="default" w:ascii="Times New Roman" w:hAnsi="Times New Roman" w:cs="Times New Roman"/>
              </w:rPr>
            </w:pPr>
            <w:r>
              <w:rPr>
                <w:rFonts w:hint="default" w:ascii="Times New Roman" w:hAnsi="Times New Roman" w:cs="Times New Roman"/>
              </w:rPr>
              <w:t>根据资料分析可知，</w:t>
            </w:r>
            <w:r>
              <w:rPr>
                <w:rFonts w:hint="default" w:ascii="Times New Roman" w:hAnsi="Times New Roman" w:cs="Times New Roman"/>
                <w:lang w:eastAsia="zh-CN"/>
              </w:rPr>
              <w:t>填埋</w:t>
            </w:r>
            <w:r>
              <w:rPr>
                <w:rFonts w:hint="default" w:ascii="Times New Roman" w:hAnsi="Times New Roman" w:cs="Times New Roman"/>
              </w:rPr>
              <w:t>气不属于剧毒气体。该项目的</w:t>
            </w:r>
            <w:r>
              <w:rPr>
                <w:rFonts w:hint="default" w:ascii="Times New Roman" w:hAnsi="Times New Roman" w:cs="Times New Roman"/>
                <w:lang w:eastAsia="zh-CN"/>
              </w:rPr>
              <w:t>填埋</w:t>
            </w:r>
            <w:r>
              <w:rPr>
                <w:rFonts w:hint="default" w:ascii="Times New Roman" w:hAnsi="Times New Roman" w:cs="Times New Roman"/>
              </w:rPr>
              <w:t>气（主要危险成分为甲烷）如果发生大规模的泄漏，将在瞬间泄漏完毕，随风飘散，不会长时间弥漫在泄漏原地，对项目区域与周边环境的影响不大。但由于其蒸汽比空气轻，能在较高处扩散到相当远的地方，遇明火会引着回燃，且由于</w:t>
            </w:r>
            <w:r>
              <w:rPr>
                <w:rFonts w:hint="default" w:ascii="Times New Roman" w:hAnsi="Times New Roman" w:cs="Times New Roman"/>
                <w:lang w:eastAsia="zh-CN"/>
              </w:rPr>
              <w:t>填埋</w:t>
            </w:r>
            <w:r>
              <w:rPr>
                <w:rFonts w:hint="default" w:ascii="Times New Roman" w:hAnsi="Times New Roman" w:cs="Times New Roman"/>
              </w:rPr>
              <w:t>气中成分复杂，除主要含有甲烷、二氧化碳外，还含有剧毒气体硫化氢。</w:t>
            </w:r>
          </w:p>
          <w:p>
            <w:pPr>
              <w:bidi w:val="0"/>
              <w:ind w:firstLine="480" w:firstLineChars="200"/>
              <w:rPr>
                <w:rFonts w:hint="default" w:ascii="Times New Roman" w:hAnsi="Times New Roman" w:cs="Times New Roman"/>
              </w:rPr>
            </w:pPr>
            <w:r>
              <w:rPr>
                <w:rFonts w:hint="default" w:ascii="Times New Roman" w:hAnsi="Times New Roman" w:cs="Times New Roman"/>
              </w:rPr>
              <w:t>甲烷和二氧化碳对人基本无毒，但浓度过高时，使空气中氧含量明显降低，使人窒息。当空气中甲烷达25~30%时，可引起头痛、头晕、乏力、注意力不集中、呼吸和心跳加速、共济失调。若不及时远离，可致窒息死亡；皮肤接触液化的甲烷，可致冻伤。</w:t>
            </w:r>
          </w:p>
          <w:p>
            <w:pPr>
              <w:bidi w:val="0"/>
              <w:rPr>
                <w:rFonts w:hint="default" w:ascii="Times New Roman" w:hAnsi="Times New Roman" w:cs="Times New Roman"/>
              </w:rPr>
            </w:pPr>
            <w:r>
              <w:rPr>
                <w:rFonts w:hint="default" w:ascii="Times New Roman" w:hAnsi="Times New Roman" w:cs="Times New Roman"/>
              </w:rPr>
              <w:t>硫化氢是无色、剧毒、酸性气体，有一种特殊的臭鸡蛋味，即使是低浓度的硫化氢，也会对人的眼、嗅觉、呼吸系统及中枢神经有影响，吸入少量高浓度硫化氢可于短时间内致命，此外，硫化氢也属于易燃气体，在空气充足时候，其燃烧产物为SO</w:t>
            </w:r>
            <w:r>
              <w:rPr>
                <w:rFonts w:hint="default" w:ascii="Times New Roman" w:hAnsi="Times New Roman" w:cs="Times New Roman"/>
                <w:vertAlign w:val="subscript"/>
              </w:rPr>
              <w:t>2</w:t>
            </w:r>
            <w:r>
              <w:rPr>
                <w:rFonts w:hint="default" w:ascii="Times New Roman" w:hAnsi="Times New Roman" w:cs="Times New Roman"/>
              </w:rPr>
              <w:t>和H</w:t>
            </w:r>
            <w:r>
              <w:rPr>
                <w:rFonts w:hint="default" w:ascii="Times New Roman" w:hAnsi="Times New Roman" w:cs="Times New Roman"/>
                <w:vertAlign w:val="subscript"/>
              </w:rPr>
              <w:t>2</w:t>
            </w:r>
            <w:r>
              <w:rPr>
                <w:rFonts w:hint="default" w:ascii="Times New Roman" w:hAnsi="Times New Roman" w:cs="Times New Roman"/>
              </w:rPr>
              <w:t>O，在空气不足或温度较低时，则生成游离态的S和H</w:t>
            </w:r>
            <w:r>
              <w:rPr>
                <w:rFonts w:hint="default" w:ascii="Times New Roman" w:hAnsi="Times New Roman" w:cs="Times New Roman"/>
                <w:vertAlign w:val="subscript"/>
              </w:rPr>
              <w:t>2</w:t>
            </w:r>
            <w:r>
              <w:rPr>
                <w:rFonts w:hint="default" w:ascii="Times New Roman" w:hAnsi="Times New Roman" w:cs="Times New Roman"/>
              </w:rPr>
              <w:t>O。</w:t>
            </w:r>
          </w:p>
          <w:p>
            <w:pPr>
              <w:bidi w:val="0"/>
              <w:ind w:firstLine="480" w:firstLineChars="200"/>
              <w:rPr>
                <w:rFonts w:hint="default" w:ascii="Times New Roman" w:hAnsi="Times New Roman" w:cs="Times New Roman"/>
              </w:rPr>
            </w:pPr>
            <w:r>
              <w:rPr>
                <w:rFonts w:hint="default" w:ascii="Times New Roman" w:hAnsi="Times New Roman" w:cs="Times New Roman"/>
              </w:rPr>
              <w:t>项目厂区地势开阔，空气含量充足，如发生大规模泄漏事故，硫化氢燃烧产物则多为二氧化硫，而二氧化硫也属于有毒气体，有强烈刺激性气味，浓度高时还会使人呼吸困难，甚至死亡。</w:t>
            </w:r>
          </w:p>
          <w:p>
            <w:pPr>
              <w:bidi w:val="0"/>
              <w:ind w:firstLine="480" w:firstLineChars="200"/>
              <w:rPr>
                <w:rFonts w:hint="default" w:ascii="Times New Roman" w:hAnsi="Times New Roman" w:cs="Times New Roman"/>
              </w:rPr>
            </w:pPr>
            <w:r>
              <w:rPr>
                <w:rFonts w:hint="default" w:ascii="Times New Roman" w:hAnsi="Times New Roman" w:cs="Times New Roman"/>
              </w:rPr>
              <w:t>项目周边</w:t>
            </w:r>
            <w:r>
              <w:rPr>
                <w:rFonts w:hint="default" w:ascii="Times New Roman" w:hAnsi="Times New Roman" w:cs="Times New Roman"/>
                <w:lang w:val="en-US" w:eastAsia="zh-CN"/>
              </w:rPr>
              <w:t>3</w:t>
            </w:r>
            <w:r>
              <w:rPr>
                <w:rFonts w:hint="default" w:ascii="Times New Roman" w:hAnsi="Times New Roman" w:cs="Times New Roman"/>
              </w:rPr>
              <w:t>00m范围内无集中居住区、学校、医院等敏感点，如发生泄漏事故，其泄漏气体或燃烧产物将很快随风飘散，不会积聚对大气环境造成明显影响。</w:t>
            </w:r>
          </w:p>
          <w:p>
            <w:pPr>
              <w:spacing w:line="360" w:lineRule="auto"/>
              <w:ind w:firstLine="480" w:firstLineChars="200"/>
              <w:outlineLvl w:val="0"/>
              <w:rPr>
                <w:rFonts w:hint="default" w:ascii="Times New Roman" w:hAnsi="Times New Roman" w:cs="Times New Roman"/>
                <w:color w:val="auto"/>
                <w:sz w:val="24"/>
              </w:rPr>
            </w:pPr>
            <w:bookmarkStart w:id="52" w:name="_Toc1207"/>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GB3 \* MERGEFORMAT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rPr>
              <w:t>②</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火灾、爆炸风险分析</w:t>
            </w:r>
            <w:bookmarkEnd w:id="52"/>
          </w:p>
          <w:p>
            <w:pPr>
              <w:spacing w:line="360" w:lineRule="auto"/>
              <w:ind w:firstLine="480" w:firstLineChars="200"/>
              <w:outlineLvl w:val="0"/>
              <w:rPr>
                <w:rFonts w:hint="default" w:ascii="Times New Roman" w:hAnsi="Times New Roman" w:cs="Times New Roman"/>
                <w:color w:val="auto"/>
                <w:sz w:val="24"/>
              </w:rPr>
            </w:pPr>
            <w:bookmarkStart w:id="53" w:name="_Toc25006"/>
            <w:r>
              <w:rPr>
                <w:rFonts w:hint="default" w:ascii="Times New Roman" w:hAnsi="Times New Roman" w:cs="Times New Roman"/>
                <w:color w:val="auto"/>
                <w:sz w:val="24"/>
              </w:rPr>
              <w:t>根据项目特点，项目主要风险因素为泄漏导致的火灾和爆炸事故，属于安全管理范畴。本项目运行后主要风险因素是填埋气体的爆炸，最主要的危险控制点是对</w:t>
            </w:r>
            <w:r>
              <w:rPr>
                <w:rFonts w:hint="default" w:ascii="Times New Roman" w:hAnsi="Times New Roman" w:cs="Times New Roman"/>
                <w:color w:val="auto"/>
                <w:sz w:val="24"/>
                <w:lang w:eastAsia="zh-CN"/>
              </w:rPr>
              <w:t>填埋</w:t>
            </w:r>
            <w:r>
              <w:rPr>
                <w:rFonts w:hint="default" w:ascii="Times New Roman" w:hAnsi="Times New Roman" w:cs="Times New Roman"/>
                <w:color w:val="auto"/>
                <w:sz w:val="24"/>
              </w:rPr>
              <w:t>气中氧气及甲烷的浓度进行控制，当沼气中氧气的浓度达到5-15%时极易发生爆炸，存在一定的环境风险。根据设计要求，垃圾场对气体进行了有效的收集和导排，正常情况下不会发生事故。如果排气系统发生故障，使沼气不能正常通过排气管排出时，甲烷气体将会在地下聚集并发热，达到一定浓度就极有可能发生火灾和爆炸事故，将对周围人群和环境空气产生污染危害。</w:t>
            </w:r>
            <w:bookmarkEnd w:id="53"/>
          </w:p>
          <w:p>
            <w:pPr>
              <w:spacing w:line="360" w:lineRule="auto"/>
              <w:ind w:firstLine="480" w:firstLineChars="200"/>
              <w:outlineLvl w:val="0"/>
              <w:rPr>
                <w:rFonts w:hint="default" w:ascii="Times New Roman" w:hAnsi="Times New Roman" w:cs="Times New Roman"/>
                <w:color w:val="auto"/>
                <w:sz w:val="24"/>
              </w:rPr>
            </w:pPr>
            <w:bookmarkStart w:id="54" w:name="_Toc11174"/>
            <w:r>
              <w:rPr>
                <w:rFonts w:hint="default" w:ascii="Times New Roman" w:hAnsi="Times New Roman" w:cs="Times New Roman"/>
                <w:color w:val="auto"/>
                <w:sz w:val="24"/>
              </w:rPr>
              <w:t>垃圾填埋产生的</w:t>
            </w:r>
            <w:r>
              <w:rPr>
                <w:rFonts w:hint="default" w:ascii="Times New Roman" w:hAnsi="Times New Roman" w:cs="Times New Roman"/>
                <w:color w:val="auto"/>
                <w:sz w:val="24"/>
                <w:lang w:eastAsia="zh-CN"/>
              </w:rPr>
              <w:t>填埋</w:t>
            </w:r>
            <w:r>
              <w:rPr>
                <w:rFonts w:hint="default" w:ascii="Times New Roman" w:hAnsi="Times New Roman" w:cs="Times New Roman"/>
                <w:color w:val="auto"/>
                <w:sz w:val="24"/>
              </w:rPr>
              <w:t>气含</w:t>
            </w:r>
            <w:r>
              <w:rPr>
                <w:rFonts w:hint="default" w:ascii="Times New Roman" w:hAnsi="Times New Roman" w:cs="Times New Roman"/>
                <w:color w:val="auto"/>
                <w:sz w:val="24"/>
                <w:lang w:eastAsia="zh-CN"/>
              </w:rPr>
              <w:t>约</w:t>
            </w:r>
            <w:r>
              <w:rPr>
                <w:rFonts w:hint="default" w:ascii="Times New Roman" w:hAnsi="Times New Roman" w:cs="Times New Roman"/>
                <w:color w:val="auto"/>
                <w:sz w:val="24"/>
              </w:rPr>
              <w:t>50%</w:t>
            </w:r>
            <w:r>
              <w:rPr>
                <w:rFonts w:hint="default" w:ascii="Times New Roman" w:hAnsi="Times New Roman" w:cs="Times New Roman"/>
                <w:color w:val="auto"/>
                <w:sz w:val="24"/>
                <w:lang w:eastAsia="zh-CN"/>
              </w:rPr>
              <w:t>以上</w:t>
            </w:r>
            <w:r>
              <w:rPr>
                <w:rFonts w:hint="default" w:ascii="Times New Roman" w:hAnsi="Times New Roman" w:cs="Times New Roman"/>
                <w:color w:val="auto"/>
                <w:sz w:val="24"/>
              </w:rPr>
              <w:t>的CH</w:t>
            </w:r>
            <w:r>
              <w:rPr>
                <w:rFonts w:hint="default" w:ascii="Times New Roman" w:hAnsi="Times New Roman" w:cs="Times New Roman"/>
                <w:color w:val="auto"/>
                <w:sz w:val="24"/>
                <w:vertAlign w:val="subscript"/>
              </w:rPr>
              <w:t>4</w:t>
            </w:r>
            <w:r>
              <w:rPr>
                <w:rFonts w:hint="default" w:ascii="Times New Roman" w:hAnsi="Times New Roman" w:cs="Times New Roman"/>
                <w:color w:val="auto"/>
                <w:sz w:val="24"/>
              </w:rPr>
              <w:t>。CH</w:t>
            </w:r>
            <w:r>
              <w:rPr>
                <w:rFonts w:hint="default" w:ascii="Times New Roman" w:hAnsi="Times New Roman" w:cs="Times New Roman"/>
                <w:color w:val="auto"/>
                <w:sz w:val="24"/>
                <w:vertAlign w:val="subscript"/>
              </w:rPr>
              <w:t>4</w:t>
            </w:r>
            <w:r>
              <w:rPr>
                <w:rFonts w:hint="default" w:ascii="Times New Roman" w:hAnsi="Times New Roman" w:cs="Times New Roman"/>
                <w:color w:val="auto"/>
                <w:sz w:val="24"/>
              </w:rPr>
              <w:t>比重为0.55，闪点82℃，在空气中的爆炸极限为5～15%（体积比）或33～100g/m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，自燃温度为595℃，爆炸等级为1级，最大爆炸压力为7.2kg力/cm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，最小点燃能力为0.28mJ，是一种极易燃的气体，容易引发火灾和爆炸。</w:t>
            </w:r>
            <w:bookmarkEnd w:id="54"/>
          </w:p>
          <w:p>
            <w:pPr>
              <w:spacing w:line="360" w:lineRule="auto"/>
              <w:ind w:firstLine="480" w:firstLineChars="200"/>
              <w:outlineLvl w:val="0"/>
              <w:rPr>
                <w:rFonts w:hint="default" w:ascii="Times New Roman" w:hAnsi="Times New Roman" w:cs="Times New Roman"/>
                <w:color w:val="auto"/>
                <w:sz w:val="24"/>
              </w:rPr>
            </w:pPr>
            <w:bookmarkStart w:id="55" w:name="_Toc4310"/>
            <w:r>
              <w:rPr>
                <w:rFonts w:hint="default" w:ascii="Times New Roman" w:hAnsi="Times New Roman" w:cs="Times New Roman"/>
                <w:color w:val="auto"/>
                <w:sz w:val="24"/>
              </w:rPr>
              <w:t>当排气管发生堵塞时，垃圾填埋产生的沼气就不能正常的由排气管及时排出，在地下聚集在一起并发热升温，到达爆炸极限就会发生爆炸。</w:t>
            </w:r>
            <w:bookmarkEnd w:id="55"/>
          </w:p>
          <w:p>
            <w:pPr>
              <w:spacing w:line="360" w:lineRule="auto"/>
              <w:ind w:firstLine="480" w:firstLineChars="200"/>
              <w:outlineLvl w:val="0"/>
              <w:rPr>
                <w:rFonts w:hint="default" w:ascii="Times New Roman" w:hAnsi="Times New Roman" w:cs="Times New Roman"/>
                <w:color w:val="auto"/>
                <w:sz w:val="24"/>
              </w:rPr>
            </w:pPr>
            <w:bookmarkStart w:id="56" w:name="_Toc9968"/>
            <w:r>
              <w:rPr>
                <w:rFonts w:hint="default" w:ascii="Times New Roman" w:hAnsi="Times New Roman" w:cs="Times New Roman"/>
                <w:color w:val="auto"/>
                <w:sz w:val="24"/>
              </w:rPr>
              <w:t>CH</w:t>
            </w:r>
            <w:r>
              <w:rPr>
                <w:rFonts w:hint="default" w:ascii="Times New Roman" w:hAnsi="Times New Roman" w:cs="Times New Roman"/>
                <w:color w:val="auto"/>
                <w:sz w:val="24"/>
                <w:vertAlign w:val="subscript"/>
              </w:rPr>
              <w:t>4</w:t>
            </w:r>
            <w:r>
              <w:rPr>
                <w:rFonts w:hint="default" w:ascii="Times New Roman" w:hAnsi="Times New Roman" w:cs="Times New Roman"/>
                <w:color w:val="auto"/>
                <w:sz w:val="24"/>
              </w:rPr>
              <w:t>的最小点火能量为0.28mJ，当CH</w:t>
            </w:r>
            <w:r>
              <w:rPr>
                <w:rFonts w:hint="default" w:ascii="Times New Roman" w:hAnsi="Times New Roman" w:cs="Times New Roman"/>
                <w:color w:val="auto"/>
                <w:sz w:val="24"/>
                <w:vertAlign w:val="subscript"/>
              </w:rPr>
              <w:t>4</w:t>
            </w:r>
            <w:r>
              <w:rPr>
                <w:rFonts w:hint="default" w:ascii="Times New Roman" w:hAnsi="Times New Roman" w:cs="Times New Roman"/>
                <w:color w:val="auto"/>
                <w:sz w:val="24"/>
              </w:rPr>
              <w:t>达到一定浓度时，一个燃着的香烟头或电火花都足以引起火灾和爆炸。</w:t>
            </w:r>
            <w:bookmarkEnd w:id="56"/>
          </w:p>
          <w:p>
            <w:pPr>
              <w:spacing w:line="360" w:lineRule="auto"/>
              <w:ind w:firstLine="480" w:firstLineChars="200"/>
              <w:outlineLvl w:val="0"/>
              <w:rPr>
                <w:rFonts w:hint="default" w:ascii="Times New Roman" w:hAnsi="Times New Roman" w:cs="Times New Roman"/>
                <w:color w:val="auto"/>
                <w:sz w:val="24"/>
              </w:rPr>
            </w:pPr>
            <w:bookmarkStart w:id="57" w:name="_Toc9938"/>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3 \* GB3 \* MERGEFORMAT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rPr>
              <w:t>③</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次生污染对环境的影响分析</w:t>
            </w:r>
            <w:bookmarkEnd w:id="57"/>
          </w:p>
          <w:p>
            <w:pPr>
              <w:spacing w:line="360" w:lineRule="auto"/>
              <w:ind w:firstLine="480" w:firstLineChars="200"/>
              <w:outlineLvl w:val="0"/>
              <w:rPr>
                <w:rFonts w:hint="default" w:ascii="Times New Roman" w:hAnsi="Times New Roman" w:cs="Times New Roman"/>
                <w:color w:val="auto"/>
                <w:sz w:val="24"/>
              </w:rPr>
            </w:pPr>
            <w:bookmarkStart w:id="58" w:name="_Toc26383"/>
            <w:r>
              <w:rPr>
                <w:rFonts w:hint="default" w:ascii="Times New Roman" w:hAnsi="Times New Roman" w:cs="Times New Roman"/>
                <w:color w:val="auto"/>
                <w:sz w:val="24"/>
                <w:lang w:eastAsia="zh-CN"/>
              </w:rPr>
              <w:t>填埋</w:t>
            </w:r>
            <w:r>
              <w:rPr>
                <w:rFonts w:hint="default" w:ascii="Times New Roman" w:hAnsi="Times New Roman" w:cs="Times New Roman"/>
                <w:color w:val="auto"/>
                <w:sz w:val="24"/>
              </w:rPr>
              <w:t>气燃烧产生的污染物主要是二氧化碳、一氧化碳、二氧化硫和水等。其中一氧化碳、二氧化硫是大气温室效应的主要污染源，其对环境的破坏较为严重。</w:t>
            </w:r>
            <w:bookmarkEnd w:id="58"/>
          </w:p>
          <w:p>
            <w:pPr>
              <w:pStyle w:val="38"/>
              <w:spacing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项目不设储罐，厂区地势开阔，空气含量充足，沼气一旦发生泄漏燃烧事故，可充分燃烧，其产物主要是二氧化碳和水，对环境的影响不大。</w:t>
            </w:r>
          </w:p>
          <w:p>
            <w:pPr>
              <w:pStyle w:val="75"/>
              <w:snapToGrid w:val="0"/>
              <w:spacing w:line="360" w:lineRule="auto"/>
              <w:ind w:firstLine="482" w:firstLineChars="200"/>
              <w:rPr>
                <w:rFonts w:hint="eastAsia" w:ascii="宋体" w:hAnsi="宋体" w:cs="宋体"/>
                <w:b/>
                <w:bCs/>
                <w:kern w:val="2"/>
                <w:szCs w:val="24"/>
                <w:u w:val="single"/>
                <w:lang w:bidi="ar"/>
              </w:rPr>
            </w:pPr>
            <w:r>
              <w:rPr>
                <w:rFonts w:hint="eastAsia" w:ascii="Times New Roman" w:hAnsi="Times New Roman" w:cs="Times New Roman"/>
                <w:b/>
                <w:bCs/>
                <w:color w:val="auto"/>
                <w:u w:val="single"/>
                <w:lang w:val="en-US" w:eastAsia="zh-CN"/>
              </w:rPr>
              <w:t>（5）</w:t>
            </w:r>
            <w:r>
              <w:rPr>
                <w:rFonts w:hint="eastAsia" w:ascii="宋体" w:hAnsi="宋体" w:cs="宋体"/>
                <w:b/>
                <w:bCs/>
                <w:kern w:val="2"/>
                <w:szCs w:val="24"/>
                <w:u w:val="single"/>
                <w:lang w:bidi="ar"/>
              </w:rPr>
              <w:t>环境风险防范及管理措施</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①工程前期及设计阶段的事故防范措施</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A.项目火炬系统应避开垃圾填埋场沼气产气地段，以减少因项目火焰导致填埋场填埋气爆炸或火灾事故影响；</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B.严格按防火规范进行平面布置，厂内的电气设备及仪表按防爆等级选用；</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C.厂内所有设备、管线均应做防雷、 防静电接地设计；</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D.安装火灾设备检测仪表、消防自控设施；</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E.在可能发生填埋气泄漏或积聚的场所应按照相关规范要求设置可燃气体报警装置，和紧急停车系统；</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F.为减轻阀门、管道等的腐蚀，采取环氧粉末涂层防腐结构；</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G.厂内应利用道路进行功能分区，将生产区和生活区分开，以减少生产区和生活区的相互干扰，减少危险隐患，同时便于生产管理；</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②运行阶段的事故防范措施</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A.加强设备维护、检修工作，防止沼气泄漏；加强生产安全保卫工作，防止人为破</w:t>
            </w:r>
            <w:r>
              <w:rPr>
                <w:rFonts w:hint="eastAsia" w:ascii="宋体" w:hAnsi="宋体" w:cs="宋体"/>
                <w:kern w:val="2"/>
                <w:szCs w:val="24"/>
                <w:u w:val="single"/>
                <w:lang w:bidi="ar"/>
              </w:rPr>
              <w:br w:type="textWrapping"/>
            </w:r>
            <w:r>
              <w:rPr>
                <w:rFonts w:hint="eastAsia" w:ascii="宋体" w:hAnsi="宋体" w:cs="宋体"/>
                <w:kern w:val="2"/>
                <w:szCs w:val="24"/>
                <w:u w:val="single"/>
                <w:lang w:bidi="ar"/>
              </w:rPr>
              <w:t>坏设备、管道、阀门事件的发生，加强人员安全意识教育及相关操作技术培训，减少因</w:t>
            </w:r>
            <w:r>
              <w:rPr>
                <w:rFonts w:hint="eastAsia" w:ascii="宋体" w:hAnsi="宋体" w:cs="宋体"/>
                <w:kern w:val="2"/>
                <w:szCs w:val="24"/>
                <w:u w:val="single"/>
                <w:lang w:bidi="ar"/>
              </w:rPr>
              <w:br w:type="textWrapping"/>
            </w:r>
            <w:r>
              <w:rPr>
                <w:rFonts w:hint="eastAsia" w:ascii="宋体" w:hAnsi="宋体" w:cs="宋体"/>
                <w:kern w:val="2"/>
                <w:szCs w:val="24"/>
                <w:u w:val="single"/>
                <w:lang w:bidi="ar"/>
              </w:rPr>
              <w:t>操作不当引起泄漏甚至爆炸事故。</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B.在填埋气收集区和发电厂区安装填埋气浓度自动检测、报警、紧急切断装置及紧急停止系统，一旦甲烷浓度达到爆炸极限浓度，应及时停止运行并排查解决泄漏问题，并撤离泄漏气体污染区域内的人员，立即切断火源。</w:t>
            </w:r>
          </w:p>
          <w:p>
            <w:pPr>
              <w:pStyle w:val="75"/>
              <w:snapToGrid w:val="0"/>
              <w:spacing w:line="360" w:lineRule="auto"/>
              <w:ind w:firstLine="480" w:firstLineChars="200"/>
              <w:rPr>
                <w:rFonts w:hint="default" w:ascii="宋体" w:hAnsi="宋体" w:cs="宋体" w:eastAsiaTheme="minorEastAsia"/>
                <w:kern w:val="2"/>
                <w:szCs w:val="24"/>
                <w:u w:val="single"/>
                <w:lang w:val="en-US" w:eastAsia="zh-CN" w:bidi="ar"/>
              </w:rPr>
            </w:pPr>
            <w:r>
              <w:rPr>
                <w:rFonts w:hint="eastAsia" w:ascii="宋体" w:hAnsi="宋体" w:cs="宋体"/>
                <w:kern w:val="2"/>
                <w:szCs w:val="24"/>
                <w:u w:val="single"/>
                <w:lang w:bidi="ar"/>
              </w:rPr>
              <w:t>C.</w:t>
            </w:r>
            <w:r>
              <w:rPr>
                <w:rFonts w:hint="eastAsia" w:ascii="宋体" w:hAnsi="宋体" w:cs="宋体"/>
                <w:kern w:val="2"/>
                <w:szCs w:val="24"/>
                <w:u w:val="single"/>
                <w:lang w:eastAsia="zh-CN" w:bidi="ar"/>
              </w:rPr>
              <w:t>覆膜区集气管道安装完成后，需进行密封性检查，若出现漏气情况，必须对覆盖膜重新进行粘接；应在覆膜区边沿设立警戒标志，严禁非工作人员进入覆膜区，以防踩踏造成漏气；</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D.按要求配备消防设施，并经消防部门验收合格后再正式投产。加强防爆电气设备的日常巡视和检查工作。</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val="en-US" w:eastAsia="zh-CN" w:bidi="ar"/>
              </w:rPr>
              <w:t>E.</w:t>
            </w:r>
            <w:r>
              <w:rPr>
                <w:rFonts w:hint="eastAsia" w:ascii="宋体" w:hAnsi="宋体" w:cs="宋体"/>
                <w:kern w:val="2"/>
                <w:szCs w:val="24"/>
                <w:u w:val="single"/>
                <w:lang w:bidi="ar"/>
              </w:rPr>
              <w:t>整个发电厂要划定禁火区域，禁绝一切火源。</w:t>
            </w:r>
          </w:p>
          <w:p>
            <w:pPr>
              <w:pStyle w:val="75"/>
              <w:snapToGrid w:val="0"/>
              <w:spacing w:line="360" w:lineRule="auto"/>
              <w:ind w:firstLine="480" w:firstLineChars="200"/>
              <w:rPr>
                <w:rFonts w:hint="eastAsia" w:ascii="宋体" w:hAnsi="宋体" w:cs="宋体"/>
                <w:kern w:val="2"/>
                <w:szCs w:val="24"/>
                <w:u w:val="single"/>
                <w:lang w:bidi="ar"/>
              </w:rPr>
            </w:pPr>
            <w:r>
              <w:rPr>
                <w:rFonts w:hint="default" w:ascii="Times New Roman" w:hAnsi="Times New Roman" w:cs="Times New Roman"/>
                <w:kern w:val="2"/>
                <w:szCs w:val="24"/>
                <w:u w:val="single"/>
                <w:lang w:val="en-US" w:eastAsia="zh-CN" w:bidi="ar"/>
              </w:rPr>
              <w:fldChar w:fldCharType="begin"/>
            </w:r>
            <w:r>
              <w:rPr>
                <w:rFonts w:hint="default" w:ascii="Times New Roman" w:hAnsi="Times New Roman" w:cs="Times New Roman"/>
                <w:kern w:val="2"/>
                <w:szCs w:val="24"/>
                <w:u w:val="single"/>
                <w:lang w:val="en-US" w:eastAsia="zh-CN" w:bidi="ar"/>
              </w:rPr>
              <w:instrText xml:space="preserve"> = 3 \* GB3 \* MERGEFORMAT </w:instrText>
            </w:r>
            <w:r>
              <w:rPr>
                <w:rFonts w:hint="default" w:ascii="Times New Roman" w:hAnsi="Times New Roman" w:cs="Times New Roman"/>
                <w:kern w:val="2"/>
                <w:szCs w:val="24"/>
                <w:u w:val="single"/>
                <w:lang w:val="en-US" w:eastAsia="zh-CN" w:bidi="ar"/>
              </w:rPr>
              <w:fldChar w:fldCharType="separate"/>
            </w:r>
            <w:r>
              <w:rPr>
                <w:rFonts w:hint="default" w:ascii="Times New Roman" w:hAnsi="Times New Roman" w:cs="Times New Roman"/>
                <w:u w:val="single"/>
              </w:rPr>
              <w:t>③</w:t>
            </w:r>
            <w:r>
              <w:rPr>
                <w:rFonts w:hint="default" w:ascii="Times New Roman" w:hAnsi="Times New Roman" w:cs="Times New Roman"/>
                <w:kern w:val="2"/>
                <w:szCs w:val="24"/>
                <w:u w:val="single"/>
                <w:lang w:val="en-US" w:eastAsia="zh-CN" w:bidi="ar"/>
              </w:rPr>
              <w:fldChar w:fldCharType="end"/>
            </w:r>
            <w:r>
              <w:rPr>
                <w:rFonts w:hint="eastAsia" w:ascii="宋体" w:hAnsi="宋体" w:cs="宋体"/>
                <w:kern w:val="2"/>
                <w:szCs w:val="24"/>
                <w:u w:val="single"/>
                <w:lang w:bidi="ar"/>
              </w:rPr>
              <w:t>管理措施</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A.制定有效的安全管理制度，建议安全管理组织体系，并确保充分落实。</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B.在投产运行前，应制定出正常、异常或紧急状态下的操作手册和维修手册，并对操作、维修人员进行安全、技术培训，持证上岗，避免因操作失误而造成的事故。</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C.加强对工作人员安全素质方面的教育及训练，包括安全知识、安全技术、安全心理、职业卫生及排险与消防活动等，并定期进行演练与考核。</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bidi="ar"/>
              </w:rPr>
              <w:t>D.制定应急操作规程，在规程中应说明发生事故时应采取的操作步骤，规定抢修进度，限制事故的影响。</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val="en-US" w:eastAsia="zh-CN" w:bidi="ar"/>
              </w:rPr>
              <w:t>E.</w:t>
            </w:r>
            <w:r>
              <w:rPr>
                <w:rFonts w:hint="eastAsia" w:ascii="宋体" w:hAnsi="宋体" w:cs="宋体"/>
                <w:kern w:val="2"/>
                <w:szCs w:val="24"/>
                <w:u w:val="single"/>
                <w:lang w:bidi="ar"/>
              </w:rPr>
              <w:t>对重要的仪器设备制定完善检查维护方案；按计划进行定期维护；建立专门档案(包括维护记录档案)。</w:t>
            </w:r>
          </w:p>
          <w:p>
            <w:pPr>
              <w:pStyle w:val="75"/>
              <w:snapToGrid w:val="0"/>
              <w:spacing w:line="360" w:lineRule="auto"/>
              <w:ind w:firstLine="480" w:firstLineChars="200"/>
              <w:rPr>
                <w:rFonts w:hint="eastAsia" w:ascii="宋体" w:hAnsi="宋体" w:cs="宋体"/>
                <w:kern w:val="2"/>
                <w:szCs w:val="24"/>
                <w:u w:val="single"/>
                <w:lang w:bidi="ar"/>
              </w:rPr>
            </w:pPr>
            <w:r>
              <w:rPr>
                <w:rFonts w:hint="eastAsia" w:ascii="宋体" w:hAnsi="宋体" w:cs="宋体"/>
                <w:kern w:val="2"/>
                <w:szCs w:val="24"/>
                <w:u w:val="single"/>
                <w:lang w:val="en-US" w:eastAsia="zh-CN" w:bidi="ar"/>
              </w:rPr>
              <w:t>F.</w:t>
            </w:r>
            <w:r>
              <w:rPr>
                <w:rFonts w:hint="eastAsia" w:ascii="宋体" w:hAnsi="宋体" w:cs="宋体"/>
                <w:kern w:val="2"/>
                <w:szCs w:val="24"/>
                <w:u w:val="single"/>
                <w:lang w:bidi="ar"/>
              </w:rPr>
              <w:t>厂区内设有醒目的“严禁烟火”标志和防火安全制度标识。</w:t>
            </w:r>
          </w:p>
          <w:p>
            <w:pPr>
              <w:spacing w:line="360" w:lineRule="auto"/>
              <w:ind w:firstLine="482"/>
              <w:rPr>
                <w:rFonts w:hint="eastAsia" w:ascii="Times New Roman" w:hAnsi="Times New Roman" w:cs="Times New Roman"/>
                <w:b/>
                <w:bCs/>
                <w:color w:val="auto"/>
                <w:lang w:val="en-US" w:eastAsia="zh-CN"/>
              </w:rPr>
            </w:pPr>
            <w:bookmarkStart w:id="59" w:name="_Toc34059550"/>
            <w:r>
              <w:rPr>
                <w:rFonts w:hint="eastAsia" w:ascii="Times New Roman" w:hAnsi="Times New Roman" w:cs="Times New Roman"/>
                <w:b/>
                <w:bCs/>
                <w:color w:val="auto"/>
                <w:lang w:val="en-US" w:eastAsia="zh-CN"/>
              </w:rPr>
              <w:t>（6）事故应急预案</w:t>
            </w:r>
          </w:p>
          <w:p>
            <w:pPr>
              <w:spacing w:line="360" w:lineRule="auto"/>
              <w:ind w:firstLine="482"/>
              <w:rPr>
                <w:rFonts w:hint="eastAsia" w:ascii="Times New Roman" w:hAnsi="Times New Roman"/>
                <w:color w:val="auto"/>
                <w:sz w:val="24"/>
              </w:rPr>
            </w:pPr>
            <w:r>
              <w:rPr>
                <w:rFonts w:hint="eastAsia" w:ascii="Times New Roman" w:hAnsi="Times New Roman"/>
                <w:color w:val="auto"/>
                <w:sz w:val="24"/>
              </w:rPr>
              <w:t>为提高救援人员的技术水平和抢险救援队伍的整体应急能力</w:t>
            </w:r>
            <w:r>
              <w:rPr>
                <w:rFonts w:hint="eastAsia" w:ascii="Times New Roman" w:hAnsi="Times New Roman"/>
                <w:color w:val="auto"/>
                <w:spacing w:val="-36"/>
                <w:sz w:val="24"/>
              </w:rPr>
              <w:t>，</w:t>
            </w:r>
            <w:r>
              <w:rPr>
                <w:rFonts w:hint="eastAsia" w:ascii="Times New Roman" w:hAnsi="Times New Roman"/>
                <w:color w:val="auto"/>
                <w:sz w:val="24"/>
              </w:rPr>
              <w:t>建设单位将经常或定期开展应急救援培训和演</w:t>
            </w:r>
            <w:r>
              <w:rPr>
                <w:rFonts w:hint="eastAsia" w:ascii="Times New Roman" w:hAnsi="Times New Roman"/>
                <w:color w:val="auto"/>
                <w:spacing w:val="1"/>
                <w:sz w:val="24"/>
              </w:rPr>
              <w:t>练</w:t>
            </w:r>
            <w:r>
              <w:rPr>
                <w:rFonts w:hint="eastAsia" w:ascii="Times New Roman" w:hAnsi="Times New Roman"/>
                <w:color w:val="auto"/>
                <w:spacing w:val="-36"/>
                <w:sz w:val="24"/>
              </w:rPr>
              <w:t>。</w:t>
            </w:r>
            <w:r>
              <w:rPr>
                <w:rFonts w:hint="eastAsia" w:ascii="Times New Roman" w:hAnsi="Times New Roman"/>
                <w:color w:val="auto"/>
                <w:sz w:val="24"/>
              </w:rPr>
              <w:t>培训和演练的基本任务是锻炼和提高队伍在突发事故情况下的快速反应能力</w:t>
            </w:r>
            <w:r>
              <w:rPr>
                <w:rFonts w:hint="eastAsia" w:ascii="Times New Roman" w:hAnsi="Times New Roman"/>
                <w:color w:val="auto"/>
                <w:spacing w:val="-12"/>
                <w:sz w:val="24"/>
              </w:rPr>
              <w:t>，</w:t>
            </w:r>
            <w:r>
              <w:rPr>
                <w:rFonts w:hint="eastAsia" w:ascii="Times New Roman" w:hAnsi="Times New Roman"/>
                <w:color w:val="auto"/>
                <w:sz w:val="24"/>
              </w:rPr>
              <w:t>包括抢险堵源</w:t>
            </w:r>
            <w:r>
              <w:rPr>
                <w:rFonts w:hint="eastAsia" w:ascii="Times New Roman" w:hAnsi="Times New Roman"/>
                <w:color w:val="auto"/>
                <w:spacing w:val="-12"/>
                <w:sz w:val="24"/>
              </w:rPr>
              <w:t>、</w:t>
            </w:r>
            <w:r>
              <w:rPr>
                <w:rFonts w:hint="eastAsia" w:ascii="Times New Roman" w:hAnsi="Times New Roman"/>
                <w:color w:val="auto"/>
                <w:sz w:val="24"/>
              </w:rPr>
              <w:t>及时营救伤员</w:t>
            </w:r>
            <w:r>
              <w:rPr>
                <w:rFonts w:hint="eastAsia" w:ascii="Times New Roman" w:hAnsi="Times New Roman"/>
                <w:color w:val="auto"/>
                <w:spacing w:val="-12"/>
                <w:sz w:val="24"/>
              </w:rPr>
              <w:t>、</w:t>
            </w:r>
            <w:r>
              <w:rPr>
                <w:rFonts w:hint="eastAsia" w:ascii="Times New Roman" w:hAnsi="Times New Roman"/>
                <w:color w:val="auto"/>
                <w:sz w:val="24"/>
              </w:rPr>
              <w:t>正确指导和帮助员工防护或</w:t>
            </w:r>
            <w:r>
              <w:rPr>
                <w:rFonts w:ascii="Times New Roman" w:hAnsi="Times New Roman"/>
                <w:color w:val="auto"/>
                <w:sz w:val="24"/>
              </w:rPr>
              <w:t xml:space="preserve"> </w:t>
            </w:r>
            <w:r>
              <w:rPr>
                <w:rFonts w:hint="eastAsia" w:ascii="Times New Roman" w:hAnsi="Times New Roman"/>
                <w:color w:val="auto"/>
                <w:sz w:val="24"/>
              </w:rPr>
              <w:t>撤离</w:t>
            </w:r>
            <w:r>
              <w:rPr>
                <w:rFonts w:hint="eastAsia" w:ascii="Times New Roman" w:hAnsi="Times New Roman"/>
                <w:color w:val="auto"/>
                <w:spacing w:val="-17"/>
                <w:sz w:val="24"/>
              </w:rPr>
              <w:t>、</w:t>
            </w:r>
            <w:r>
              <w:rPr>
                <w:rFonts w:hint="eastAsia" w:ascii="Times New Roman" w:hAnsi="Times New Roman"/>
                <w:color w:val="auto"/>
                <w:sz w:val="24"/>
              </w:rPr>
              <w:t>有效消除危害后果</w:t>
            </w:r>
            <w:r>
              <w:rPr>
                <w:rFonts w:hint="eastAsia" w:ascii="Times New Roman" w:hAnsi="Times New Roman"/>
                <w:color w:val="auto"/>
                <w:spacing w:val="-17"/>
                <w:sz w:val="24"/>
              </w:rPr>
              <w:t>、</w:t>
            </w:r>
            <w:r>
              <w:rPr>
                <w:rFonts w:hint="eastAsia" w:ascii="Times New Roman" w:hAnsi="Times New Roman"/>
                <w:color w:val="auto"/>
                <w:sz w:val="24"/>
              </w:rPr>
              <w:t>开展现场急救和伤员转送等应急救援技能和应急反应综合素质，有效降低事故危害，减少事故损失。</w:t>
            </w:r>
          </w:p>
          <w:p>
            <w:pPr>
              <w:spacing w:line="360" w:lineRule="auto"/>
              <w:ind w:firstLine="482"/>
              <w:rPr>
                <w:rFonts w:hint="eastAsia" w:ascii="Times New Roman" w:hAnsi="Times New Roman"/>
                <w:color w:val="auto"/>
                <w:sz w:val="24"/>
              </w:rPr>
            </w:pPr>
            <w:r>
              <w:rPr>
                <w:rFonts w:hint="eastAsia" w:ascii="Times New Roman" w:hAnsi="Times New Roman"/>
                <w:color w:val="auto"/>
                <w:kern w:val="0"/>
                <w:sz w:val="24"/>
              </w:rPr>
              <w:t>项目应急预案的主要内容应包括下表中的内容。</w:t>
            </w:r>
          </w:p>
          <w:p>
            <w:pPr>
              <w:pStyle w:val="72"/>
              <w:widowControl w:val="0"/>
              <w:rPr>
                <w:rFonts w:hint="eastAsia" w:ascii="Times New Roman" w:hAnsi="Times New Roman"/>
                <w:color w:val="auto"/>
                <w:kern w:val="0"/>
              </w:rPr>
            </w:pPr>
            <w:r>
              <w:rPr>
                <w:rFonts w:hint="eastAsia" w:ascii="Times New Roman" w:hAnsi="Times New Roman"/>
                <w:color w:val="auto"/>
              </w:rPr>
              <w:t>表</w:t>
            </w:r>
            <w:r>
              <w:rPr>
                <w:rFonts w:hint="eastAsia" w:ascii="Times New Roman" w:hAnsi="Times New Roman"/>
                <w:color w:val="auto"/>
                <w:lang w:val="en-US" w:eastAsia="zh-CN"/>
              </w:rPr>
              <w:t>7</w:t>
            </w:r>
            <w:r>
              <w:rPr>
                <w:rFonts w:hint="eastAsia" w:ascii="Times New Roman" w:hAnsi="Times New Roman"/>
                <w:color w:val="auto"/>
              </w:rPr>
              <w:t>-2</w:t>
            </w:r>
            <w:r>
              <w:rPr>
                <w:rFonts w:hint="eastAsia" w:ascii="Times New Roman" w:hAnsi="Times New Roman"/>
                <w:color w:val="auto"/>
                <w:lang w:val="en-US" w:eastAsia="zh-CN"/>
              </w:rPr>
              <w:t>2</w:t>
            </w:r>
            <w:r>
              <w:rPr>
                <w:rFonts w:hint="eastAsia" w:ascii="Times New Roman" w:hAnsi="Times New Roman"/>
                <w:color w:val="auto"/>
              </w:rPr>
              <w:t xml:space="preserve">  应急预案内容一览表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92"/>
              <w:gridCol w:w="2464"/>
              <w:gridCol w:w="56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序号</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项目</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sz w:val="21"/>
                      <w:szCs w:val="21"/>
                    </w:rPr>
                    <w:t>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危险源情况</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详细说明危险源类型、数量、分布及其对环境的风险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2</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应急计划区</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生产区、临近地区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3</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应急组织机构、人员</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企业：成立公司应急指挥小组，由公司最高领导层担任小组长，负责现场全面指挥，专业救援队伍负责事故控制、救援和善后处理。临近地区：地区指挥部负责企业附近地区全面指挥，救援，管制和疏散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预案分级响应条件</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规定环境风险事故的级别及相应的应急状态分类，以此制定相应的应急响应程序。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5</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应急救援保障</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生产装置所在车间：防火灾、爆炸事故的应急设施、设备与材料，主要为消防器材、消防服等；临界地区：烧伤人员急救所用的一些药品、器材。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6</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报警、通讯联络方式</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规定应急状态下的报警通讯方式、通知方式和交通保障、管制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7</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应急环境监测、抢救、救援及控制措施</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由专业队伍负责对事故现场进行侦查监测，对事故性质、参数与后果进行评估，为指挥部门提供决策依据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8</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应急检测、防护措施和器材</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事故现场、临近区域、控制防火区域，控制和清除污染措施及相应设备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9</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人员紧急撤离、疏散，应急剂量控制、撤离组织计划</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事故现场、受事故影响的区域人员撤离组织计划及救护，医疗救护与公众健康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10</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事故应急救援关闭程序与恢复措施</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规定应急状态终止程序，事故现场善后处理、恢复措施，临近区域解除事故警戒及善后恢复措施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11</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应急培训计划</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应急计划制定后，平时安排人员培训与演练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12</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公众教育和信息</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对工厂临近地区开展公众教育、培训和发布有关信息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13</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记录和报告</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设应急事故专门记录，建立档案和报告制度，设专门部门负责管理。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664"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14</w:t>
                  </w:r>
                </w:p>
              </w:tc>
              <w:tc>
                <w:tcPr>
                  <w:tcW w:w="2363"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附件</w:t>
                  </w:r>
                </w:p>
              </w:tc>
              <w:tc>
                <w:tcPr>
                  <w:tcW w:w="5400" w:type="dxa"/>
                  <w:tcBorders>
                    <w:tl2br w:val="nil"/>
                    <w:tr2bl w:val="nil"/>
                  </w:tcBorders>
                  <w:noWrap w:val="0"/>
                  <w:vAlign w:val="center"/>
                </w:tcPr>
                <w:p>
                  <w:pPr>
                    <w:pStyle w:val="73"/>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准备并形成环境风险事故应急处理有关的附件材料。</w:t>
                  </w:r>
                </w:p>
              </w:tc>
            </w:tr>
          </w:tbl>
          <w:p>
            <w:pPr>
              <w:ind w:firstLine="482" w:firstLineChars="200"/>
              <w:rPr>
                <w:rFonts w:hint="default"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（7）风险评价结论</w:t>
            </w:r>
          </w:p>
          <w:p>
            <w:pPr>
              <w:pStyle w:val="76"/>
              <w:adjustRightInd w:val="0"/>
              <w:snapToGrid w:val="0"/>
              <w:spacing w:line="480" w:lineRule="exact"/>
              <w:rPr>
                <w:rFonts w:ascii="Times New Roman" w:hAnsi="Times New Roman"/>
                <w:color w:val="auto"/>
                <w:lang w:val="en-US" w:eastAsia="zh-CN"/>
              </w:rPr>
            </w:pPr>
            <w:r>
              <w:rPr>
                <w:rFonts w:hint="eastAsia" w:ascii="Times New Roman" w:hAnsi="Times New Roman"/>
                <w:color w:val="auto"/>
                <w:lang w:val="en-US" w:eastAsia="zh-CN"/>
              </w:rPr>
              <w:t>本项目的环境风险源来自于填埋沼气的收集和燃烧。项目可能发生的危险事故主要为填埋沼气的泄漏、火灾和燃爆风险。项目的运行管理，严格执行国家的防火安全设计规范，严格安全生产管理制度，严格管理，提高操作人员的素质和水平，避免或减少事故的发生。在严格落实本报告的提出各项事故防范和应急措施，加强管理，可最大限度地减少可能发生的环境风险。且一旦发生事故，也可将影响范围控制在较小程度之内，减小损失。综上，项目虽然存在一定风险，但是在采取相应的风险防范措施下，项目的风险处于环境可接受的水平，环境风险可控；从环境风险角度分析，项目建设运行可行。</w:t>
            </w:r>
          </w:p>
          <w:p>
            <w:pPr>
              <w:pStyle w:val="77"/>
              <w:snapToGrid w:val="0"/>
              <w:spacing w:line="480" w:lineRule="exact"/>
              <w:ind w:firstLineChars="200"/>
              <w:textAlignment w:val="auto"/>
              <w:rPr>
                <w:rFonts w:hint="eastAsia" w:ascii="Times New Roman" w:hAnsi="Times New Roman"/>
                <w:b/>
                <w:color w:val="auto"/>
              </w:rPr>
            </w:pPr>
            <w:r>
              <w:rPr>
                <w:rFonts w:hint="eastAsia" w:ascii="Times New Roman" w:hAnsi="Times New Roman" w:eastAsia="宋体"/>
                <w:color w:val="auto"/>
              </w:rPr>
              <w:t>建设项目环境风险简单分析内</w:t>
            </w:r>
            <w:r>
              <w:rPr>
                <w:rFonts w:ascii="Times New Roman" w:hAnsi="Times New Roman" w:eastAsia="宋体"/>
                <w:color w:val="auto"/>
              </w:rPr>
              <w:t>容表见</w:t>
            </w:r>
            <w:r>
              <w:rPr>
                <w:rFonts w:hint="eastAsia" w:ascii="Times New Roman" w:hAnsi="Times New Roman" w:eastAsia="宋体"/>
                <w:color w:val="auto"/>
              </w:rPr>
              <w:t>下</w:t>
            </w:r>
            <w:r>
              <w:rPr>
                <w:rFonts w:ascii="Times New Roman" w:hAnsi="Times New Roman" w:eastAsia="宋体"/>
                <w:color w:val="auto"/>
              </w:rPr>
              <w:t>表。</w:t>
            </w:r>
          </w:p>
          <w:p>
            <w:pPr>
              <w:adjustRightInd w:val="0"/>
              <w:snapToGrid w:val="0"/>
              <w:spacing w:line="360" w:lineRule="exact"/>
              <w:jc w:val="center"/>
              <w:rPr>
                <w:rFonts w:ascii="Times New Roman" w:hAnsi="Times New Roman"/>
                <w:b/>
                <w:color w:val="auto"/>
                <w:sz w:val="24"/>
              </w:rPr>
            </w:pPr>
            <w:r>
              <w:rPr>
                <w:rFonts w:hint="eastAsia" w:ascii="Times New Roman" w:hAnsi="Times New Roman"/>
                <w:b/>
                <w:color w:val="auto"/>
                <w:sz w:val="24"/>
              </w:rPr>
              <w:t>表</w:t>
            </w:r>
            <w:r>
              <w:rPr>
                <w:rFonts w:hint="eastAsia" w:ascii="Times New Roman" w:hAnsi="Times New Roman"/>
                <w:b/>
                <w:color w:val="auto"/>
                <w:sz w:val="24"/>
                <w:lang w:val="en-US" w:eastAsia="zh-CN"/>
              </w:rPr>
              <w:t>7</w:t>
            </w:r>
            <w:r>
              <w:rPr>
                <w:rFonts w:ascii="Times New Roman" w:hAnsi="Times New Roman"/>
                <w:b/>
                <w:color w:val="auto"/>
                <w:sz w:val="24"/>
              </w:rPr>
              <w:t>-</w:t>
            </w:r>
            <w:r>
              <w:rPr>
                <w:rFonts w:hint="eastAsia" w:ascii="Times New Roman" w:hAnsi="Times New Roman"/>
                <w:b/>
                <w:color w:val="auto"/>
                <w:sz w:val="24"/>
              </w:rPr>
              <w:t>2</w:t>
            </w:r>
            <w:r>
              <w:rPr>
                <w:rFonts w:hint="eastAsia" w:ascii="Times New Roman" w:hAnsi="Times New Roman"/>
                <w:b/>
                <w:color w:val="auto"/>
                <w:sz w:val="24"/>
                <w:lang w:val="en-US" w:eastAsia="zh-CN"/>
              </w:rPr>
              <w:t>3</w:t>
            </w:r>
            <w:r>
              <w:rPr>
                <w:rFonts w:ascii="Times New Roman" w:hAnsi="Times New Roman"/>
                <w:b/>
                <w:color w:val="auto"/>
                <w:sz w:val="24"/>
              </w:rPr>
              <w:t xml:space="preserve"> </w:t>
            </w:r>
            <w:r>
              <w:rPr>
                <w:rFonts w:ascii="Times New Roman" w:hAnsi="Times New Roman"/>
                <w:b/>
                <w:bCs/>
                <w:color w:val="auto"/>
                <w:sz w:val="24"/>
              </w:rPr>
              <w:t xml:space="preserve"> </w:t>
            </w:r>
            <w:r>
              <w:rPr>
                <w:rFonts w:hint="eastAsia" w:ascii="Times New Roman" w:hAnsi="Times New Roman"/>
                <w:b/>
                <w:color w:val="auto"/>
                <w:sz w:val="24"/>
              </w:rPr>
              <w:t>建设项目环境风险简单分析内容表</w:t>
            </w:r>
          </w:p>
          <w:tbl>
            <w:tblPr>
              <w:tblStyle w:val="29"/>
              <w:tblW w:w="90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937"/>
              <w:gridCol w:w="1816"/>
              <w:gridCol w:w="1376"/>
              <w:gridCol w:w="1344"/>
              <w:gridCol w:w="15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建设项目名称</w:t>
                  </w:r>
                </w:p>
              </w:tc>
              <w:tc>
                <w:tcPr>
                  <w:tcW w:w="6985" w:type="dxa"/>
                  <w:gridSpan w:val="5"/>
                  <w:tcBorders>
                    <w:tl2br w:val="nil"/>
                    <w:tr2bl w:val="nil"/>
                  </w:tcBorders>
                  <w:vAlign w:val="top"/>
                </w:tcPr>
                <w:p>
                  <w:pPr>
                    <w:spacing w:line="240" w:lineRule="auto"/>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b/>
                      <w:bCs/>
                      <w:color w:val="auto"/>
                      <w:sz w:val="21"/>
                      <w:szCs w:val="21"/>
                      <w:lang w:eastAsia="zh-CN"/>
                    </w:rPr>
                    <w:t>华容县鼎山无害化垃圾处理场填埋气治理和综合利用（发电）项目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建设地点</w:t>
                  </w:r>
                </w:p>
              </w:tc>
              <w:tc>
                <w:tcPr>
                  <w:tcW w:w="93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湖南省</w:t>
                  </w:r>
                </w:p>
              </w:tc>
              <w:tc>
                <w:tcPr>
                  <w:tcW w:w="1816"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（岳阳）市</w:t>
                  </w:r>
                </w:p>
              </w:tc>
              <w:tc>
                <w:tcPr>
                  <w:tcW w:w="1376"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）区</w:t>
                  </w:r>
                </w:p>
              </w:tc>
              <w:tc>
                <w:tcPr>
                  <w:tcW w:w="1344"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华容</w:t>
                  </w:r>
                  <w:r>
                    <w:rPr>
                      <w:rFonts w:hint="default" w:ascii="Times New Roman" w:hAnsi="Times New Roman" w:cs="Times New Roman"/>
                      <w:color w:val="auto"/>
                      <w:sz w:val="21"/>
                      <w:szCs w:val="21"/>
                    </w:rPr>
                    <w:t>）县</w:t>
                  </w:r>
                </w:p>
              </w:tc>
              <w:tc>
                <w:tcPr>
                  <w:tcW w:w="1512" w:type="dxa"/>
                  <w:tcBorders>
                    <w:tl2br w:val="nil"/>
                    <w:tr2bl w:val="nil"/>
                  </w:tcBorders>
                  <w:vAlign w:val="top"/>
                </w:tcPr>
                <w:p>
                  <w:pPr>
                    <w:spacing w:line="240" w:lineRule="auto"/>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万瘐</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地理坐标</w:t>
                  </w:r>
                </w:p>
              </w:tc>
              <w:tc>
                <w:tcPr>
                  <w:tcW w:w="93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经度</w:t>
                  </w:r>
                </w:p>
              </w:tc>
              <w:tc>
                <w:tcPr>
                  <w:tcW w:w="1816"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 w:val="0"/>
                      <w:bCs/>
                      <w:sz w:val="21"/>
                      <w:szCs w:val="21"/>
                      <w:lang w:eastAsia="zh-CN"/>
                    </w:rPr>
                    <w:t>112°</w:t>
                  </w:r>
                  <w:r>
                    <w:rPr>
                      <w:rFonts w:hint="default" w:ascii="Times New Roman" w:hAnsi="Times New Roman" w:cs="Times New Roman"/>
                      <w:b w:val="0"/>
                      <w:bCs/>
                      <w:sz w:val="21"/>
                      <w:szCs w:val="21"/>
                      <w:lang w:val="en-US" w:eastAsia="zh-CN"/>
                    </w:rPr>
                    <w:t>34</w:t>
                  </w:r>
                  <w:r>
                    <w:rPr>
                      <w:rFonts w:hint="default" w:ascii="Times New Roman" w:hAnsi="Times New Roman" w:cs="Times New Roman"/>
                      <w:b w:val="0"/>
                      <w:bCs/>
                      <w:sz w:val="21"/>
                      <w:szCs w:val="21"/>
                      <w:lang w:eastAsia="zh-CN"/>
                    </w:rPr>
                    <w:t>'</w:t>
                  </w:r>
                  <w:r>
                    <w:rPr>
                      <w:rFonts w:hint="default" w:ascii="Times New Roman" w:hAnsi="Times New Roman" w:cs="Times New Roman"/>
                      <w:b w:val="0"/>
                      <w:bCs/>
                      <w:sz w:val="21"/>
                      <w:szCs w:val="21"/>
                      <w:lang w:val="en-US" w:eastAsia="zh-CN"/>
                    </w:rPr>
                    <w:t>28.14</w:t>
                  </w:r>
                  <w:r>
                    <w:rPr>
                      <w:rFonts w:hint="default" w:ascii="Times New Roman" w:hAnsi="Times New Roman" w:cs="Times New Roman"/>
                      <w:b w:val="0"/>
                      <w:bCs/>
                      <w:sz w:val="21"/>
                      <w:szCs w:val="21"/>
                      <w:lang w:eastAsia="zh-CN"/>
                    </w:rPr>
                    <w:t>"</w:t>
                  </w:r>
                  <w:r>
                    <w:rPr>
                      <w:rFonts w:hint="default" w:ascii="Times New Roman" w:hAnsi="Times New Roman" w:cs="Times New Roman"/>
                      <w:color w:val="auto"/>
                      <w:sz w:val="21"/>
                      <w:szCs w:val="21"/>
                    </w:rPr>
                    <w:t>E</w:t>
                  </w:r>
                </w:p>
              </w:tc>
              <w:tc>
                <w:tcPr>
                  <w:tcW w:w="1376"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纬度</w:t>
                  </w:r>
                </w:p>
              </w:tc>
              <w:tc>
                <w:tcPr>
                  <w:tcW w:w="2856" w:type="dxa"/>
                  <w:gridSpan w:val="2"/>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 w:val="0"/>
                      <w:bCs/>
                      <w:sz w:val="21"/>
                      <w:szCs w:val="21"/>
                      <w:lang w:eastAsia="zh-CN"/>
                    </w:rPr>
                    <w:t>29°</w:t>
                  </w:r>
                  <w:r>
                    <w:rPr>
                      <w:rFonts w:hint="default" w:ascii="Times New Roman" w:hAnsi="Times New Roman" w:cs="Times New Roman"/>
                      <w:b w:val="0"/>
                      <w:bCs/>
                      <w:sz w:val="21"/>
                      <w:szCs w:val="21"/>
                      <w:lang w:val="en-US" w:eastAsia="zh-CN"/>
                    </w:rPr>
                    <w:t>35</w:t>
                  </w:r>
                  <w:r>
                    <w:rPr>
                      <w:rFonts w:hint="default" w:ascii="Times New Roman" w:hAnsi="Times New Roman" w:cs="Times New Roman"/>
                      <w:b w:val="0"/>
                      <w:bCs/>
                      <w:sz w:val="21"/>
                      <w:szCs w:val="21"/>
                      <w:lang w:eastAsia="zh-CN"/>
                    </w:rPr>
                    <w:t>'3</w:t>
                  </w:r>
                  <w:r>
                    <w:rPr>
                      <w:rFonts w:hint="default" w:ascii="Times New Roman" w:hAnsi="Times New Roman" w:cs="Times New Roman"/>
                      <w:b w:val="0"/>
                      <w:bCs/>
                      <w:sz w:val="21"/>
                      <w:szCs w:val="21"/>
                      <w:lang w:val="en-US" w:eastAsia="zh-CN"/>
                    </w:rPr>
                    <w:t>1.07</w:t>
                  </w:r>
                  <w:r>
                    <w:rPr>
                      <w:rFonts w:hint="default" w:ascii="Times New Roman" w:hAnsi="Times New Roman" w:cs="Times New Roman"/>
                      <w:b w:val="0"/>
                      <w:bCs/>
                      <w:sz w:val="21"/>
                      <w:szCs w:val="21"/>
                      <w:lang w:eastAsia="zh-CN"/>
                    </w:rPr>
                    <w:t>"</w:t>
                  </w:r>
                  <w:r>
                    <w:rPr>
                      <w:rFonts w:hint="default" w:ascii="Times New Roman" w:hAnsi="Times New Roman" w:cs="Times New Roman"/>
                      <w:color w:val="auto"/>
                      <w:sz w:val="21"/>
                      <w:szCs w:val="21"/>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主要危险物质分布</w:t>
                  </w:r>
                </w:p>
              </w:tc>
              <w:tc>
                <w:tcPr>
                  <w:tcW w:w="6985" w:type="dxa"/>
                  <w:gridSpan w:val="5"/>
                  <w:tcBorders>
                    <w:tl2br w:val="nil"/>
                    <w:tr2bl w:val="nil"/>
                  </w:tcBorders>
                  <w:vAlign w:val="top"/>
                </w:tcPr>
                <w:p>
                  <w:pPr>
                    <w:spacing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填埋气，收集系统、</w:t>
                  </w:r>
                  <w:r>
                    <w:rPr>
                      <w:rFonts w:hint="default" w:ascii="Times New Roman" w:hAnsi="Times New Roman" w:cs="Times New Roman"/>
                      <w:color w:val="auto"/>
                      <w:sz w:val="21"/>
                      <w:szCs w:val="21"/>
                    </w:rPr>
                    <w:t>预处理系统、发电机组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环境影响途径及危害后果（大气、地表水、地下水等）</w:t>
                  </w:r>
                </w:p>
              </w:tc>
              <w:tc>
                <w:tcPr>
                  <w:tcW w:w="6985" w:type="dxa"/>
                  <w:gridSpan w:val="5"/>
                  <w:tcBorders>
                    <w:tl2br w:val="nil"/>
                    <w:tr2bl w:val="nil"/>
                  </w:tcBorders>
                  <w:vAlign w:val="top"/>
                </w:tcPr>
                <w:p>
                  <w:pPr>
                    <w:numPr>
                      <w:ilvl w:val="0"/>
                      <w:numId w:val="0"/>
                    </w:numPr>
                    <w:spacing w:before="156" w:beforeLines="50" w:line="240"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填埋气泄漏导致的火灾、爆炸等造成次生环境影响污染大气环境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风险防范措施要求</w:t>
                  </w:r>
                </w:p>
              </w:tc>
              <w:tc>
                <w:tcPr>
                  <w:tcW w:w="6985" w:type="dxa"/>
                  <w:gridSpan w:val="5"/>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加强风险防范，</w:t>
                  </w:r>
                  <w:r>
                    <w:rPr>
                      <w:rFonts w:hint="default" w:ascii="Times New Roman" w:hAnsi="Times New Roman" w:cs="Times New Roman"/>
                      <w:color w:val="auto"/>
                      <w:sz w:val="21"/>
                      <w:szCs w:val="21"/>
                      <w:lang w:eastAsia="zh-CN"/>
                    </w:rPr>
                    <w:t>按要求设置可燃气体报警装置，加强设备维护保养，</w:t>
                  </w:r>
                  <w:r>
                    <w:rPr>
                      <w:rFonts w:hint="default" w:ascii="Times New Roman" w:hAnsi="Times New Roman" w:cs="Times New Roman"/>
                      <w:color w:val="auto"/>
                      <w:sz w:val="21"/>
                      <w:szCs w:val="21"/>
                    </w:rPr>
                    <w:t>加强安全生产教育</w:t>
                  </w:r>
                  <w:r>
                    <w:rPr>
                      <w:rFonts w:hint="default" w:ascii="Times New Roman" w:hAnsi="Times New Roman" w:cs="Times New Roman"/>
                      <w:color w:val="auto"/>
                      <w:sz w:val="21"/>
                      <w:szCs w:val="21"/>
                      <w:lang w:eastAsia="zh-CN"/>
                    </w:rPr>
                    <w:t>，配备消防设施等</w:t>
                  </w: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7" w:type="dxa"/>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填表说明（列出项目相关信息及评价说明）</w:t>
                  </w:r>
                </w:p>
              </w:tc>
              <w:tc>
                <w:tcPr>
                  <w:tcW w:w="6985" w:type="dxa"/>
                  <w:gridSpan w:val="5"/>
                  <w:tcBorders>
                    <w:tl2br w:val="nil"/>
                    <w:tr2bl w:val="nil"/>
                  </w:tcBorders>
                  <w:vAlign w:val="top"/>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本项目环境风险潜势为I，通过采取相应的风险防范措施，项目的环境风险可控。一旦发生事故，建设单位应立即执行事故应急预案，采取合理的事故应急处理措施，将事故影响降到最低限度。</w:t>
                  </w:r>
                </w:p>
              </w:tc>
            </w:tr>
            <w:bookmarkEnd w:id="59"/>
          </w:tbl>
          <w:p>
            <w:pPr>
              <w:pStyle w:val="5"/>
              <w:pageBreakBefore w:val="0"/>
              <w:widowControl w:val="0"/>
              <w:kinsoku/>
              <w:wordWrap/>
              <w:overflowPunct/>
              <w:topLinePunct w:val="0"/>
              <w:autoSpaceDE/>
              <w:autoSpaceDN/>
              <w:bidi w:val="0"/>
              <w:adjustRightInd/>
              <w:snapToGrid/>
              <w:spacing w:line="360" w:lineRule="auto"/>
              <w:ind w:firstLine="482"/>
              <w:textAlignment w:val="auto"/>
              <w:outlineLvl w:val="2"/>
              <w:rPr>
                <w:rFonts w:hint="eastAsia" w:eastAsiaTheme="minorEastAsia"/>
                <w:lang w:eastAsia="zh-CN"/>
              </w:rPr>
            </w:pPr>
            <w:bookmarkStart w:id="60" w:name="_Toc34059553"/>
            <w:r>
              <w:rPr>
                <w:rFonts w:hint="eastAsia"/>
                <w:lang w:val="en-US" w:eastAsia="zh-CN"/>
              </w:rPr>
              <w:t>9、</w:t>
            </w:r>
            <w:r>
              <w:t>环境管理</w:t>
            </w:r>
            <w:r>
              <w:rPr>
                <w:rFonts w:hint="eastAsia"/>
                <w:lang w:eastAsia="zh-CN"/>
              </w:rPr>
              <w:t>与</w:t>
            </w:r>
            <w:r>
              <w:t>监测</w:t>
            </w:r>
            <w:bookmarkEnd w:id="60"/>
            <w:r>
              <w:rPr>
                <w:rFonts w:hint="eastAsia"/>
                <w:lang w:eastAsia="zh-CN"/>
              </w:rPr>
              <w:t>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u w:val="none"/>
                <w:lang w:eastAsia="zh-CN"/>
              </w:rPr>
            </w:pPr>
            <w:r>
              <w:rPr>
                <w:rFonts w:hint="default" w:ascii="Times New Roman" w:hAnsi="Times New Roman" w:eastAsia="宋体" w:cs="Times New Roman"/>
                <w:b/>
                <w:bCs/>
                <w:color w:val="auto"/>
                <w:sz w:val="24"/>
                <w:u w:val="none"/>
                <w:lang w:eastAsia="zh-CN"/>
              </w:rPr>
              <w:t>（</w:t>
            </w:r>
            <w:r>
              <w:rPr>
                <w:rFonts w:hint="default" w:ascii="Times New Roman" w:hAnsi="Times New Roman" w:eastAsia="宋体" w:cs="Times New Roman"/>
                <w:b/>
                <w:bCs/>
                <w:color w:val="auto"/>
                <w:sz w:val="24"/>
                <w:u w:val="none"/>
                <w:lang w:val="en-US" w:eastAsia="zh-CN"/>
              </w:rPr>
              <w:t>1</w:t>
            </w:r>
            <w:r>
              <w:rPr>
                <w:rFonts w:hint="default" w:ascii="Times New Roman" w:hAnsi="Times New Roman" w:eastAsia="宋体" w:cs="Times New Roman"/>
                <w:b/>
                <w:bCs/>
                <w:color w:val="auto"/>
                <w:sz w:val="24"/>
                <w:u w:val="none"/>
                <w:lang w:eastAsia="zh-CN"/>
              </w:rPr>
              <w:t>）环境管理</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lang w:val="en-US" w:eastAsia="zh-CN"/>
              </w:rPr>
              <w:t>1）</w:t>
            </w:r>
            <w:r>
              <w:rPr>
                <w:rFonts w:hint="default" w:ascii="Times New Roman" w:hAnsi="Times New Roman" w:cs="Times New Roman"/>
                <w:color w:val="000000"/>
                <w:u w:val="none"/>
              </w:rPr>
              <w:t>环境管理机构</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lang w:val="en-US" w:eastAsia="zh-CN"/>
              </w:rPr>
              <w:t xml:space="preserve">根据项目实际情况，设置环境管理机构，其基本任务是以保护环境和风险防范为目标，采用技术、经济、法律和行政等手段相结合的办法，保证污染治理设施的建设和正常运行，促进生产的发展。 </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cs="Times New Roman"/>
                <w:color w:val="000000"/>
                <w:u w:val="none"/>
                <w:lang w:val="en-US" w:eastAsia="zh-CN"/>
              </w:rPr>
              <w:t>本项目将完善环境管理机构，厂区内设置专门的环保室，制定有关环保事宜，统筹全厂的环境管理工作，该机构应由总经理负责，分管经理担任副职，成员由各生产车间负责人组成，配备专职技术人员担负企业日常</w:t>
            </w:r>
            <w:r>
              <w:rPr>
                <w:rFonts w:hint="default" w:ascii="Times New Roman" w:hAnsi="Times New Roman" w:eastAsia="宋体" w:cs="Times New Roman"/>
                <w:color w:val="000000"/>
                <w:kern w:val="0"/>
                <w:sz w:val="24"/>
                <w:szCs w:val="24"/>
                <w:u w:val="none"/>
                <w:lang w:val="en-US" w:eastAsia="zh-CN" w:bidi="ar"/>
              </w:rPr>
              <w:t>环境管理，委托有资质第三方机构进行日常环境监测具体工作，确保各项环保措施、环保制度的贯彻落实。</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2）环境管理的职责</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 xml:space="preserve">①贯彻执行国家、省、市的有关部门环保法规、标准、政策和要求。 </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 xml:space="preserve">②组织制定环境保护管理制度和保护目标。 </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 xml:space="preserve">③负责监督“三同时”的执行情况，检查各种环保设施的运行状态，负责设施的正常运转和维护。 </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 xml:space="preserve">④负责环境监测计划的实施。 </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 xml:space="preserve">⑤协助有关部门进行污染事故的监测、监视和报告。 </w:t>
            </w:r>
          </w:p>
          <w:p>
            <w:pPr>
              <w:pStyle w:val="78"/>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u w:val="none"/>
              </w:rPr>
            </w:pPr>
            <w:r>
              <w:rPr>
                <w:rFonts w:hint="default" w:ascii="Times New Roman" w:hAnsi="Times New Roman" w:cs="Times New Roman"/>
                <w:color w:val="000000"/>
                <w:u w:val="none"/>
              </w:rPr>
              <w:t>⑥负责环境管理及监测的档案管理和统计上报工作。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3）环境管理制度</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u w:val="none"/>
              </w:rPr>
            </w:pPr>
            <w:r>
              <w:rPr>
                <w:rFonts w:hint="default" w:ascii="Times New Roman" w:hAnsi="Times New Roman" w:eastAsia="宋体" w:cs="Times New Roman"/>
                <w:color w:val="000000"/>
                <w:kern w:val="0"/>
                <w:sz w:val="24"/>
                <w:szCs w:val="24"/>
                <w:u w:val="none"/>
                <w:lang w:val="en-US" w:eastAsia="zh-CN" w:bidi="ar"/>
              </w:rPr>
              <w:t>①</w:t>
            </w:r>
            <w:r>
              <w:rPr>
                <w:rFonts w:hint="default" w:ascii="Times New Roman" w:hAnsi="Times New Roman" w:cs="Times New Roman"/>
                <w:color w:val="000000"/>
                <w:u w:val="none"/>
              </w:rPr>
              <w:t xml:space="preserve">建立环境管理规章制度，对各生产工序、环保设施，明确环保责任人，奖优罚劣。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u w:val="none"/>
              </w:rPr>
            </w:pPr>
            <w:r>
              <w:rPr>
                <w:rFonts w:hint="default" w:ascii="Times New Roman" w:hAnsi="Times New Roman" w:eastAsia="宋体" w:cs="Times New Roman"/>
                <w:color w:val="000000"/>
                <w:kern w:val="0"/>
                <w:sz w:val="24"/>
                <w:szCs w:val="24"/>
                <w:u w:val="none"/>
                <w:lang w:val="en-US" w:eastAsia="zh-CN" w:bidi="ar"/>
              </w:rPr>
              <w:t>②</w:t>
            </w:r>
            <w:r>
              <w:rPr>
                <w:rFonts w:hint="default" w:ascii="Times New Roman" w:hAnsi="Times New Roman" w:cs="Times New Roman"/>
                <w:color w:val="000000"/>
                <w:u w:val="none"/>
              </w:rPr>
              <w:t xml:space="preserve">组织环境监测和污染源调查，建立企业污染源档案，掌握企业的排污状况，为决策提供依据。对环保设施定期检查、维修，发现问题，及时处理，确保其正常运行。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u w:val="none"/>
              </w:rPr>
            </w:pPr>
            <w:r>
              <w:rPr>
                <w:rFonts w:hint="default" w:ascii="Times New Roman" w:hAnsi="Times New Roman" w:eastAsia="宋体" w:cs="Times New Roman"/>
                <w:color w:val="000000"/>
                <w:kern w:val="0"/>
                <w:sz w:val="24"/>
                <w:szCs w:val="24"/>
                <w:u w:val="none"/>
                <w:lang w:val="en-US" w:eastAsia="zh-CN" w:bidi="ar"/>
              </w:rPr>
              <w:t>③</w:t>
            </w:r>
            <w:r>
              <w:rPr>
                <w:rFonts w:hint="default" w:ascii="Times New Roman" w:hAnsi="Times New Roman" w:cs="Times New Roman"/>
                <w:color w:val="000000"/>
                <w:u w:val="none"/>
              </w:rPr>
              <w:t xml:space="preserve">设定专人负责污染处理设施的运转和维护，定时对污染产生点和处理设施进行巡视检查，并对运转情况做好记录，及时处理出现的问题。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u w:val="none"/>
              </w:rPr>
            </w:pPr>
            <w:r>
              <w:rPr>
                <w:rFonts w:hint="default" w:ascii="Times New Roman" w:hAnsi="Times New Roman" w:eastAsia="宋体" w:cs="Times New Roman"/>
                <w:color w:val="000000"/>
                <w:kern w:val="0"/>
                <w:sz w:val="24"/>
                <w:szCs w:val="24"/>
                <w:u w:val="none"/>
                <w:lang w:val="en-US" w:eastAsia="zh-CN" w:bidi="ar"/>
              </w:rPr>
              <w:t>④</w:t>
            </w:r>
            <w:r>
              <w:rPr>
                <w:rFonts w:hint="default" w:ascii="Times New Roman" w:hAnsi="Times New Roman" w:cs="Times New Roman"/>
                <w:color w:val="000000"/>
                <w:u w:val="none"/>
              </w:rPr>
              <w:t xml:space="preserve">发生非正常工况和事故排放时，应及时汇报，采取措施，并立即进行污染源和环境质量的监测。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kern w:val="0"/>
                <w:sz w:val="24"/>
                <w:szCs w:val="24"/>
                <w:u w:val="none"/>
                <w:lang w:val="en-US" w:eastAsia="zh-CN" w:bidi="ar"/>
              </w:rPr>
              <w:t>⑤</w:t>
            </w:r>
            <w:r>
              <w:rPr>
                <w:rFonts w:hint="default" w:ascii="Times New Roman" w:hAnsi="Times New Roman" w:cs="Times New Roman"/>
                <w:color w:val="000000"/>
                <w:sz w:val="24"/>
                <w:szCs w:val="24"/>
                <w:u w:val="none"/>
              </w:rPr>
              <w:t xml:space="preserve">建立风险应急机制，加强对有关人员岗位培训、演练，以应对可能突发的环保事故，并做好应急事故处理的准备工作，及时调查处理环境污染事故，将事故危害控制到最低限度。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kern w:val="0"/>
                <w:sz w:val="24"/>
                <w:szCs w:val="24"/>
                <w:u w:val="none"/>
                <w:lang w:val="en-US" w:eastAsia="zh-CN" w:bidi="ar"/>
              </w:rPr>
              <w:t>⑥</w:t>
            </w:r>
            <w:r>
              <w:rPr>
                <w:rFonts w:hint="default" w:ascii="Times New Roman" w:hAnsi="Times New Roman" w:cs="Times New Roman"/>
                <w:color w:val="000000"/>
                <w:sz w:val="24"/>
                <w:szCs w:val="24"/>
                <w:u w:val="none"/>
              </w:rPr>
              <w:t xml:space="preserve">广泛应用环保先进技术和经验，建立环境保护技术档案，提高环境管理水平。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fldChar w:fldCharType="begin"/>
            </w:r>
            <w:r>
              <w:rPr>
                <w:rFonts w:hint="default" w:ascii="Times New Roman" w:hAnsi="Times New Roman" w:cs="Times New Roman"/>
                <w:color w:val="000000"/>
                <w:sz w:val="24"/>
                <w:szCs w:val="24"/>
                <w:u w:val="none"/>
              </w:rPr>
              <w:instrText xml:space="preserve"> = 7 \* GB3 \* MERGEFORMAT </w:instrText>
            </w:r>
            <w:r>
              <w:rPr>
                <w:rFonts w:hint="default" w:ascii="Times New Roman" w:hAnsi="Times New Roman" w:cs="Times New Roman"/>
                <w:color w:val="000000"/>
                <w:sz w:val="24"/>
                <w:szCs w:val="24"/>
                <w:u w:val="none"/>
              </w:rPr>
              <w:fldChar w:fldCharType="separate"/>
            </w:r>
            <w:r>
              <w:rPr>
                <w:rFonts w:hint="default" w:ascii="Times New Roman" w:hAnsi="Times New Roman" w:cs="Times New Roman"/>
                <w:sz w:val="24"/>
                <w:szCs w:val="24"/>
                <w:u w:val="none"/>
              </w:rPr>
              <w:t>⑦</w:t>
            </w:r>
            <w:r>
              <w:rPr>
                <w:rFonts w:hint="default" w:ascii="Times New Roman" w:hAnsi="Times New Roman" w:cs="Times New Roman"/>
                <w:color w:val="000000"/>
                <w:sz w:val="24"/>
                <w:szCs w:val="24"/>
                <w:u w:val="none"/>
              </w:rPr>
              <w:fldChar w:fldCharType="end"/>
            </w:r>
            <w:r>
              <w:rPr>
                <w:rFonts w:hint="default" w:ascii="Times New Roman" w:hAnsi="Times New Roman" w:cs="Times New Roman"/>
                <w:color w:val="000000"/>
                <w:sz w:val="24"/>
                <w:szCs w:val="24"/>
                <w:u w:val="none"/>
              </w:rPr>
              <w:t>建立环境质量监理机制，接受附近单位、居民和环境保护主管部门的监督，保证环保设施按规范进行，自理各种污染事故和纠纷，协调处理好各种关系。</w:t>
            </w:r>
          </w:p>
          <w:p>
            <w:pPr>
              <w:pStyle w:val="9"/>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4）环境管理计划</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 xml:space="preserve">①保证环保设施正常运行，主动接受环保部门监督，备有事故应急措施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 xml:space="preserve">②主管副经理全面负责环保工作。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 xml:space="preserve">③环保室负责厂内环保设施的管理和维护。 </w:t>
            </w:r>
          </w:p>
          <w:p>
            <w:pPr>
              <w:pStyle w:val="78"/>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 xml:space="preserve">④对废气、废水及噪声治理设施进行检查维护，建立环保设施档案。 </w:t>
            </w:r>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 xml:space="preserve">⑤定期组织污染源和厂区环境监测。 </w:t>
            </w:r>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⑥事故应急方案合理，应急设备设施齐备、完好。</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5）排污口管理</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cs="Times New Roman"/>
              </w:rPr>
            </w:pPr>
            <w:r>
              <w:rPr>
                <w:rFonts w:cs="Times New Roman"/>
              </w:rPr>
              <w:t>根据《关于开展排放口规范化整治工作的通知》（国家环境保护总局环发[1999]24号）文件的要求，一切新建、改建的排污单位以及限期治理的排污单位，必须在建设污染治理设施的同时，建设规范化排污口。</w:t>
            </w:r>
          </w:p>
          <w:p>
            <w:pPr>
              <w:autoSpaceDE w:val="0"/>
              <w:adjustRightInd w:val="0"/>
              <w:snapToGrid w:val="0"/>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企业在严格进行环境管理的同时应遵照国家对排污口规范的要求，在厂区“三废”及噪声排放点设置明显标志，标志的设置应执行《环境保护图形标志排放口(源)》(GB15562.1-1995)及《环境保护图形固体废物贮存(处置)场》(GB15562.2-1995)中有关规定。</w:t>
            </w:r>
            <w:r>
              <w:rPr>
                <w:rFonts w:hint="default" w:ascii="Times New Roman" w:hAnsi="Times New Roman" w:cs="Times New Roman"/>
                <w:spacing w:val="-7"/>
                <w:szCs w:val="24"/>
                <w:lang w:val="zh-CN"/>
              </w:rPr>
              <w:t>排放口图形标志牌见表</w:t>
            </w:r>
            <w:r>
              <w:rPr>
                <w:rFonts w:hint="default" w:ascii="Times New Roman" w:hAnsi="Times New Roman" w:cs="Times New Roman"/>
                <w:spacing w:val="-7"/>
                <w:szCs w:val="24"/>
                <w:lang w:val="en-US" w:eastAsia="zh-CN"/>
              </w:rPr>
              <w:t>7</w:t>
            </w:r>
            <w:r>
              <w:rPr>
                <w:rFonts w:hint="default" w:ascii="Times New Roman" w:hAnsi="Times New Roman" w:cs="Times New Roman"/>
                <w:spacing w:val="-7"/>
                <w:szCs w:val="24"/>
                <w:lang w:val="zh-CN"/>
              </w:rPr>
              <w:t>-</w:t>
            </w:r>
            <w:r>
              <w:rPr>
                <w:rFonts w:hint="default" w:ascii="Times New Roman" w:hAnsi="Times New Roman" w:cs="Times New Roman"/>
                <w:spacing w:val="-7"/>
                <w:szCs w:val="24"/>
                <w:lang w:val="en-US" w:eastAsia="zh-CN"/>
              </w:rPr>
              <w:t>24</w:t>
            </w:r>
            <w:r>
              <w:rPr>
                <w:rFonts w:hint="default" w:ascii="Times New Roman" w:hAnsi="Times New Roman" w:cs="Times New Roman"/>
                <w:spacing w:val="-7"/>
                <w:szCs w:val="24"/>
                <w:lang w:val="zh-CN"/>
              </w:rPr>
              <w:t>。</w:t>
            </w:r>
          </w:p>
          <w:p>
            <w:pPr>
              <w:adjustRightInd w:val="0"/>
              <w:snapToGrid w:val="0"/>
              <w:spacing w:line="360" w:lineRule="exact"/>
              <w:jc w:val="center"/>
              <w:rPr>
                <w:rFonts w:hint="eastAsia" w:ascii="Times New Roman" w:hAnsi="Times New Roman" w:eastAsiaTheme="minorEastAsia"/>
                <w:b/>
                <w:color w:val="auto"/>
                <w:sz w:val="24"/>
                <w:lang w:eastAsia="zh-CN"/>
              </w:rPr>
            </w:pPr>
            <w:r>
              <w:rPr>
                <w:rFonts w:hint="eastAsia" w:ascii="Times New Roman" w:hAnsi="Times New Roman"/>
                <w:b/>
                <w:color w:val="auto"/>
                <w:sz w:val="24"/>
              </w:rPr>
              <w:t>表</w:t>
            </w:r>
            <w:r>
              <w:rPr>
                <w:rFonts w:hint="eastAsia" w:ascii="Times New Roman" w:hAnsi="Times New Roman"/>
                <w:b/>
                <w:color w:val="auto"/>
                <w:sz w:val="24"/>
                <w:lang w:val="en-US" w:eastAsia="zh-CN"/>
              </w:rPr>
              <w:t>7</w:t>
            </w:r>
            <w:r>
              <w:rPr>
                <w:rFonts w:ascii="Times New Roman" w:hAnsi="Times New Roman"/>
                <w:b/>
                <w:color w:val="auto"/>
                <w:sz w:val="24"/>
              </w:rPr>
              <w:t>-</w:t>
            </w:r>
            <w:r>
              <w:rPr>
                <w:rFonts w:hint="eastAsia" w:ascii="Times New Roman" w:hAnsi="Times New Roman"/>
                <w:b/>
                <w:color w:val="auto"/>
                <w:sz w:val="24"/>
              </w:rPr>
              <w:t>2</w:t>
            </w:r>
            <w:r>
              <w:rPr>
                <w:rFonts w:hint="eastAsia" w:ascii="Times New Roman" w:hAnsi="Times New Roman"/>
                <w:b/>
                <w:color w:val="auto"/>
                <w:sz w:val="24"/>
                <w:lang w:val="en-US" w:eastAsia="zh-CN"/>
              </w:rPr>
              <w:t>4</w:t>
            </w:r>
            <w:r>
              <w:rPr>
                <w:rFonts w:ascii="Times New Roman" w:hAnsi="Times New Roman"/>
                <w:b/>
                <w:color w:val="auto"/>
                <w:sz w:val="24"/>
              </w:rPr>
              <w:t xml:space="preserve"> </w:t>
            </w:r>
            <w:r>
              <w:rPr>
                <w:rFonts w:ascii="Times New Roman" w:hAnsi="Times New Roman"/>
                <w:b/>
                <w:bCs/>
                <w:color w:val="auto"/>
                <w:sz w:val="24"/>
              </w:rPr>
              <w:t xml:space="preserve"> </w:t>
            </w:r>
            <w:r>
              <w:rPr>
                <w:rFonts w:hint="eastAsia" w:ascii="Times New Roman" w:hAnsi="Times New Roman"/>
                <w:b/>
                <w:color w:val="auto"/>
                <w:sz w:val="24"/>
                <w:lang w:eastAsia="zh-CN"/>
              </w:rPr>
              <w:t>排放口图形标志牌</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3"/>
              <w:gridCol w:w="1501"/>
              <w:gridCol w:w="1501"/>
              <w:gridCol w:w="1503"/>
              <w:gridCol w:w="2108"/>
              <w:gridCol w:w="15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3" w:type="dxa"/>
                  <w:noWrap w:val="0"/>
                  <w:vAlign w:val="center"/>
                </w:tcPr>
                <w:p>
                  <w:pPr>
                    <w:widowControl w:val="0"/>
                    <w:adjustRightInd w:val="0"/>
                    <w:snapToGrid w:val="0"/>
                    <w:jc w:val="center"/>
                    <w:rPr>
                      <w:rFonts w:cs="Times New Roman"/>
                      <w:sz w:val="21"/>
                      <w:szCs w:val="24"/>
                    </w:rPr>
                  </w:pPr>
                  <w:r>
                    <w:rPr>
                      <w:rFonts w:cs="Times New Roman"/>
                      <w:sz w:val="21"/>
                      <w:szCs w:val="24"/>
                    </w:rPr>
                    <w:t>排放口</w:t>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t>废水排放口</w:t>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t>废气排放口</w:t>
                  </w:r>
                </w:p>
              </w:tc>
              <w:tc>
                <w:tcPr>
                  <w:tcW w:w="1503" w:type="dxa"/>
                  <w:noWrap w:val="0"/>
                  <w:vAlign w:val="center"/>
                </w:tcPr>
                <w:p>
                  <w:pPr>
                    <w:widowControl w:val="0"/>
                    <w:adjustRightInd w:val="0"/>
                    <w:snapToGrid w:val="0"/>
                    <w:jc w:val="center"/>
                    <w:rPr>
                      <w:rFonts w:cs="Times New Roman"/>
                      <w:sz w:val="21"/>
                      <w:szCs w:val="24"/>
                    </w:rPr>
                  </w:pPr>
                  <w:r>
                    <w:rPr>
                      <w:rFonts w:cs="Times New Roman"/>
                      <w:sz w:val="21"/>
                      <w:szCs w:val="24"/>
                    </w:rPr>
                    <w:t>噪声源</w:t>
                  </w:r>
                </w:p>
              </w:tc>
              <w:tc>
                <w:tcPr>
                  <w:tcW w:w="2108" w:type="dxa"/>
                  <w:noWrap w:val="0"/>
                  <w:vAlign w:val="center"/>
                </w:tcPr>
                <w:p>
                  <w:pPr>
                    <w:widowControl w:val="0"/>
                    <w:adjustRightInd w:val="0"/>
                    <w:snapToGrid w:val="0"/>
                    <w:jc w:val="center"/>
                    <w:rPr>
                      <w:rFonts w:cs="Times New Roman"/>
                      <w:sz w:val="21"/>
                      <w:szCs w:val="24"/>
                    </w:rPr>
                  </w:pPr>
                  <w:r>
                    <w:rPr>
                      <w:rFonts w:cs="Times New Roman"/>
                      <w:sz w:val="21"/>
                      <w:szCs w:val="24"/>
                    </w:rPr>
                    <w:t>一般固体废物堆场</w:t>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t>危险废物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3" w:type="dxa"/>
                  <w:noWrap w:val="0"/>
                  <w:vAlign w:val="center"/>
                </w:tcPr>
                <w:p>
                  <w:pPr>
                    <w:widowControl w:val="0"/>
                    <w:adjustRightInd w:val="0"/>
                    <w:snapToGrid w:val="0"/>
                    <w:jc w:val="center"/>
                    <w:rPr>
                      <w:rFonts w:cs="Times New Roman"/>
                      <w:sz w:val="21"/>
                      <w:szCs w:val="24"/>
                    </w:rPr>
                  </w:pPr>
                  <w:r>
                    <w:rPr>
                      <w:rFonts w:cs="Times New Roman"/>
                      <w:sz w:val="21"/>
                      <w:szCs w:val="24"/>
                    </w:rPr>
                    <w:t>图形符号</w:t>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drawing>
                      <wp:inline distT="0" distB="0" distL="114300" distR="114300">
                        <wp:extent cx="726440" cy="745490"/>
                        <wp:effectExtent l="0" t="0" r="16510"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4"/>
                                <a:stretch>
                                  <a:fillRect/>
                                </a:stretch>
                              </pic:blipFill>
                              <pic:spPr>
                                <a:xfrm>
                                  <a:off x="0" y="0"/>
                                  <a:ext cx="726440" cy="745490"/>
                                </a:xfrm>
                                <a:prstGeom prst="rect">
                                  <a:avLst/>
                                </a:prstGeom>
                                <a:noFill/>
                                <a:ln>
                                  <a:noFill/>
                                </a:ln>
                              </pic:spPr>
                            </pic:pic>
                          </a:graphicData>
                        </a:graphic>
                      </wp:inline>
                    </w:drawing>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drawing>
                      <wp:inline distT="0" distB="0" distL="114300" distR="114300">
                        <wp:extent cx="726440" cy="745490"/>
                        <wp:effectExtent l="0" t="0" r="16510" b="165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5"/>
                                <a:stretch>
                                  <a:fillRect/>
                                </a:stretch>
                              </pic:blipFill>
                              <pic:spPr>
                                <a:xfrm>
                                  <a:off x="0" y="0"/>
                                  <a:ext cx="726440" cy="745490"/>
                                </a:xfrm>
                                <a:prstGeom prst="rect">
                                  <a:avLst/>
                                </a:prstGeom>
                                <a:noFill/>
                                <a:ln>
                                  <a:noFill/>
                                </a:ln>
                              </pic:spPr>
                            </pic:pic>
                          </a:graphicData>
                        </a:graphic>
                      </wp:inline>
                    </w:drawing>
                  </w:r>
                </w:p>
              </w:tc>
              <w:tc>
                <w:tcPr>
                  <w:tcW w:w="1503" w:type="dxa"/>
                  <w:noWrap w:val="0"/>
                  <w:vAlign w:val="center"/>
                </w:tcPr>
                <w:p>
                  <w:pPr>
                    <w:widowControl w:val="0"/>
                    <w:adjustRightInd w:val="0"/>
                    <w:snapToGrid w:val="0"/>
                    <w:jc w:val="center"/>
                    <w:rPr>
                      <w:rFonts w:cs="Times New Roman"/>
                      <w:sz w:val="21"/>
                      <w:szCs w:val="24"/>
                    </w:rPr>
                  </w:pPr>
                  <w:r>
                    <w:rPr>
                      <w:rFonts w:cs="Times New Roman"/>
                      <w:sz w:val="21"/>
                      <w:szCs w:val="24"/>
                    </w:rPr>
                    <w:drawing>
                      <wp:inline distT="0" distB="0" distL="114300" distR="114300">
                        <wp:extent cx="726440" cy="745490"/>
                        <wp:effectExtent l="0" t="0" r="16510" b="1651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6"/>
                                <a:stretch>
                                  <a:fillRect/>
                                </a:stretch>
                              </pic:blipFill>
                              <pic:spPr>
                                <a:xfrm>
                                  <a:off x="0" y="0"/>
                                  <a:ext cx="726440" cy="745490"/>
                                </a:xfrm>
                                <a:prstGeom prst="rect">
                                  <a:avLst/>
                                </a:prstGeom>
                                <a:noFill/>
                                <a:ln>
                                  <a:noFill/>
                                </a:ln>
                              </pic:spPr>
                            </pic:pic>
                          </a:graphicData>
                        </a:graphic>
                      </wp:inline>
                    </w:drawing>
                  </w:r>
                </w:p>
              </w:tc>
              <w:tc>
                <w:tcPr>
                  <w:tcW w:w="2108" w:type="dxa"/>
                  <w:noWrap w:val="0"/>
                  <w:vAlign w:val="center"/>
                </w:tcPr>
                <w:p>
                  <w:pPr>
                    <w:widowControl w:val="0"/>
                    <w:adjustRightInd w:val="0"/>
                    <w:snapToGrid w:val="0"/>
                    <w:jc w:val="center"/>
                    <w:rPr>
                      <w:rFonts w:cs="Times New Roman"/>
                      <w:sz w:val="21"/>
                      <w:szCs w:val="24"/>
                    </w:rPr>
                  </w:pPr>
                  <w:r>
                    <w:rPr>
                      <w:rFonts w:cs="Times New Roman"/>
                      <w:sz w:val="21"/>
                      <w:szCs w:val="24"/>
                    </w:rPr>
                    <w:drawing>
                      <wp:inline distT="0" distB="0" distL="114300" distR="114300">
                        <wp:extent cx="726440" cy="706755"/>
                        <wp:effectExtent l="0" t="0" r="16510" b="1714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7"/>
                                <a:stretch>
                                  <a:fillRect/>
                                </a:stretch>
                              </pic:blipFill>
                              <pic:spPr>
                                <a:xfrm>
                                  <a:off x="0" y="0"/>
                                  <a:ext cx="726440" cy="706755"/>
                                </a:xfrm>
                                <a:prstGeom prst="rect">
                                  <a:avLst/>
                                </a:prstGeom>
                                <a:noFill/>
                                <a:ln>
                                  <a:noFill/>
                                </a:ln>
                              </pic:spPr>
                            </pic:pic>
                          </a:graphicData>
                        </a:graphic>
                      </wp:inline>
                    </w:drawing>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drawing>
                      <wp:inline distT="0" distB="0" distL="114300" distR="114300">
                        <wp:extent cx="726440" cy="615950"/>
                        <wp:effectExtent l="0" t="0" r="16510" b="12700"/>
                        <wp:docPr id="7" name="图片 11" descr="说明: 说明: QQ截图2018083112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说明: 说明: QQ截图20180831122539"/>
                                <pic:cNvPicPr>
                                  <a:picLocks noChangeAspect="1"/>
                                </pic:cNvPicPr>
                              </pic:nvPicPr>
                              <pic:blipFill>
                                <a:blip r:embed="rId28"/>
                                <a:stretch>
                                  <a:fillRect/>
                                </a:stretch>
                              </pic:blipFill>
                              <pic:spPr>
                                <a:xfrm>
                                  <a:off x="0" y="0"/>
                                  <a:ext cx="726440" cy="61595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3" w:type="dxa"/>
                  <w:noWrap w:val="0"/>
                  <w:vAlign w:val="center"/>
                </w:tcPr>
                <w:p>
                  <w:pPr>
                    <w:widowControl w:val="0"/>
                    <w:adjustRightInd w:val="0"/>
                    <w:snapToGrid w:val="0"/>
                    <w:jc w:val="center"/>
                    <w:rPr>
                      <w:rFonts w:cs="Times New Roman"/>
                      <w:sz w:val="21"/>
                      <w:szCs w:val="24"/>
                    </w:rPr>
                  </w:pPr>
                  <w:r>
                    <w:rPr>
                      <w:rFonts w:cs="Times New Roman"/>
                      <w:sz w:val="21"/>
                      <w:szCs w:val="24"/>
                    </w:rPr>
                    <w:t>背景颜色</w:t>
                  </w:r>
                </w:p>
              </w:tc>
              <w:tc>
                <w:tcPr>
                  <w:tcW w:w="4505" w:type="dxa"/>
                  <w:gridSpan w:val="3"/>
                  <w:noWrap w:val="0"/>
                  <w:vAlign w:val="center"/>
                </w:tcPr>
                <w:p>
                  <w:pPr>
                    <w:widowControl w:val="0"/>
                    <w:adjustRightInd w:val="0"/>
                    <w:snapToGrid w:val="0"/>
                    <w:jc w:val="center"/>
                    <w:rPr>
                      <w:rFonts w:cs="Times New Roman"/>
                      <w:sz w:val="21"/>
                      <w:szCs w:val="24"/>
                    </w:rPr>
                  </w:pPr>
                  <w:r>
                    <w:rPr>
                      <w:rFonts w:cs="Times New Roman"/>
                      <w:sz w:val="21"/>
                      <w:szCs w:val="24"/>
                    </w:rPr>
                    <w:t>绿色</w:t>
                  </w:r>
                </w:p>
              </w:tc>
              <w:tc>
                <w:tcPr>
                  <w:tcW w:w="2108" w:type="dxa"/>
                  <w:noWrap w:val="0"/>
                  <w:vAlign w:val="center"/>
                </w:tcPr>
                <w:p>
                  <w:pPr>
                    <w:widowControl w:val="0"/>
                    <w:adjustRightInd w:val="0"/>
                    <w:snapToGrid w:val="0"/>
                    <w:jc w:val="center"/>
                    <w:rPr>
                      <w:rFonts w:cs="Times New Roman"/>
                      <w:sz w:val="21"/>
                      <w:szCs w:val="24"/>
                    </w:rPr>
                  </w:pPr>
                  <w:r>
                    <w:rPr>
                      <w:rFonts w:cs="Times New Roman"/>
                      <w:sz w:val="21"/>
                      <w:szCs w:val="24"/>
                    </w:rPr>
                    <w:t>/</w:t>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3" w:type="dxa"/>
                  <w:noWrap w:val="0"/>
                  <w:vAlign w:val="center"/>
                </w:tcPr>
                <w:p>
                  <w:pPr>
                    <w:widowControl w:val="0"/>
                    <w:adjustRightInd w:val="0"/>
                    <w:snapToGrid w:val="0"/>
                    <w:jc w:val="center"/>
                    <w:rPr>
                      <w:rFonts w:cs="Times New Roman"/>
                      <w:sz w:val="21"/>
                      <w:szCs w:val="24"/>
                    </w:rPr>
                  </w:pPr>
                  <w:r>
                    <w:rPr>
                      <w:rFonts w:cs="Times New Roman"/>
                      <w:sz w:val="21"/>
                      <w:szCs w:val="24"/>
                    </w:rPr>
                    <w:t>图形颜色</w:t>
                  </w:r>
                </w:p>
              </w:tc>
              <w:tc>
                <w:tcPr>
                  <w:tcW w:w="4505" w:type="dxa"/>
                  <w:gridSpan w:val="3"/>
                  <w:noWrap w:val="0"/>
                  <w:vAlign w:val="center"/>
                </w:tcPr>
                <w:p>
                  <w:pPr>
                    <w:widowControl w:val="0"/>
                    <w:adjustRightInd w:val="0"/>
                    <w:snapToGrid w:val="0"/>
                    <w:jc w:val="center"/>
                    <w:rPr>
                      <w:rFonts w:cs="Times New Roman"/>
                      <w:sz w:val="21"/>
                      <w:szCs w:val="24"/>
                    </w:rPr>
                  </w:pPr>
                  <w:r>
                    <w:rPr>
                      <w:rFonts w:cs="Times New Roman"/>
                      <w:sz w:val="21"/>
                      <w:szCs w:val="24"/>
                    </w:rPr>
                    <w:t>白色</w:t>
                  </w:r>
                </w:p>
              </w:tc>
              <w:tc>
                <w:tcPr>
                  <w:tcW w:w="2108" w:type="dxa"/>
                  <w:noWrap w:val="0"/>
                  <w:vAlign w:val="center"/>
                </w:tcPr>
                <w:p>
                  <w:pPr>
                    <w:widowControl w:val="0"/>
                    <w:adjustRightInd w:val="0"/>
                    <w:snapToGrid w:val="0"/>
                    <w:jc w:val="center"/>
                    <w:rPr>
                      <w:rFonts w:cs="Times New Roman"/>
                      <w:sz w:val="21"/>
                      <w:szCs w:val="24"/>
                    </w:rPr>
                  </w:pPr>
                  <w:r>
                    <w:rPr>
                      <w:rFonts w:cs="Times New Roman"/>
                      <w:sz w:val="21"/>
                      <w:szCs w:val="24"/>
                    </w:rPr>
                    <w:t>/</w:t>
                  </w:r>
                </w:p>
              </w:tc>
              <w:tc>
                <w:tcPr>
                  <w:tcW w:w="1501" w:type="dxa"/>
                  <w:noWrap w:val="0"/>
                  <w:vAlign w:val="center"/>
                </w:tcPr>
                <w:p>
                  <w:pPr>
                    <w:widowControl w:val="0"/>
                    <w:adjustRightInd w:val="0"/>
                    <w:snapToGrid w:val="0"/>
                    <w:jc w:val="center"/>
                    <w:rPr>
                      <w:rFonts w:cs="Times New Roman"/>
                      <w:sz w:val="21"/>
                      <w:szCs w:val="24"/>
                    </w:rPr>
                  </w:pPr>
                  <w:r>
                    <w:rPr>
                      <w:rFonts w:cs="Times New Roman"/>
                      <w:sz w:val="21"/>
                      <w:szCs w:val="24"/>
                    </w:rPr>
                    <w:t>/</w:t>
                  </w:r>
                </w:p>
              </w:tc>
            </w:tr>
          </w:tbl>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污水排放口规范化</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本项目无污水排放，不设置污水排放口。</w:t>
            </w:r>
          </w:p>
          <w:p>
            <w:pPr>
              <w:keepNext w:val="0"/>
              <w:keepLines w:val="0"/>
              <w:pageBreakBefore w:val="0"/>
              <w:widowControl w:val="0"/>
              <w:kinsoku/>
              <w:wordWrap/>
              <w:overflowPunct/>
              <w:topLinePunct w:val="0"/>
              <w:autoSpaceDE w:val="0"/>
              <w:autoSpaceDN/>
              <w:bidi w:val="0"/>
              <w:adjustRightInd w:val="0"/>
              <w:snapToGrid w:val="0"/>
              <w:spacing w:line="360" w:lineRule="auto"/>
              <w:ind w:left="48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2 \* GB3 \* MERGEFORMAT </w:instrText>
            </w:r>
            <w:r>
              <w:rPr>
                <w:rFonts w:hint="default" w:ascii="Times New Roman" w:hAnsi="Times New Roman" w:cs="Times New Roman"/>
              </w:rPr>
              <w:fldChar w:fldCharType="separate"/>
            </w:r>
            <w:r>
              <w:rPr>
                <w:rFonts w:hint="default" w:ascii="Times New Roman" w:hAnsi="Times New Roman" w:cs="Times New Roman"/>
              </w:rPr>
              <w:t>②</w:t>
            </w:r>
            <w:r>
              <w:rPr>
                <w:rFonts w:hint="default" w:ascii="Times New Roman" w:hAnsi="Times New Roman" w:cs="Times New Roman"/>
              </w:rPr>
              <w:fldChar w:fldCharType="end"/>
            </w:r>
            <w:r>
              <w:rPr>
                <w:rFonts w:hint="default" w:ascii="Times New Roman" w:hAnsi="Times New Roman" w:cs="Times New Roman"/>
              </w:rPr>
              <w:t>废气排放口规范化</w:t>
            </w:r>
          </w:p>
          <w:p>
            <w:pPr>
              <w:keepNext w:val="0"/>
              <w:keepLines w:val="0"/>
              <w:pageBreakBefore w:val="0"/>
              <w:widowControl w:val="0"/>
              <w:kinsoku/>
              <w:wordWrap/>
              <w:overflowPunct/>
              <w:topLinePunct w:val="0"/>
              <w:autoSpaceDE w:val="0"/>
              <w:autoSpaceDN/>
              <w:bidi w:val="0"/>
              <w:adjustRightInd w:val="0"/>
              <w:snapToGrid w:val="0"/>
              <w:spacing w:line="360" w:lineRule="auto"/>
              <w:ind w:left="480"/>
              <w:textAlignment w:val="auto"/>
              <w:rPr>
                <w:rFonts w:hint="default" w:ascii="Times New Roman" w:hAnsi="Times New Roman" w:cs="Times New Roman"/>
              </w:rPr>
            </w:pPr>
            <w:r>
              <w:rPr>
                <w:rFonts w:hint="default" w:ascii="Times New Roman" w:hAnsi="Times New Roman" w:cs="Times New Roman"/>
              </w:rPr>
              <w:t>本项目</w:t>
            </w:r>
            <w:r>
              <w:rPr>
                <w:rFonts w:hint="default" w:ascii="Times New Roman" w:hAnsi="Times New Roman" w:cs="Times New Roman"/>
                <w:lang w:eastAsia="zh-CN"/>
              </w:rPr>
              <w:t>共</w:t>
            </w:r>
            <w:r>
              <w:rPr>
                <w:rFonts w:hint="default" w:ascii="Times New Roman" w:hAnsi="Times New Roman" w:cs="Times New Roman"/>
                <w:lang w:val="en-US" w:eastAsia="zh-CN"/>
              </w:rPr>
              <w:t>6个</w:t>
            </w:r>
            <w:r>
              <w:rPr>
                <w:rFonts w:hint="default" w:ascii="Times New Roman" w:hAnsi="Times New Roman" w:cs="Times New Roman"/>
              </w:rPr>
              <w:t xml:space="preserve">废气排放口。 </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3 \* GB3 \* MERGEFORMAT </w:instrText>
            </w:r>
            <w:r>
              <w:rPr>
                <w:rFonts w:hint="default" w:ascii="Times New Roman" w:hAnsi="Times New Roman" w:cs="Times New Roman"/>
              </w:rPr>
              <w:fldChar w:fldCharType="separate"/>
            </w:r>
            <w:r>
              <w:rPr>
                <w:rFonts w:hint="default" w:ascii="Times New Roman" w:hAnsi="Times New Roman" w:cs="Times New Roman"/>
              </w:rPr>
              <w:t>③</w:t>
            </w:r>
            <w:r>
              <w:rPr>
                <w:rFonts w:hint="default" w:ascii="Times New Roman" w:hAnsi="Times New Roman" w:cs="Times New Roman"/>
              </w:rPr>
              <w:fldChar w:fldCharType="end"/>
            </w:r>
            <w:r>
              <w:rPr>
                <w:rFonts w:hint="default" w:ascii="Times New Roman" w:hAnsi="Times New Roman" w:cs="Times New Roman"/>
              </w:rPr>
              <w:t>固定噪声污染源扰民处规范化整治</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对固定噪声污染源（即其产生的噪声超过国家标准并干扰他人正常生活、工作和学习的固定噪声源）对边界影响最大处，设置环境噪声监测点，并在该处附近醒目处设置环境保护图形标志牌；边界上有若干个在声环境中相对独立的固定噪声污染源扰民处，应分别设置环境噪声监测点和环境保护图形标志牌。</w:t>
            </w:r>
          </w:p>
          <w:p>
            <w:pPr>
              <w:keepNext w:val="0"/>
              <w:keepLines w:val="0"/>
              <w:pageBreakBefore w:val="0"/>
              <w:widowControl w:val="0"/>
              <w:kinsoku/>
              <w:wordWrap/>
              <w:overflowPunct/>
              <w:topLinePunct w:val="0"/>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厂房周围无噪声敏感目标，不设置噪声环境保护图形标志。</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4 \* GB3 \* MERGEFORMAT </w:instrText>
            </w:r>
            <w:r>
              <w:rPr>
                <w:rFonts w:hint="default" w:ascii="Times New Roman" w:hAnsi="Times New Roman" w:cs="Times New Roman"/>
              </w:rPr>
              <w:fldChar w:fldCharType="separate"/>
            </w:r>
            <w:r>
              <w:rPr>
                <w:rFonts w:hint="default" w:ascii="Times New Roman" w:hAnsi="Times New Roman" w:cs="Times New Roman"/>
              </w:rPr>
              <w:t>④</w:t>
            </w:r>
            <w:r>
              <w:rPr>
                <w:rFonts w:hint="default" w:ascii="Times New Roman" w:hAnsi="Times New Roman" w:cs="Times New Roman"/>
              </w:rPr>
              <w:fldChar w:fldCharType="end"/>
            </w:r>
            <w:r>
              <w:rPr>
                <w:rFonts w:hint="eastAsia"/>
              </w:rPr>
              <w:t>固体废物贮存(处置)场所的规范化</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cs="Times New Roman"/>
              </w:rPr>
            </w:pPr>
            <w:r>
              <w:rPr>
                <w:rFonts w:cs="Times New Roman"/>
              </w:rPr>
              <w:t>固废（堆场）应设置环境保护图形标志牌，将生活垃圾、工业固废等分开堆放，做到防火、防扬散、防渗漏，确保不对周围环境形成二次污染。</w:t>
            </w:r>
          </w:p>
          <w:p>
            <w:pPr>
              <w:keepNext w:val="0"/>
              <w:keepLines w:val="0"/>
              <w:pageBreakBefore w:val="0"/>
              <w:widowControl w:val="0"/>
              <w:kinsoku/>
              <w:wordWrap/>
              <w:overflowPunct/>
              <w:topLinePunct w:val="0"/>
              <w:autoSpaceDN/>
              <w:bidi w:val="0"/>
              <w:spacing w:line="360" w:lineRule="auto"/>
              <w:ind w:firstLine="480"/>
              <w:textAlignment w:val="auto"/>
              <w:rPr>
                <w:rFonts w:hint="eastAsia"/>
              </w:rPr>
            </w:pPr>
            <w:r>
              <w:rPr>
                <w:rFonts w:hint="eastAsia"/>
              </w:rPr>
              <w:t xml:space="preserve">发电设备检修等过程产生的废润滑油等危险废物暂存于危险废物暂存室，设置危险固体废物标志。 </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 5 \* GB3 \* MERGEFORMAT </w:instrText>
            </w:r>
            <w:r>
              <w:rPr>
                <w:rFonts w:hint="default" w:ascii="Times New Roman" w:hAnsi="Times New Roman" w:cs="Times New Roman"/>
                <w:lang w:val="en-US" w:eastAsia="zh-CN"/>
              </w:rPr>
              <w:fldChar w:fldCharType="separate"/>
            </w:r>
            <w:r>
              <w:rPr>
                <w:rFonts w:hint="default" w:ascii="Times New Roman" w:hAnsi="Times New Roman" w:cs="Times New Roman"/>
              </w:rPr>
              <w:t>⑤</w:t>
            </w:r>
            <w:r>
              <w:rPr>
                <w:rFonts w:hint="default" w:ascii="Times New Roman" w:hAnsi="Times New Roman" w:cs="Times New Roman"/>
                <w:lang w:val="en-US" w:eastAsia="zh-CN"/>
              </w:rPr>
              <w:fldChar w:fldCharType="end"/>
            </w:r>
            <w:r>
              <w:rPr>
                <w:rFonts w:hint="default" w:ascii="Times New Roman" w:hAnsi="Times New Roman" w:cs="Times New Roman"/>
              </w:rPr>
              <w:t>排</w:t>
            </w:r>
            <w:r>
              <w:rPr>
                <w:rFonts w:hint="eastAsia" w:cs="Times New Roman"/>
              </w:rPr>
              <w:t>污口建档管理</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cs="Times New Roman"/>
              </w:rPr>
            </w:pPr>
            <w:r>
              <w:rPr>
                <w:rFonts w:hint="eastAsia" w:cs="Times New Roman"/>
              </w:rPr>
              <w:t>本项目应使用国家环保局统一印制的《中华人民共和国规范化排污口标志登记证》，并按要求填写有关内容；根据排污口管理内容要求，项目建成投产后，应将主要污染物种类、数量、浓度、排放去向，立标情况及设施运行情况记录于档案。</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eastAsiaTheme="minorEastAsia"/>
                <w:b/>
                <w:bCs/>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2</w:t>
            </w:r>
            <w:r>
              <w:rPr>
                <w:rFonts w:hint="eastAsia" w:ascii="Times New Roman" w:hAnsi="Times New Roman" w:cs="Times New Roman"/>
                <w:b/>
                <w:bCs/>
                <w:lang w:eastAsia="zh-CN"/>
              </w:rPr>
              <w:t>）监测计划</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lang w:eastAsia="zh-CN"/>
              </w:rPr>
            </w:pPr>
            <w:r>
              <w:rPr>
                <w:rFonts w:hint="eastAsia" w:ascii="Times New Roman" w:hAnsi="Times New Roman" w:cs="Times New Roman"/>
                <w:lang w:eastAsia="zh-CN"/>
              </w:rPr>
              <w:t>项目生活污水经化粪池处理后与冷凝液一同依托鼎山无害化垃圾处理场渗滤液处理系统处理后达标排放，而填埋场每月有渗滤液处理系统的监测计划，因此对本项目废水监测不做要求。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0"/>
                <w:sz w:val="24"/>
                <w:szCs w:val="24"/>
                <w:u w:val="none"/>
                <w:lang w:val="en-US" w:eastAsia="zh-CN" w:bidi="ar"/>
              </w:rPr>
            </w:pPr>
            <w:r>
              <w:rPr>
                <w:rFonts w:ascii="Times New Roman" w:hAnsi="Times New Roman" w:cs="Times New Roman"/>
              </w:rPr>
              <w:t>根据本项目特点，</w:t>
            </w:r>
            <w:r>
              <w:rPr>
                <w:rFonts w:hint="default" w:ascii="Times New Roman" w:hAnsi="Times New Roman" w:eastAsia="宋体" w:cs="Times New Roman"/>
                <w:color w:val="000000"/>
                <w:kern w:val="0"/>
                <w:sz w:val="24"/>
                <w:szCs w:val="24"/>
                <w:u w:val="none"/>
                <w:lang w:val="en-US" w:eastAsia="zh-CN" w:bidi="ar"/>
              </w:rPr>
              <w:t>环境监</w:t>
            </w:r>
            <w:r>
              <w:rPr>
                <w:rFonts w:hint="eastAsia" w:ascii="Times New Roman" w:hAnsi="Times New Roman" w:eastAsia="宋体" w:cs="Times New Roman"/>
                <w:color w:val="000000"/>
                <w:kern w:val="0"/>
                <w:sz w:val="24"/>
                <w:szCs w:val="24"/>
                <w:u w:val="none"/>
                <w:lang w:val="en-US" w:eastAsia="zh-CN" w:bidi="ar"/>
              </w:rPr>
              <w:t>测</w:t>
            </w:r>
            <w:r>
              <w:rPr>
                <w:rFonts w:hint="default" w:ascii="Times New Roman" w:hAnsi="Times New Roman" w:eastAsia="宋体" w:cs="Times New Roman"/>
                <w:color w:val="000000"/>
                <w:kern w:val="0"/>
                <w:sz w:val="24"/>
                <w:szCs w:val="24"/>
                <w:u w:val="none"/>
                <w:lang w:val="en-US" w:eastAsia="zh-CN" w:bidi="ar"/>
              </w:rPr>
              <w:t>计划</w:t>
            </w:r>
            <w:r>
              <w:rPr>
                <w:rFonts w:hint="eastAsia" w:ascii="Times New Roman" w:hAnsi="Times New Roman" w:eastAsia="宋体" w:cs="Times New Roman"/>
                <w:color w:val="000000"/>
                <w:kern w:val="0"/>
                <w:sz w:val="24"/>
                <w:szCs w:val="24"/>
                <w:u w:val="none"/>
                <w:lang w:val="en-US" w:eastAsia="zh-CN" w:bidi="ar"/>
              </w:rPr>
              <w:t>如下：</w:t>
            </w:r>
          </w:p>
          <w:p>
            <w:pPr>
              <w:jc w:val="center"/>
              <w:rPr>
                <w:rFonts w:hint="eastAsia" w:ascii="Times New Roman" w:hAnsi="Times New Roman" w:cs="Times New Roman"/>
                <w:b/>
                <w:bCs/>
                <w:szCs w:val="24"/>
                <w:lang w:val="en-US" w:eastAsia="zh-CN"/>
              </w:rPr>
            </w:pPr>
            <w:r>
              <w:rPr>
                <w:rFonts w:ascii="Times New Roman" w:hAnsi="Times New Roman" w:cs="Times New Roman"/>
                <w:b/>
                <w:bCs/>
                <w:szCs w:val="24"/>
              </w:rPr>
              <w:t>表7-</w:t>
            </w:r>
            <w:r>
              <w:rPr>
                <w:rFonts w:hint="eastAsia" w:ascii="Times New Roman" w:hAnsi="Times New Roman" w:cs="Times New Roman"/>
                <w:b/>
                <w:bCs/>
                <w:szCs w:val="24"/>
                <w:lang w:val="en-US" w:eastAsia="zh-CN"/>
              </w:rPr>
              <w:t>25</w:t>
            </w:r>
            <w:r>
              <w:rPr>
                <w:rFonts w:ascii="Times New Roman" w:hAnsi="Times New Roman" w:cs="Times New Roman"/>
                <w:b/>
                <w:bCs/>
                <w:szCs w:val="24"/>
              </w:rPr>
              <w:t xml:space="preserve">  </w:t>
            </w:r>
            <w:r>
              <w:rPr>
                <w:rFonts w:hint="eastAsia" w:ascii="Times New Roman" w:hAnsi="Times New Roman" w:cs="Times New Roman"/>
                <w:b/>
                <w:bCs/>
                <w:szCs w:val="24"/>
              </w:rPr>
              <w:t>环境</w:t>
            </w:r>
            <w:r>
              <w:rPr>
                <w:rFonts w:ascii="Times New Roman" w:hAnsi="Times New Roman" w:cs="Times New Roman"/>
                <w:b/>
                <w:bCs/>
                <w:szCs w:val="24"/>
              </w:rPr>
              <w:t>监测</w:t>
            </w:r>
            <w:r>
              <w:rPr>
                <w:rFonts w:hint="eastAsia" w:ascii="Times New Roman" w:hAnsi="Times New Roman" w:cs="Times New Roman"/>
                <w:b/>
                <w:bCs/>
                <w:szCs w:val="24"/>
                <w:lang w:eastAsia="zh-CN"/>
              </w:rPr>
              <w:t>计划</w:t>
            </w:r>
            <w:r>
              <w:rPr>
                <w:rFonts w:hint="eastAsia" w:ascii="Times New Roman" w:hAnsi="Times New Roman" w:cs="Times New Roman"/>
                <w:b/>
                <w:bCs/>
                <w:szCs w:val="24"/>
                <w:lang w:val="en-US" w:eastAsia="zh-CN"/>
              </w:rPr>
              <w:t xml:space="preserve"> </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08"/>
              <w:gridCol w:w="2388"/>
              <w:gridCol w:w="2500"/>
              <w:gridCol w:w="15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tcBorders>
                    <w:tl2br w:val="nil"/>
                    <w:tr2bl w:val="nil"/>
                  </w:tcBorders>
                  <w:noWrap w:val="0"/>
                  <w:vAlign w:val="center"/>
                </w:tcPr>
                <w:p>
                  <w:pPr>
                    <w:pStyle w:val="79"/>
                    <w:jc w:val="center"/>
                    <w:rPr>
                      <w:rFonts w:ascii="Times New Roman" w:hAnsi="Times New Roman"/>
                      <w:b/>
                      <w:bCs w:val="0"/>
                      <w:color w:val="auto"/>
                      <w:sz w:val="21"/>
                      <w:szCs w:val="21"/>
                    </w:rPr>
                  </w:pPr>
                  <w:r>
                    <w:rPr>
                      <w:rFonts w:ascii="Times New Roman" w:hAnsi="Times New Roman"/>
                      <w:b/>
                      <w:bCs w:val="0"/>
                      <w:color w:val="auto"/>
                      <w:sz w:val="21"/>
                      <w:szCs w:val="21"/>
                    </w:rPr>
                    <w:t>类型</w:t>
                  </w:r>
                </w:p>
              </w:tc>
              <w:tc>
                <w:tcPr>
                  <w:tcW w:w="1515" w:type="dxa"/>
                  <w:tcBorders>
                    <w:tl2br w:val="nil"/>
                    <w:tr2bl w:val="nil"/>
                  </w:tcBorders>
                  <w:noWrap w:val="0"/>
                  <w:vAlign w:val="center"/>
                </w:tcPr>
                <w:p>
                  <w:pPr>
                    <w:pStyle w:val="79"/>
                    <w:jc w:val="center"/>
                    <w:rPr>
                      <w:rFonts w:hint="eastAsia" w:ascii="Times New Roman" w:hAnsi="Times New Roman" w:eastAsiaTheme="minorEastAsia"/>
                      <w:b/>
                      <w:bCs w:val="0"/>
                      <w:color w:val="auto"/>
                      <w:sz w:val="21"/>
                      <w:szCs w:val="21"/>
                      <w:lang w:eastAsia="zh-CN"/>
                    </w:rPr>
                  </w:pPr>
                  <w:r>
                    <w:rPr>
                      <w:rFonts w:ascii="Times New Roman" w:hAnsi="Times New Roman"/>
                      <w:b/>
                      <w:bCs w:val="0"/>
                      <w:color w:val="auto"/>
                      <w:sz w:val="21"/>
                      <w:szCs w:val="21"/>
                    </w:rPr>
                    <w:t>监测</w:t>
                  </w:r>
                  <w:r>
                    <w:rPr>
                      <w:rFonts w:hint="eastAsia" w:ascii="Times New Roman" w:hAnsi="Times New Roman"/>
                      <w:b/>
                      <w:bCs w:val="0"/>
                      <w:color w:val="auto"/>
                      <w:sz w:val="21"/>
                      <w:szCs w:val="21"/>
                      <w:lang w:eastAsia="zh-CN"/>
                    </w:rPr>
                    <w:t>位置</w:t>
                  </w:r>
                </w:p>
              </w:tc>
              <w:tc>
                <w:tcPr>
                  <w:tcW w:w="2250" w:type="dxa"/>
                  <w:tcBorders>
                    <w:tl2br w:val="nil"/>
                    <w:tr2bl w:val="nil"/>
                  </w:tcBorders>
                  <w:noWrap w:val="0"/>
                  <w:vAlign w:val="center"/>
                </w:tcPr>
                <w:p>
                  <w:pPr>
                    <w:pStyle w:val="79"/>
                    <w:jc w:val="center"/>
                    <w:rPr>
                      <w:rFonts w:ascii="Times New Roman" w:hAnsi="Times New Roman"/>
                      <w:b/>
                      <w:bCs w:val="0"/>
                      <w:color w:val="auto"/>
                      <w:sz w:val="21"/>
                      <w:szCs w:val="21"/>
                    </w:rPr>
                  </w:pPr>
                  <w:r>
                    <w:rPr>
                      <w:rFonts w:hint="eastAsia" w:ascii="Times New Roman" w:hAnsi="Times New Roman"/>
                      <w:b/>
                      <w:bCs w:val="0"/>
                      <w:color w:val="auto"/>
                      <w:sz w:val="21"/>
                      <w:szCs w:val="21"/>
                      <w:lang w:val="en-US"/>
                    </w:rPr>
                    <w:t>监</w:t>
                  </w:r>
                  <w:r>
                    <w:rPr>
                      <w:rFonts w:ascii="Times New Roman" w:hAnsi="Times New Roman"/>
                      <w:b/>
                      <w:bCs w:val="0"/>
                      <w:color w:val="auto"/>
                      <w:sz w:val="21"/>
                      <w:szCs w:val="21"/>
                    </w:rPr>
                    <w:t>测因子</w:t>
                  </w:r>
                </w:p>
              </w:tc>
              <w:tc>
                <w:tcPr>
                  <w:tcW w:w="2355" w:type="dxa"/>
                  <w:tcBorders>
                    <w:tl2br w:val="nil"/>
                    <w:tr2bl w:val="nil"/>
                  </w:tcBorders>
                  <w:noWrap w:val="0"/>
                  <w:vAlign w:val="center"/>
                </w:tcPr>
                <w:p>
                  <w:pPr>
                    <w:pStyle w:val="79"/>
                    <w:jc w:val="center"/>
                    <w:rPr>
                      <w:rFonts w:ascii="Times New Roman" w:hAnsi="Times New Roman"/>
                      <w:b/>
                      <w:bCs w:val="0"/>
                      <w:color w:val="auto"/>
                      <w:sz w:val="21"/>
                      <w:szCs w:val="21"/>
                    </w:rPr>
                  </w:pPr>
                  <w:r>
                    <w:rPr>
                      <w:rFonts w:ascii="Times New Roman" w:hAnsi="Times New Roman"/>
                      <w:b/>
                      <w:bCs w:val="0"/>
                      <w:color w:val="auto"/>
                      <w:sz w:val="21"/>
                      <w:szCs w:val="21"/>
                    </w:rPr>
                    <w:t>监测频率</w:t>
                  </w:r>
                </w:p>
              </w:tc>
              <w:tc>
                <w:tcPr>
                  <w:tcW w:w="1446" w:type="dxa"/>
                  <w:tcBorders>
                    <w:tl2br w:val="nil"/>
                    <w:tr2bl w:val="nil"/>
                  </w:tcBorders>
                  <w:noWrap w:val="0"/>
                  <w:vAlign w:val="center"/>
                </w:tcPr>
                <w:p>
                  <w:pPr>
                    <w:pStyle w:val="79"/>
                    <w:jc w:val="center"/>
                    <w:rPr>
                      <w:rFonts w:ascii="Times New Roman" w:hAnsi="Times New Roman"/>
                      <w:b/>
                      <w:bCs w:val="0"/>
                      <w:color w:val="auto"/>
                      <w:sz w:val="21"/>
                      <w:szCs w:val="21"/>
                    </w:rPr>
                  </w:pPr>
                  <w:r>
                    <w:rPr>
                      <w:rFonts w:hint="eastAsia" w:ascii="Times New Roman" w:hAnsi="Times New Roman"/>
                      <w:b/>
                      <w:bCs w:val="0"/>
                      <w:color w:val="auto"/>
                      <w:sz w:val="21"/>
                      <w:szCs w:val="21"/>
                    </w:rPr>
                    <w:t>实施单位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tcBorders>
                    <w:tl2br w:val="nil"/>
                    <w:tr2bl w:val="nil"/>
                  </w:tcBorders>
                  <w:noWrap w:val="0"/>
                  <w:vAlign w:val="center"/>
                </w:tcPr>
                <w:p>
                  <w:pPr>
                    <w:pStyle w:val="79"/>
                    <w:jc w:val="center"/>
                    <w:rPr>
                      <w:rFonts w:hint="eastAsia" w:ascii="Times New Roman" w:hAnsi="Times New Roman"/>
                      <w:color w:val="auto"/>
                      <w:sz w:val="21"/>
                      <w:szCs w:val="21"/>
                    </w:rPr>
                  </w:pPr>
                  <w:r>
                    <w:rPr>
                      <w:rFonts w:hint="eastAsia" w:ascii="Times New Roman" w:hAnsi="Times New Roman"/>
                      <w:color w:val="auto"/>
                      <w:sz w:val="21"/>
                      <w:szCs w:val="21"/>
                      <w:lang w:val="en-US"/>
                    </w:rPr>
                    <w:t>废气</w:t>
                  </w:r>
                </w:p>
              </w:tc>
              <w:tc>
                <w:tcPr>
                  <w:tcW w:w="1515" w:type="dxa"/>
                  <w:tcBorders>
                    <w:tl2br w:val="nil"/>
                    <w:tr2bl w:val="nil"/>
                  </w:tcBorders>
                  <w:noWrap w:val="0"/>
                  <w:vAlign w:val="center"/>
                </w:tcPr>
                <w:p>
                  <w:pPr>
                    <w:pStyle w:val="79"/>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rPr>
                    <w:t>发电</w:t>
                  </w:r>
                  <w:r>
                    <w:rPr>
                      <w:rFonts w:hint="eastAsia" w:ascii="Times New Roman" w:hAnsi="Times New Roman"/>
                      <w:color w:val="auto"/>
                      <w:sz w:val="21"/>
                      <w:szCs w:val="21"/>
                      <w:lang w:val="en-US" w:eastAsia="zh-CN"/>
                    </w:rPr>
                    <w:t>机组</w:t>
                  </w:r>
                  <w:r>
                    <w:rPr>
                      <w:rFonts w:hint="eastAsia" w:ascii="Times New Roman" w:hAnsi="Times New Roman"/>
                      <w:color w:val="auto"/>
                      <w:sz w:val="21"/>
                      <w:szCs w:val="21"/>
                      <w:lang w:val="en-US"/>
                    </w:rPr>
                    <w:t>尾气</w:t>
                  </w:r>
                  <w:r>
                    <w:rPr>
                      <w:rFonts w:hint="eastAsia" w:ascii="Times New Roman" w:hAnsi="Times New Roman"/>
                      <w:color w:val="auto"/>
                      <w:sz w:val="21"/>
                      <w:szCs w:val="21"/>
                      <w:lang w:val="en-US" w:eastAsia="zh-CN"/>
                    </w:rPr>
                    <w:t>排气筒</w:t>
                  </w:r>
                </w:p>
              </w:tc>
              <w:tc>
                <w:tcPr>
                  <w:tcW w:w="2250" w:type="dxa"/>
                  <w:tcBorders>
                    <w:tl2br w:val="nil"/>
                    <w:tr2bl w:val="nil"/>
                  </w:tcBorders>
                  <w:noWrap w:val="0"/>
                  <w:vAlign w:val="center"/>
                </w:tcPr>
                <w:p>
                  <w:pPr>
                    <w:pStyle w:val="79"/>
                    <w:jc w:val="center"/>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rPr>
                    <w:t>烟气黑度、</w:t>
                  </w:r>
                  <w:r>
                    <w:rPr>
                      <w:rFonts w:ascii="Times New Roman" w:hAnsi="Times New Roman"/>
                      <w:color w:val="auto"/>
                      <w:sz w:val="21"/>
                      <w:szCs w:val="21"/>
                      <w:lang w:val="en-US"/>
                    </w:rPr>
                    <w:t>SO</w:t>
                  </w:r>
                  <w:r>
                    <w:rPr>
                      <w:rFonts w:ascii="Times New Roman" w:hAnsi="Times New Roman"/>
                      <w:color w:val="auto"/>
                      <w:sz w:val="21"/>
                      <w:szCs w:val="21"/>
                      <w:vertAlign w:val="subscript"/>
                      <w:lang w:val="en-US"/>
                    </w:rPr>
                    <w:t>2</w:t>
                  </w:r>
                  <w:r>
                    <w:rPr>
                      <w:rFonts w:ascii="Times New Roman" w:hAnsi="Times New Roman"/>
                      <w:color w:val="auto"/>
                      <w:sz w:val="21"/>
                      <w:szCs w:val="21"/>
                      <w:lang w:val="en-US"/>
                    </w:rPr>
                    <w:t>、NOx、</w:t>
                  </w:r>
                  <w:r>
                    <w:rPr>
                      <w:rFonts w:hint="eastAsia" w:ascii="Times New Roman" w:hAnsi="Times New Roman"/>
                      <w:color w:val="auto"/>
                      <w:sz w:val="21"/>
                      <w:szCs w:val="21"/>
                      <w:lang w:val="en-US" w:eastAsia="zh-CN"/>
                    </w:rPr>
                    <w:t>烟尘</w:t>
                  </w:r>
                </w:p>
              </w:tc>
              <w:tc>
                <w:tcPr>
                  <w:tcW w:w="2355" w:type="dxa"/>
                  <w:tcBorders>
                    <w:tl2br w:val="nil"/>
                    <w:tr2bl w:val="nil"/>
                  </w:tcBorders>
                  <w:noWrap w:val="0"/>
                  <w:vAlign w:val="center"/>
                </w:tcPr>
                <w:p>
                  <w:pPr>
                    <w:pStyle w:val="79"/>
                    <w:jc w:val="center"/>
                    <w:rPr>
                      <w:rFonts w:hint="eastAsia" w:ascii="Times New Roman" w:hAnsi="Times New Roman" w:eastAsiaTheme="minorEastAsia"/>
                      <w:color w:val="auto"/>
                      <w:kern w:val="0"/>
                      <w:sz w:val="21"/>
                      <w:szCs w:val="21"/>
                      <w:lang w:eastAsia="zh-CN"/>
                    </w:rPr>
                  </w:pPr>
                  <w:r>
                    <w:rPr>
                      <w:rFonts w:hint="eastAsia" w:ascii="Times New Roman" w:hAnsi="Times New Roman"/>
                      <w:color w:val="auto"/>
                      <w:kern w:val="0"/>
                      <w:sz w:val="21"/>
                      <w:szCs w:val="21"/>
                    </w:rPr>
                    <w:t>1次/</w:t>
                  </w:r>
                  <w:r>
                    <w:rPr>
                      <w:rFonts w:hint="eastAsia" w:ascii="Times New Roman" w:hAnsi="Times New Roman"/>
                      <w:color w:val="auto"/>
                      <w:kern w:val="0"/>
                      <w:sz w:val="21"/>
                      <w:szCs w:val="21"/>
                      <w:lang w:val="en-US" w:eastAsia="zh-CN"/>
                    </w:rPr>
                    <w:t>半年</w:t>
                  </w:r>
                </w:p>
              </w:tc>
              <w:tc>
                <w:tcPr>
                  <w:tcW w:w="1446" w:type="dxa"/>
                  <w:vMerge w:val="restart"/>
                  <w:tcBorders>
                    <w:tl2br w:val="nil"/>
                    <w:tr2bl w:val="nil"/>
                  </w:tcBorders>
                  <w:noWrap w:val="0"/>
                  <w:vAlign w:val="center"/>
                </w:tcPr>
                <w:p>
                  <w:pPr>
                    <w:pStyle w:val="79"/>
                    <w:jc w:val="center"/>
                    <w:rPr>
                      <w:rFonts w:ascii="Times New Roman" w:hAnsi="Times New Roman"/>
                      <w:color w:val="auto"/>
                      <w:sz w:val="21"/>
                      <w:szCs w:val="21"/>
                    </w:rPr>
                  </w:pPr>
                  <w:r>
                    <w:rPr>
                      <w:rFonts w:hint="eastAsia" w:ascii="Times New Roman" w:hAnsi="Times New Roman"/>
                      <w:color w:val="auto"/>
                      <w:sz w:val="21"/>
                      <w:szCs w:val="21"/>
                      <w:lang w:val="en-US"/>
                    </w:rPr>
                    <w:t>委托</w:t>
                  </w:r>
                  <w:r>
                    <w:rPr>
                      <w:rFonts w:ascii="Times New Roman" w:hAnsi="Times New Roman"/>
                      <w:color w:val="auto"/>
                      <w:sz w:val="21"/>
                      <w:szCs w:val="21"/>
                    </w:rPr>
                    <w:t>有资质单位监测</w:t>
                  </w:r>
                </w:p>
                <w:p>
                  <w:pPr>
                    <w:pStyle w:val="79"/>
                    <w:jc w:val="center"/>
                    <w:rPr>
                      <w:rFonts w:ascii="Times New Roman" w:hAnsi="Times New Roman"/>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tcBorders>
                    <w:tl2br w:val="nil"/>
                    <w:tr2bl w:val="nil"/>
                  </w:tcBorders>
                  <w:noWrap w:val="0"/>
                  <w:vAlign w:val="center"/>
                </w:tcPr>
                <w:p>
                  <w:pPr>
                    <w:pStyle w:val="79"/>
                    <w:jc w:val="center"/>
                    <w:rPr>
                      <w:rFonts w:ascii="Times New Roman" w:hAnsi="Times New Roman"/>
                      <w:color w:val="auto"/>
                      <w:sz w:val="21"/>
                      <w:szCs w:val="21"/>
                    </w:rPr>
                  </w:pPr>
                  <w:r>
                    <w:rPr>
                      <w:rFonts w:ascii="Times New Roman" w:hAnsi="Times New Roman"/>
                      <w:color w:val="auto"/>
                      <w:sz w:val="21"/>
                      <w:szCs w:val="21"/>
                    </w:rPr>
                    <w:t>噪声</w:t>
                  </w:r>
                </w:p>
              </w:tc>
              <w:tc>
                <w:tcPr>
                  <w:tcW w:w="1515" w:type="dxa"/>
                  <w:tcBorders>
                    <w:tl2br w:val="nil"/>
                    <w:tr2bl w:val="nil"/>
                  </w:tcBorders>
                  <w:noWrap w:val="0"/>
                  <w:vAlign w:val="center"/>
                </w:tcPr>
                <w:p>
                  <w:pPr>
                    <w:pStyle w:val="79"/>
                    <w:jc w:val="center"/>
                    <w:rPr>
                      <w:rFonts w:hint="eastAsia" w:ascii="Times New Roman" w:hAnsi="Times New Roman"/>
                      <w:color w:val="auto"/>
                      <w:sz w:val="21"/>
                      <w:szCs w:val="21"/>
                    </w:rPr>
                  </w:pPr>
                  <w:r>
                    <w:rPr>
                      <w:rFonts w:ascii="Times New Roman" w:hAnsi="Times New Roman"/>
                      <w:color w:val="auto"/>
                      <w:kern w:val="0"/>
                      <w:sz w:val="21"/>
                      <w:szCs w:val="21"/>
                    </w:rPr>
                    <w:t>厂界</w:t>
                  </w:r>
                </w:p>
              </w:tc>
              <w:tc>
                <w:tcPr>
                  <w:tcW w:w="2250" w:type="dxa"/>
                  <w:tcBorders>
                    <w:tl2br w:val="nil"/>
                    <w:tr2bl w:val="nil"/>
                  </w:tcBorders>
                  <w:noWrap w:val="0"/>
                  <w:vAlign w:val="center"/>
                </w:tcPr>
                <w:p>
                  <w:pPr>
                    <w:pStyle w:val="79"/>
                    <w:jc w:val="center"/>
                    <w:rPr>
                      <w:rFonts w:hint="eastAsia" w:ascii="Times New Roman" w:hAnsi="Times New Roman"/>
                      <w:color w:val="auto"/>
                      <w:sz w:val="21"/>
                      <w:szCs w:val="21"/>
                    </w:rPr>
                  </w:pPr>
                  <w:r>
                    <w:rPr>
                      <w:rFonts w:ascii="Times New Roman" w:hAnsi="Times New Roman"/>
                      <w:color w:val="auto"/>
                      <w:sz w:val="21"/>
                      <w:szCs w:val="21"/>
                    </w:rPr>
                    <w:t>噪声Leq(A)</w:t>
                  </w:r>
                </w:p>
              </w:tc>
              <w:tc>
                <w:tcPr>
                  <w:tcW w:w="2355" w:type="dxa"/>
                  <w:tcBorders>
                    <w:tl2br w:val="nil"/>
                    <w:tr2bl w:val="nil"/>
                  </w:tcBorders>
                  <w:noWrap w:val="0"/>
                  <w:vAlign w:val="center"/>
                </w:tcPr>
                <w:p>
                  <w:pPr>
                    <w:snapToGrid w:val="0"/>
                    <w:spacing w:line="240" w:lineRule="exact"/>
                    <w:jc w:val="center"/>
                    <w:rPr>
                      <w:rFonts w:hint="eastAsia" w:ascii="Times New Roman" w:hAnsi="Times New Roman" w:eastAsiaTheme="minorEastAsia"/>
                      <w:color w:val="auto"/>
                      <w:sz w:val="21"/>
                      <w:szCs w:val="21"/>
                      <w:lang w:eastAsia="zh-CN"/>
                    </w:rPr>
                  </w:pPr>
                  <w:r>
                    <w:rPr>
                      <w:rFonts w:hint="eastAsia" w:ascii="Times New Roman" w:hAnsi="Times New Roman"/>
                      <w:color w:val="auto"/>
                      <w:kern w:val="0"/>
                      <w:sz w:val="21"/>
                      <w:szCs w:val="21"/>
                    </w:rPr>
                    <w:t>1次/</w:t>
                  </w:r>
                  <w:r>
                    <w:rPr>
                      <w:rFonts w:hint="eastAsia" w:ascii="Times New Roman" w:hAnsi="Times New Roman"/>
                      <w:color w:val="auto"/>
                      <w:kern w:val="0"/>
                      <w:sz w:val="21"/>
                      <w:szCs w:val="21"/>
                      <w:lang w:eastAsia="zh-CN"/>
                    </w:rPr>
                    <w:t>季</w:t>
                  </w:r>
                  <w:r>
                    <w:rPr>
                      <w:rFonts w:hint="eastAsia" w:ascii="Times New Roman" w:hAnsi="Times New Roman"/>
                      <w:color w:val="auto"/>
                      <w:kern w:val="0"/>
                      <w:sz w:val="21"/>
                      <w:szCs w:val="21"/>
                      <w:lang w:val="en-US" w:eastAsia="zh-CN"/>
                    </w:rPr>
                    <w:t>度</w:t>
                  </w:r>
                </w:p>
              </w:tc>
              <w:tc>
                <w:tcPr>
                  <w:tcW w:w="1446" w:type="dxa"/>
                  <w:vMerge w:val="continue"/>
                  <w:tcBorders>
                    <w:tl2br w:val="nil"/>
                    <w:tr2bl w:val="nil"/>
                  </w:tcBorders>
                  <w:noWrap w:val="0"/>
                  <w:vAlign w:val="center"/>
                </w:tcPr>
                <w:p>
                  <w:pPr>
                    <w:snapToGrid w:val="0"/>
                    <w:spacing w:line="240" w:lineRule="exact"/>
                    <w:ind w:firstLine="480"/>
                    <w:jc w:val="center"/>
                    <w:rPr>
                      <w:rFonts w:ascii="Times New Roman" w:hAnsi="Times New Roman"/>
                      <w:color w:val="auto"/>
                      <w:kern w:val="0"/>
                      <w:sz w:val="21"/>
                      <w:szCs w:val="21"/>
                    </w:rPr>
                  </w:pPr>
                </w:p>
              </w:tc>
            </w:tr>
          </w:tbl>
          <w:p>
            <w:pPr>
              <w:pStyle w:val="5"/>
              <w:ind w:firstLine="482"/>
              <w:outlineLvl w:val="2"/>
            </w:pPr>
            <w:bookmarkStart w:id="61" w:name="_Toc34059557"/>
            <w:r>
              <w:rPr>
                <w:rFonts w:hint="eastAsia"/>
                <w:lang w:val="en-US" w:eastAsia="zh-CN"/>
              </w:rPr>
              <w:t>10、</w:t>
            </w:r>
            <w:r>
              <w:rPr>
                <w:rFonts w:hint="eastAsia"/>
              </w:rPr>
              <w:t>总量控制指标分析</w:t>
            </w:r>
            <w:bookmarkEnd w:id="61"/>
          </w:p>
          <w:p>
            <w:pPr>
              <w:ind w:firstLine="480" w:firstLineChars="200"/>
              <w:rPr>
                <w:rFonts w:hint="eastAsia"/>
                <w:lang w:eastAsia="zh-CN"/>
              </w:rPr>
            </w:pPr>
            <w:r>
              <w:rPr>
                <w:rFonts w:hint="eastAsia"/>
                <w:lang w:eastAsia="zh-CN"/>
              </w:rPr>
              <w:t>根据工程分析可知，项目总量建议指标如下：</w:t>
            </w:r>
          </w:p>
          <w:p>
            <w:pPr>
              <w:jc w:val="center"/>
              <w:rPr>
                <w:rFonts w:hint="default" w:ascii="Times New Roman" w:hAnsi="Times New Roman" w:cs="Times New Roman"/>
                <w:b/>
                <w:bCs/>
                <w:szCs w:val="24"/>
                <w:lang w:val="en-US" w:eastAsia="zh-CN"/>
              </w:rPr>
            </w:pPr>
            <w:r>
              <w:rPr>
                <w:rFonts w:hint="eastAsia" w:ascii="Times New Roman" w:hAnsi="Times New Roman" w:cs="Times New Roman"/>
                <w:b/>
                <w:bCs/>
                <w:szCs w:val="24"/>
                <w:lang w:eastAsia="zh-CN"/>
              </w:rPr>
              <w:t>表</w:t>
            </w:r>
            <w:r>
              <w:rPr>
                <w:rFonts w:hint="eastAsia" w:ascii="Times New Roman" w:hAnsi="Times New Roman" w:cs="Times New Roman"/>
                <w:b/>
                <w:bCs/>
                <w:szCs w:val="24"/>
                <w:lang w:val="en-US" w:eastAsia="zh-CN"/>
              </w:rPr>
              <w:t>7-26   项目总量控制建议指标</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2169"/>
              <w:gridCol w:w="2137"/>
              <w:gridCol w:w="25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4" w:type="dxa"/>
                  <w:gridSpan w:val="2"/>
                  <w:tcBorders>
                    <w:tl2br w:val="nil"/>
                    <w:tr2bl w:val="nil"/>
                  </w:tcBorders>
                  <w:noWrap w:val="0"/>
                  <w:vAlign w:val="center"/>
                </w:tcPr>
                <w:p>
                  <w:pPr>
                    <w:pStyle w:val="73"/>
                    <w:rPr>
                      <w:rFonts w:hint="default" w:ascii="Times New Roman" w:hAnsi="Times New Roman" w:cs="Times New Roman"/>
                      <w:b/>
                      <w:bCs/>
                      <w:color w:val="auto"/>
                    </w:rPr>
                  </w:pPr>
                  <w:r>
                    <w:rPr>
                      <w:rFonts w:hint="default" w:ascii="Times New Roman" w:hAnsi="Times New Roman" w:cs="Times New Roman"/>
                      <w:b/>
                      <w:bCs/>
                      <w:color w:val="auto"/>
                    </w:rPr>
                    <w:t>污染物名称</w:t>
                  </w:r>
                </w:p>
              </w:tc>
              <w:tc>
                <w:tcPr>
                  <w:tcW w:w="2137" w:type="dxa"/>
                  <w:tcBorders>
                    <w:tl2br w:val="nil"/>
                    <w:tr2bl w:val="nil"/>
                  </w:tcBorders>
                  <w:noWrap w:val="0"/>
                  <w:vAlign w:val="center"/>
                </w:tcPr>
                <w:p>
                  <w:pPr>
                    <w:pStyle w:val="73"/>
                    <w:rPr>
                      <w:rFonts w:hint="default" w:ascii="Times New Roman" w:hAnsi="Times New Roman" w:cs="Times New Roman"/>
                      <w:b/>
                      <w:bCs/>
                      <w:color w:val="auto"/>
                    </w:rPr>
                  </w:pPr>
                  <w:r>
                    <w:rPr>
                      <w:rFonts w:hint="default" w:ascii="Times New Roman" w:hAnsi="Times New Roman" w:cs="Times New Roman"/>
                      <w:b/>
                      <w:bCs/>
                      <w:color w:val="auto"/>
                    </w:rPr>
                    <w:t>污染物排放量</w:t>
                  </w:r>
                </w:p>
              </w:tc>
              <w:tc>
                <w:tcPr>
                  <w:tcW w:w="2536" w:type="dxa"/>
                  <w:tcBorders>
                    <w:tl2br w:val="nil"/>
                    <w:tr2bl w:val="nil"/>
                  </w:tcBorders>
                  <w:noWrap w:val="0"/>
                  <w:vAlign w:val="center"/>
                </w:tcPr>
                <w:p>
                  <w:pPr>
                    <w:pStyle w:val="73"/>
                    <w:rPr>
                      <w:rFonts w:hint="default" w:ascii="Times New Roman" w:hAnsi="Times New Roman" w:cs="Times New Roman"/>
                      <w:b/>
                      <w:bCs/>
                      <w:color w:val="auto"/>
                    </w:rPr>
                  </w:pPr>
                  <w:r>
                    <w:rPr>
                      <w:rFonts w:hint="default" w:ascii="Times New Roman" w:hAnsi="Times New Roman" w:cs="Times New Roman"/>
                      <w:b/>
                      <w:bCs/>
                      <w:color w:val="auto"/>
                    </w:rPr>
                    <w:t>建议总量指标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5" w:type="dxa"/>
                  <w:vMerge w:val="restart"/>
                  <w:tcBorders>
                    <w:tl2br w:val="nil"/>
                    <w:tr2bl w:val="nil"/>
                  </w:tcBorders>
                  <w:noWrap w:val="0"/>
                  <w:vAlign w:val="center"/>
                </w:tcPr>
                <w:p>
                  <w:pPr>
                    <w:pStyle w:val="73"/>
                    <w:rPr>
                      <w:rFonts w:hint="default" w:ascii="Times New Roman" w:hAnsi="Times New Roman" w:cs="Times New Roman"/>
                      <w:color w:val="auto"/>
                    </w:rPr>
                  </w:pPr>
                  <w:r>
                    <w:rPr>
                      <w:rFonts w:hint="default" w:ascii="Times New Roman" w:hAnsi="Times New Roman" w:cs="Times New Roman"/>
                      <w:color w:val="auto"/>
                    </w:rPr>
                    <w:t>大气污染物</w:t>
                  </w:r>
                </w:p>
              </w:tc>
              <w:tc>
                <w:tcPr>
                  <w:tcW w:w="2169" w:type="dxa"/>
                  <w:tcBorders>
                    <w:tl2br w:val="nil"/>
                    <w:tr2bl w:val="nil"/>
                  </w:tcBorders>
                  <w:noWrap w:val="0"/>
                  <w:vAlign w:val="center"/>
                </w:tcPr>
                <w:p>
                  <w:pPr>
                    <w:pStyle w:val="73"/>
                    <w:rPr>
                      <w:rFonts w:hint="default" w:ascii="Times New Roman" w:hAnsi="Times New Roman" w:cs="Times New Roman"/>
                      <w:color w:val="auto"/>
                    </w:rPr>
                  </w:pPr>
                  <w:r>
                    <w:rPr>
                      <w:rFonts w:hint="default" w:ascii="Times New Roman" w:hAnsi="Times New Roman" w:cs="Times New Roman"/>
                      <w:color w:val="auto"/>
                      <w:kern w:val="0"/>
                      <w:szCs w:val="21"/>
                    </w:rPr>
                    <w:t>SO</w:t>
                  </w:r>
                  <w:r>
                    <w:rPr>
                      <w:rFonts w:hint="default" w:ascii="Times New Roman" w:hAnsi="Times New Roman" w:cs="Times New Roman"/>
                      <w:color w:val="auto"/>
                      <w:kern w:val="0"/>
                      <w:szCs w:val="21"/>
                      <w:vertAlign w:val="subscript"/>
                    </w:rPr>
                    <w:t>2</w:t>
                  </w:r>
                </w:p>
              </w:tc>
              <w:tc>
                <w:tcPr>
                  <w:tcW w:w="2137"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3.350</w:t>
                  </w:r>
                  <w:r>
                    <w:rPr>
                      <w:rFonts w:hint="default" w:ascii="Times New Roman" w:hAnsi="Times New Roman" w:cs="Times New Roman"/>
                      <w:color w:val="auto"/>
                    </w:rPr>
                    <w:t>t/a</w:t>
                  </w:r>
                </w:p>
              </w:tc>
              <w:tc>
                <w:tcPr>
                  <w:tcW w:w="2536"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3.350</w:t>
                  </w:r>
                  <w:r>
                    <w:rPr>
                      <w:rFonts w:hint="default" w:ascii="Times New Roman" w:hAnsi="Times New Roman" w:cs="Times New Roman"/>
                      <w:color w:val="auto"/>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45" w:type="dxa"/>
                  <w:vMerge w:val="continue"/>
                  <w:tcBorders>
                    <w:tl2br w:val="nil"/>
                    <w:tr2bl w:val="nil"/>
                  </w:tcBorders>
                  <w:noWrap w:val="0"/>
                  <w:vAlign w:val="center"/>
                </w:tcPr>
                <w:p>
                  <w:pPr>
                    <w:pStyle w:val="73"/>
                    <w:rPr>
                      <w:rFonts w:hint="default" w:ascii="Times New Roman" w:hAnsi="Times New Roman" w:cs="Times New Roman"/>
                      <w:color w:val="auto"/>
                    </w:rPr>
                  </w:pPr>
                </w:p>
              </w:tc>
              <w:tc>
                <w:tcPr>
                  <w:tcW w:w="2169" w:type="dxa"/>
                  <w:tcBorders>
                    <w:tl2br w:val="nil"/>
                    <w:tr2bl w:val="nil"/>
                  </w:tcBorders>
                  <w:noWrap w:val="0"/>
                  <w:vAlign w:val="center"/>
                </w:tcPr>
                <w:p>
                  <w:pPr>
                    <w:pStyle w:val="73"/>
                    <w:rPr>
                      <w:rFonts w:hint="default" w:ascii="Times New Roman" w:hAnsi="Times New Roman" w:cs="Times New Roman"/>
                      <w:color w:val="auto"/>
                    </w:rPr>
                  </w:pPr>
                  <w:r>
                    <w:rPr>
                      <w:rFonts w:hint="default" w:ascii="Times New Roman" w:hAnsi="Times New Roman" w:cs="Times New Roman"/>
                      <w:color w:val="auto"/>
                      <w:kern w:val="0"/>
                      <w:szCs w:val="21"/>
                    </w:rPr>
                    <w:t>NO</w:t>
                  </w:r>
                  <w:r>
                    <w:rPr>
                      <w:rFonts w:hint="default" w:ascii="Times New Roman" w:hAnsi="Times New Roman" w:cs="Times New Roman"/>
                      <w:color w:val="auto"/>
                      <w:kern w:val="0"/>
                      <w:szCs w:val="21"/>
                      <w:vertAlign w:val="subscript"/>
                    </w:rPr>
                    <w:t>x</w:t>
                  </w:r>
                </w:p>
              </w:tc>
              <w:tc>
                <w:tcPr>
                  <w:tcW w:w="2137"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10.109</w:t>
                  </w:r>
                  <w:r>
                    <w:rPr>
                      <w:rFonts w:hint="default" w:ascii="Times New Roman" w:hAnsi="Times New Roman" w:cs="Times New Roman"/>
                      <w:color w:val="auto"/>
                    </w:rPr>
                    <w:t>t/a</w:t>
                  </w:r>
                </w:p>
              </w:tc>
              <w:tc>
                <w:tcPr>
                  <w:tcW w:w="2536" w:type="dxa"/>
                  <w:tcBorders>
                    <w:tl2br w:val="nil"/>
                    <w:tr2bl w:val="nil"/>
                  </w:tcBorders>
                  <w:noWrap w:val="0"/>
                  <w:vAlign w:val="center"/>
                </w:tcPr>
                <w:p>
                  <w:pPr>
                    <w:pStyle w:val="73"/>
                    <w:rPr>
                      <w:rFonts w:hint="default" w:ascii="Times New Roman" w:hAnsi="Times New Roman" w:cs="Times New Roman"/>
                      <w:color w:val="auto"/>
                    </w:rPr>
                  </w:pPr>
                  <w:r>
                    <w:rPr>
                      <w:rFonts w:hint="eastAsia" w:cs="Times New Roman"/>
                      <w:color w:val="auto"/>
                      <w:lang w:val="en-US" w:eastAsia="zh-CN"/>
                    </w:rPr>
                    <w:t>10.109</w:t>
                  </w:r>
                  <w:r>
                    <w:rPr>
                      <w:rFonts w:hint="default" w:ascii="Times New Roman" w:hAnsi="Times New Roman" w:cs="Times New Roman"/>
                      <w:color w:val="auto"/>
                    </w:rPr>
                    <w:t>t/a</w:t>
                  </w:r>
                </w:p>
              </w:tc>
            </w:tr>
          </w:tbl>
          <w:p>
            <w:pPr>
              <w:pStyle w:val="5"/>
              <w:ind w:firstLine="482"/>
              <w:outlineLvl w:val="2"/>
              <w:rPr>
                <w:u w:val="none"/>
              </w:rPr>
            </w:pPr>
            <w:bookmarkStart w:id="62" w:name="_Toc34059558"/>
            <w:r>
              <w:rPr>
                <w:rFonts w:hint="eastAsia"/>
                <w:u w:val="none"/>
                <w:lang w:val="en-US" w:eastAsia="zh-CN"/>
              </w:rPr>
              <w:t>11、</w:t>
            </w:r>
            <w:r>
              <w:rPr>
                <w:rFonts w:hint="eastAsia"/>
                <w:u w:val="none"/>
              </w:rPr>
              <w:t>环保投资估算及竣工验收</w:t>
            </w:r>
            <w:bookmarkEnd w:id="62"/>
          </w:p>
          <w:p>
            <w:pPr>
              <w:pStyle w:val="42"/>
              <w:spacing w:line="360" w:lineRule="auto"/>
              <w:ind w:firstLine="480" w:firstLineChars="200"/>
              <w:rPr>
                <w:rFonts w:ascii="Times New Roman" w:hAnsi="Times New Roman" w:cs="Times New Roman"/>
                <w:color w:val="auto"/>
                <w:u w:val="single"/>
              </w:rPr>
            </w:pPr>
            <w:r>
              <w:rPr>
                <w:rFonts w:ascii="Times New Roman" w:hAnsi="Times New Roman" w:cs="Times New Roman"/>
                <w:u w:val="single"/>
              </w:rPr>
              <w:t>该工程总投资约</w:t>
            </w:r>
            <w:r>
              <w:rPr>
                <w:rFonts w:hint="eastAsia" w:ascii="Times New Roman" w:hAnsi="Times New Roman" w:cs="Times New Roman"/>
                <w:kern w:val="24"/>
                <w:u w:val="single"/>
                <w:lang w:val="en-US" w:eastAsia="zh-CN"/>
              </w:rPr>
              <w:t>1160</w:t>
            </w:r>
            <w:r>
              <w:rPr>
                <w:rFonts w:ascii="Times New Roman" w:hAnsi="Times New Roman" w:cs="Times New Roman"/>
                <w:u w:val="single"/>
              </w:rPr>
              <w:t>万元，其中环保</w:t>
            </w:r>
            <w:r>
              <w:rPr>
                <w:rFonts w:hint="eastAsia" w:ascii="Times New Roman" w:hAnsi="Times New Roman" w:cs="Times New Roman"/>
                <w:u w:val="single"/>
                <w:lang w:eastAsia="zh-CN"/>
              </w:rPr>
              <w:t>投资</w:t>
            </w:r>
            <w:r>
              <w:rPr>
                <w:rFonts w:hint="eastAsia" w:ascii="Times New Roman" w:hAnsi="Times New Roman" w:cs="Times New Roman"/>
                <w:color w:val="auto"/>
                <w:u w:val="single"/>
                <w:lang w:val="en-US" w:eastAsia="zh-CN"/>
              </w:rPr>
              <w:t>36</w:t>
            </w:r>
            <w:r>
              <w:rPr>
                <w:rFonts w:ascii="Times New Roman" w:hAnsi="Times New Roman" w:cs="Times New Roman"/>
                <w:color w:val="auto"/>
                <w:u w:val="single"/>
              </w:rPr>
              <w:t>万，环保投资约占工程总投资的</w:t>
            </w:r>
            <w:r>
              <w:rPr>
                <w:rFonts w:hint="eastAsia" w:ascii="Times New Roman" w:hAnsi="Times New Roman" w:cs="Times New Roman"/>
                <w:color w:val="auto"/>
                <w:u w:val="single"/>
                <w:lang w:val="en-US" w:eastAsia="zh-CN"/>
              </w:rPr>
              <w:t>3.1</w:t>
            </w:r>
            <w:r>
              <w:rPr>
                <w:rFonts w:hint="eastAsia" w:ascii="Times New Roman" w:hAnsi="Times New Roman" w:cs="Times New Roman"/>
                <w:color w:val="auto"/>
                <w:u w:val="single"/>
                <w:lang w:eastAsia="zh-CN"/>
              </w:rPr>
              <w:t>%。项目环保投资见</w:t>
            </w:r>
            <w:r>
              <w:rPr>
                <w:rFonts w:ascii="Times New Roman" w:hAnsi="Times New Roman" w:cs="Times New Roman"/>
                <w:color w:val="auto"/>
                <w:u w:val="single"/>
              </w:rPr>
              <w:t>表7-</w:t>
            </w:r>
            <w:r>
              <w:rPr>
                <w:rFonts w:hint="eastAsia" w:ascii="Times New Roman" w:hAnsi="Times New Roman" w:cs="Times New Roman"/>
                <w:color w:val="auto"/>
                <w:u w:val="single"/>
                <w:lang w:val="en-US" w:eastAsia="zh-CN"/>
              </w:rPr>
              <w:t>27，环保设施竣工验收内容见表7-28</w:t>
            </w:r>
            <w:r>
              <w:rPr>
                <w:rFonts w:ascii="Times New Roman" w:hAnsi="Times New Roman" w:cs="Times New Roman"/>
                <w:color w:val="auto"/>
                <w:u w:val="single"/>
              </w:rPr>
              <w:t>。</w:t>
            </w:r>
          </w:p>
          <w:p>
            <w:pPr>
              <w:pStyle w:val="38"/>
              <w:adjustRightInd/>
              <w:snapToGrid/>
              <w:spacing w:line="360" w:lineRule="auto"/>
              <w:ind w:firstLine="0" w:firstLineChars="0"/>
              <w:jc w:val="center"/>
              <w:rPr>
                <w:rFonts w:ascii="Times New Roman" w:hAnsi="Times New Roman" w:cs="Times New Roman"/>
                <w:b/>
                <w:color w:val="auto"/>
                <w:kern w:val="0"/>
                <w:szCs w:val="24"/>
                <w:u w:val="single"/>
              </w:rPr>
            </w:pPr>
            <w:r>
              <w:rPr>
                <w:rFonts w:ascii="Times New Roman" w:hAnsi="Times New Roman" w:cs="Times New Roman"/>
                <w:b/>
                <w:color w:val="auto"/>
                <w:kern w:val="0"/>
                <w:szCs w:val="24"/>
                <w:u w:val="single"/>
              </w:rPr>
              <w:t>表7-</w:t>
            </w:r>
            <w:r>
              <w:rPr>
                <w:rFonts w:hint="eastAsia" w:ascii="Times New Roman" w:hAnsi="Times New Roman" w:cs="Times New Roman"/>
                <w:b/>
                <w:color w:val="auto"/>
                <w:kern w:val="0"/>
                <w:szCs w:val="24"/>
                <w:u w:val="single"/>
                <w:lang w:val="en-US" w:eastAsia="zh-CN"/>
              </w:rPr>
              <w:t>27</w:t>
            </w:r>
            <w:r>
              <w:rPr>
                <w:rFonts w:ascii="Times New Roman" w:hAnsi="Times New Roman" w:cs="Times New Roman"/>
                <w:b/>
                <w:color w:val="auto"/>
                <w:kern w:val="0"/>
                <w:szCs w:val="24"/>
                <w:u w:val="single"/>
              </w:rPr>
              <w:t xml:space="preserve">  项目环保投资估算一览表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53"/>
              <w:gridCol w:w="5570"/>
              <w:gridCol w:w="13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b/>
                      <w:bCs/>
                      <w:color w:val="auto"/>
                      <w:sz w:val="21"/>
                      <w:szCs w:val="21"/>
                      <w:u w:val="single"/>
                    </w:rPr>
                  </w:pPr>
                  <w:r>
                    <w:rPr>
                      <w:rFonts w:hint="eastAsia" w:ascii="Times New Roman" w:hAnsi="Times New Roman"/>
                      <w:b/>
                      <w:bCs/>
                      <w:color w:val="auto"/>
                      <w:sz w:val="21"/>
                      <w:szCs w:val="21"/>
                      <w:u w:val="single"/>
                    </w:rPr>
                    <w:t>时期</w:t>
                  </w: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b/>
                      <w:bCs/>
                      <w:color w:val="auto"/>
                      <w:sz w:val="21"/>
                      <w:szCs w:val="21"/>
                      <w:u w:val="single"/>
                    </w:rPr>
                  </w:pPr>
                  <w:r>
                    <w:rPr>
                      <w:rFonts w:hint="eastAsia" w:ascii="Times New Roman" w:hAnsi="Times New Roman"/>
                      <w:b/>
                      <w:bCs/>
                      <w:color w:val="auto"/>
                      <w:sz w:val="21"/>
                      <w:szCs w:val="21"/>
                      <w:u w:val="single"/>
                    </w:rPr>
                    <w:t>污染类型</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b/>
                      <w:bCs/>
                      <w:color w:val="auto"/>
                      <w:sz w:val="21"/>
                      <w:szCs w:val="21"/>
                      <w:u w:val="single"/>
                    </w:rPr>
                  </w:pPr>
                  <w:r>
                    <w:rPr>
                      <w:rFonts w:hint="eastAsia" w:ascii="Times New Roman" w:hAnsi="Times New Roman"/>
                      <w:b/>
                      <w:bCs/>
                      <w:color w:val="auto"/>
                      <w:sz w:val="21"/>
                      <w:szCs w:val="21"/>
                      <w:u w:val="single"/>
                    </w:rPr>
                    <w:t>主要环保措施</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b/>
                      <w:bCs/>
                      <w:color w:val="auto"/>
                      <w:sz w:val="21"/>
                      <w:szCs w:val="21"/>
                      <w:u w:val="single"/>
                    </w:rPr>
                  </w:pPr>
                  <w:r>
                    <w:rPr>
                      <w:rFonts w:hint="eastAsia" w:ascii="Times New Roman" w:hAnsi="Times New Roman"/>
                      <w:b/>
                      <w:bCs/>
                      <w:color w:val="auto"/>
                      <w:sz w:val="21"/>
                      <w:szCs w:val="21"/>
                      <w:u w:val="single"/>
                    </w:rPr>
                    <w:t>预计投资</w:t>
                  </w:r>
                </w:p>
                <w:p>
                  <w:pPr>
                    <w:autoSpaceDE w:val="0"/>
                    <w:autoSpaceDN w:val="0"/>
                    <w:adjustRightInd w:val="0"/>
                    <w:snapToGrid w:val="0"/>
                    <w:spacing w:line="240" w:lineRule="auto"/>
                    <w:jc w:val="center"/>
                    <w:textAlignment w:val="baseline"/>
                    <w:rPr>
                      <w:rFonts w:ascii="Times New Roman" w:hAnsi="Times New Roman"/>
                      <w:b/>
                      <w:bCs/>
                      <w:color w:val="auto"/>
                      <w:sz w:val="21"/>
                      <w:szCs w:val="21"/>
                      <w:u w:val="single"/>
                    </w:rPr>
                  </w:pPr>
                  <w:r>
                    <w:rPr>
                      <w:rFonts w:hint="eastAsia" w:ascii="Times New Roman" w:hAnsi="Times New Roman"/>
                      <w:b/>
                      <w:bCs/>
                      <w:color w:val="auto"/>
                      <w:sz w:val="21"/>
                      <w:szCs w:val="21"/>
                      <w:u w:val="single"/>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restart"/>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施工期</w:t>
                  </w: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生产废水</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建沉淀池，将施工废水沉淀后回用于工地</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生活污水</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依托垃圾填埋场现有化粪池、渗滤液处理系统处理</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rPr>
                    <w:t>/</w:t>
                  </w:r>
                  <w:r>
                    <w:rPr>
                      <w:rFonts w:hint="eastAsia" w:ascii="Times New Roman" w:hAnsi="Times New Roman"/>
                      <w:color w:val="auto"/>
                      <w:sz w:val="21"/>
                      <w:szCs w:val="21"/>
                      <w:u w:val="single"/>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扬尘</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运输物料时采取遮盖、封闭措施，车辆出入清洗车轮等</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噪声</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使用低噪声设备，合理安排高噪声设备作业时段，采用隔声、减振等措施</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固废</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生活垃圾收集后运至垃圾填埋场处理；建筑垃圾中收集后运往城建部门指定点处置</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48" w:type="dxa"/>
                  <w:vMerge w:val="restart"/>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营运期</w:t>
                  </w: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生活污水</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lang w:eastAsia="zh-CN"/>
                    </w:rPr>
                    <w:t>新建</w:t>
                  </w:r>
                  <w:r>
                    <w:rPr>
                      <w:rFonts w:hint="eastAsia" w:ascii="Times New Roman" w:hAnsi="Times New Roman"/>
                      <w:color w:val="auto"/>
                      <w:sz w:val="21"/>
                      <w:szCs w:val="21"/>
                      <w:u w:val="single"/>
                    </w:rPr>
                    <w:t>化粪池处理后</w:t>
                  </w:r>
                  <w:r>
                    <w:rPr>
                      <w:rFonts w:hint="eastAsia" w:ascii="Times New Roman" w:hAnsi="Times New Roman"/>
                      <w:color w:val="auto"/>
                      <w:sz w:val="21"/>
                      <w:szCs w:val="21"/>
                      <w:u w:val="single"/>
                      <w:lang w:eastAsia="zh-CN"/>
                    </w:rPr>
                    <w:t>，依托填埋场渗滤液处理系统处理达标排放</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color w:val="auto"/>
                      <w:sz w:val="21"/>
                      <w:szCs w:val="21"/>
                      <w:u w:val="single"/>
                    </w:rPr>
                  </w:pPr>
                  <w:r>
                    <w:rPr>
                      <w:rFonts w:hint="eastAsia" w:ascii="Times New Roman" w:hAnsi="Times New Roman"/>
                      <w:color w:val="auto"/>
                      <w:sz w:val="21"/>
                      <w:szCs w:val="21"/>
                      <w:u w:val="single"/>
                    </w:rPr>
                    <w:t>冷凝液</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lang w:eastAsia="zh-CN"/>
                    </w:rPr>
                    <w:t>新建收集和输送冷凝液管道，冷凝液</w:t>
                  </w:r>
                  <w:r>
                    <w:rPr>
                      <w:rFonts w:hint="eastAsia" w:ascii="Times New Roman" w:hAnsi="Times New Roman"/>
                      <w:color w:val="auto"/>
                      <w:sz w:val="21"/>
                      <w:szCs w:val="21"/>
                      <w:u w:val="single"/>
                    </w:rPr>
                    <w:t>依托垃圾填埋场</w:t>
                  </w:r>
                  <w:r>
                    <w:rPr>
                      <w:rFonts w:hint="eastAsia" w:ascii="Times New Roman" w:hAnsi="Times New Roman"/>
                      <w:color w:val="auto"/>
                      <w:sz w:val="21"/>
                      <w:szCs w:val="21"/>
                      <w:u w:val="single"/>
                      <w:lang w:eastAsia="zh-CN"/>
                    </w:rPr>
                    <w:t>渗滤液处理系统</w:t>
                  </w:r>
                  <w:r>
                    <w:rPr>
                      <w:rFonts w:hint="eastAsia" w:ascii="Times New Roman" w:hAnsi="Times New Roman"/>
                      <w:color w:val="auto"/>
                      <w:sz w:val="21"/>
                      <w:szCs w:val="21"/>
                      <w:u w:val="single"/>
                    </w:rPr>
                    <w:t>处理达标</w:t>
                  </w:r>
                  <w:r>
                    <w:rPr>
                      <w:rFonts w:hint="eastAsia" w:ascii="Times New Roman" w:hAnsi="Times New Roman"/>
                      <w:color w:val="auto"/>
                      <w:sz w:val="21"/>
                      <w:szCs w:val="21"/>
                      <w:u w:val="single"/>
                      <w:lang w:eastAsia="zh-CN"/>
                    </w:rPr>
                    <w:t>排放</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default" w:ascii="Times New Roman" w:hAnsi="Times New Roman" w:eastAsiaTheme="minorEastAsia"/>
                      <w:color w:val="auto"/>
                      <w:sz w:val="21"/>
                      <w:szCs w:val="21"/>
                      <w:u w:val="single"/>
                      <w:lang w:val="en-US" w:eastAsia="zh-CN"/>
                    </w:rPr>
                  </w:pPr>
                  <w:r>
                    <w:rPr>
                      <w:rFonts w:hint="eastAsia" w:ascii="Times New Roman" w:hAnsi="Times New Roman"/>
                      <w:color w:val="auto"/>
                      <w:sz w:val="21"/>
                      <w:szCs w:val="21"/>
                      <w:u w:val="singl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废气</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经15m高排气筒（每台发电机设置1根</w:t>
                  </w:r>
                  <w:r>
                    <w:rPr>
                      <w:rFonts w:hint="eastAsia" w:ascii="Times New Roman" w:hAnsi="Times New Roman"/>
                      <w:color w:val="auto"/>
                      <w:sz w:val="21"/>
                      <w:szCs w:val="21"/>
                      <w:u w:val="single"/>
                      <w:lang w:eastAsia="zh-CN"/>
                    </w:rPr>
                    <w:t>，共</w:t>
                  </w:r>
                  <w:r>
                    <w:rPr>
                      <w:rFonts w:hint="eastAsia" w:ascii="Times New Roman" w:hAnsi="Times New Roman"/>
                      <w:color w:val="auto"/>
                      <w:sz w:val="21"/>
                      <w:szCs w:val="21"/>
                      <w:u w:val="single"/>
                      <w:lang w:val="en-US" w:eastAsia="zh-CN"/>
                    </w:rPr>
                    <w:t>6根</w:t>
                  </w:r>
                  <w:r>
                    <w:rPr>
                      <w:rFonts w:hint="eastAsia" w:ascii="Times New Roman" w:hAnsi="Times New Roman"/>
                      <w:color w:val="auto"/>
                      <w:sz w:val="21"/>
                      <w:szCs w:val="21"/>
                      <w:u w:val="single"/>
                    </w:rPr>
                    <w:t>）高空排放</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固废</w:t>
                  </w:r>
                </w:p>
              </w:tc>
              <w:tc>
                <w:tcPr>
                  <w:tcW w:w="5570"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生活垃圾、废弃滤芯及收集的粉尘直接送</w:t>
                  </w:r>
                  <w:r>
                    <w:rPr>
                      <w:rFonts w:hint="eastAsia" w:ascii="Times New Roman" w:hAnsi="Times New Roman"/>
                      <w:snapToGrid w:val="0"/>
                      <w:color w:val="auto"/>
                      <w:sz w:val="21"/>
                      <w:szCs w:val="21"/>
                      <w:u w:val="single"/>
                    </w:rPr>
                    <w:t>垃圾填埋场的填埋区填埋；</w:t>
                  </w:r>
                  <w:r>
                    <w:rPr>
                      <w:rFonts w:hint="eastAsia" w:ascii="Times New Roman" w:hAnsi="Times New Roman"/>
                      <w:snapToGrid w:val="0"/>
                      <w:color w:val="auto"/>
                      <w:sz w:val="21"/>
                      <w:szCs w:val="21"/>
                      <w:u w:val="single"/>
                      <w:lang w:eastAsia="zh-CN"/>
                    </w:rPr>
                    <w:t>在预处理站旁</w:t>
                  </w:r>
                  <w:r>
                    <w:rPr>
                      <w:rFonts w:hint="eastAsia" w:ascii="Times New Roman" w:hAnsi="Times New Roman"/>
                      <w:snapToGrid w:val="0"/>
                      <w:color w:val="auto"/>
                      <w:sz w:val="21"/>
                      <w:szCs w:val="21"/>
                      <w:u w:val="single"/>
                    </w:rPr>
                    <w:t>设置</w:t>
                  </w:r>
                  <w:r>
                    <w:rPr>
                      <w:rFonts w:hint="eastAsia" w:ascii="Times New Roman" w:hAnsi="Times New Roman"/>
                      <w:snapToGrid w:val="0"/>
                      <w:color w:val="auto"/>
                      <w:sz w:val="21"/>
                      <w:szCs w:val="21"/>
                      <w:u w:val="single"/>
                      <w:lang w:val="en-US" w:eastAsia="zh-CN"/>
                    </w:rPr>
                    <w:t>1座</w:t>
                  </w:r>
                  <w:r>
                    <w:rPr>
                      <w:rFonts w:hint="eastAsia" w:ascii="Times New Roman" w:hAnsi="Times New Roman"/>
                      <w:snapToGrid w:val="0"/>
                      <w:color w:val="auto"/>
                      <w:sz w:val="21"/>
                      <w:szCs w:val="21"/>
                      <w:u w:val="single"/>
                    </w:rPr>
                    <w:t>规范的危废暂存间（</w:t>
                  </w:r>
                  <w:r>
                    <w:rPr>
                      <w:rFonts w:hint="eastAsia" w:ascii="Times New Roman" w:hAnsi="Times New Roman"/>
                      <w:snapToGrid w:val="0"/>
                      <w:color w:val="auto"/>
                      <w:sz w:val="21"/>
                      <w:szCs w:val="21"/>
                      <w:u w:val="single"/>
                      <w:lang w:eastAsia="zh-CN"/>
                    </w:rPr>
                    <w:t>占地面积</w:t>
                  </w:r>
                  <w:r>
                    <w:rPr>
                      <w:rFonts w:hint="eastAsia" w:ascii="Times New Roman" w:hAnsi="Times New Roman"/>
                      <w:color w:val="auto"/>
                      <w:sz w:val="21"/>
                      <w:szCs w:val="21"/>
                      <w:u w:val="single"/>
                      <w:lang w:val="en-US" w:eastAsia="zh-CN"/>
                    </w:rPr>
                    <w:t>3</w:t>
                  </w:r>
                  <w:r>
                    <w:rPr>
                      <w:rFonts w:hint="eastAsia" w:ascii="Times New Roman" w:hAnsi="Times New Roman"/>
                      <w:color w:val="auto"/>
                      <w:sz w:val="21"/>
                      <w:szCs w:val="21"/>
                      <w:u w:val="single"/>
                    </w:rPr>
                    <w:t>m</w:t>
                  </w:r>
                  <w:r>
                    <w:rPr>
                      <w:rFonts w:hint="eastAsia" w:ascii="Times New Roman" w:hAnsi="Times New Roman"/>
                      <w:color w:val="auto"/>
                      <w:sz w:val="21"/>
                      <w:szCs w:val="21"/>
                      <w:u w:val="single"/>
                      <w:vertAlign w:val="superscript"/>
                    </w:rPr>
                    <w:t>2</w:t>
                  </w:r>
                  <w:r>
                    <w:rPr>
                      <w:rFonts w:hint="eastAsia" w:ascii="Times New Roman" w:hAnsi="Times New Roman"/>
                      <w:snapToGrid w:val="0"/>
                      <w:color w:val="auto"/>
                      <w:sz w:val="21"/>
                      <w:szCs w:val="21"/>
                      <w:u w:val="single"/>
                    </w:rPr>
                    <w:t>），</w:t>
                  </w:r>
                  <w:r>
                    <w:rPr>
                      <w:rFonts w:hint="eastAsia" w:ascii="Times New Roman" w:hAnsi="Times New Roman"/>
                      <w:snapToGrid w:val="0"/>
                      <w:color w:val="auto"/>
                      <w:sz w:val="21"/>
                      <w:szCs w:val="21"/>
                      <w:u w:val="single"/>
                      <w:lang w:eastAsia="zh-CN"/>
                    </w:rPr>
                    <w:t>危废暂存后</w:t>
                  </w:r>
                  <w:r>
                    <w:rPr>
                      <w:rFonts w:hint="eastAsia" w:ascii="Times New Roman" w:hAnsi="Times New Roman"/>
                      <w:snapToGrid w:val="0"/>
                      <w:color w:val="auto"/>
                      <w:sz w:val="21"/>
                      <w:szCs w:val="21"/>
                      <w:u w:val="single"/>
                    </w:rPr>
                    <w:t>交有资质单位处理</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default" w:ascii="Times New Roman" w:hAnsi="Times New Roman" w:eastAsiaTheme="minorEastAsia"/>
                      <w:color w:val="auto"/>
                      <w:sz w:val="21"/>
                      <w:szCs w:val="21"/>
                      <w:u w:val="single"/>
                      <w:lang w:val="en-US" w:eastAsia="zh-CN"/>
                    </w:rPr>
                  </w:pPr>
                  <w:r>
                    <w:rPr>
                      <w:rFonts w:hint="eastAsia" w:ascii="Times New Roman" w:hAnsi="Times New Roman"/>
                      <w:color w:val="auto"/>
                      <w:sz w:val="21"/>
                      <w:szCs w:val="21"/>
                      <w:u w:val="singl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48" w:type="dxa"/>
                  <w:vMerge w:val="continue"/>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p>
              </w:tc>
              <w:tc>
                <w:tcPr>
                  <w:tcW w:w="1353" w:type="dxa"/>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噪声</w:t>
                  </w:r>
                </w:p>
              </w:tc>
              <w:tc>
                <w:tcPr>
                  <w:tcW w:w="5570" w:type="dxa"/>
                  <w:tcBorders>
                    <w:tl2br w:val="nil"/>
                    <w:tr2bl w:val="nil"/>
                  </w:tcBorders>
                  <w:noWrap w:val="0"/>
                  <w:vAlign w:val="center"/>
                </w:tcPr>
                <w:p>
                  <w:pPr>
                    <w:tabs>
                      <w:tab w:val="left" w:pos="630"/>
                    </w:tabs>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合理布局，加强维护管理；发电机安装基础减振措施，并采用集装箱隔音，风机安装消音、减振措施</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1" w:type="dxa"/>
                  <w:gridSpan w:val="3"/>
                  <w:tcBorders>
                    <w:tl2br w:val="nil"/>
                    <w:tr2bl w:val="nil"/>
                  </w:tcBorders>
                  <w:noWrap w:val="0"/>
                  <w:vAlign w:val="center"/>
                </w:tcPr>
                <w:p>
                  <w:pPr>
                    <w:autoSpaceDE w:val="0"/>
                    <w:autoSpaceDN w:val="0"/>
                    <w:adjustRightInd w:val="0"/>
                    <w:snapToGrid w:val="0"/>
                    <w:spacing w:line="240" w:lineRule="auto"/>
                    <w:jc w:val="center"/>
                    <w:textAlignment w:val="baseline"/>
                    <w:rPr>
                      <w:rFonts w:ascii="Times New Roman" w:hAnsi="Times New Roman"/>
                      <w:color w:val="auto"/>
                      <w:sz w:val="21"/>
                      <w:szCs w:val="21"/>
                      <w:u w:val="single"/>
                    </w:rPr>
                  </w:pPr>
                  <w:r>
                    <w:rPr>
                      <w:rFonts w:hint="eastAsia" w:ascii="Times New Roman" w:hAnsi="Times New Roman"/>
                      <w:color w:val="auto"/>
                      <w:sz w:val="21"/>
                      <w:szCs w:val="21"/>
                      <w:u w:val="single"/>
                    </w:rPr>
                    <w:t>合计</w:t>
                  </w:r>
                </w:p>
              </w:tc>
              <w:tc>
                <w:tcPr>
                  <w:tcW w:w="1316" w:type="dxa"/>
                  <w:tcBorders>
                    <w:tl2br w:val="nil"/>
                    <w:tr2bl w:val="nil"/>
                  </w:tcBorders>
                  <w:noWrap w:val="0"/>
                  <w:vAlign w:val="center"/>
                </w:tcPr>
                <w:p>
                  <w:pPr>
                    <w:autoSpaceDE w:val="0"/>
                    <w:autoSpaceDN w:val="0"/>
                    <w:adjustRightInd w:val="0"/>
                    <w:snapToGrid w:val="0"/>
                    <w:spacing w:line="240" w:lineRule="auto"/>
                    <w:jc w:val="center"/>
                    <w:textAlignment w:val="baseline"/>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rPr>
                    <w:t>3</w:t>
                  </w:r>
                  <w:r>
                    <w:rPr>
                      <w:rFonts w:hint="eastAsia" w:ascii="Times New Roman" w:hAnsi="Times New Roman"/>
                      <w:color w:val="auto"/>
                      <w:sz w:val="21"/>
                      <w:szCs w:val="21"/>
                      <w:u w:val="single"/>
                      <w:lang w:val="en-US" w:eastAsia="zh-CN"/>
                    </w:rPr>
                    <w:t>6</w:t>
                  </w:r>
                </w:p>
              </w:tc>
            </w:tr>
          </w:tbl>
          <w:p>
            <w:pPr>
              <w:adjustRightInd w:val="0"/>
              <w:snapToGrid w:val="0"/>
              <w:jc w:val="center"/>
              <w:rPr>
                <w:rFonts w:ascii="Times New Roman" w:hAnsi="Times New Roman"/>
                <w:b/>
                <w:snapToGrid w:val="0"/>
                <w:color w:val="auto"/>
                <w:kern w:val="0"/>
                <w:sz w:val="24"/>
                <w:u w:val="single"/>
              </w:rPr>
            </w:pPr>
            <w:r>
              <w:rPr>
                <w:rFonts w:ascii="Times New Roman" w:hAnsi="Times New Roman"/>
                <w:b/>
                <w:snapToGrid w:val="0"/>
                <w:color w:val="auto"/>
                <w:kern w:val="0"/>
                <w:sz w:val="24"/>
                <w:u w:val="single"/>
              </w:rPr>
              <w:t>表</w:t>
            </w:r>
            <w:r>
              <w:rPr>
                <w:rFonts w:hint="eastAsia" w:ascii="Times New Roman" w:hAnsi="Times New Roman"/>
                <w:b/>
                <w:snapToGrid w:val="0"/>
                <w:color w:val="auto"/>
                <w:kern w:val="0"/>
                <w:sz w:val="24"/>
                <w:u w:val="single"/>
                <w:lang w:val="en-US" w:eastAsia="zh-CN"/>
              </w:rPr>
              <w:t>7-28</w:t>
            </w:r>
            <w:r>
              <w:rPr>
                <w:rFonts w:hint="eastAsia" w:ascii="Times New Roman" w:hAnsi="Times New Roman"/>
                <w:b/>
                <w:snapToGrid w:val="0"/>
                <w:color w:val="auto"/>
                <w:kern w:val="0"/>
                <w:sz w:val="24"/>
                <w:u w:val="single"/>
              </w:rPr>
              <w:t xml:space="preserve">  </w:t>
            </w:r>
            <w:r>
              <w:rPr>
                <w:rFonts w:hint="eastAsia" w:ascii="Times New Roman" w:hAnsi="Times New Roman" w:cs="宋体"/>
                <w:b/>
                <w:snapToGrid w:val="0"/>
                <w:color w:val="auto"/>
                <w:kern w:val="0"/>
                <w:sz w:val="24"/>
                <w:u w:val="single"/>
              </w:rPr>
              <w:t>项目环保设施</w:t>
            </w:r>
            <w:r>
              <w:rPr>
                <w:rFonts w:ascii="Times New Roman" w:hAnsi="Times New Roman"/>
                <w:b/>
                <w:snapToGrid w:val="0"/>
                <w:color w:val="auto"/>
                <w:kern w:val="0"/>
                <w:sz w:val="24"/>
                <w:u w:val="single"/>
              </w:rPr>
              <w:t>验收一览表</w:t>
            </w:r>
          </w:p>
          <w:tbl>
            <w:tblPr>
              <w:tblStyle w:val="28"/>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2"/>
              <w:gridCol w:w="449"/>
              <w:gridCol w:w="1228"/>
              <w:gridCol w:w="3188"/>
              <w:gridCol w:w="33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2" w:type="dxa"/>
                  <w:tcBorders>
                    <w:tl2br w:val="nil"/>
                    <w:tr2bl w:val="nil"/>
                  </w:tcBorders>
                  <w:noWrap w:val="0"/>
                  <w:vAlign w:val="center"/>
                </w:tcPr>
                <w:p>
                  <w:pPr>
                    <w:adjustRightInd w:val="0"/>
                    <w:spacing w:line="240" w:lineRule="auto"/>
                    <w:jc w:val="center"/>
                    <w:rPr>
                      <w:rFonts w:ascii="Times New Roman" w:hAnsi="Times New Roman"/>
                      <w:b/>
                      <w:bCs w:val="0"/>
                      <w:color w:val="auto"/>
                      <w:spacing w:val="4"/>
                      <w:sz w:val="21"/>
                      <w:szCs w:val="21"/>
                      <w:u w:val="single"/>
                    </w:rPr>
                  </w:pPr>
                  <w:r>
                    <w:rPr>
                      <w:rFonts w:hint="eastAsia" w:ascii="Times New Roman" w:hAnsi="Times New Roman"/>
                      <w:b/>
                      <w:bCs w:val="0"/>
                      <w:color w:val="auto"/>
                      <w:spacing w:val="4"/>
                      <w:sz w:val="21"/>
                      <w:szCs w:val="21"/>
                      <w:u w:val="single"/>
                    </w:rPr>
                    <w:t>时段</w:t>
                  </w:r>
                </w:p>
              </w:tc>
              <w:tc>
                <w:tcPr>
                  <w:tcW w:w="449" w:type="dxa"/>
                  <w:tcBorders>
                    <w:tl2br w:val="nil"/>
                    <w:tr2bl w:val="nil"/>
                  </w:tcBorders>
                  <w:noWrap w:val="0"/>
                  <w:vAlign w:val="center"/>
                </w:tcPr>
                <w:p>
                  <w:pPr>
                    <w:adjustRightInd w:val="0"/>
                    <w:spacing w:line="240" w:lineRule="auto"/>
                    <w:jc w:val="center"/>
                    <w:rPr>
                      <w:rFonts w:ascii="Times New Roman" w:hAnsi="Times New Roman"/>
                      <w:b/>
                      <w:bCs w:val="0"/>
                      <w:color w:val="auto"/>
                      <w:spacing w:val="4"/>
                      <w:sz w:val="21"/>
                      <w:szCs w:val="21"/>
                      <w:u w:val="single"/>
                    </w:rPr>
                  </w:pPr>
                  <w:r>
                    <w:rPr>
                      <w:rFonts w:hint="eastAsia" w:ascii="Times New Roman" w:hAnsi="Times New Roman"/>
                      <w:b/>
                      <w:bCs w:val="0"/>
                      <w:color w:val="auto"/>
                      <w:spacing w:val="4"/>
                      <w:sz w:val="21"/>
                      <w:szCs w:val="21"/>
                      <w:u w:val="single"/>
                    </w:rPr>
                    <w:t>要素</w:t>
                  </w:r>
                </w:p>
              </w:tc>
              <w:tc>
                <w:tcPr>
                  <w:tcW w:w="1228" w:type="dxa"/>
                  <w:tcBorders>
                    <w:tl2br w:val="nil"/>
                    <w:tr2bl w:val="nil"/>
                  </w:tcBorders>
                  <w:noWrap w:val="0"/>
                  <w:vAlign w:val="center"/>
                </w:tcPr>
                <w:p>
                  <w:pPr>
                    <w:adjustRightInd w:val="0"/>
                    <w:spacing w:line="240" w:lineRule="auto"/>
                    <w:jc w:val="center"/>
                    <w:rPr>
                      <w:rFonts w:ascii="Times New Roman" w:hAnsi="Times New Roman"/>
                      <w:b/>
                      <w:bCs w:val="0"/>
                      <w:color w:val="auto"/>
                      <w:spacing w:val="4"/>
                      <w:sz w:val="21"/>
                      <w:szCs w:val="21"/>
                      <w:u w:val="single"/>
                    </w:rPr>
                  </w:pPr>
                  <w:r>
                    <w:rPr>
                      <w:rFonts w:hint="eastAsia" w:ascii="Times New Roman" w:hAnsi="Times New Roman"/>
                      <w:b/>
                      <w:bCs w:val="0"/>
                      <w:color w:val="auto"/>
                      <w:spacing w:val="4"/>
                      <w:sz w:val="21"/>
                      <w:szCs w:val="21"/>
                      <w:u w:val="single"/>
                    </w:rPr>
                    <w:t>污染类型</w:t>
                  </w:r>
                </w:p>
              </w:tc>
              <w:tc>
                <w:tcPr>
                  <w:tcW w:w="3188" w:type="dxa"/>
                  <w:tcBorders>
                    <w:tl2br w:val="nil"/>
                    <w:tr2bl w:val="nil"/>
                  </w:tcBorders>
                  <w:noWrap w:val="0"/>
                  <w:vAlign w:val="center"/>
                </w:tcPr>
                <w:p>
                  <w:pPr>
                    <w:adjustRightInd w:val="0"/>
                    <w:spacing w:line="240" w:lineRule="auto"/>
                    <w:jc w:val="center"/>
                    <w:rPr>
                      <w:rFonts w:ascii="Times New Roman" w:hAnsi="Times New Roman"/>
                      <w:b/>
                      <w:bCs w:val="0"/>
                      <w:color w:val="auto"/>
                      <w:spacing w:val="4"/>
                      <w:sz w:val="21"/>
                      <w:szCs w:val="21"/>
                      <w:u w:val="single"/>
                    </w:rPr>
                  </w:pPr>
                  <w:r>
                    <w:rPr>
                      <w:rFonts w:hint="eastAsia" w:ascii="Times New Roman" w:hAnsi="Times New Roman"/>
                      <w:b/>
                      <w:bCs w:val="0"/>
                      <w:color w:val="auto"/>
                      <w:spacing w:val="4"/>
                      <w:sz w:val="21"/>
                      <w:szCs w:val="21"/>
                      <w:u w:val="single"/>
                    </w:rPr>
                    <w:t>验收内容</w:t>
                  </w:r>
                </w:p>
              </w:tc>
              <w:tc>
                <w:tcPr>
                  <w:tcW w:w="3380" w:type="dxa"/>
                  <w:tcBorders>
                    <w:tl2br w:val="nil"/>
                    <w:tr2bl w:val="nil"/>
                  </w:tcBorders>
                  <w:noWrap w:val="0"/>
                  <w:vAlign w:val="center"/>
                </w:tcPr>
                <w:p>
                  <w:pPr>
                    <w:adjustRightInd w:val="0"/>
                    <w:snapToGrid w:val="0"/>
                    <w:spacing w:line="240" w:lineRule="auto"/>
                    <w:jc w:val="center"/>
                    <w:rPr>
                      <w:rFonts w:ascii="Times New Roman" w:hAnsi="Times New Roman"/>
                      <w:b/>
                      <w:bCs w:val="0"/>
                      <w:color w:val="auto"/>
                      <w:sz w:val="21"/>
                      <w:szCs w:val="21"/>
                      <w:u w:val="single"/>
                    </w:rPr>
                  </w:pPr>
                  <w:r>
                    <w:rPr>
                      <w:rFonts w:hint="eastAsia" w:ascii="Times New Roman" w:hAnsi="Times New Roman"/>
                      <w:b/>
                      <w:bCs w:val="0"/>
                      <w:color w:val="auto"/>
                      <w:sz w:val="21"/>
                      <w:szCs w:val="21"/>
                      <w:u w:val="single"/>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2" w:type="dxa"/>
                  <w:vMerge w:val="restart"/>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运</w:t>
                  </w:r>
                </w:p>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营</w:t>
                  </w:r>
                </w:p>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期</w:t>
                  </w:r>
                </w:p>
                <w:p>
                  <w:pPr>
                    <w:adjustRightInd w:val="0"/>
                    <w:spacing w:line="240" w:lineRule="auto"/>
                    <w:jc w:val="center"/>
                    <w:rPr>
                      <w:rFonts w:ascii="Times New Roman" w:hAnsi="Times New Roman"/>
                      <w:bCs/>
                      <w:color w:val="auto"/>
                      <w:spacing w:val="4"/>
                      <w:sz w:val="21"/>
                      <w:szCs w:val="21"/>
                      <w:u w:val="single"/>
                    </w:rPr>
                  </w:pPr>
                </w:p>
              </w:tc>
              <w:tc>
                <w:tcPr>
                  <w:tcW w:w="449" w:type="dxa"/>
                  <w:vMerge w:val="restart"/>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废水</w:t>
                  </w:r>
                </w:p>
              </w:tc>
              <w:tc>
                <w:tcPr>
                  <w:tcW w:w="1228"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生活污水</w:t>
                  </w:r>
                </w:p>
              </w:tc>
              <w:tc>
                <w:tcPr>
                  <w:tcW w:w="3188" w:type="dxa"/>
                  <w:tcBorders>
                    <w:tl2br w:val="nil"/>
                    <w:tr2bl w:val="nil"/>
                  </w:tcBorders>
                  <w:noWrap w:val="0"/>
                  <w:vAlign w:val="center"/>
                </w:tcPr>
                <w:p>
                  <w:pPr>
                    <w:adjustRightInd w:val="0"/>
                    <w:spacing w:line="240" w:lineRule="auto"/>
                    <w:jc w:val="center"/>
                    <w:rPr>
                      <w:rFonts w:hint="eastAsia" w:ascii="Times New Roman" w:hAnsi="Times New Roman" w:eastAsiaTheme="minorEastAsia"/>
                      <w:bCs/>
                      <w:color w:val="auto"/>
                      <w:spacing w:val="4"/>
                      <w:sz w:val="21"/>
                      <w:szCs w:val="21"/>
                      <w:u w:val="single"/>
                      <w:lang w:eastAsia="zh-CN"/>
                    </w:rPr>
                  </w:pPr>
                  <w:r>
                    <w:rPr>
                      <w:rFonts w:hint="eastAsia" w:ascii="Times New Roman" w:hAnsi="Times New Roman"/>
                      <w:color w:val="auto"/>
                      <w:sz w:val="21"/>
                      <w:szCs w:val="21"/>
                      <w:u w:val="single"/>
                      <w:lang w:eastAsia="zh-CN"/>
                    </w:rPr>
                    <w:t>经</w:t>
                  </w:r>
                  <w:r>
                    <w:rPr>
                      <w:rFonts w:hint="eastAsia" w:ascii="Times New Roman" w:hAnsi="Times New Roman"/>
                      <w:color w:val="auto"/>
                      <w:sz w:val="21"/>
                      <w:szCs w:val="21"/>
                      <w:u w:val="single"/>
                    </w:rPr>
                    <w:t>化粪池处理后</w:t>
                  </w:r>
                  <w:r>
                    <w:rPr>
                      <w:rFonts w:hint="eastAsia" w:ascii="Times New Roman" w:hAnsi="Times New Roman"/>
                      <w:color w:val="auto"/>
                      <w:sz w:val="21"/>
                      <w:szCs w:val="21"/>
                      <w:u w:val="single"/>
                      <w:lang w:eastAsia="zh-CN"/>
                    </w:rPr>
                    <w:t>，依托</w:t>
                  </w:r>
                  <w:r>
                    <w:rPr>
                      <w:rFonts w:hint="eastAsia" w:ascii="Times New Roman" w:hAnsi="Times New Roman"/>
                      <w:color w:val="auto"/>
                      <w:sz w:val="21"/>
                      <w:szCs w:val="21"/>
                      <w:u w:val="single"/>
                    </w:rPr>
                    <w:t>垃圾填埋场</w:t>
                  </w:r>
                  <w:r>
                    <w:rPr>
                      <w:rFonts w:hint="eastAsia" w:ascii="Times New Roman" w:hAnsi="Times New Roman"/>
                      <w:color w:val="auto"/>
                      <w:sz w:val="21"/>
                      <w:szCs w:val="21"/>
                      <w:u w:val="single"/>
                      <w:lang w:eastAsia="zh-CN"/>
                    </w:rPr>
                    <w:t>渗滤液处理系统</w:t>
                  </w:r>
                  <w:r>
                    <w:rPr>
                      <w:rFonts w:hint="eastAsia" w:ascii="Times New Roman" w:hAnsi="Times New Roman"/>
                      <w:color w:val="auto"/>
                      <w:sz w:val="21"/>
                      <w:szCs w:val="21"/>
                      <w:u w:val="single"/>
                    </w:rPr>
                    <w:t>处理达标排入</w:t>
                  </w:r>
                  <w:r>
                    <w:rPr>
                      <w:rFonts w:hint="eastAsia" w:ascii="Times New Roman" w:hAnsi="Times New Roman"/>
                      <w:color w:val="auto"/>
                      <w:sz w:val="21"/>
                      <w:szCs w:val="21"/>
                      <w:u w:val="single"/>
                      <w:lang w:eastAsia="zh-CN"/>
                    </w:rPr>
                    <w:t>华容河</w:t>
                  </w:r>
                </w:p>
              </w:tc>
              <w:tc>
                <w:tcPr>
                  <w:tcW w:w="3380" w:type="dxa"/>
                  <w:vMerge w:val="restart"/>
                  <w:tcBorders>
                    <w:tl2br w:val="nil"/>
                    <w:tr2bl w:val="nil"/>
                  </w:tcBorders>
                  <w:noWrap w:val="0"/>
                  <w:vAlign w:val="center"/>
                </w:tcPr>
                <w:p>
                  <w:pPr>
                    <w:adjustRightInd w:val="0"/>
                    <w:snapToGrid w:val="0"/>
                    <w:spacing w:line="240" w:lineRule="auto"/>
                    <w:jc w:val="center"/>
                    <w:rPr>
                      <w:rFonts w:ascii="Times New Roman" w:hAnsi="Times New Roman"/>
                      <w:bCs/>
                      <w:color w:val="auto"/>
                      <w:sz w:val="21"/>
                      <w:szCs w:val="21"/>
                      <w:u w:val="single"/>
                    </w:rPr>
                  </w:pPr>
                  <w:r>
                    <w:rPr>
                      <w:rFonts w:hint="eastAsia" w:ascii="Times New Roman" w:hAnsi="Times New Roman"/>
                      <w:color w:val="auto"/>
                      <w:sz w:val="21"/>
                      <w:szCs w:val="21"/>
                      <w:u w:val="single"/>
                    </w:rPr>
                    <w:t>《生活垃圾填埋污染控制标准》（GB16889-2008）中表2现有和新建生活垃圾填埋场水污染物排放质量浓度限值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2" w:type="dxa"/>
                  <w:vMerge w:val="continue"/>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p>
              </w:tc>
              <w:tc>
                <w:tcPr>
                  <w:tcW w:w="449" w:type="dxa"/>
                  <w:vMerge w:val="continue"/>
                  <w:tcBorders>
                    <w:tl2br w:val="nil"/>
                    <w:tr2bl w:val="nil"/>
                  </w:tcBorders>
                  <w:noWrap w:val="0"/>
                  <w:vAlign w:val="center"/>
                </w:tcPr>
                <w:p>
                  <w:pPr>
                    <w:adjustRightInd w:val="0"/>
                    <w:spacing w:line="240" w:lineRule="auto"/>
                    <w:jc w:val="center"/>
                    <w:rPr>
                      <w:rFonts w:hint="eastAsia" w:ascii="Times New Roman" w:hAnsi="Times New Roman"/>
                      <w:bCs/>
                      <w:color w:val="auto"/>
                      <w:spacing w:val="4"/>
                      <w:sz w:val="21"/>
                      <w:szCs w:val="21"/>
                      <w:u w:val="single"/>
                    </w:rPr>
                  </w:pPr>
                </w:p>
              </w:tc>
              <w:tc>
                <w:tcPr>
                  <w:tcW w:w="1228"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冷凝液</w:t>
                  </w:r>
                </w:p>
              </w:tc>
              <w:tc>
                <w:tcPr>
                  <w:tcW w:w="3188" w:type="dxa"/>
                  <w:tcBorders>
                    <w:tl2br w:val="nil"/>
                    <w:tr2bl w:val="nil"/>
                  </w:tcBorders>
                  <w:noWrap w:val="0"/>
                  <w:vAlign w:val="center"/>
                </w:tcPr>
                <w:p>
                  <w:pPr>
                    <w:adjustRightInd w:val="0"/>
                    <w:spacing w:line="240" w:lineRule="auto"/>
                    <w:jc w:val="center"/>
                    <w:rPr>
                      <w:rFonts w:hint="eastAsia" w:ascii="Times New Roman" w:hAnsi="Times New Roman"/>
                      <w:bCs/>
                      <w:color w:val="auto"/>
                      <w:spacing w:val="4"/>
                      <w:sz w:val="21"/>
                      <w:szCs w:val="21"/>
                      <w:u w:val="single"/>
                    </w:rPr>
                  </w:pPr>
                  <w:r>
                    <w:rPr>
                      <w:rFonts w:hint="eastAsia" w:ascii="Times New Roman" w:hAnsi="Times New Roman"/>
                      <w:color w:val="auto"/>
                      <w:sz w:val="21"/>
                      <w:szCs w:val="21"/>
                      <w:u w:val="single"/>
                      <w:lang w:eastAsia="zh-CN"/>
                    </w:rPr>
                    <w:t>收集后，经冷凝液收集管道进入</w:t>
                  </w:r>
                  <w:r>
                    <w:rPr>
                      <w:rFonts w:hint="eastAsia" w:ascii="Times New Roman" w:hAnsi="Times New Roman"/>
                      <w:color w:val="auto"/>
                      <w:sz w:val="21"/>
                      <w:szCs w:val="21"/>
                      <w:u w:val="single"/>
                    </w:rPr>
                    <w:t>垃圾填埋场</w:t>
                  </w:r>
                  <w:r>
                    <w:rPr>
                      <w:rFonts w:hint="eastAsia" w:ascii="Times New Roman" w:hAnsi="Times New Roman"/>
                      <w:color w:val="auto"/>
                      <w:sz w:val="21"/>
                      <w:szCs w:val="21"/>
                      <w:u w:val="single"/>
                      <w:lang w:eastAsia="zh-CN"/>
                    </w:rPr>
                    <w:t>渗滤液处理系统</w:t>
                  </w:r>
                  <w:r>
                    <w:rPr>
                      <w:rFonts w:hint="eastAsia" w:ascii="Times New Roman" w:hAnsi="Times New Roman"/>
                      <w:color w:val="auto"/>
                      <w:sz w:val="21"/>
                      <w:szCs w:val="21"/>
                      <w:u w:val="single"/>
                    </w:rPr>
                    <w:t>处理达标</w:t>
                  </w:r>
                  <w:r>
                    <w:rPr>
                      <w:rFonts w:hint="eastAsia" w:ascii="Times New Roman" w:hAnsi="Times New Roman"/>
                      <w:color w:val="auto"/>
                      <w:sz w:val="21"/>
                      <w:szCs w:val="21"/>
                      <w:u w:val="single"/>
                      <w:lang w:eastAsia="zh-CN"/>
                    </w:rPr>
                    <w:t>后</w:t>
                  </w:r>
                  <w:r>
                    <w:rPr>
                      <w:rFonts w:hint="eastAsia" w:ascii="Times New Roman" w:hAnsi="Times New Roman"/>
                      <w:color w:val="auto"/>
                      <w:sz w:val="21"/>
                      <w:szCs w:val="21"/>
                      <w:u w:val="single"/>
                    </w:rPr>
                    <w:t>排入</w:t>
                  </w:r>
                  <w:r>
                    <w:rPr>
                      <w:rFonts w:hint="eastAsia" w:ascii="Times New Roman" w:hAnsi="Times New Roman"/>
                      <w:color w:val="auto"/>
                      <w:sz w:val="21"/>
                      <w:szCs w:val="21"/>
                      <w:u w:val="single"/>
                      <w:lang w:eastAsia="zh-CN"/>
                    </w:rPr>
                    <w:t>华容河</w:t>
                  </w:r>
                </w:p>
              </w:tc>
              <w:tc>
                <w:tcPr>
                  <w:tcW w:w="3380" w:type="dxa"/>
                  <w:vMerge w:val="continue"/>
                  <w:tcBorders>
                    <w:tl2br w:val="nil"/>
                    <w:tr2bl w:val="nil"/>
                  </w:tcBorders>
                  <w:noWrap w:val="0"/>
                  <w:vAlign w:val="center"/>
                </w:tcPr>
                <w:p>
                  <w:pPr>
                    <w:adjustRightInd w:val="0"/>
                    <w:snapToGrid w:val="0"/>
                    <w:spacing w:line="240" w:lineRule="auto"/>
                    <w:jc w:val="center"/>
                    <w:rPr>
                      <w:rFonts w:ascii="Times New Roman" w:hAnsi="Times New Roman"/>
                      <w:bCs/>
                      <w:color w:val="auto"/>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449"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噪声</w:t>
                  </w:r>
                </w:p>
              </w:tc>
              <w:tc>
                <w:tcPr>
                  <w:tcW w:w="1228"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设备噪声</w:t>
                  </w:r>
                </w:p>
              </w:tc>
              <w:tc>
                <w:tcPr>
                  <w:tcW w:w="3188" w:type="dxa"/>
                  <w:tcBorders>
                    <w:tl2br w:val="nil"/>
                    <w:tr2bl w:val="nil"/>
                  </w:tcBorders>
                  <w:noWrap w:val="0"/>
                  <w:vAlign w:val="center"/>
                </w:tcPr>
                <w:p>
                  <w:pPr>
                    <w:adjustRightInd w:val="0"/>
                    <w:spacing w:line="240" w:lineRule="auto"/>
                    <w:jc w:val="center"/>
                    <w:rPr>
                      <w:rFonts w:ascii="Times New Roman" w:hAnsi="Times New Roman"/>
                      <w:color w:val="auto"/>
                      <w:sz w:val="21"/>
                      <w:szCs w:val="21"/>
                      <w:u w:val="single"/>
                      <w:lang w:val="zh-CN"/>
                    </w:rPr>
                  </w:pPr>
                  <w:r>
                    <w:rPr>
                      <w:rFonts w:hint="eastAsia" w:ascii="Times New Roman" w:hAnsi="Times New Roman"/>
                      <w:color w:val="auto"/>
                      <w:sz w:val="21"/>
                      <w:szCs w:val="21"/>
                      <w:u w:val="single"/>
                    </w:rPr>
                    <w:t>发电机安装基础减振措施，并采用集装箱隔音，风机安装消音、减振措施</w:t>
                  </w:r>
                </w:p>
              </w:tc>
              <w:tc>
                <w:tcPr>
                  <w:tcW w:w="3380"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color w:val="auto"/>
                      <w:sz w:val="21"/>
                      <w:szCs w:val="21"/>
                      <w:u w:val="single"/>
                    </w:rPr>
                    <w:t>《工业企业厂界环境噪声排放标准》（</w:t>
                  </w:r>
                  <w:r>
                    <w:rPr>
                      <w:rFonts w:ascii="Times New Roman" w:hAnsi="Times New Roman"/>
                      <w:color w:val="auto"/>
                      <w:sz w:val="21"/>
                      <w:szCs w:val="21"/>
                      <w:u w:val="single"/>
                    </w:rPr>
                    <w:t>GB12348-2008</w:t>
                  </w:r>
                  <w:r>
                    <w:rPr>
                      <w:rFonts w:hint="eastAsia" w:ascii="Times New Roman" w:hAnsi="Times New Roman"/>
                      <w:color w:val="auto"/>
                      <w:sz w:val="21"/>
                      <w:szCs w:val="21"/>
                      <w:u w:val="single"/>
                    </w:rPr>
                    <w:t>）</w:t>
                  </w:r>
                  <w:r>
                    <w:rPr>
                      <w:rFonts w:ascii="Times New Roman" w:hAnsi="Times New Roman"/>
                      <w:color w:val="auto"/>
                      <w:sz w:val="21"/>
                      <w:szCs w:val="21"/>
                      <w:u w:val="single"/>
                    </w:rPr>
                    <w:t>2</w:t>
                  </w:r>
                  <w:r>
                    <w:rPr>
                      <w:rFonts w:hint="eastAsia" w:ascii="Times New Roman" w:hAnsi="Times New Roman"/>
                      <w:color w:val="auto"/>
                      <w:sz w:val="21"/>
                      <w:szCs w:val="21"/>
                      <w:u w:val="singl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449" w:type="dxa"/>
                  <w:vMerge w:val="restart"/>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废气</w:t>
                  </w:r>
                </w:p>
              </w:tc>
              <w:tc>
                <w:tcPr>
                  <w:tcW w:w="1228" w:type="dxa"/>
                  <w:tcBorders>
                    <w:tl2br w:val="nil"/>
                    <w:tr2bl w:val="nil"/>
                  </w:tcBorders>
                  <w:noWrap w:val="0"/>
                  <w:vAlign w:val="center"/>
                </w:tcPr>
                <w:p>
                  <w:pPr>
                    <w:spacing w:line="240" w:lineRule="auto"/>
                    <w:jc w:val="center"/>
                    <w:rPr>
                      <w:rFonts w:ascii="Times New Roman" w:hAnsi="Times New Roman"/>
                      <w:bCs/>
                      <w:color w:val="auto"/>
                      <w:spacing w:val="4"/>
                      <w:sz w:val="21"/>
                      <w:szCs w:val="21"/>
                      <w:u w:val="single"/>
                    </w:rPr>
                  </w:pPr>
                  <w:r>
                    <w:rPr>
                      <w:rFonts w:hint="eastAsia" w:ascii="Times New Roman" w:hAnsi="Times New Roman"/>
                      <w:color w:val="auto"/>
                      <w:sz w:val="21"/>
                      <w:szCs w:val="21"/>
                      <w:u w:val="single"/>
                    </w:rPr>
                    <w:t>发电废气</w:t>
                  </w:r>
                </w:p>
              </w:tc>
              <w:tc>
                <w:tcPr>
                  <w:tcW w:w="3188" w:type="dxa"/>
                  <w:tcBorders>
                    <w:tl2br w:val="nil"/>
                    <w:tr2bl w:val="nil"/>
                  </w:tcBorders>
                  <w:noWrap w:val="0"/>
                  <w:vAlign w:val="center"/>
                </w:tcPr>
                <w:p>
                  <w:pPr>
                    <w:spacing w:line="240" w:lineRule="auto"/>
                    <w:jc w:val="center"/>
                    <w:rPr>
                      <w:rFonts w:hint="eastAsia" w:ascii="Times New Roman" w:hAnsi="Times New Roman" w:eastAsiaTheme="minorEastAsia"/>
                      <w:color w:val="auto"/>
                      <w:sz w:val="21"/>
                      <w:szCs w:val="21"/>
                      <w:u w:val="single"/>
                      <w:lang w:val="zh-CN" w:eastAsia="zh-CN"/>
                    </w:rPr>
                  </w:pPr>
                  <w:r>
                    <w:rPr>
                      <w:rFonts w:hint="eastAsia" w:ascii="Times New Roman" w:hAnsi="Times New Roman"/>
                      <w:color w:val="auto"/>
                      <w:sz w:val="21"/>
                      <w:szCs w:val="21"/>
                      <w:u w:val="single"/>
                      <w:lang w:val="en-US" w:eastAsia="zh-CN"/>
                    </w:rPr>
                    <w:t>填埋气经预处理系统进行脱硫、除尘、除湿后进发电机组燃烧发电，燃烧废气分别经6</w:t>
                  </w:r>
                  <w:r>
                    <w:rPr>
                      <w:rFonts w:hint="eastAsia" w:ascii="Times New Roman" w:hAnsi="Times New Roman"/>
                      <w:color w:val="auto"/>
                      <w:sz w:val="21"/>
                      <w:szCs w:val="21"/>
                      <w:u w:val="single"/>
                    </w:rPr>
                    <w:t>根15m高排气筒（每台发电机设置1根）</w:t>
                  </w:r>
                  <w:r>
                    <w:rPr>
                      <w:rFonts w:hint="eastAsia" w:ascii="Times New Roman" w:hAnsi="Times New Roman"/>
                      <w:color w:val="auto"/>
                      <w:sz w:val="21"/>
                      <w:szCs w:val="21"/>
                      <w:u w:val="single"/>
                      <w:lang w:eastAsia="zh-CN"/>
                    </w:rPr>
                    <w:t>排放</w:t>
                  </w:r>
                </w:p>
              </w:tc>
              <w:tc>
                <w:tcPr>
                  <w:tcW w:w="3380"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ascii="Times New Roman" w:hAnsi="Times New Roman"/>
                      <w:color w:val="auto"/>
                      <w:sz w:val="21"/>
                      <w:szCs w:val="21"/>
                      <w:u w:val="single"/>
                    </w:rPr>
                    <w:t>《火电厂大气污染物排放标准》（</w:t>
                  </w:r>
                  <w:r>
                    <w:rPr>
                      <w:rFonts w:hint="eastAsia" w:ascii="Times New Roman" w:hAnsi="Times New Roman"/>
                      <w:color w:val="auto"/>
                      <w:sz w:val="21"/>
                      <w:szCs w:val="21"/>
                      <w:u w:val="single"/>
                    </w:rPr>
                    <w:t>GB13223-2011</w:t>
                  </w:r>
                  <w:r>
                    <w:rPr>
                      <w:rFonts w:ascii="Times New Roman" w:hAnsi="Times New Roman"/>
                      <w:color w:val="auto"/>
                      <w:sz w:val="21"/>
                      <w:szCs w:val="21"/>
                      <w:u w:val="single"/>
                    </w:rPr>
                    <w:t>）</w:t>
                  </w:r>
                  <w:r>
                    <w:rPr>
                      <w:rFonts w:hint="eastAsia" w:ascii="Times New Roman" w:hAnsi="Times New Roman"/>
                      <w:color w:val="auto"/>
                      <w:sz w:val="21"/>
                      <w:szCs w:val="21"/>
                      <w:u w:val="single"/>
                    </w:rPr>
                    <w:t>表1中以气体为燃料的燃气轮机组排放限值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449" w:type="dxa"/>
                  <w:vMerge w:val="continue"/>
                  <w:tcBorders>
                    <w:tl2br w:val="nil"/>
                    <w:tr2bl w:val="nil"/>
                  </w:tcBorders>
                  <w:noWrap w:val="0"/>
                  <w:vAlign w:val="center"/>
                </w:tcPr>
                <w:p>
                  <w:pPr>
                    <w:adjustRightInd w:val="0"/>
                    <w:spacing w:line="240" w:lineRule="auto"/>
                    <w:jc w:val="center"/>
                    <w:rPr>
                      <w:rFonts w:hint="eastAsia" w:ascii="Times New Roman" w:hAnsi="Times New Roman"/>
                      <w:bCs/>
                      <w:color w:val="auto"/>
                      <w:spacing w:val="4"/>
                      <w:sz w:val="21"/>
                      <w:szCs w:val="21"/>
                      <w:u w:val="single"/>
                    </w:rPr>
                  </w:pPr>
                </w:p>
              </w:tc>
              <w:tc>
                <w:tcPr>
                  <w:tcW w:w="1228" w:type="dxa"/>
                  <w:tcBorders>
                    <w:tl2br w:val="nil"/>
                    <w:tr2bl w:val="nil"/>
                  </w:tcBorders>
                  <w:noWrap w:val="0"/>
                  <w:vAlign w:val="center"/>
                </w:tcPr>
                <w:p>
                  <w:pPr>
                    <w:spacing w:line="240" w:lineRule="auto"/>
                    <w:jc w:val="center"/>
                    <w:rPr>
                      <w:rFonts w:hint="eastAsia" w:ascii="Times New Roman" w:hAnsi="Times New Roman"/>
                      <w:color w:val="auto"/>
                      <w:sz w:val="21"/>
                      <w:szCs w:val="21"/>
                      <w:u w:val="single"/>
                    </w:rPr>
                  </w:pPr>
                  <w:r>
                    <w:rPr>
                      <w:rFonts w:hint="eastAsia" w:ascii="Times New Roman" w:hAnsi="Times New Roman"/>
                      <w:color w:val="auto"/>
                      <w:sz w:val="21"/>
                      <w:szCs w:val="21"/>
                      <w:u w:val="single"/>
                    </w:rPr>
                    <w:t>恶臭</w:t>
                  </w:r>
                </w:p>
              </w:tc>
              <w:tc>
                <w:tcPr>
                  <w:tcW w:w="3188" w:type="dxa"/>
                  <w:tcBorders>
                    <w:tl2br w:val="nil"/>
                    <w:tr2bl w:val="nil"/>
                  </w:tcBorders>
                  <w:noWrap w:val="0"/>
                  <w:vAlign w:val="center"/>
                </w:tcPr>
                <w:p>
                  <w:pPr>
                    <w:spacing w:line="240" w:lineRule="auto"/>
                    <w:jc w:val="center"/>
                    <w:rPr>
                      <w:rFonts w:ascii="Times New Roman" w:hAnsi="Times New Roman"/>
                      <w:color w:val="auto"/>
                      <w:sz w:val="21"/>
                      <w:szCs w:val="21"/>
                      <w:u w:val="single"/>
                    </w:rPr>
                  </w:pPr>
                  <w:r>
                    <w:rPr>
                      <w:rFonts w:hint="eastAsia" w:ascii="Times New Roman" w:hAnsi="Times New Roman"/>
                      <w:color w:val="auto"/>
                      <w:sz w:val="21"/>
                      <w:szCs w:val="21"/>
                      <w:u w:val="single"/>
                    </w:rPr>
                    <w:t>加强维护管理</w:t>
                  </w:r>
                </w:p>
              </w:tc>
              <w:tc>
                <w:tcPr>
                  <w:tcW w:w="3380" w:type="dxa"/>
                  <w:tcBorders>
                    <w:tl2br w:val="nil"/>
                    <w:tr2bl w:val="nil"/>
                  </w:tcBorders>
                  <w:noWrap w:val="0"/>
                  <w:vAlign w:val="center"/>
                </w:tcPr>
                <w:p>
                  <w:pPr>
                    <w:adjustRightInd w:val="0"/>
                    <w:spacing w:line="240" w:lineRule="auto"/>
                    <w:jc w:val="center"/>
                    <w:rPr>
                      <w:rFonts w:ascii="Times New Roman" w:hAnsi="Times New Roman"/>
                      <w:color w:val="auto"/>
                      <w:sz w:val="21"/>
                      <w:szCs w:val="21"/>
                      <w:u w:val="single"/>
                    </w:rPr>
                  </w:pPr>
                  <w:r>
                    <w:rPr>
                      <w:rFonts w:hint="eastAsia" w:ascii="Times New Roman" w:hAnsi="Times New Roman"/>
                      <w:color w:val="auto"/>
                      <w:sz w:val="21"/>
                      <w:szCs w:val="21"/>
                      <w:u w:val="single"/>
                    </w:rPr>
                    <w:t>《恶臭污染物排放标准》（GB14554-93）二</w:t>
                  </w:r>
                  <w:bookmarkStart w:id="71" w:name="_GoBack"/>
                  <w:bookmarkEnd w:id="71"/>
                  <w:r>
                    <w:rPr>
                      <w:rFonts w:hint="eastAsia" w:ascii="Times New Roman" w:hAnsi="Times New Roman"/>
                      <w:color w:val="auto"/>
                      <w:sz w:val="21"/>
                      <w:szCs w:val="21"/>
                      <w:u w:val="single"/>
                    </w:rPr>
                    <w:t>级（新改扩建）标准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2"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449" w:type="dxa"/>
                  <w:vMerge w:val="restart"/>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固废</w:t>
                  </w:r>
                </w:p>
              </w:tc>
              <w:tc>
                <w:tcPr>
                  <w:tcW w:w="1228"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一般固废</w:t>
                  </w:r>
                </w:p>
              </w:tc>
              <w:tc>
                <w:tcPr>
                  <w:tcW w:w="3188" w:type="dxa"/>
                  <w:tcBorders>
                    <w:tl2br w:val="nil"/>
                    <w:tr2bl w:val="nil"/>
                  </w:tcBorders>
                  <w:noWrap w:val="0"/>
                  <w:vAlign w:val="center"/>
                </w:tcPr>
                <w:p>
                  <w:pPr>
                    <w:spacing w:line="240" w:lineRule="auto"/>
                    <w:jc w:val="center"/>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rPr>
                    <w:t>废弃滤芯、收集的粉尘直接送</w:t>
                  </w:r>
                  <w:r>
                    <w:rPr>
                      <w:rFonts w:hint="eastAsia" w:ascii="Times New Roman" w:hAnsi="Times New Roman"/>
                      <w:snapToGrid w:val="0"/>
                      <w:color w:val="auto"/>
                      <w:sz w:val="21"/>
                      <w:szCs w:val="21"/>
                      <w:u w:val="single"/>
                    </w:rPr>
                    <w:t>垃圾填埋场的填埋区填埋</w:t>
                  </w:r>
                  <w:r>
                    <w:rPr>
                      <w:rFonts w:hint="eastAsia" w:ascii="Times New Roman" w:hAnsi="Times New Roman"/>
                      <w:snapToGrid w:val="0"/>
                      <w:color w:val="auto"/>
                      <w:sz w:val="21"/>
                      <w:szCs w:val="21"/>
                      <w:u w:val="single"/>
                      <w:lang w:eastAsia="zh-CN"/>
                    </w:rPr>
                    <w:t>；废脱硫剂交由生产厂家回收利用</w:t>
                  </w:r>
                </w:p>
              </w:tc>
              <w:tc>
                <w:tcPr>
                  <w:tcW w:w="3380" w:type="dxa"/>
                  <w:tcBorders>
                    <w:tl2br w:val="nil"/>
                    <w:tr2bl w:val="nil"/>
                  </w:tcBorders>
                  <w:noWrap w:val="0"/>
                  <w:vAlign w:val="center"/>
                </w:tcPr>
                <w:p>
                  <w:pPr>
                    <w:adjustRightInd w:val="0"/>
                    <w:spacing w:line="240" w:lineRule="auto"/>
                    <w:jc w:val="center"/>
                    <w:rPr>
                      <w:rFonts w:hint="eastAsia" w:ascii="Times New Roman" w:hAnsi="Times New Roman"/>
                      <w:bCs/>
                      <w:color w:val="auto"/>
                      <w:spacing w:val="4"/>
                      <w:sz w:val="21"/>
                      <w:szCs w:val="21"/>
                      <w:u w:val="single"/>
                    </w:rPr>
                  </w:pPr>
                  <w:r>
                    <w:rPr>
                      <w:rFonts w:hint="eastAsia" w:ascii="Times New Roman" w:hAnsi="Times New Roman"/>
                      <w:color w:val="auto"/>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2"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449" w:type="dxa"/>
                  <w:vMerge w:val="continue"/>
                  <w:tcBorders>
                    <w:tl2br w:val="nil"/>
                    <w:tr2bl w:val="nil"/>
                  </w:tcBorders>
                  <w:noWrap w:val="0"/>
                  <w:vAlign w:val="center"/>
                </w:tcPr>
                <w:p>
                  <w:pPr>
                    <w:adjustRightInd w:val="0"/>
                    <w:spacing w:line="240" w:lineRule="auto"/>
                    <w:jc w:val="center"/>
                    <w:rPr>
                      <w:rFonts w:hint="eastAsia" w:ascii="Times New Roman" w:hAnsi="Times New Roman"/>
                      <w:bCs/>
                      <w:color w:val="auto"/>
                      <w:spacing w:val="4"/>
                      <w:sz w:val="21"/>
                      <w:szCs w:val="21"/>
                      <w:u w:val="single"/>
                    </w:rPr>
                  </w:pPr>
                </w:p>
              </w:tc>
              <w:tc>
                <w:tcPr>
                  <w:tcW w:w="1228"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生活垃圾</w:t>
                  </w:r>
                </w:p>
              </w:tc>
              <w:tc>
                <w:tcPr>
                  <w:tcW w:w="3188" w:type="dxa"/>
                  <w:tcBorders>
                    <w:tl2br w:val="nil"/>
                    <w:tr2bl w:val="nil"/>
                  </w:tcBorders>
                  <w:noWrap w:val="0"/>
                  <w:vAlign w:val="center"/>
                </w:tcPr>
                <w:p>
                  <w:pPr>
                    <w:spacing w:line="240" w:lineRule="auto"/>
                    <w:jc w:val="center"/>
                    <w:rPr>
                      <w:rFonts w:hint="eastAsia" w:ascii="Times New Roman" w:hAnsi="Times New Roman" w:eastAsiaTheme="minorEastAsia"/>
                      <w:color w:val="auto"/>
                      <w:sz w:val="21"/>
                      <w:szCs w:val="21"/>
                      <w:u w:val="single"/>
                      <w:lang w:eastAsia="zh-CN"/>
                    </w:rPr>
                  </w:pPr>
                  <w:r>
                    <w:rPr>
                      <w:rFonts w:hint="eastAsia" w:ascii="Times New Roman" w:hAnsi="Times New Roman"/>
                      <w:color w:val="auto"/>
                      <w:sz w:val="21"/>
                      <w:szCs w:val="21"/>
                      <w:u w:val="single"/>
                    </w:rPr>
                    <w:t>垃圾桶</w:t>
                  </w:r>
                  <w:r>
                    <w:rPr>
                      <w:rFonts w:hint="eastAsia" w:ascii="Times New Roman" w:hAnsi="Times New Roman"/>
                      <w:color w:val="auto"/>
                      <w:sz w:val="21"/>
                      <w:szCs w:val="21"/>
                      <w:u w:val="single"/>
                      <w:lang w:eastAsia="zh-CN"/>
                    </w:rPr>
                    <w:t>收集后</w:t>
                  </w:r>
                  <w:r>
                    <w:rPr>
                      <w:rFonts w:hint="eastAsia" w:ascii="Times New Roman" w:hAnsi="Times New Roman"/>
                      <w:color w:val="auto"/>
                      <w:sz w:val="21"/>
                      <w:szCs w:val="21"/>
                      <w:u w:val="single"/>
                    </w:rPr>
                    <w:t>送</w:t>
                  </w:r>
                  <w:r>
                    <w:rPr>
                      <w:rFonts w:hint="eastAsia" w:ascii="Times New Roman" w:hAnsi="Times New Roman"/>
                      <w:snapToGrid w:val="0"/>
                      <w:color w:val="auto"/>
                      <w:sz w:val="21"/>
                      <w:szCs w:val="21"/>
                      <w:u w:val="single"/>
                    </w:rPr>
                    <w:t>垃圾填埋场的填埋区填埋</w:t>
                  </w:r>
                </w:p>
              </w:tc>
              <w:tc>
                <w:tcPr>
                  <w:tcW w:w="3380" w:type="dxa"/>
                  <w:tcBorders>
                    <w:tl2br w:val="nil"/>
                    <w:tr2bl w:val="nil"/>
                  </w:tcBorders>
                  <w:noWrap w:val="0"/>
                  <w:vAlign w:val="center"/>
                </w:tcPr>
                <w:p>
                  <w:pPr>
                    <w:adjustRightInd w:val="0"/>
                    <w:spacing w:line="240" w:lineRule="auto"/>
                    <w:jc w:val="center"/>
                    <w:rPr>
                      <w:rFonts w:hint="eastAsia" w:ascii="Times New Roman" w:hAnsi="Times New Roman"/>
                      <w:color w:val="auto"/>
                      <w:sz w:val="21"/>
                      <w:szCs w:val="21"/>
                      <w:u w:val="single"/>
                    </w:rPr>
                  </w:pPr>
                  <w:r>
                    <w:rPr>
                      <w:rFonts w:hint="eastAsia" w:ascii="Times New Roman" w:hAnsi="Times New Roman"/>
                      <w:color w:val="auto"/>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2"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449" w:type="dxa"/>
                  <w:vMerge w:val="continue"/>
                  <w:tcBorders>
                    <w:tl2br w:val="nil"/>
                    <w:tr2bl w:val="nil"/>
                  </w:tcBorders>
                  <w:noWrap w:val="0"/>
                  <w:vAlign w:val="center"/>
                </w:tcPr>
                <w:p>
                  <w:pPr>
                    <w:widowControl/>
                    <w:spacing w:line="240" w:lineRule="auto"/>
                    <w:jc w:val="center"/>
                    <w:rPr>
                      <w:rFonts w:ascii="Times New Roman" w:hAnsi="Times New Roman"/>
                      <w:bCs/>
                      <w:color w:val="auto"/>
                      <w:spacing w:val="4"/>
                      <w:sz w:val="21"/>
                      <w:szCs w:val="21"/>
                      <w:u w:val="single"/>
                    </w:rPr>
                  </w:pPr>
                </w:p>
              </w:tc>
              <w:tc>
                <w:tcPr>
                  <w:tcW w:w="1228" w:type="dxa"/>
                  <w:tcBorders>
                    <w:tl2br w:val="nil"/>
                    <w:tr2bl w:val="nil"/>
                  </w:tcBorders>
                  <w:noWrap w:val="0"/>
                  <w:vAlign w:val="center"/>
                </w:tcPr>
                <w:p>
                  <w:pPr>
                    <w:adjustRightInd w:val="0"/>
                    <w:spacing w:line="240" w:lineRule="auto"/>
                    <w:jc w:val="center"/>
                    <w:rPr>
                      <w:rFonts w:ascii="Times New Roman" w:hAnsi="Times New Roman"/>
                      <w:bCs/>
                      <w:color w:val="auto"/>
                      <w:spacing w:val="4"/>
                      <w:sz w:val="21"/>
                      <w:szCs w:val="21"/>
                      <w:u w:val="single"/>
                    </w:rPr>
                  </w:pPr>
                  <w:r>
                    <w:rPr>
                      <w:rFonts w:hint="eastAsia" w:ascii="Times New Roman" w:hAnsi="Times New Roman"/>
                      <w:bCs/>
                      <w:color w:val="auto"/>
                      <w:spacing w:val="4"/>
                      <w:sz w:val="21"/>
                      <w:szCs w:val="21"/>
                      <w:u w:val="single"/>
                    </w:rPr>
                    <w:t>危险废物</w:t>
                  </w:r>
                </w:p>
              </w:tc>
              <w:tc>
                <w:tcPr>
                  <w:tcW w:w="3188" w:type="dxa"/>
                  <w:tcBorders>
                    <w:tl2br w:val="nil"/>
                    <w:tr2bl w:val="nil"/>
                  </w:tcBorders>
                  <w:noWrap w:val="0"/>
                  <w:vAlign w:val="center"/>
                </w:tcPr>
                <w:p>
                  <w:pPr>
                    <w:spacing w:line="240" w:lineRule="auto"/>
                    <w:jc w:val="center"/>
                    <w:rPr>
                      <w:rFonts w:ascii="Times New Roman" w:hAnsi="Times New Roman"/>
                      <w:color w:val="auto"/>
                      <w:sz w:val="21"/>
                      <w:szCs w:val="21"/>
                      <w:u w:val="single"/>
                    </w:rPr>
                  </w:pPr>
                  <w:r>
                    <w:rPr>
                      <w:rFonts w:hint="eastAsia" w:ascii="Times New Roman" w:hAnsi="Times New Roman"/>
                      <w:color w:val="auto"/>
                      <w:sz w:val="21"/>
                      <w:szCs w:val="21"/>
                      <w:u w:val="single"/>
                    </w:rPr>
                    <w:t>危险废物暂存间</w:t>
                  </w:r>
                  <w:r>
                    <w:rPr>
                      <w:rFonts w:hint="eastAsia" w:ascii="Times New Roman" w:hAnsi="Times New Roman"/>
                      <w:snapToGrid w:val="0"/>
                      <w:color w:val="auto"/>
                      <w:sz w:val="21"/>
                      <w:szCs w:val="21"/>
                      <w:u w:val="single"/>
                    </w:rPr>
                    <w:t>（</w:t>
                  </w:r>
                  <w:r>
                    <w:rPr>
                      <w:rFonts w:hint="eastAsia" w:ascii="Times New Roman" w:hAnsi="Times New Roman"/>
                      <w:color w:val="auto"/>
                      <w:sz w:val="21"/>
                      <w:szCs w:val="21"/>
                      <w:u w:val="single"/>
                      <w:lang w:val="en-US" w:eastAsia="zh-CN"/>
                    </w:rPr>
                    <w:t>3</w:t>
                  </w:r>
                  <w:r>
                    <w:rPr>
                      <w:rFonts w:hint="eastAsia" w:ascii="Times New Roman" w:hAnsi="Times New Roman"/>
                      <w:color w:val="auto"/>
                      <w:sz w:val="21"/>
                      <w:szCs w:val="21"/>
                      <w:u w:val="single"/>
                    </w:rPr>
                    <w:t>m</w:t>
                  </w:r>
                  <w:r>
                    <w:rPr>
                      <w:rFonts w:hint="eastAsia" w:ascii="Times New Roman" w:hAnsi="Times New Roman"/>
                      <w:color w:val="auto"/>
                      <w:sz w:val="21"/>
                      <w:szCs w:val="21"/>
                      <w:u w:val="single"/>
                      <w:vertAlign w:val="superscript"/>
                    </w:rPr>
                    <w:t>2</w:t>
                  </w:r>
                  <w:r>
                    <w:rPr>
                      <w:rFonts w:hint="eastAsia" w:ascii="Times New Roman" w:hAnsi="Times New Roman"/>
                      <w:snapToGrid w:val="0"/>
                      <w:color w:val="auto"/>
                      <w:sz w:val="21"/>
                      <w:szCs w:val="21"/>
                      <w:u w:val="single"/>
                    </w:rPr>
                    <w:t>）</w:t>
                  </w:r>
                </w:p>
              </w:tc>
              <w:tc>
                <w:tcPr>
                  <w:tcW w:w="3380" w:type="dxa"/>
                  <w:tcBorders>
                    <w:tl2br w:val="nil"/>
                    <w:tr2bl w:val="nil"/>
                  </w:tcBorders>
                  <w:noWrap w:val="0"/>
                  <w:vAlign w:val="center"/>
                </w:tcPr>
                <w:p>
                  <w:pPr>
                    <w:adjustRightInd w:val="0"/>
                    <w:spacing w:line="240" w:lineRule="auto"/>
                    <w:jc w:val="center"/>
                    <w:rPr>
                      <w:rFonts w:ascii="Times New Roman" w:hAnsi="Times New Roman"/>
                      <w:color w:val="auto"/>
                      <w:sz w:val="21"/>
                      <w:szCs w:val="21"/>
                      <w:u w:val="single"/>
                    </w:rPr>
                  </w:pPr>
                  <w:r>
                    <w:rPr>
                      <w:rFonts w:hint="eastAsia" w:ascii="Times New Roman" w:hAnsi="Times New Roman"/>
                      <w:color w:val="auto"/>
                      <w:sz w:val="21"/>
                      <w:szCs w:val="21"/>
                      <w:u w:val="single"/>
                    </w:rPr>
                    <w:t>《危险废物贮存污染控制标准》（</w:t>
                  </w:r>
                  <w:r>
                    <w:rPr>
                      <w:rFonts w:ascii="Times New Roman" w:hAnsi="Times New Roman"/>
                      <w:color w:val="auto"/>
                      <w:sz w:val="21"/>
                      <w:szCs w:val="21"/>
                      <w:u w:val="single"/>
                    </w:rPr>
                    <w:t>GB18597-2001</w:t>
                  </w:r>
                  <w:r>
                    <w:rPr>
                      <w:rFonts w:hint="eastAsia" w:ascii="Times New Roman" w:hAnsi="Times New Roman"/>
                      <w:color w:val="auto"/>
                      <w:sz w:val="21"/>
                      <w:szCs w:val="21"/>
                      <w:u w:val="single"/>
                    </w:rPr>
                    <w:t>）</w:t>
                  </w:r>
                </w:p>
              </w:tc>
            </w:tr>
          </w:tbl>
          <w:p>
            <w:pPr>
              <w:pStyle w:val="38"/>
              <w:adjustRightInd/>
              <w:snapToGrid/>
              <w:spacing w:line="360" w:lineRule="auto"/>
              <w:ind w:firstLine="0" w:firstLineChars="0"/>
              <w:jc w:val="center"/>
              <w:rPr>
                <w:rFonts w:ascii="Times New Roman" w:hAnsi="Times New Roman" w:cs="Times New Roman"/>
                <w:b/>
                <w:kern w:val="0"/>
                <w:szCs w:val="24"/>
                <w:u w:val="none"/>
              </w:rPr>
            </w:pPr>
          </w:p>
          <w:p>
            <w:pPr>
              <w:pStyle w:val="3"/>
              <w:outlineLvl w:val="9"/>
              <w:rPr>
                <w:rFonts w:hint="default" w:eastAsia="宋体"/>
                <w:lang w:val="en-US" w:eastAsia="zh-CN"/>
              </w:rPr>
            </w:pPr>
          </w:p>
        </w:tc>
      </w:tr>
    </w:tbl>
    <w:p>
      <w:pPr>
        <w:bidi w:val="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0"/>
          <w:numId w:val="0"/>
        </w:numPr>
        <w:ind w:leftChars="0"/>
        <w:rPr>
          <w:rFonts w:hint="eastAsia"/>
        </w:rPr>
      </w:pPr>
      <w:bookmarkStart w:id="63" w:name="_Toc4956"/>
      <w:r>
        <w:rPr>
          <w:rFonts w:hint="eastAsia"/>
          <w:lang w:eastAsia="zh-CN"/>
        </w:rPr>
        <w:t>八、</w:t>
      </w:r>
      <w:r>
        <w:rPr>
          <w:rFonts w:hint="eastAsia"/>
        </w:rPr>
        <w:t>建设项目采取的防治措施及预期治理效果</w:t>
      </w:r>
      <w:bookmarkEnd w:id="63"/>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1054"/>
        <w:gridCol w:w="1005"/>
        <w:gridCol w:w="1586"/>
        <w:gridCol w:w="3255"/>
        <w:gridCol w:w="24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54" w:type="dxa"/>
            <w:tcBorders>
              <w:tl2br w:val="nil"/>
              <w:tr2bl w:val="nil"/>
            </w:tcBorders>
            <w:noWrap w:val="0"/>
            <w:vAlign w:val="center"/>
          </w:tcPr>
          <w:p>
            <w:pPr>
              <w:spacing w:line="240" w:lineRule="auto"/>
              <w:jc w:val="right"/>
              <w:rPr>
                <w:rFonts w:ascii="Times New Roman" w:hAnsi="Times New Roman"/>
                <w:kern w:val="24"/>
                <w:sz w:val="21"/>
                <w:szCs w:val="21"/>
              </w:rPr>
            </w:pPr>
            <w:r>
              <w:rPr>
                <w:rFonts w:hint="eastAsia" w:ascii="Times New Roman" w:hAnsi="Times New Roman"/>
                <w:kern w:val="24"/>
                <w:sz w:val="21"/>
                <w:szCs w:val="21"/>
              </w:rPr>
              <w:t>内容</w:t>
            </w:r>
          </w:p>
          <w:p>
            <w:pPr>
              <w:spacing w:line="240" w:lineRule="auto"/>
              <w:rPr>
                <w:rFonts w:ascii="Times New Roman" w:hAnsi="Times New Roman"/>
                <w:kern w:val="24"/>
                <w:sz w:val="21"/>
                <w:szCs w:val="21"/>
              </w:rPr>
            </w:pPr>
            <w:r>
              <w:rPr>
                <w:rFonts w:hint="eastAsia" w:ascii="Times New Roman" w:hAnsi="Times New Roman"/>
                <w:kern w:val="24"/>
                <w:sz w:val="21"/>
                <w:szCs w:val="21"/>
              </w:rPr>
              <w:t>类型</w:t>
            </w:r>
          </w:p>
        </w:tc>
        <w:tc>
          <w:tcPr>
            <w:tcW w:w="1005" w:type="dxa"/>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排放源</w:t>
            </w:r>
          </w:p>
          <w:p>
            <w:pPr>
              <w:spacing w:line="240" w:lineRule="auto"/>
              <w:jc w:val="center"/>
              <w:rPr>
                <w:rFonts w:ascii="Times New Roman" w:hAnsi="Times New Roman"/>
                <w:kern w:val="24"/>
                <w:sz w:val="21"/>
                <w:szCs w:val="21"/>
              </w:rPr>
            </w:pPr>
            <w:r>
              <w:rPr>
                <w:rFonts w:hint="eastAsia" w:ascii="Times New Roman" w:hAnsi="Times New Roman"/>
                <w:kern w:val="24"/>
                <w:sz w:val="21"/>
                <w:szCs w:val="21"/>
              </w:rPr>
              <w:t>（编号）</w:t>
            </w:r>
          </w:p>
        </w:tc>
        <w:tc>
          <w:tcPr>
            <w:tcW w:w="1586" w:type="dxa"/>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污染物</w:t>
            </w:r>
          </w:p>
          <w:p>
            <w:pPr>
              <w:spacing w:line="240" w:lineRule="auto"/>
              <w:jc w:val="center"/>
              <w:rPr>
                <w:rFonts w:ascii="Times New Roman" w:hAnsi="Times New Roman"/>
                <w:kern w:val="24"/>
                <w:sz w:val="21"/>
                <w:szCs w:val="21"/>
              </w:rPr>
            </w:pPr>
            <w:r>
              <w:rPr>
                <w:rFonts w:hint="eastAsia" w:ascii="Times New Roman" w:hAnsi="Times New Roman"/>
                <w:kern w:val="24"/>
                <w:sz w:val="21"/>
                <w:szCs w:val="21"/>
              </w:rPr>
              <w:t>名称</w:t>
            </w:r>
          </w:p>
        </w:tc>
        <w:tc>
          <w:tcPr>
            <w:tcW w:w="3255" w:type="dxa"/>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防治措施</w:t>
            </w:r>
          </w:p>
        </w:tc>
        <w:tc>
          <w:tcPr>
            <w:tcW w:w="2454" w:type="dxa"/>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restart"/>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大气</w:t>
            </w:r>
          </w:p>
          <w:p>
            <w:pPr>
              <w:spacing w:line="240" w:lineRule="auto"/>
              <w:jc w:val="center"/>
              <w:rPr>
                <w:rFonts w:ascii="Times New Roman" w:hAnsi="Times New Roman"/>
                <w:kern w:val="24"/>
                <w:sz w:val="21"/>
                <w:szCs w:val="21"/>
              </w:rPr>
            </w:pPr>
            <w:r>
              <w:rPr>
                <w:rFonts w:hint="eastAsia" w:ascii="Times New Roman" w:hAnsi="Times New Roman"/>
                <w:kern w:val="24"/>
                <w:sz w:val="21"/>
                <w:szCs w:val="21"/>
              </w:rPr>
              <w:t>污染</w:t>
            </w:r>
          </w:p>
          <w:p>
            <w:pPr>
              <w:spacing w:line="240" w:lineRule="auto"/>
              <w:jc w:val="center"/>
              <w:rPr>
                <w:rFonts w:ascii="Times New Roman" w:hAnsi="Times New Roman"/>
                <w:kern w:val="24"/>
                <w:sz w:val="21"/>
                <w:szCs w:val="21"/>
              </w:rPr>
            </w:pPr>
            <w:r>
              <w:rPr>
                <w:rFonts w:hint="eastAsia" w:ascii="Times New Roman" w:hAnsi="Times New Roman"/>
                <w:kern w:val="24"/>
                <w:sz w:val="21"/>
                <w:szCs w:val="21"/>
              </w:rPr>
              <w:t>物</w:t>
            </w:r>
          </w:p>
        </w:tc>
        <w:tc>
          <w:tcPr>
            <w:tcW w:w="1005" w:type="dxa"/>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r>
              <w:rPr>
                <w:rFonts w:hint="eastAsia" w:ascii="Times New Roman" w:hAnsi="Times New Roman"/>
                <w:kern w:val="0"/>
                <w:sz w:val="21"/>
                <w:szCs w:val="21"/>
              </w:rPr>
              <w:t>发电机组</w:t>
            </w:r>
          </w:p>
        </w:tc>
        <w:tc>
          <w:tcPr>
            <w:tcW w:w="1586" w:type="dxa"/>
            <w:vMerge w:val="restart"/>
            <w:tcBorders>
              <w:tl2br w:val="nil"/>
              <w:tr2bl w:val="nil"/>
            </w:tcBorders>
            <w:noWrap w:val="0"/>
            <w:vAlign w:val="center"/>
          </w:tcPr>
          <w:p>
            <w:pPr>
              <w:spacing w:line="240" w:lineRule="auto"/>
              <w:jc w:val="center"/>
              <w:rPr>
                <w:rFonts w:hint="eastAsia" w:ascii="Times New Roman" w:hAnsi="Times New Roman"/>
                <w:kern w:val="0"/>
                <w:sz w:val="21"/>
                <w:szCs w:val="21"/>
              </w:rPr>
            </w:pPr>
            <w:r>
              <w:rPr>
                <w:rFonts w:hint="eastAsia" w:ascii="Times New Roman" w:hAnsi="Times New Roman"/>
                <w:sz w:val="21"/>
                <w:szCs w:val="21"/>
              </w:rPr>
              <w:t>烟尘、SO</w:t>
            </w:r>
            <w:r>
              <w:rPr>
                <w:rFonts w:hint="eastAsia" w:ascii="Times New Roman" w:hAnsi="Times New Roman"/>
                <w:sz w:val="21"/>
                <w:szCs w:val="21"/>
                <w:vertAlign w:val="subscript"/>
              </w:rPr>
              <w:t>2</w:t>
            </w:r>
            <w:r>
              <w:rPr>
                <w:rFonts w:hint="eastAsia" w:ascii="Times New Roman" w:hAnsi="Times New Roman"/>
                <w:sz w:val="21"/>
                <w:szCs w:val="21"/>
              </w:rPr>
              <w:t>、</w:t>
            </w:r>
            <w:r>
              <w:rPr>
                <w:rFonts w:ascii="Times New Roman" w:hAnsi="Times New Roman"/>
                <w:sz w:val="21"/>
                <w:szCs w:val="21"/>
              </w:rPr>
              <w:t>NOx</w:t>
            </w:r>
          </w:p>
        </w:tc>
        <w:tc>
          <w:tcPr>
            <w:tcW w:w="3255" w:type="dxa"/>
            <w:tcBorders>
              <w:tl2br w:val="nil"/>
              <w:tr2bl w:val="nil"/>
            </w:tcBorders>
            <w:noWrap w:val="0"/>
            <w:vAlign w:val="center"/>
          </w:tcPr>
          <w:p>
            <w:pPr>
              <w:pStyle w:val="25"/>
              <w:spacing w:before="0" w:beforeAutospacing="0" w:after="0" w:afterAutospacing="0" w:line="240" w:lineRule="auto"/>
              <w:jc w:val="center"/>
              <w:rPr>
                <w:rFonts w:hint="eastAsia" w:ascii="Times New Roman" w:hAnsi="Times New Roman"/>
                <w:sz w:val="21"/>
                <w:szCs w:val="21"/>
              </w:rPr>
            </w:pPr>
            <w:r>
              <w:rPr>
                <w:rFonts w:hint="eastAsia" w:ascii="Times New Roman" w:hAnsi="Times New Roman"/>
                <w:sz w:val="21"/>
                <w:szCs w:val="21"/>
              </w:rPr>
              <w:t>经15m高排气筒（每台发电机设置1根，共</w:t>
            </w:r>
            <w:r>
              <w:rPr>
                <w:rFonts w:hint="eastAsia" w:ascii="Times New Roman" w:hAnsi="Times New Roman"/>
                <w:sz w:val="21"/>
                <w:szCs w:val="21"/>
                <w:lang w:val="en-US" w:eastAsia="zh-CN"/>
              </w:rPr>
              <w:t>6</w:t>
            </w:r>
            <w:r>
              <w:rPr>
                <w:rFonts w:hint="eastAsia" w:ascii="Times New Roman" w:hAnsi="Times New Roman"/>
                <w:sz w:val="21"/>
                <w:szCs w:val="21"/>
              </w:rPr>
              <w:t>根）高空排放</w:t>
            </w:r>
          </w:p>
        </w:tc>
        <w:tc>
          <w:tcPr>
            <w:tcW w:w="2454"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sz w:val="21"/>
                <w:szCs w:val="21"/>
              </w:rPr>
            </w:pPr>
            <w:r>
              <w:rPr>
                <w:rFonts w:hint="eastAsia" w:ascii="Times New Roman" w:hAnsi="Times New Roman"/>
                <w:sz w:val="21"/>
                <w:szCs w:val="21"/>
              </w:rPr>
              <w:t>达到（GB13223-2011）表1中以气体为燃料的燃气轮机组排放限值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r>
              <w:rPr>
                <w:rFonts w:hint="eastAsia" w:ascii="Times New Roman" w:hAnsi="Times New Roman"/>
                <w:kern w:val="0"/>
                <w:sz w:val="21"/>
                <w:szCs w:val="21"/>
              </w:rPr>
              <w:t>收集、输送</w:t>
            </w:r>
          </w:p>
        </w:tc>
        <w:tc>
          <w:tcPr>
            <w:tcW w:w="1586" w:type="dxa"/>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r>
              <w:rPr>
                <w:rFonts w:hint="eastAsia" w:ascii="Times New Roman" w:hAnsi="Times New Roman"/>
                <w:kern w:val="0"/>
                <w:sz w:val="21"/>
                <w:szCs w:val="21"/>
              </w:rPr>
              <w:t>臭气浓度</w:t>
            </w:r>
          </w:p>
        </w:tc>
        <w:tc>
          <w:tcPr>
            <w:tcW w:w="3255" w:type="dxa"/>
            <w:tcBorders>
              <w:tl2br w:val="nil"/>
              <w:tr2bl w:val="nil"/>
            </w:tcBorders>
            <w:noWrap w:val="0"/>
            <w:vAlign w:val="center"/>
          </w:tcPr>
          <w:p>
            <w:pPr>
              <w:autoSpaceDE w:val="0"/>
              <w:autoSpaceDN w:val="0"/>
              <w:adjustRightInd w:val="0"/>
              <w:spacing w:line="240" w:lineRule="auto"/>
              <w:jc w:val="center"/>
              <w:rPr>
                <w:rFonts w:ascii="Times New Roman" w:hAnsi="Times New Roman"/>
                <w:sz w:val="21"/>
                <w:szCs w:val="21"/>
              </w:rPr>
            </w:pPr>
            <w:r>
              <w:rPr>
                <w:rFonts w:hint="eastAsia" w:ascii="Times New Roman" w:hAnsi="Times New Roman"/>
                <w:sz w:val="21"/>
                <w:szCs w:val="21"/>
              </w:rPr>
              <w:t>加强维护管理</w:t>
            </w:r>
          </w:p>
        </w:tc>
        <w:tc>
          <w:tcPr>
            <w:tcW w:w="2454"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sz w:val="21"/>
                <w:szCs w:val="21"/>
              </w:rPr>
            </w:pPr>
            <w:r>
              <w:rPr>
                <w:rFonts w:hint="eastAsia" w:ascii="Times New Roman" w:hAnsi="Times New Roman"/>
                <w:kern w:val="24"/>
                <w:sz w:val="21"/>
                <w:szCs w:val="21"/>
              </w:rPr>
              <w:t>对周边环境影响小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54" w:type="dxa"/>
            <w:vMerge w:val="restart"/>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水污</w:t>
            </w:r>
          </w:p>
          <w:p>
            <w:pPr>
              <w:spacing w:line="240" w:lineRule="auto"/>
              <w:jc w:val="center"/>
              <w:rPr>
                <w:rFonts w:ascii="Times New Roman" w:hAnsi="Times New Roman"/>
                <w:kern w:val="24"/>
                <w:sz w:val="21"/>
                <w:szCs w:val="21"/>
              </w:rPr>
            </w:pPr>
            <w:r>
              <w:rPr>
                <w:rFonts w:hint="eastAsia" w:ascii="Times New Roman" w:hAnsi="Times New Roman"/>
                <w:kern w:val="24"/>
                <w:sz w:val="21"/>
                <w:szCs w:val="21"/>
              </w:rPr>
              <w:t>染物</w:t>
            </w:r>
          </w:p>
        </w:tc>
        <w:tc>
          <w:tcPr>
            <w:tcW w:w="1005" w:type="dxa"/>
            <w:tcBorders>
              <w:tl2br w:val="nil"/>
              <w:tr2bl w:val="nil"/>
            </w:tcBorders>
            <w:noWrap w:val="0"/>
            <w:vAlign w:val="center"/>
          </w:tcPr>
          <w:p>
            <w:pPr>
              <w:spacing w:line="240" w:lineRule="auto"/>
              <w:jc w:val="center"/>
              <w:rPr>
                <w:rFonts w:ascii="Times New Roman" w:hAnsi="Times New Roman"/>
                <w:kern w:val="0"/>
                <w:sz w:val="21"/>
                <w:szCs w:val="21"/>
              </w:rPr>
            </w:pPr>
            <w:r>
              <w:rPr>
                <w:rFonts w:hint="eastAsia" w:ascii="Times New Roman" w:hAnsi="Times New Roman"/>
                <w:kern w:val="0"/>
                <w:sz w:val="21"/>
                <w:szCs w:val="21"/>
              </w:rPr>
              <w:t>生活废水</w:t>
            </w:r>
          </w:p>
        </w:tc>
        <w:tc>
          <w:tcPr>
            <w:tcW w:w="1586" w:type="dxa"/>
            <w:tcBorders>
              <w:tl2br w:val="nil"/>
              <w:tr2bl w:val="nil"/>
            </w:tcBorders>
            <w:noWrap w:val="0"/>
            <w:vAlign w:val="center"/>
          </w:tcPr>
          <w:p>
            <w:pPr>
              <w:spacing w:line="240" w:lineRule="auto"/>
              <w:jc w:val="center"/>
              <w:rPr>
                <w:rFonts w:ascii="Times New Roman" w:hAnsi="Times New Roman"/>
                <w:kern w:val="0"/>
                <w:sz w:val="21"/>
                <w:szCs w:val="21"/>
                <w:lang w:val="pt-BR"/>
              </w:rPr>
            </w:pPr>
            <w:r>
              <w:rPr>
                <w:rFonts w:ascii="Times New Roman" w:hAnsi="Times New Roman"/>
                <w:kern w:val="0"/>
                <w:sz w:val="21"/>
                <w:szCs w:val="21"/>
                <w:lang w:val="pt-BR"/>
              </w:rPr>
              <w:t>COD</w:t>
            </w:r>
            <w:r>
              <w:rPr>
                <w:rFonts w:hint="eastAsia" w:ascii="Times New Roman" w:hAnsi="Times New Roman"/>
                <w:kern w:val="0"/>
                <w:sz w:val="21"/>
                <w:szCs w:val="21"/>
              </w:rPr>
              <w:t>、</w:t>
            </w:r>
            <w:r>
              <w:rPr>
                <w:rFonts w:ascii="Times New Roman" w:hAnsi="Times New Roman"/>
                <w:kern w:val="0"/>
                <w:sz w:val="21"/>
                <w:szCs w:val="21"/>
                <w:lang w:val="pt-BR"/>
              </w:rPr>
              <w:t>BOD</w:t>
            </w:r>
            <w:r>
              <w:rPr>
                <w:rFonts w:hint="eastAsia" w:ascii="Times New Roman" w:hAnsi="Times New Roman"/>
                <w:kern w:val="0"/>
                <w:sz w:val="21"/>
                <w:szCs w:val="21"/>
                <w:vertAlign w:val="subscript"/>
              </w:rPr>
              <w:t>5</w:t>
            </w:r>
            <w:r>
              <w:rPr>
                <w:rFonts w:hint="eastAsia" w:ascii="Times New Roman" w:hAnsi="Times New Roman"/>
                <w:kern w:val="0"/>
                <w:sz w:val="21"/>
                <w:szCs w:val="21"/>
                <w:lang w:val="pt-BR"/>
              </w:rPr>
              <w:t>、</w:t>
            </w:r>
            <w:r>
              <w:rPr>
                <w:rFonts w:ascii="Times New Roman" w:hAnsi="Times New Roman"/>
                <w:kern w:val="0"/>
                <w:sz w:val="21"/>
                <w:szCs w:val="21"/>
                <w:lang w:val="pt-BR"/>
              </w:rPr>
              <w:t>SS</w:t>
            </w:r>
            <w:r>
              <w:rPr>
                <w:rFonts w:hint="eastAsia" w:ascii="Times New Roman" w:hAnsi="Times New Roman"/>
                <w:kern w:val="0"/>
                <w:sz w:val="21"/>
                <w:szCs w:val="21"/>
              </w:rPr>
              <w:t>、</w:t>
            </w:r>
            <w:r>
              <w:rPr>
                <w:rFonts w:ascii="Times New Roman" w:hAnsi="Times New Roman"/>
                <w:sz w:val="21"/>
                <w:szCs w:val="21"/>
                <w:lang w:val="pt-BR"/>
              </w:rPr>
              <w:t>NH</w:t>
            </w:r>
            <w:r>
              <w:rPr>
                <w:rFonts w:ascii="Times New Roman" w:hAnsi="Times New Roman"/>
                <w:sz w:val="21"/>
                <w:szCs w:val="21"/>
                <w:vertAlign w:val="subscript"/>
                <w:lang w:val="pt-BR"/>
              </w:rPr>
              <w:t>3</w:t>
            </w:r>
            <w:r>
              <w:rPr>
                <w:rFonts w:ascii="Times New Roman" w:hAnsi="Times New Roman"/>
                <w:sz w:val="21"/>
                <w:szCs w:val="21"/>
                <w:lang w:val="pt-BR"/>
              </w:rPr>
              <w:t>-N</w:t>
            </w:r>
          </w:p>
        </w:tc>
        <w:tc>
          <w:tcPr>
            <w:tcW w:w="3255" w:type="dxa"/>
            <w:tcBorders>
              <w:tl2br w:val="nil"/>
              <w:tr2bl w:val="nil"/>
            </w:tcBorders>
            <w:noWrap w:val="0"/>
            <w:vAlign w:val="center"/>
          </w:tcPr>
          <w:p>
            <w:pPr>
              <w:spacing w:line="240" w:lineRule="auto"/>
              <w:jc w:val="center"/>
              <w:rPr>
                <w:rFonts w:hint="eastAsia" w:ascii="Times New Roman" w:hAnsi="Times New Roman" w:eastAsiaTheme="minorEastAsia"/>
                <w:kern w:val="0"/>
                <w:sz w:val="21"/>
                <w:szCs w:val="21"/>
                <w:lang w:eastAsia="zh-CN"/>
              </w:rPr>
            </w:pPr>
            <w:r>
              <w:rPr>
                <w:rFonts w:hint="eastAsia" w:ascii="Times New Roman" w:hAnsi="Times New Roman"/>
                <w:sz w:val="21"/>
                <w:szCs w:val="21"/>
                <w:lang w:eastAsia="zh-CN"/>
              </w:rPr>
              <w:t>经</w:t>
            </w:r>
            <w:r>
              <w:rPr>
                <w:rFonts w:hint="eastAsia" w:ascii="Times New Roman" w:hAnsi="Times New Roman"/>
                <w:sz w:val="21"/>
                <w:szCs w:val="21"/>
              </w:rPr>
              <w:t>化粪池处理后进入</w:t>
            </w:r>
            <w:r>
              <w:rPr>
                <w:rFonts w:hint="eastAsia" w:ascii="Times New Roman" w:hAnsi="Times New Roman"/>
                <w:sz w:val="21"/>
                <w:szCs w:val="21"/>
                <w:lang w:eastAsia="zh-CN"/>
              </w:rPr>
              <w:t>填埋场渗滤液处理系统处理后达标排放</w:t>
            </w:r>
          </w:p>
        </w:tc>
        <w:tc>
          <w:tcPr>
            <w:tcW w:w="2454" w:type="dxa"/>
            <w:tcBorders>
              <w:tl2br w:val="nil"/>
              <w:tr2bl w:val="nil"/>
            </w:tcBorders>
            <w:noWrap w:val="0"/>
            <w:vAlign w:val="center"/>
          </w:tcPr>
          <w:p>
            <w:pPr>
              <w:spacing w:line="240" w:lineRule="auto"/>
              <w:jc w:val="center"/>
              <w:rPr>
                <w:rFonts w:hint="eastAsia" w:ascii="Times New Roman" w:hAnsi="Times New Roman"/>
                <w:kern w:val="0"/>
                <w:sz w:val="21"/>
                <w:szCs w:val="21"/>
              </w:rPr>
            </w:pPr>
            <w:r>
              <w:rPr>
                <w:rFonts w:hint="eastAsia" w:ascii="Times New Roman" w:hAnsi="Times New Roman"/>
                <w:sz w:val="21"/>
                <w:szCs w:val="21"/>
              </w:rPr>
              <w:t>达到（GB16889-2008）中表2现有和新建生活垃圾填埋场水污染物排放</w:t>
            </w:r>
            <w:r>
              <w:rPr>
                <w:rFonts w:hint="eastAsia" w:ascii="Times New Roman" w:hAnsi="Times New Roman"/>
                <w:sz w:val="21"/>
                <w:szCs w:val="21"/>
                <w:lang w:eastAsia="zh-CN"/>
              </w:rPr>
              <w:t>标准</w:t>
            </w:r>
            <w:r>
              <w:rPr>
                <w:rFonts w:hint="eastAsia" w:ascii="Times New Roman" w:hAnsi="Times New Roman"/>
                <w:sz w:val="21"/>
                <w:szCs w:val="21"/>
              </w:rPr>
              <w:t>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95" w:hRule="atLeast"/>
          <w:jc w:val="center"/>
        </w:trPr>
        <w:tc>
          <w:tcPr>
            <w:tcW w:w="10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c>
          <w:tcPr>
            <w:tcW w:w="1005" w:type="dxa"/>
            <w:tcBorders>
              <w:tl2br w:val="nil"/>
              <w:tr2bl w:val="nil"/>
            </w:tcBorders>
            <w:noWrap w:val="0"/>
            <w:vAlign w:val="center"/>
          </w:tcPr>
          <w:p>
            <w:pPr>
              <w:spacing w:line="240" w:lineRule="auto"/>
              <w:jc w:val="center"/>
              <w:rPr>
                <w:rFonts w:ascii="Times New Roman" w:hAnsi="Times New Roman"/>
                <w:kern w:val="0"/>
                <w:sz w:val="21"/>
                <w:szCs w:val="21"/>
              </w:rPr>
            </w:pPr>
            <w:r>
              <w:rPr>
                <w:rFonts w:hint="eastAsia" w:ascii="Times New Roman" w:hAnsi="Times New Roman"/>
                <w:kern w:val="0"/>
                <w:sz w:val="21"/>
                <w:szCs w:val="21"/>
              </w:rPr>
              <w:t>冷凝液</w:t>
            </w:r>
          </w:p>
        </w:tc>
        <w:tc>
          <w:tcPr>
            <w:tcW w:w="1586" w:type="dxa"/>
            <w:tcBorders>
              <w:tl2br w:val="nil"/>
              <w:tr2bl w:val="nil"/>
            </w:tcBorders>
            <w:noWrap w:val="0"/>
            <w:vAlign w:val="center"/>
          </w:tcPr>
          <w:p>
            <w:pPr>
              <w:spacing w:line="240" w:lineRule="auto"/>
              <w:jc w:val="center"/>
              <w:rPr>
                <w:rFonts w:ascii="Times New Roman" w:hAnsi="Times New Roman"/>
                <w:kern w:val="0"/>
                <w:sz w:val="21"/>
                <w:szCs w:val="21"/>
              </w:rPr>
            </w:pPr>
            <w:r>
              <w:rPr>
                <w:rFonts w:ascii="Times New Roman" w:hAnsi="Times New Roman"/>
                <w:kern w:val="0"/>
                <w:sz w:val="21"/>
                <w:szCs w:val="21"/>
                <w:lang w:val="pt-BR"/>
              </w:rPr>
              <w:t>COD</w:t>
            </w:r>
            <w:r>
              <w:rPr>
                <w:rFonts w:hint="eastAsia" w:ascii="Times New Roman" w:hAnsi="Times New Roman"/>
                <w:kern w:val="0"/>
                <w:sz w:val="21"/>
                <w:szCs w:val="21"/>
              </w:rPr>
              <w:t>、</w:t>
            </w:r>
            <w:r>
              <w:rPr>
                <w:rFonts w:ascii="Times New Roman" w:hAnsi="Times New Roman"/>
                <w:kern w:val="0"/>
                <w:sz w:val="21"/>
                <w:szCs w:val="21"/>
                <w:lang w:val="pt-BR"/>
              </w:rPr>
              <w:t>BOD</w:t>
            </w:r>
            <w:r>
              <w:rPr>
                <w:rFonts w:hint="eastAsia" w:ascii="Times New Roman" w:hAnsi="Times New Roman"/>
                <w:kern w:val="0"/>
                <w:sz w:val="21"/>
                <w:szCs w:val="21"/>
                <w:vertAlign w:val="subscript"/>
              </w:rPr>
              <w:t>5</w:t>
            </w:r>
            <w:r>
              <w:rPr>
                <w:rFonts w:hint="eastAsia" w:ascii="Times New Roman" w:hAnsi="Times New Roman"/>
                <w:kern w:val="0"/>
                <w:sz w:val="21"/>
                <w:szCs w:val="21"/>
                <w:lang w:val="pt-BR"/>
              </w:rPr>
              <w:t>、</w:t>
            </w:r>
            <w:r>
              <w:rPr>
                <w:rFonts w:ascii="Times New Roman" w:hAnsi="Times New Roman"/>
                <w:kern w:val="0"/>
                <w:sz w:val="21"/>
                <w:szCs w:val="21"/>
                <w:lang w:val="pt-BR"/>
              </w:rPr>
              <w:t>SS</w:t>
            </w:r>
            <w:r>
              <w:rPr>
                <w:rFonts w:hint="eastAsia" w:ascii="Times New Roman" w:hAnsi="Times New Roman"/>
                <w:kern w:val="0"/>
                <w:sz w:val="21"/>
                <w:szCs w:val="21"/>
              </w:rPr>
              <w:t>、</w:t>
            </w:r>
            <w:r>
              <w:rPr>
                <w:rFonts w:ascii="Times New Roman" w:hAnsi="Times New Roman"/>
                <w:sz w:val="21"/>
                <w:szCs w:val="21"/>
                <w:lang w:val="pt-BR"/>
              </w:rPr>
              <w:t>NH</w:t>
            </w:r>
            <w:r>
              <w:rPr>
                <w:rFonts w:ascii="Times New Roman" w:hAnsi="Times New Roman"/>
                <w:sz w:val="21"/>
                <w:szCs w:val="21"/>
                <w:vertAlign w:val="subscript"/>
                <w:lang w:val="pt-BR"/>
              </w:rPr>
              <w:t>3</w:t>
            </w:r>
            <w:r>
              <w:rPr>
                <w:rFonts w:ascii="Times New Roman" w:hAnsi="Times New Roman"/>
                <w:sz w:val="21"/>
                <w:szCs w:val="21"/>
                <w:lang w:val="pt-BR"/>
              </w:rPr>
              <w:t>-N</w:t>
            </w:r>
          </w:p>
        </w:tc>
        <w:tc>
          <w:tcPr>
            <w:tcW w:w="3255" w:type="dxa"/>
            <w:tcBorders>
              <w:tl2br w:val="nil"/>
              <w:tr2bl w:val="nil"/>
            </w:tcBorders>
            <w:noWrap w:val="0"/>
            <w:vAlign w:val="center"/>
          </w:tcPr>
          <w:p>
            <w:pPr>
              <w:spacing w:line="240" w:lineRule="auto"/>
              <w:jc w:val="center"/>
              <w:rPr>
                <w:rFonts w:ascii="Times New Roman" w:hAnsi="Times New Roman"/>
                <w:kern w:val="0"/>
                <w:sz w:val="21"/>
                <w:szCs w:val="21"/>
              </w:rPr>
            </w:pPr>
            <w:r>
              <w:rPr>
                <w:rFonts w:hint="eastAsia" w:ascii="Times New Roman" w:hAnsi="Times New Roman"/>
                <w:kern w:val="0"/>
                <w:sz w:val="21"/>
                <w:szCs w:val="21"/>
              </w:rPr>
              <w:t>收集后送填埋场渗滤液处理系统处理</w:t>
            </w:r>
            <w:r>
              <w:rPr>
                <w:rFonts w:hint="eastAsia" w:ascii="Times New Roman" w:hAnsi="Times New Roman"/>
                <w:sz w:val="21"/>
                <w:szCs w:val="21"/>
                <w:lang w:eastAsia="zh-CN"/>
              </w:rPr>
              <w:t>后达标排放</w:t>
            </w:r>
          </w:p>
        </w:tc>
        <w:tc>
          <w:tcPr>
            <w:tcW w:w="2454" w:type="dxa"/>
            <w:vMerge w:val="restart"/>
            <w:tcBorders>
              <w:tl2br w:val="nil"/>
              <w:tr2bl w:val="nil"/>
            </w:tcBorders>
            <w:noWrap w:val="0"/>
            <w:vAlign w:val="center"/>
          </w:tcPr>
          <w:p>
            <w:pPr>
              <w:spacing w:line="240" w:lineRule="auto"/>
              <w:jc w:val="center"/>
              <w:rPr>
                <w:rFonts w:hint="eastAsia" w:ascii="Times New Roman" w:hAnsi="Times New Roman"/>
                <w:kern w:val="0"/>
                <w:sz w:val="21"/>
                <w:szCs w:val="21"/>
              </w:rPr>
            </w:pPr>
            <w:r>
              <w:rPr>
                <w:rFonts w:hint="eastAsia" w:ascii="Times New Roman" w:hAnsi="Times New Roman"/>
                <w:sz w:val="21"/>
                <w:szCs w:val="21"/>
              </w:rPr>
              <w:t>达到（GB16889-2008）中表2现有和新建生活垃圾填埋场水污染物排放</w:t>
            </w:r>
            <w:r>
              <w:rPr>
                <w:rFonts w:hint="eastAsia" w:ascii="Times New Roman" w:hAnsi="Times New Roman"/>
                <w:sz w:val="21"/>
                <w:szCs w:val="21"/>
                <w:lang w:eastAsia="zh-CN"/>
              </w:rPr>
              <w:t>标准</w:t>
            </w:r>
            <w:r>
              <w:rPr>
                <w:rFonts w:hint="eastAsia" w:ascii="Times New Roman" w:hAnsi="Times New Roman"/>
                <w:sz w:val="21"/>
                <w:szCs w:val="21"/>
              </w:rPr>
              <w:t>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restart"/>
            <w:tcBorders>
              <w:tl2br w:val="nil"/>
              <w:tr2bl w:val="nil"/>
            </w:tcBorders>
            <w:noWrap w:val="0"/>
            <w:vAlign w:val="center"/>
          </w:tcPr>
          <w:p>
            <w:pPr>
              <w:spacing w:line="240" w:lineRule="auto"/>
              <w:jc w:val="center"/>
              <w:rPr>
                <w:rFonts w:ascii="Times New Roman" w:hAnsi="Times New Roman"/>
                <w:kern w:val="24"/>
                <w:sz w:val="21"/>
                <w:szCs w:val="21"/>
              </w:rPr>
            </w:pPr>
            <w:r>
              <w:rPr>
                <w:rFonts w:hint="eastAsia" w:ascii="Times New Roman" w:hAnsi="Times New Roman"/>
                <w:kern w:val="24"/>
                <w:sz w:val="21"/>
                <w:szCs w:val="21"/>
              </w:rPr>
              <w:t>固体</w:t>
            </w:r>
          </w:p>
          <w:p>
            <w:pPr>
              <w:spacing w:line="240" w:lineRule="auto"/>
              <w:jc w:val="center"/>
              <w:rPr>
                <w:rFonts w:ascii="Times New Roman" w:hAnsi="Times New Roman"/>
                <w:kern w:val="24"/>
                <w:sz w:val="21"/>
                <w:szCs w:val="21"/>
              </w:rPr>
            </w:pPr>
            <w:r>
              <w:rPr>
                <w:rFonts w:hint="eastAsia" w:ascii="Times New Roman" w:hAnsi="Times New Roman"/>
                <w:kern w:val="24"/>
                <w:sz w:val="21"/>
                <w:szCs w:val="21"/>
              </w:rPr>
              <w:t>废物</w:t>
            </w:r>
          </w:p>
        </w:tc>
        <w:tc>
          <w:tcPr>
            <w:tcW w:w="1005" w:type="dxa"/>
            <w:tcBorders>
              <w:tl2br w:val="nil"/>
              <w:tr2bl w:val="nil"/>
            </w:tcBorders>
            <w:noWrap w:val="0"/>
            <w:vAlign w:val="center"/>
          </w:tcPr>
          <w:p>
            <w:pPr>
              <w:spacing w:line="240" w:lineRule="auto"/>
              <w:jc w:val="center"/>
              <w:rPr>
                <w:rFonts w:hint="eastAsia" w:ascii="Times New Roman" w:hAnsi="Times New Roman" w:eastAsiaTheme="minorEastAsia"/>
                <w:sz w:val="21"/>
                <w:szCs w:val="21"/>
                <w:lang w:eastAsia="zh-CN"/>
              </w:rPr>
            </w:pPr>
            <w:r>
              <w:rPr>
                <w:rFonts w:hint="eastAsia" w:ascii="Times New Roman" w:hAnsi="Times New Roman"/>
                <w:sz w:val="21"/>
                <w:szCs w:val="21"/>
                <w:lang w:eastAsia="zh-CN"/>
              </w:rPr>
              <w:t>员工生活</w:t>
            </w:r>
          </w:p>
        </w:tc>
        <w:tc>
          <w:tcPr>
            <w:tcW w:w="1586" w:type="dxa"/>
            <w:tcBorders>
              <w:tl2br w:val="nil"/>
              <w:tr2bl w:val="nil"/>
            </w:tcBorders>
            <w:noWrap w:val="0"/>
            <w:vAlign w:val="center"/>
          </w:tcPr>
          <w:p>
            <w:pPr>
              <w:spacing w:line="240" w:lineRule="auto"/>
              <w:jc w:val="center"/>
              <w:rPr>
                <w:rFonts w:ascii="Times New Roman" w:hAnsi="Times New Roman"/>
                <w:sz w:val="21"/>
                <w:szCs w:val="21"/>
              </w:rPr>
            </w:pPr>
            <w:r>
              <w:rPr>
                <w:rFonts w:hint="eastAsia" w:ascii="Times New Roman" w:hAnsi="Times New Roman"/>
                <w:kern w:val="0"/>
                <w:sz w:val="21"/>
                <w:szCs w:val="21"/>
              </w:rPr>
              <w:t>生活垃圾</w:t>
            </w:r>
          </w:p>
        </w:tc>
        <w:tc>
          <w:tcPr>
            <w:tcW w:w="3255" w:type="dxa"/>
            <w:tcBorders>
              <w:tl2br w:val="nil"/>
              <w:tr2bl w:val="nil"/>
            </w:tcBorders>
            <w:noWrap w:val="0"/>
            <w:vAlign w:val="center"/>
          </w:tcPr>
          <w:p>
            <w:pPr>
              <w:pStyle w:val="25"/>
              <w:spacing w:before="0" w:beforeAutospacing="0" w:after="0" w:afterAutospacing="0" w:line="240" w:lineRule="auto"/>
              <w:jc w:val="center"/>
              <w:rPr>
                <w:rFonts w:ascii="Times New Roman" w:hAnsi="Times New Roman"/>
                <w:sz w:val="21"/>
                <w:szCs w:val="21"/>
              </w:rPr>
            </w:pPr>
            <w:r>
              <w:rPr>
                <w:rFonts w:hint="eastAsia" w:ascii="Times New Roman" w:hAnsi="Times New Roman"/>
                <w:sz w:val="21"/>
                <w:szCs w:val="21"/>
              </w:rPr>
              <w:t>直接送填埋区填埋</w:t>
            </w:r>
          </w:p>
        </w:tc>
        <w:tc>
          <w:tcPr>
            <w:tcW w:w="2454" w:type="dxa"/>
            <w:vMerge w:val="restart"/>
            <w:tcBorders>
              <w:tl2br w:val="nil"/>
              <w:tr2bl w:val="nil"/>
            </w:tcBorders>
            <w:noWrap w:val="0"/>
            <w:vAlign w:val="center"/>
          </w:tcPr>
          <w:p>
            <w:pPr>
              <w:spacing w:line="240" w:lineRule="auto"/>
              <w:jc w:val="center"/>
              <w:rPr>
                <w:rFonts w:hint="eastAsia" w:ascii="Times New Roman" w:hAnsi="Times New Roman" w:eastAsiaTheme="minorEastAsia"/>
                <w:kern w:val="24"/>
                <w:sz w:val="21"/>
                <w:szCs w:val="21"/>
                <w:lang w:eastAsia="zh-CN"/>
              </w:rPr>
            </w:pPr>
            <w:r>
              <w:rPr>
                <w:rFonts w:hint="eastAsia" w:ascii="Times New Roman" w:hAnsi="Times New Roman"/>
                <w:kern w:val="24"/>
                <w:sz w:val="21"/>
                <w:szCs w:val="21"/>
                <w:lang w:eastAsia="zh-CN"/>
              </w:rPr>
              <w:t>合理处理处置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vMerge w:val="restart"/>
            <w:tcBorders>
              <w:tl2br w:val="nil"/>
              <w:tr2bl w:val="nil"/>
            </w:tcBorders>
            <w:noWrap w:val="0"/>
            <w:vAlign w:val="center"/>
          </w:tcPr>
          <w:p>
            <w:pPr>
              <w:autoSpaceDE w:val="0"/>
              <w:autoSpaceDN w:val="0"/>
              <w:adjustRightInd w:val="0"/>
              <w:spacing w:line="240" w:lineRule="auto"/>
              <w:jc w:val="center"/>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eastAsia="zh-CN"/>
              </w:rPr>
              <w:t>设备维护保养</w:t>
            </w:r>
          </w:p>
        </w:tc>
        <w:tc>
          <w:tcPr>
            <w:tcW w:w="1586"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eastAsia="zh-CN"/>
              </w:rPr>
              <w:t>含油抹布</w:t>
            </w:r>
          </w:p>
        </w:tc>
        <w:tc>
          <w:tcPr>
            <w:tcW w:w="3255" w:type="dxa"/>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r>
              <w:rPr>
                <w:rFonts w:hint="default" w:ascii="Times New Roman" w:hAnsi="Times New Roman" w:cs="Times New Roman"/>
                <w:sz w:val="21"/>
                <w:szCs w:val="21"/>
              </w:rPr>
              <w:t>与生活垃圾一</w:t>
            </w:r>
            <w:r>
              <w:rPr>
                <w:rFonts w:hint="eastAsia" w:ascii="Times New Roman" w:hAnsi="Times New Roman" w:cs="Times New Roman"/>
                <w:sz w:val="21"/>
                <w:szCs w:val="21"/>
                <w:lang w:eastAsia="zh-CN"/>
              </w:rPr>
              <w:t>起送填埋</w:t>
            </w:r>
            <w:r>
              <w:rPr>
                <w:rFonts w:hint="eastAsia" w:ascii="Times New Roman" w:hAnsi="Times New Roman"/>
                <w:sz w:val="21"/>
                <w:szCs w:val="21"/>
              </w:rPr>
              <w:t>区填埋</w:t>
            </w:r>
          </w:p>
        </w:tc>
        <w:tc>
          <w:tcPr>
            <w:tcW w:w="24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vMerge w:val="continue"/>
            <w:tcBorders>
              <w:tl2br w:val="nil"/>
              <w:tr2bl w:val="nil"/>
            </w:tcBorders>
            <w:noWrap w:val="0"/>
            <w:vAlign w:val="center"/>
          </w:tcPr>
          <w:p>
            <w:pPr>
              <w:autoSpaceDE w:val="0"/>
              <w:autoSpaceDN w:val="0"/>
              <w:adjustRightInd w:val="0"/>
              <w:spacing w:line="240" w:lineRule="auto"/>
              <w:jc w:val="center"/>
              <w:rPr>
                <w:rFonts w:hint="eastAsia" w:ascii="Times New Roman" w:hAnsi="Times New Roman"/>
                <w:kern w:val="0"/>
                <w:sz w:val="21"/>
                <w:szCs w:val="21"/>
                <w:lang w:eastAsia="zh-CN"/>
              </w:rPr>
            </w:pPr>
          </w:p>
        </w:tc>
        <w:tc>
          <w:tcPr>
            <w:tcW w:w="1586" w:type="dxa"/>
            <w:tcBorders>
              <w:tl2br w:val="nil"/>
              <w:tr2bl w:val="nil"/>
            </w:tcBorders>
            <w:noWrap w:val="0"/>
            <w:vAlign w:val="center"/>
          </w:tcPr>
          <w:p>
            <w:pPr>
              <w:pStyle w:val="70"/>
              <w:spacing w:line="240" w:lineRule="auto"/>
              <w:ind w:firstLine="0" w:firstLineChars="0"/>
              <w:rPr>
                <w:rFonts w:hint="eastAsia" w:ascii="Times New Roman" w:hAnsi="Times New Roman"/>
                <w:kern w:val="0"/>
                <w:sz w:val="21"/>
                <w:szCs w:val="21"/>
                <w:lang w:eastAsia="zh-CN"/>
              </w:rPr>
            </w:pPr>
            <w:r>
              <w:rPr>
                <w:rFonts w:hint="default" w:ascii="Times New Roman" w:hAnsi="Times New Roman" w:cs="Times New Roman"/>
              </w:rPr>
              <w:t>废润滑油</w:t>
            </w:r>
          </w:p>
        </w:tc>
        <w:tc>
          <w:tcPr>
            <w:tcW w:w="3255" w:type="dxa"/>
            <w:tcBorders>
              <w:tl2br w:val="nil"/>
              <w:tr2bl w:val="nil"/>
            </w:tcBorders>
            <w:noWrap w:val="0"/>
            <w:vAlign w:val="center"/>
          </w:tcPr>
          <w:p>
            <w:pPr>
              <w:autoSpaceDE w:val="0"/>
              <w:autoSpaceDN w:val="0"/>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zh-CN"/>
              </w:rPr>
              <w:t>委托有相应危险废物处理资质的单位进行清运处置</w:t>
            </w:r>
          </w:p>
        </w:tc>
        <w:tc>
          <w:tcPr>
            <w:tcW w:w="24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vMerge w:val="continue"/>
            <w:tcBorders>
              <w:tl2br w:val="nil"/>
              <w:tr2bl w:val="nil"/>
            </w:tcBorders>
            <w:noWrap w:val="0"/>
            <w:vAlign w:val="center"/>
          </w:tcPr>
          <w:p>
            <w:pPr>
              <w:autoSpaceDE w:val="0"/>
              <w:autoSpaceDN w:val="0"/>
              <w:adjustRightInd w:val="0"/>
              <w:spacing w:line="240" w:lineRule="auto"/>
              <w:jc w:val="center"/>
              <w:rPr>
                <w:rFonts w:hint="eastAsia" w:ascii="Times New Roman" w:hAnsi="Times New Roman"/>
                <w:kern w:val="0"/>
                <w:sz w:val="21"/>
                <w:szCs w:val="21"/>
                <w:lang w:eastAsia="zh-CN"/>
              </w:rPr>
            </w:pPr>
          </w:p>
        </w:tc>
        <w:tc>
          <w:tcPr>
            <w:tcW w:w="1586" w:type="dxa"/>
            <w:tcBorders>
              <w:tl2br w:val="nil"/>
              <w:tr2bl w:val="nil"/>
            </w:tcBorders>
            <w:noWrap w:val="0"/>
            <w:vAlign w:val="center"/>
          </w:tcPr>
          <w:p>
            <w:pPr>
              <w:pStyle w:val="70"/>
              <w:spacing w:line="240" w:lineRule="auto"/>
              <w:ind w:firstLine="0" w:firstLineChars="0"/>
              <w:rPr>
                <w:rFonts w:hint="eastAsia" w:ascii="Times New Roman" w:hAnsi="Times New Roman"/>
                <w:kern w:val="0"/>
                <w:sz w:val="21"/>
                <w:szCs w:val="21"/>
                <w:lang w:eastAsia="zh-CN"/>
              </w:rPr>
            </w:pPr>
            <w:r>
              <w:rPr>
                <w:rFonts w:hint="default" w:ascii="Times New Roman" w:hAnsi="Times New Roman" w:cs="Times New Roman"/>
                <w:lang w:eastAsia="zh-CN"/>
              </w:rPr>
              <w:t>润滑油桶</w:t>
            </w:r>
          </w:p>
        </w:tc>
        <w:tc>
          <w:tcPr>
            <w:tcW w:w="3255" w:type="dxa"/>
            <w:tcBorders>
              <w:tl2br w:val="nil"/>
              <w:tr2bl w:val="nil"/>
            </w:tcBorders>
            <w:noWrap w:val="0"/>
            <w:vAlign w:val="center"/>
          </w:tcPr>
          <w:p>
            <w:pPr>
              <w:autoSpaceDE w:val="0"/>
              <w:autoSpaceDN w:val="0"/>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zh-CN"/>
              </w:rPr>
              <w:t>委托有相应危险废物处理资质的单位进行清运处置</w:t>
            </w:r>
          </w:p>
        </w:tc>
        <w:tc>
          <w:tcPr>
            <w:tcW w:w="24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vMerge w:val="restart"/>
            <w:tcBorders>
              <w:tl2br w:val="nil"/>
              <w:tr2bl w:val="nil"/>
            </w:tcBorders>
            <w:noWrap w:val="0"/>
            <w:vAlign w:val="center"/>
          </w:tcPr>
          <w:p>
            <w:pPr>
              <w:autoSpaceDE w:val="0"/>
              <w:autoSpaceDN w:val="0"/>
              <w:adjustRightInd w:val="0"/>
              <w:spacing w:line="240" w:lineRule="auto"/>
              <w:jc w:val="center"/>
              <w:rPr>
                <w:rFonts w:hint="eastAsia" w:ascii="Times New Roman" w:hAnsi="Times New Roman"/>
                <w:kern w:val="0"/>
                <w:sz w:val="21"/>
                <w:szCs w:val="21"/>
              </w:rPr>
            </w:pPr>
            <w:r>
              <w:rPr>
                <w:rFonts w:hint="eastAsia" w:ascii="Times New Roman" w:hAnsi="Times New Roman"/>
                <w:kern w:val="0"/>
                <w:sz w:val="21"/>
                <w:szCs w:val="21"/>
              </w:rPr>
              <w:t>生产</w:t>
            </w:r>
          </w:p>
        </w:tc>
        <w:tc>
          <w:tcPr>
            <w:tcW w:w="1586"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kern w:val="0"/>
                <w:sz w:val="21"/>
                <w:szCs w:val="21"/>
              </w:rPr>
            </w:pPr>
            <w:r>
              <w:rPr>
                <w:rFonts w:hint="eastAsia" w:ascii="Times New Roman" w:hAnsi="Times New Roman"/>
                <w:kern w:val="0"/>
                <w:sz w:val="21"/>
                <w:szCs w:val="21"/>
              </w:rPr>
              <w:t>废滤芯</w:t>
            </w:r>
          </w:p>
        </w:tc>
        <w:tc>
          <w:tcPr>
            <w:tcW w:w="3255"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color w:val="000000"/>
                <w:sz w:val="21"/>
                <w:szCs w:val="21"/>
              </w:rPr>
            </w:pPr>
            <w:r>
              <w:rPr>
                <w:rFonts w:hint="eastAsia" w:ascii="Times New Roman" w:hAnsi="Times New Roman"/>
                <w:color w:val="000000"/>
                <w:sz w:val="21"/>
                <w:szCs w:val="21"/>
              </w:rPr>
              <w:t>直接送填埋区填埋</w:t>
            </w:r>
          </w:p>
        </w:tc>
        <w:tc>
          <w:tcPr>
            <w:tcW w:w="24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vMerge w:val="continue"/>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p>
        </w:tc>
        <w:tc>
          <w:tcPr>
            <w:tcW w:w="1586" w:type="dxa"/>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r>
              <w:rPr>
                <w:rFonts w:hint="eastAsia" w:ascii="Times New Roman" w:hAnsi="Times New Roman"/>
                <w:kern w:val="0"/>
                <w:sz w:val="21"/>
                <w:szCs w:val="21"/>
              </w:rPr>
              <w:t>收集粉尘</w:t>
            </w:r>
          </w:p>
        </w:tc>
        <w:tc>
          <w:tcPr>
            <w:tcW w:w="3255"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sz w:val="21"/>
                <w:szCs w:val="21"/>
              </w:rPr>
            </w:pPr>
            <w:r>
              <w:rPr>
                <w:rFonts w:hint="eastAsia" w:ascii="Times New Roman" w:hAnsi="Times New Roman"/>
                <w:color w:val="000000"/>
                <w:sz w:val="21"/>
                <w:szCs w:val="21"/>
              </w:rPr>
              <w:t>直接送填埋区填埋</w:t>
            </w:r>
          </w:p>
        </w:tc>
        <w:tc>
          <w:tcPr>
            <w:tcW w:w="24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97" w:hRule="atLeast"/>
          <w:jc w:val="center"/>
        </w:trPr>
        <w:tc>
          <w:tcPr>
            <w:tcW w:w="1054" w:type="dxa"/>
            <w:vMerge w:val="continue"/>
            <w:tcBorders>
              <w:tl2br w:val="nil"/>
              <w:tr2bl w:val="nil"/>
            </w:tcBorders>
            <w:noWrap w:val="0"/>
            <w:vAlign w:val="center"/>
          </w:tcPr>
          <w:p>
            <w:pPr>
              <w:spacing w:line="240" w:lineRule="auto"/>
              <w:jc w:val="center"/>
              <w:rPr>
                <w:rFonts w:ascii="Times New Roman" w:hAnsi="Times New Roman"/>
                <w:kern w:val="24"/>
                <w:sz w:val="21"/>
                <w:szCs w:val="21"/>
              </w:rPr>
            </w:pPr>
          </w:p>
        </w:tc>
        <w:tc>
          <w:tcPr>
            <w:tcW w:w="1005" w:type="dxa"/>
            <w:vMerge w:val="continue"/>
            <w:tcBorders>
              <w:tl2br w:val="nil"/>
              <w:tr2bl w:val="nil"/>
            </w:tcBorders>
            <w:noWrap w:val="0"/>
            <w:vAlign w:val="center"/>
          </w:tcPr>
          <w:p>
            <w:pPr>
              <w:autoSpaceDE w:val="0"/>
              <w:autoSpaceDN w:val="0"/>
              <w:adjustRightInd w:val="0"/>
              <w:spacing w:line="240" w:lineRule="auto"/>
              <w:jc w:val="center"/>
              <w:rPr>
                <w:rFonts w:ascii="Times New Roman" w:hAnsi="Times New Roman"/>
                <w:kern w:val="0"/>
                <w:sz w:val="21"/>
                <w:szCs w:val="21"/>
              </w:rPr>
            </w:pPr>
          </w:p>
        </w:tc>
        <w:tc>
          <w:tcPr>
            <w:tcW w:w="1586" w:type="dxa"/>
            <w:tcBorders>
              <w:tl2br w:val="nil"/>
              <w:tr2bl w:val="nil"/>
            </w:tcBorders>
            <w:noWrap w:val="0"/>
            <w:vAlign w:val="center"/>
          </w:tcPr>
          <w:p>
            <w:pPr>
              <w:autoSpaceDE w:val="0"/>
              <w:autoSpaceDN w:val="0"/>
              <w:adjustRightInd w:val="0"/>
              <w:spacing w:line="240" w:lineRule="auto"/>
              <w:jc w:val="center"/>
              <w:rPr>
                <w:rFonts w:hint="eastAsia" w:ascii="Times New Roman" w:hAnsi="Times New Roman"/>
                <w:kern w:val="0"/>
                <w:sz w:val="21"/>
                <w:szCs w:val="21"/>
              </w:rPr>
            </w:pPr>
            <w:r>
              <w:rPr>
                <w:rFonts w:hint="eastAsia" w:ascii="Times New Roman" w:hAnsi="Times New Roman" w:cs="Times New Roman"/>
                <w:sz w:val="21"/>
                <w:szCs w:val="21"/>
                <w:lang w:eastAsia="zh-CN"/>
              </w:rPr>
              <w:t>废脱硫剂</w:t>
            </w:r>
          </w:p>
        </w:tc>
        <w:tc>
          <w:tcPr>
            <w:tcW w:w="3255" w:type="dxa"/>
            <w:tcBorders>
              <w:tl2br w:val="nil"/>
              <w:tr2bl w:val="nil"/>
            </w:tcBorders>
            <w:noWrap w:val="0"/>
            <w:vAlign w:val="center"/>
          </w:tcPr>
          <w:p>
            <w:pPr>
              <w:pStyle w:val="25"/>
              <w:spacing w:before="0" w:beforeAutospacing="0" w:after="0" w:afterAutospacing="0" w:line="240" w:lineRule="auto"/>
              <w:jc w:val="center"/>
              <w:rPr>
                <w:rFonts w:ascii="Times New Roman" w:hAnsi="Times New Roman"/>
                <w:bCs/>
                <w:sz w:val="21"/>
                <w:szCs w:val="21"/>
              </w:rPr>
            </w:pPr>
            <w:r>
              <w:rPr>
                <w:rFonts w:hint="eastAsia" w:ascii="Times New Roman" w:hAnsi="Times New Roman" w:cs="Times New Roman"/>
                <w:bCs/>
                <w:sz w:val="21"/>
                <w:szCs w:val="21"/>
                <w:lang w:eastAsia="zh-CN"/>
              </w:rPr>
              <w:t>由生产厂家回收利用</w:t>
            </w:r>
          </w:p>
        </w:tc>
        <w:tc>
          <w:tcPr>
            <w:tcW w:w="2454" w:type="dxa"/>
            <w:vMerge w:val="continue"/>
            <w:tcBorders>
              <w:tl2br w:val="nil"/>
              <w:tr2bl w:val="nil"/>
            </w:tcBorders>
            <w:noWrap w:val="0"/>
            <w:vAlign w:val="center"/>
          </w:tcPr>
          <w:p>
            <w:pPr>
              <w:spacing w:line="240" w:lineRule="auto"/>
              <w:jc w:val="center"/>
              <w:rPr>
                <w:rFonts w:hint="eastAsia" w:ascii="Times New Roman" w:hAnsi="Times New Roman"/>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54" w:type="dxa"/>
            <w:tcBorders>
              <w:tl2br w:val="nil"/>
              <w:tr2bl w:val="nil"/>
            </w:tcBorders>
            <w:noWrap w:val="0"/>
            <w:vAlign w:val="center"/>
          </w:tcPr>
          <w:p>
            <w:pPr>
              <w:spacing w:line="240" w:lineRule="auto"/>
              <w:jc w:val="center"/>
              <w:rPr>
                <w:rFonts w:ascii="Times New Roman" w:hAnsi="Times New Roman"/>
                <w:kern w:val="24"/>
                <w:sz w:val="21"/>
                <w:szCs w:val="21"/>
              </w:rPr>
            </w:pPr>
            <w:r>
              <w:rPr>
                <w:rFonts w:ascii="Times New Roman" w:hAnsi="Times New Roman"/>
                <w:sz w:val="21"/>
                <w:szCs w:val="21"/>
              </w:rPr>
              <mc:AlternateContent>
                <mc:Choice Requires="wps">
                  <w:drawing>
                    <wp:anchor distT="0" distB="0" distL="114300" distR="114300" simplePos="0" relativeHeight="251661312" behindDoc="0" locked="0" layoutInCell="0" allowOverlap="1">
                      <wp:simplePos x="0" y="0"/>
                      <wp:positionH relativeFrom="column">
                        <wp:posOffset>-1510665</wp:posOffset>
                      </wp:positionH>
                      <wp:positionV relativeFrom="paragraph">
                        <wp:posOffset>231775</wp:posOffset>
                      </wp:positionV>
                      <wp:extent cx="635" cy="844550"/>
                      <wp:effectExtent l="4445" t="0" r="13970" b="12700"/>
                      <wp:wrapNone/>
                      <wp:docPr id="21" name="直接连接符 21"/>
                      <wp:cNvGraphicFramePr/>
                      <a:graphic xmlns:a="http://schemas.openxmlformats.org/drawingml/2006/main">
                        <a:graphicData uri="http://schemas.microsoft.com/office/word/2010/wordprocessingShape">
                          <wps:wsp>
                            <wps:cNvCnPr/>
                            <wps:spPr>
                              <a:xfrm>
                                <a:off x="0" y="0"/>
                                <a:ext cx="635" cy="844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8.95pt;margin-top:18.25pt;height:66.5pt;width:0.05pt;z-index:251661312;mso-width-relative:page;mso-height-relative:page;" filled="f" stroked="t" coordsize="21600,21600" o:allowincell="f" o:gfxdata="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B8w3zZAAAADAEAAA8AAAAAAAAAAQAgAAAAIgAAAGRycy9kb3ducmV2Lnht&#10;bFBLAQIUABQAAAAIAIdO4kCUCAzm+AEAAOcDAAAOAAAAAAAAAAEAIAAAACgBAABkcnMvZTJvRG9j&#10;LnhtbFBLBQYAAAAABgAGAFkBAACSBQAAAAA=&#10;">
                      <v:fill on="f" focussize="0,0"/>
                      <v:stroke color="#000000" joinstyle="round"/>
                      <v:imagedata o:title=""/>
                      <o:lock v:ext="edit" aspectratio="f"/>
                    </v:line>
                  </w:pict>
                </mc:Fallback>
              </mc:AlternateContent>
            </w:r>
            <w:r>
              <w:rPr>
                <w:rFonts w:hint="eastAsia" w:ascii="Times New Roman" w:hAnsi="Times New Roman"/>
                <w:kern w:val="24"/>
                <w:sz w:val="21"/>
                <w:szCs w:val="21"/>
              </w:rPr>
              <w:t>噪声</w:t>
            </w:r>
          </w:p>
        </w:tc>
        <w:tc>
          <w:tcPr>
            <w:tcW w:w="2591" w:type="dxa"/>
            <w:gridSpan w:val="2"/>
            <w:tcBorders>
              <w:tl2br w:val="nil"/>
              <w:tr2bl w:val="nil"/>
            </w:tcBorders>
            <w:noWrap w:val="0"/>
            <w:vAlign w:val="center"/>
          </w:tcPr>
          <w:p>
            <w:pPr>
              <w:spacing w:line="240" w:lineRule="auto"/>
              <w:jc w:val="center"/>
              <w:rPr>
                <w:rFonts w:hint="eastAsia" w:ascii="Times New Roman" w:hAnsi="Times New Roman" w:eastAsiaTheme="minorEastAsia"/>
                <w:kern w:val="24"/>
                <w:sz w:val="21"/>
                <w:szCs w:val="21"/>
                <w:lang w:eastAsia="zh-CN"/>
              </w:rPr>
            </w:pPr>
            <w:r>
              <w:rPr>
                <w:rFonts w:hint="eastAsia" w:ascii="Times New Roman" w:hAnsi="Times New Roman"/>
                <w:kern w:val="24"/>
                <w:sz w:val="21"/>
                <w:szCs w:val="21"/>
              </w:rPr>
              <w:t>设备噪声</w:t>
            </w:r>
            <w:r>
              <w:rPr>
                <w:rFonts w:hint="eastAsia" w:ascii="Times New Roman" w:hAnsi="Times New Roman"/>
                <w:kern w:val="24"/>
                <w:sz w:val="21"/>
                <w:szCs w:val="21"/>
                <w:lang w:eastAsia="zh-CN"/>
              </w:rPr>
              <w:t>、交通噪声</w:t>
            </w:r>
          </w:p>
        </w:tc>
        <w:tc>
          <w:tcPr>
            <w:tcW w:w="3255" w:type="dxa"/>
            <w:tcBorders>
              <w:tl2br w:val="nil"/>
              <w:tr2bl w:val="nil"/>
            </w:tcBorders>
            <w:noWrap w:val="0"/>
            <w:vAlign w:val="center"/>
          </w:tcPr>
          <w:p>
            <w:pPr>
              <w:spacing w:line="240" w:lineRule="auto"/>
              <w:jc w:val="center"/>
              <w:rPr>
                <w:rFonts w:hint="eastAsia" w:ascii="Times New Roman" w:hAnsi="Times New Roman" w:eastAsiaTheme="minorEastAsia"/>
                <w:kern w:val="24"/>
                <w:sz w:val="21"/>
                <w:szCs w:val="21"/>
                <w:lang w:eastAsia="zh-CN"/>
              </w:rPr>
            </w:pPr>
            <w:r>
              <w:rPr>
                <w:rFonts w:hint="eastAsia" w:ascii="Times New Roman" w:hAnsi="Times New Roman"/>
                <w:sz w:val="21"/>
                <w:szCs w:val="21"/>
              </w:rPr>
              <w:t>合理布局，加强维护管理；</w:t>
            </w:r>
            <w:r>
              <w:rPr>
                <w:rFonts w:hint="eastAsia" w:ascii="Times New Roman" w:hAnsi="Times New Roman"/>
                <w:color w:val="auto"/>
                <w:sz w:val="21"/>
                <w:szCs w:val="21"/>
              </w:rPr>
              <w:t>发电机安装基础减振措施，并采用集装箱隔音，风机安装消音、减振措施</w:t>
            </w:r>
            <w:r>
              <w:rPr>
                <w:rFonts w:hint="eastAsia" w:ascii="Times New Roman" w:hAnsi="Times New Roman"/>
                <w:color w:val="auto"/>
                <w:sz w:val="21"/>
                <w:szCs w:val="21"/>
                <w:lang w:eastAsia="zh-CN"/>
              </w:rPr>
              <w:t>；</w:t>
            </w:r>
            <w:r>
              <w:rPr>
                <w:rFonts w:ascii="Times New Roman" w:hAnsi="Times New Roman" w:cs="Times New Roman"/>
                <w:sz w:val="21"/>
                <w:szCs w:val="21"/>
              </w:rPr>
              <w:t>控制速度、禁止鸣笛</w:t>
            </w:r>
          </w:p>
        </w:tc>
        <w:tc>
          <w:tcPr>
            <w:tcW w:w="2454" w:type="dxa"/>
            <w:tcBorders>
              <w:tl2br w:val="nil"/>
              <w:tr2bl w:val="nil"/>
            </w:tcBorders>
            <w:noWrap w:val="0"/>
            <w:vAlign w:val="center"/>
          </w:tcPr>
          <w:p>
            <w:pPr>
              <w:spacing w:line="240" w:lineRule="auto"/>
              <w:jc w:val="center"/>
              <w:rPr>
                <w:rFonts w:ascii="Times New Roman" w:hAnsi="Times New Roman"/>
                <w:kern w:val="24"/>
                <w:sz w:val="21"/>
                <w:szCs w:val="21"/>
              </w:rPr>
            </w:pPr>
            <w:r>
              <w:rPr>
                <w:rFonts w:ascii="Times New Roman" w:hAnsi="Times New Roman" w:cs="Times New Roman"/>
                <w:sz w:val="21"/>
                <w:szCs w:val="21"/>
              </w:rPr>
              <w:t>《</w:t>
            </w:r>
            <w:r>
              <w:rPr>
                <w:rFonts w:hint="eastAsia" w:ascii="Times New Roman" w:hAnsi="Times New Roman" w:cs="Times New Roman"/>
                <w:sz w:val="21"/>
                <w:szCs w:val="21"/>
                <w:lang w:eastAsia="zh-CN"/>
              </w:rPr>
              <w:t>工业企业厂界</w:t>
            </w:r>
            <w:r>
              <w:rPr>
                <w:rFonts w:ascii="Times New Roman" w:hAnsi="Times New Roman" w:cs="Times New Roman"/>
                <w:sz w:val="21"/>
                <w:szCs w:val="21"/>
              </w:rPr>
              <w:t>环境噪声排放标准》（GB</w:t>
            </w:r>
            <w:r>
              <w:rPr>
                <w:rFonts w:hint="eastAsia" w:ascii="Times New Roman" w:hAnsi="Times New Roman" w:cs="Times New Roman"/>
                <w:sz w:val="21"/>
                <w:szCs w:val="21"/>
                <w:lang w:eastAsia="zh-CN"/>
              </w:rPr>
              <w:t>12348</w:t>
            </w:r>
            <w:r>
              <w:rPr>
                <w:rFonts w:ascii="Times New Roman" w:hAnsi="Times New Roman" w:cs="Times New Roman"/>
                <w:sz w:val="21"/>
                <w:szCs w:val="21"/>
              </w:rPr>
              <w:t>-2008）中的</w:t>
            </w:r>
            <w:r>
              <w:rPr>
                <w:rFonts w:hint="eastAsia" w:ascii="Times New Roman" w:hAnsi="Times New Roman" w:cs="Times New Roman"/>
                <w:sz w:val="21"/>
                <w:szCs w:val="21"/>
                <w:lang w:val="en-US" w:eastAsia="zh-CN"/>
              </w:rPr>
              <w:t>2</w:t>
            </w:r>
            <w:r>
              <w:rPr>
                <w:rFonts w:ascii="Times New Roman" w:hAnsi="Times New Roman" w:cs="Times New Roman"/>
                <w:sz w:val="21"/>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9354" w:type="dxa"/>
            <w:gridSpan w:val="5"/>
            <w:tcBorders>
              <w:tl2br w:val="nil"/>
              <w:tr2bl w:val="nil"/>
            </w:tcBorders>
            <w:noWrap w:val="0"/>
            <w:vAlign w:val="top"/>
          </w:tcPr>
          <w:p>
            <w:pPr>
              <w:spacing w:line="240" w:lineRule="auto"/>
              <w:rPr>
                <w:rFonts w:ascii="Times New Roman" w:hAnsi="Times New Roman"/>
                <w:kern w:val="24"/>
                <w:sz w:val="21"/>
                <w:szCs w:val="21"/>
              </w:rPr>
            </w:pPr>
            <w:r>
              <w:rPr>
                <w:rFonts w:hint="eastAsia" w:ascii="Times New Roman" w:hAnsi="Times New Roman"/>
                <w:b/>
                <w:kern w:val="0"/>
                <w:sz w:val="21"/>
                <w:szCs w:val="21"/>
              </w:rPr>
              <w:t>生态保护措施及预期效果</w:t>
            </w:r>
            <w:r>
              <w:rPr>
                <w:rFonts w:hint="eastAsia" w:ascii="Times New Roman" w:hAnsi="Times New Roman"/>
                <w:kern w:val="24"/>
                <w:sz w:val="21"/>
                <w:szCs w:val="21"/>
              </w:rPr>
              <w:t>：</w:t>
            </w:r>
          </w:p>
          <w:p>
            <w:pPr>
              <w:spacing w:line="360" w:lineRule="auto"/>
              <w:ind w:firstLine="400" w:firstLineChars="200"/>
              <w:rPr>
                <w:rFonts w:ascii="Times New Roman" w:hAnsi="Times New Roman"/>
                <w:sz w:val="21"/>
                <w:szCs w:val="21"/>
              </w:rPr>
            </w:pPr>
            <w:r>
              <w:rPr>
                <w:rFonts w:hint="eastAsia" w:ascii="宋体" w:hAnsi="宋体" w:eastAsia="宋体" w:cs="宋体"/>
                <w:color w:val="000000"/>
                <w:kern w:val="0"/>
                <w:sz w:val="20"/>
                <w:szCs w:val="20"/>
                <w:lang w:val="en-US" w:eastAsia="zh-CN" w:bidi="ar"/>
              </w:rPr>
              <w:t>本项目位于鼎山无害化垃圾处理场内，不新增占地。项目区域植被稀少，项目所在地已属于人工环境，不存在原生自然环境，项目建设基本不会对生态环境造成较大影响。项目</w:t>
            </w:r>
            <w:r>
              <w:rPr>
                <w:rFonts w:ascii="Times New Roman" w:hAnsi="Times New Roman"/>
                <w:sz w:val="21"/>
                <w:szCs w:val="21"/>
              </w:rPr>
              <w:t>施工</w:t>
            </w:r>
            <w:r>
              <w:rPr>
                <w:rFonts w:hint="eastAsia" w:ascii="Times New Roman" w:hAnsi="Times New Roman"/>
                <w:sz w:val="21"/>
                <w:szCs w:val="21"/>
                <w:lang w:eastAsia="zh-CN"/>
              </w:rPr>
              <w:t>期短，工程量小</w:t>
            </w:r>
            <w:r>
              <w:rPr>
                <w:rFonts w:ascii="Times New Roman" w:hAnsi="Times New Roman"/>
                <w:sz w:val="21"/>
                <w:szCs w:val="21"/>
              </w:rPr>
              <w:t>，</w:t>
            </w:r>
            <w:r>
              <w:rPr>
                <w:rFonts w:hint="eastAsia" w:ascii="Times New Roman" w:hAnsi="Times New Roman"/>
                <w:sz w:val="21"/>
                <w:szCs w:val="21"/>
                <w:lang w:eastAsia="zh-CN"/>
              </w:rPr>
              <w:t>施工时应</w:t>
            </w:r>
            <w:r>
              <w:rPr>
                <w:rFonts w:ascii="Times New Roman" w:hAnsi="Times New Roman"/>
                <w:sz w:val="21"/>
                <w:szCs w:val="21"/>
              </w:rPr>
              <w:t>优化施工设计方案，合理安排施工进度</w:t>
            </w:r>
            <w:r>
              <w:rPr>
                <w:rFonts w:hint="eastAsia" w:ascii="Times New Roman" w:hAnsi="Times New Roman"/>
                <w:sz w:val="21"/>
                <w:szCs w:val="21"/>
                <w:lang w:eastAsia="zh-CN"/>
              </w:rPr>
              <w:t>，</w:t>
            </w:r>
            <w:r>
              <w:rPr>
                <w:rFonts w:ascii="Times New Roman" w:hAnsi="Times New Roman"/>
                <w:sz w:val="21"/>
                <w:szCs w:val="21"/>
              </w:rPr>
              <w:t>及时疏导天雨时汇集的地表径流，施工场地周边修建疏水排水沟</w:t>
            </w:r>
            <w:r>
              <w:rPr>
                <w:rFonts w:hint="eastAsia" w:ascii="Times New Roman" w:hAnsi="Times New Roman"/>
                <w:sz w:val="21"/>
                <w:szCs w:val="21"/>
                <w:lang w:eastAsia="zh-CN"/>
              </w:rPr>
              <w:t>；</w:t>
            </w:r>
            <w:r>
              <w:rPr>
                <w:rFonts w:ascii="Times New Roman" w:hAnsi="Times New Roman"/>
                <w:sz w:val="21"/>
                <w:szCs w:val="21"/>
              </w:rPr>
              <w:t>路面及时硬化，同时应尽量避免在雨季进行土方开挖和填埋，以防止水土流失。</w:t>
            </w:r>
            <w:r>
              <w:rPr>
                <w:rFonts w:hint="eastAsia" w:ascii="Times New Roman" w:hAnsi="Times New Roman"/>
                <w:sz w:val="21"/>
                <w:szCs w:val="21"/>
                <w:lang w:eastAsia="zh-CN"/>
              </w:rPr>
              <w:t>运营期应</w:t>
            </w:r>
            <w:r>
              <w:rPr>
                <w:rFonts w:ascii="Times New Roman" w:hAnsi="Times New Roman"/>
                <w:sz w:val="21"/>
                <w:szCs w:val="21"/>
              </w:rPr>
              <w:t>加强绿化，</w:t>
            </w:r>
            <w:r>
              <w:rPr>
                <w:rFonts w:hint="eastAsia" w:ascii="Times New Roman" w:hAnsi="Times New Roman"/>
                <w:sz w:val="21"/>
                <w:szCs w:val="21"/>
                <w:lang w:eastAsia="zh-CN"/>
              </w:rPr>
              <w:t>设置绿化带</w:t>
            </w:r>
            <w:r>
              <w:rPr>
                <w:rFonts w:ascii="Times New Roman" w:hAnsi="Times New Roman"/>
                <w:sz w:val="21"/>
                <w:szCs w:val="21"/>
              </w:rPr>
              <w:t>。通过实施生态保护措施，加强生态补偿与恢复，可逐渐恢复本工程所在地的生态环境功能。</w:t>
            </w:r>
          </w:p>
          <w:p>
            <w:pPr>
              <w:spacing w:line="240" w:lineRule="auto"/>
              <w:rPr>
                <w:rFonts w:ascii="Times New Roman" w:hAnsi="Times New Roman"/>
                <w:sz w:val="21"/>
                <w:szCs w:val="21"/>
              </w:rPr>
            </w:pPr>
          </w:p>
        </w:tc>
      </w:tr>
    </w:tbl>
    <w:p>
      <w:pPr>
        <w:pStyle w:val="3"/>
      </w:pPr>
      <w:bookmarkStart w:id="64" w:name="_Toc341"/>
      <w:r>
        <w:rPr>
          <w:rFonts w:hint="eastAsia"/>
        </w:rPr>
        <w:t>九、结论与建议</w:t>
      </w:r>
      <w:bookmarkEnd w:id="64"/>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9286" w:type="dxa"/>
            <w:tcBorders>
              <w:tl2br w:val="nil"/>
              <w:tr2bl w:val="nil"/>
            </w:tcBorders>
            <w:vAlign w:val="top"/>
          </w:tcPr>
          <w:p>
            <w:pPr>
              <w:pStyle w:val="4"/>
              <w:ind w:left="0" w:leftChars="0" w:firstLine="0" w:firstLineChars="0"/>
              <w:outlineLvl w:val="1"/>
              <w:rPr>
                <w:rFonts w:hint="eastAsia" w:ascii="Times New Roman" w:hAnsi="Times New Roman" w:cs="Times New Roman" w:eastAsiaTheme="minorEastAsia"/>
                <w:lang w:eastAsia="zh-CN"/>
              </w:rPr>
            </w:pPr>
            <w:bookmarkStart w:id="65" w:name="_Toc34059561"/>
            <w:r>
              <w:rPr>
                <w:rFonts w:hint="eastAsia" w:cs="Times New Roman"/>
                <w:lang w:eastAsia="zh-CN"/>
              </w:rPr>
              <w:t>一、结论</w:t>
            </w:r>
          </w:p>
          <w:p>
            <w:pPr>
              <w:pStyle w:val="4"/>
              <w:ind w:firstLine="562"/>
              <w:outlineLvl w:val="1"/>
              <w:rPr>
                <w:rFonts w:hint="default" w:ascii="Times New Roman" w:hAnsi="Times New Roman" w:cs="Times New Roman" w:eastAsiaTheme="minorEastAsia"/>
              </w:rPr>
            </w:pPr>
            <w:r>
              <w:rPr>
                <w:rFonts w:hint="default" w:ascii="Times New Roman" w:hAnsi="Times New Roman" w:cs="Times New Roman" w:eastAsiaTheme="minorEastAsia"/>
              </w:rPr>
              <w:t>1、项目概况</w:t>
            </w:r>
            <w:bookmarkEnd w:id="65"/>
          </w:p>
          <w:p>
            <w:pPr>
              <w:spacing w:line="360" w:lineRule="auto"/>
              <w:ind w:firstLine="480" w:firstLineChars="200"/>
              <w:rPr>
                <w:rFonts w:ascii="Times New Roman" w:hAnsi="Times New Roman" w:cs="Times New Roman"/>
                <w:lang w:val="zh-CN"/>
              </w:rPr>
            </w:pPr>
            <w:bookmarkStart w:id="66" w:name="_Toc34059562"/>
            <w:r>
              <w:rPr>
                <w:rFonts w:ascii="Times New Roman" w:hAnsi="Times New Roman" w:cs="Times New Roman"/>
                <w:lang w:val="zh-CN"/>
              </w:rPr>
              <w:t>项目名称：</w:t>
            </w:r>
            <w:r>
              <w:rPr>
                <w:rFonts w:hint="eastAsia" w:ascii="Times New Roman" w:hAnsi="Times New Roman" w:cs="Times New Roman"/>
                <w:lang w:val="zh-CN"/>
              </w:rPr>
              <w:t>华容县鼎山无害化垃圾处理场填埋气治理和综合利用（发电）项目</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建设单位：</w:t>
            </w:r>
            <w:r>
              <w:rPr>
                <w:rFonts w:hint="eastAsia" w:ascii="Times New Roman" w:hAnsi="Times New Roman" w:cs="Times New Roman"/>
                <w:lang w:val="zh-CN"/>
              </w:rPr>
              <w:t>岳阳东康生物质能源有限公司</w:t>
            </w:r>
          </w:p>
          <w:p>
            <w:pPr>
              <w:spacing w:line="360" w:lineRule="auto"/>
              <w:ind w:firstLine="480" w:firstLineChars="200"/>
              <w:rPr>
                <w:rFonts w:hint="eastAsia" w:ascii="Times New Roman" w:hAnsi="Times New Roman" w:cs="Times New Roman" w:eastAsiaTheme="minorEastAsia"/>
                <w:lang w:val="zh-CN" w:eastAsia="zh-CN"/>
              </w:rPr>
            </w:pPr>
            <w:r>
              <w:rPr>
                <w:rFonts w:ascii="Times New Roman" w:hAnsi="Times New Roman" w:cs="Times New Roman"/>
                <w:lang w:val="zh-CN"/>
              </w:rPr>
              <w:t>建设地点：</w:t>
            </w:r>
            <w:r>
              <w:rPr>
                <w:rFonts w:hint="eastAsia" w:ascii="Times New Roman" w:hAnsi="Times New Roman" w:cs="Times New Roman"/>
                <w:lang w:eastAsia="zh-CN"/>
              </w:rPr>
              <w:t>岳阳市华容县鼎山</w:t>
            </w:r>
            <w:r>
              <w:rPr>
                <w:rFonts w:hint="eastAsia" w:ascii="Times New Roman" w:hAnsi="Times New Roman" w:cs="Times New Roman"/>
                <w:lang w:val="zh-CN"/>
              </w:rPr>
              <w:t>无害化垃圾处理场内</w:t>
            </w:r>
          </w:p>
          <w:p>
            <w:pPr>
              <w:spacing w:line="360" w:lineRule="auto"/>
              <w:ind w:firstLine="480" w:firstLineChars="200"/>
              <w:rPr>
                <w:rFonts w:ascii="Times New Roman" w:hAnsi="Times New Roman" w:cs="Times New Roman"/>
              </w:rPr>
            </w:pPr>
            <w:r>
              <w:rPr>
                <w:rFonts w:ascii="Times New Roman" w:hAnsi="Times New Roman" w:cs="Times New Roman"/>
              </w:rPr>
              <w:t>建设性质：新建</w:t>
            </w:r>
          </w:p>
          <w:p>
            <w:pPr>
              <w:spacing w:line="360" w:lineRule="auto"/>
              <w:ind w:firstLine="480" w:firstLineChars="200"/>
              <w:rPr>
                <w:rFonts w:hint="eastAsia" w:ascii="Times New Roman" w:hAnsi="Times New Roman" w:cs="Times New Roman"/>
                <w:vertAlign w:val="superscript"/>
                <w:lang w:val="en-US" w:eastAsia="zh-CN"/>
              </w:rPr>
            </w:pPr>
            <w:r>
              <w:rPr>
                <w:rFonts w:hint="eastAsia" w:ascii="Times New Roman" w:hAnsi="Times New Roman" w:cs="Times New Roman"/>
                <w:lang w:eastAsia="zh-CN"/>
              </w:rPr>
              <w:t>占地面积：</w:t>
            </w:r>
            <w:r>
              <w:rPr>
                <w:rFonts w:hint="eastAsia" w:ascii="Times New Roman" w:hAnsi="Times New Roman" w:cs="Times New Roman"/>
                <w:lang w:val="en-US" w:eastAsia="zh-CN"/>
              </w:rPr>
              <w:t>1200m</w:t>
            </w:r>
            <w:r>
              <w:rPr>
                <w:rFonts w:hint="eastAsia" w:ascii="Times New Roman" w:hAnsi="Times New Roman" w:cs="Times New Roman"/>
                <w:vertAlign w:val="superscript"/>
                <w:lang w:val="en-US" w:eastAsia="zh-CN"/>
              </w:rPr>
              <w:t>2</w:t>
            </w:r>
          </w:p>
          <w:p>
            <w:pPr>
              <w:spacing w:line="360" w:lineRule="auto"/>
              <w:ind w:firstLine="480" w:firstLineChars="200"/>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主要建设内容及规模：</w:t>
            </w:r>
            <w:r>
              <w:rPr>
                <w:rFonts w:hint="eastAsia" w:ascii="Times New Roman" w:hAnsi="Times New Roman" w:cs="Times New Roman"/>
                <w:lang w:val="en-US" w:eastAsia="zh-CN"/>
              </w:rPr>
              <w:t>建设1套收集能力约2000</w:t>
            </w:r>
            <w:r>
              <w:rPr>
                <w:rFonts w:hint="default" w:ascii="Times New Roman" w:hAnsi="Times New Roman" w:cs="Times New Roman" w:eastAsiaTheme="minorEastAsia"/>
                <w:sz w:val="21"/>
                <w:szCs w:val="21"/>
              </w:rPr>
              <w:t>N</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/h膜下采气沼气收集系统、1套2000</w:t>
            </w:r>
            <w:r>
              <w:rPr>
                <w:rFonts w:hint="default" w:ascii="Times New Roman" w:hAnsi="Times New Roman" w:cs="Times New Roman" w:eastAsiaTheme="minorEastAsia"/>
                <w:sz w:val="21"/>
                <w:szCs w:val="21"/>
              </w:rPr>
              <w:t>N</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/h预处理设备、1套2MW沼气发电设备（6</w:t>
            </w:r>
            <w:r>
              <w:rPr>
                <w:rFonts w:hint="default" w:ascii="Times New Roman" w:hAnsi="Times New Roman" w:cs="Times New Roman"/>
                <w:lang w:val="en-US" w:eastAsia="zh-CN"/>
              </w:rPr>
              <w:t>×</w:t>
            </w:r>
            <w:r>
              <w:rPr>
                <w:rFonts w:hint="eastAsia" w:ascii="Times New Roman" w:hAnsi="Times New Roman" w:cs="Times New Roman"/>
                <w:lang w:val="en-US" w:eastAsia="zh-CN"/>
              </w:rPr>
              <w:t>330kW）、1套处理能力150~2000m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/h应急火炬系统以及管理区等生产生活配套设施。</w:t>
            </w:r>
            <w:r>
              <w:rPr>
                <w:rFonts w:hint="eastAsia" w:ascii="Times New Roman" w:hAnsi="Times New Roman" w:cs="Times New Roman"/>
                <w:vertAlign w:val="baseline"/>
                <w:lang w:val="en-US" w:eastAsia="zh-CN"/>
              </w:rPr>
              <w:t xml:space="preserve"> </w:t>
            </w:r>
          </w:p>
          <w:p>
            <w:pPr>
              <w:pStyle w:val="4"/>
              <w:ind w:firstLine="562"/>
              <w:outlineLvl w:val="1"/>
              <w:rPr>
                <w:rFonts w:hint="default" w:ascii="Times New Roman" w:hAnsi="Times New Roman" w:cs="Times New Roman" w:eastAsiaTheme="minorEastAsia"/>
              </w:rPr>
            </w:pPr>
            <w:r>
              <w:rPr>
                <w:rFonts w:hint="default" w:ascii="Times New Roman" w:hAnsi="Times New Roman" w:cs="Times New Roman" w:eastAsiaTheme="minorEastAsia"/>
              </w:rPr>
              <w:t>2、项目建设合理性</w:t>
            </w:r>
            <w:bookmarkEnd w:id="66"/>
            <w:r>
              <w:rPr>
                <w:rFonts w:hint="default" w:ascii="Times New Roman" w:hAnsi="Times New Roman" w:cs="Times New Roman" w:eastAsiaTheme="minorEastAsia"/>
              </w:rPr>
              <w:t xml:space="preserve"> </w:t>
            </w:r>
          </w:p>
          <w:p>
            <w:pPr>
              <w:ind w:firstLine="480" w:firstLineChars="200"/>
              <w:rPr>
                <w:rFonts w:hint="default" w:ascii="Times New Roman" w:hAnsi="Times New Roman" w:cs="Times New Roman" w:eastAsiaTheme="minorEastAsia"/>
                <w:szCs w:val="24"/>
              </w:rPr>
            </w:pPr>
            <w:r>
              <w:rPr>
                <w:rFonts w:ascii="Times New Roman" w:hAnsi="Times New Roman" w:cs="Times New Roman"/>
              </w:rPr>
              <w:t>对照《产业结构调整指导目录</w:t>
            </w:r>
            <w:r>
              <w:rPr>
                <w:rFonts w:hint="eastAsia" w:ascii="Times New Roman" w:hAnsi="Times New Roman" w:cs="Times New Roman"/>
                <w:lang w:eastAsia="zh-CN"/>
              </w:rPr>
              <w:t>（</w:t>
            </w:r>
            <w:r>
              <w:rPr>
                <w:rFonts w:ascii="Times New Roman" w:hAnsi="Times New Roman" w:cs="Times New Roman"/>
              </w:rPr>
              <w:t>2019年本</w:t>
            </w:r>
            <w:r>
              <w:rPr>
                <w:rFonts w:hint="eastAsia" w:ascii="Times New Roman" w:hAnsi="Times New Roman" w:cs="Times New Roman"/>
                <w:lang w:eastAsia="zh-CN"/>
              </w:rPr>
              <w:t>）</w:t>
            </w:r>
            <w:r>
              <w:rPr>
                <w:rFonts w:ascii="Times New Roman" w:hAnsi="Times New Roman" w:cs="Times New Roman"/>
              </w:rPr>
              <w:t>》可知，</w:t>
            </w:r>
            <w:r>
              <w:rPr>
                <w:rFonts w:ascii="Times New Roman" w:hAnsi="Times New Roman" w:cs="Times New Roman"/>
                <w:color w:val="auto"/>
              </w:rPr>
              <w:t>本项目</w:t>
            </w:r>
            <w:r>
              <w:rPr>
                <w:rFonts w:hint="eastAsia" w:ascii="Times New Roman" w:hAnsi="Times New Roman" w:cs="Times New Roman"/>
                <w:color w:val="auto"/>
                <w:lang w:eastAsia="zh-CN"/>
              </w:rPr>
              <w:t>属于“鼓励类，四十三、环境保护与资源节约综合利用，‘三废’综合利用与治理技术、装备和工程”，</w:t>
            </w:r>
            <w:r>
              <w:rPr>
                <w:rFonts w:ascii="Times New Roman" w:hAnsi="Times New Roman" w:cs="Times New Roman"/>
              </w:rPr>
              <w:t>因此本项目的建设符合国家产业政策</w:t>
            </w:r>
            <w:r>
              <w:rPr>
                <w:rFonts w:hint="default" w:ascii="Times New Roman" w:hAnsi="Times New Roman" w:cs="Times New Roman" w:eastAsiaTheme="minorEastAsia"/>
                <w:szCs w:val="24"/>
              </w:rPr>
              <w:t>。</w:t>
            </w:r>
          </w:p>
          <w:p>
            <w:pPr>
              <w:pStyle w:val="9"/>
              <w:spacing w:after="0" w:line="360" w:lineRule="auto"/>
              <w:ind w:firstLine="480" w:firstLineChars="200"/>
              <w:rPr>
                <w:rFonts w:hint="eastAsia" w:hAnsi="宋体"/>
                <w:color w:val="auto"/>
                <w:sz w:val="24"/>
                <w:szCs w:val="24"/>
                <w:lang w:eastAsia="zh-CN"/>
              </w:rPr>
            </w:pPr>
            <w:bookmarkStart w:id="67" w:name="_Toc34059563"/>
            <w:r>
              <w:rPr>
                <w:rFonts w:hint="eastAsia" w:hAnsi="宋体"/>
                <w:color w:val="auto"/>
                <w:sz w:val="24"/>
                <w:szCs w:val="24"/>
              </w:rPr>
              <w:t>本项目位于</w:t>
            </w:r>
            <w:r>
              <w:rPr>
                <w:rFonts w:hint="eastAsia"/>
                <w:snapToGrid w:val="0"/>
                <w:color w:val="auto"/>
                <w:kern w:val="0"/>
                <w:sz w:val="24"/>
                <w:szCs w:val="24"/>
              </w:rPr>
              <w:t>华容县鼎山无害化垃圾处理场内</w:t>
            </w:r>
            <w:r>
              <w:rPr>
                <w:rFonts w:hint="eastAsia"/>
                <w:color w:val="auto"/>
                <w:sz w:val="24"/>
                <w:szCs w:val="24"/>
              </w:rPr>
              <w:t>，紧邻垃圾填埋场污水处理厂</w:t>
            </w:r>
            <w:r>
              <w:rPr>
                <w:rFonts w:hint="eastAsia" w:hAnsi="宋体"/>
                <w:color w:val="auto"/>
                <w:sz w:val="24"/>
                <w:szCs w:val="24"/>
              </w:rPr>
              <w:t>，地块呈长方形状。</w:t>
            </w:r>
            <w:r>
              <w:rPr>
                <w:rFonts w:hint="eastAsia" w:hAnsi="宋体"/>
                <w:color w:val="auto"/>
                <w:sz w:val="24"/>
                <w:szCs w:val="24"/>
                <w:lang w:eastAsia="zh-CN"/>
              </w:rPr>
              <w:t>预处理系统位于项目北部，靠近发电机组，利于填埋气输送，项目自北向南依次布置</w:t>
            </w:r>
            <w:r>
              <w:rPr>
                <w:rFonts w:hint="eastAsia" w:hAnsi="宋体"/>
                <w:color w:val="auto"/>
                <w:sz w:val="24"/>
                <w:szCs w:val="24"/>
                <w:lang w:val="en-US" w:eastAsia="zh-CN"/>
              </w:rPr>
              <w:t>6台</w:t>
            </w:r>
            <w:r>
              <w:rPr>
                <w:rFonts w:hint="eastAsia" w:hAnsi="宋体"/>
                <w:color w:val="auto"/>
                <w:sz w:val="24"/>
                <w:szCs w:val="24"/>
                <w:lang w:eastAsia="zh-CN"/>
              </w:rPr>
              <w:t>发电机组，平面布置较合理。</w:t>
            </w:r>
          </w:p>
          <w:p>
            <w:pPr>
              <w:pStyle w:val="9"/>
              <w:spacing w:after="0" w:line="360" w:lineRule="auto"/>
              <w:ind w:firstLine="480" w:firstLineChars="200"/>
              <w:rPr>
                <w:rFonts w:hint="eastAsia" w:ascii="Times New Roman" w:hAnsi="Times New Roman" w:cs="Times New Roman"/>
                <w:color w:val="auto"/>
                <w:lang w:eastAsia="zh-CN"/>
              </w:rPr>
            </w:pPr>
            <w:r>
              <w:rPr>
                <w:rFonts w:ascii="Times New Roman" w:hAnsi="Times New Roman" w:cs="Times New Roman"/>
                <w:color w:val="auto"/>
              </w:rPr>
              <w:t>项目位于岳阳市</w:t>
            </w:r>
            <w:r>
              <w:rPr>
                <w:rFonts w:hint="eastAsia" w:ascii="Times New Roman" w:hAnsi="Times New Roman" w:cs="Times New Roman"/>
                <w:color w:val="auto"/>
                <w:sz w:val="24"/>
                <w:szCs w:val="24"/>
                <w:lang w:eastAsia="zh-CN"/>
              </w:rPr>
              <w:t>华容县鼎山无害化垃圾处理场内，位于填埋场场区东侧，用地属于公共设施用地</w:t>
            </w:r>
            <w:r>
              <w:rPr>
                <w:rFonts w:hint="eastAsia" w:ascii="Times New Roman" w:hAnsi="Times New Roman" w:cs="Times New Roman"/>
                <w:color w:val="auto"/>
                <w:lang w:eastAsia="zh-CN"/>
              </w:rPr>
              <w:t>。本项目利用填埋场产生的填埋气进行发电，项目选址可行。</w:t>
            </w:r>
          </w:p>
          <w:p>
            <w:pPr>
              <w:pStyle w:val="9"/>
              <w:spacing w:after="0"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eastAsia="zh-CN"/>
              </w:rPr>
              <w:t>项目所处位置不涉及生态保护红线，符合“三线一单”要求。</w:t>
            </w:r>
          </w:p>
          <w:p>
            <w:pPr>
              <w:pStyle w:val="4"/>
              <w:ind w:firstLine="562"/>
              <w:outlineLvl w:val="1"/>
              <w:rPr>
                <w:rFonts w:hint="default" w:ascii="Times New Roman" w:hAnsi="Times New Roman" w:cs="Times New Roman" w:eastAsiaTheme="minorEastAsia"/>
              </w:rPr>
            </w:pPr>
            <w:r>
              <w:rPr>
                <w:rFonts w:hint="default" w:ascii="Times New Roman" w:hAnsi="Times New Roman" w:cs="Times New Roman" w:eastAsiaTheme="minorEastAsia"/>
              </w:rPr>
              <w:t>3、区域环境质量结论</w:t>
            </w:r>
            <w:bookmarkEnd w:id="67"/>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cs="Times New Roman" w:eastAsiaTheme="minorEastAsia"/>
                <w:szCs w:val="24"/>
              </w:rPr>
              <w:t>（1）环境空气：</w:t>
            </w:r>
            <w:r>
              <w:rPr>
                <w:rFonts w:hint="default" w:ascii="Times New Roman" w:hAnsi="Times New Roman" w:eastAsia="宋体" w:cs="Times New Roman"/>
                <w:color w:val="auto"/>
                <w:kern w:val="0"/>
                <w:sz w:val="24"/>
                <w:szCs w:val="24"/>
                <w:highlight w:val="none"/>
                <w:lang w:eastAsia="zh-CN"/>
              </w:rPr>
              <w:t>根据</w:t>
            </w:r>
            <w:r>
              <w:rPr>
                <w:rFonts w:hint="default" w:ascii="Times New Roman" w:hAnsi="Times New Roman" w:eastAsia="宋体" w:cs="Times New Roman"/>
                <w:color w:val="auto"/>
                <w:sz w:val="24"/>
                <w:szCs w:val="24"/>
                <w:highlight w:val="none"/>
                <w:u w:val="none"/>
              </w:rPr>
              <w:t>201</w:t>
            </w:r>
            <w:r>
              <w:rPr>
                <w:rFonts w:hint="eastAsia" w:ascii="Times New Roman" w:hAnsi="Times New Roman" w:eastAsia="宋体" w:cs="Times New Roman"/>
                <w:color w:val="auto"/>
                <w:sz w:val="24"/>
                <w:szCs w:val="24"/>
                <w:highlight w:val="none"/>
                <w:u w:val="none"/>
                <w:lang w:val="en-US" w:eastAsia="zh-CN"/>
              </w:rPr>
              <w:t>9</w:t>
            </w:r>
            <w:r>
              <w:rPr>
                <w:rFonts w:hint="default" w:ascii="Times New Roman" w:hAnsi="Times New Roman" w:eastAsia="宋体" w:cs="Times New Roman"/>
                <w:color w:val="auto"/>
                <w:sz w:val="24"/>
                <w:szCs w:val="24"/>
                <w:highlight w:val="none"/>
                <w:u w:val="none"/>
              </w:rPr>
              <w:t>年度</w:t>
            </w:r>
            <w:r>
              <w:rPr>
                <w:rFonts w:hint="eastAsia" w:ascii="Times New Roman" w:hAnsi="Times New Roman" w:eastAsia="宋体" w:cs="Times New Roman"/>
                <w:color w:val="auto"/>
                <w:sz w:val="24"/>
                <w:szCs w:val="24"/>
                <w:highlight w:val="none"/>
                <w:u w:val="none"/>
                <w:lang w:eastAsia="zh-CN"/>
              </w:rPr>
              <w:t>华容县</w:t>
            </w:r>
            <w:r>
              <w:rPr>
                <w:rStyle w:val="31"/>
                <w:rFonts w:hint="default" w:ascii="Times New Roman" w:hAnsi="Times New Roman" w:eastAsia="宋体" w:cs="Times New Roman"/>
                <w:color w:val="auto"/>
                <w:sz w:val="24"/>
                <w:szCs w:val="24"/>
                <w:highlight w:val="none"/>
                <w:u w:val="none"/>
              </w:rPr>
              <w:t>常规监测点统计数据</w:t>
            </w:r>
            <w:r>
              <w:rPr>
                <w:rStyle w:val="31"/>
                <w:rFonts w:hint="default"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eastAsia="zh-CN"/>
              </w:rPr>
              <w:t>华容县</w:t>
            </w:r>
            <w:r>
              <w:rPr>
                <w:rFonts w:hint="default" w:ascii="Times New Roman" w:hAnsi="Times New Roman" w:eastAsia="宋体" w:cs="Times New Roman"/>
                <w:color w:val="auto"/>
                <w:sz w:val="24"/>
                <w:szCs w:val="24"/>
                <w:highlight w:val="none"/>
                <w:u w:val="none"/>
              </w:rPr>
              <w:t>环境空气质量除PM</w:t>
            </w:r>
            <w:r>
              <w:rPr>
                <w:rFonts w:hint="eastAsia" w:ascii="Times New Roman" w:hAnsi="Times New Roman" w:eastAsia="宋体" w:cs="Times New Roman"/>
                <w:color w:val="auto"/>
                <w:sz w:val="24"/>
                <w:szCs w:val="24"/>
                <w:highlight w:val="none"/>
                <w:u w:val="none"/>
                <w:vertAlign w:val="subscript"/>
                <w:lang w:val="en-US" w:eastAsia="zh-CN"/>
              </w:rPr>
              <w:t>2.5</w:t>
            </w:r>
            <w:r>
              <w:rPr>
                <w:rFonts w:hint="default" w:ascii="Times New Roman" w:hAnsi="Times New Roman" w:eastAsia="宋体" w:cs="Times New Roman"/>
                <w:color w:val="auto"/>
                <w:sz w:val="24"/>
                <w:szCs w:val="24"/>
                <w:highlight w:val="none"/>
                <w:u w:val="none"/>
              </w:rPr>
              <w:t>不能达到《环境空气质量标准》（GB3095-2012）二级标准，其它各项因子均达标。本项目所在区域为不达标区。</w:t>
            </w:r>
          </w:p>
          <w:p>
            <w:pPr>
              <w:ind w:firstLine="480" w:firstLineChars="200"/>
              <w:rPr>
                <w:rFonts w:hint="default" w:ascii="Times New Roman" w:hAnsi="Times New Roman" w:cs="Times New Roman" w:eastAsiaTheme="minorEastAsia"/>
                <w:color w:val="FF0000"/>
                <w:szCs w:val="24"/>
              </w:rPr>
            </w:pPr>
            <w:r>
              <w:rPr>
                <w:rFonts w:hint="eastAsia" w:ascii="Times New Roman" w:hAnsi="Times New Roman" w:cs="Times New Roman"/>
                <w:color w:val="auto"/>
                <w:szCs w:val="24"/>
                <w:lang w:eastAsia="zh-CN"/>
              </w:rPr>
              <w:t>同时委托</w:t>
            </w:r>
            <w:r>
              <w:rPr>
                <w:rFonts w:hint="default" w:ascii="Times New Roman" w:hAnsi="Times New Roman" w:cs="Times New Roman" w:eastAsiaTheme="minorEastAsia"/>
                <w:color w:val="auto"/>
                <w:szCs w:val="24"/>
              </w:rPr>
              <w:t>湖南乾诚检测有限公司对项目所在场地及项目</w:t>
            </w:r>
            <w:r>
              <w:rPr>
                <w:rFonts w:hint="eastAsia" w:ascii="Times New Roman" w:hAnsi="Times New Roman" w:cs="Times New Roman"/>
                <w:color w:val="auto"/>
                <w:szCs w:val="24"/>
                <w:lang w:eastAsia="zh-CN"/>
              </w:rPr>
              <w:t>下风向</w:t>
            </w:r>
            <w:r>
              <w:rPr>
                <w:rFonts w:hint="default" w:ascii="Times New Roman" w:hAnsi="Times New Roman" w:cs="Times New Roman" w:eastAsiaTheme="minorEastAsia"/>
                <w:color w:val="auto"/>
                <w:szCs w:val="24"/>
              </w:rPr>
              <w:t>居民点大气环境质量</w:t>
            </w:r>
            <w:r>
              <w:rPr>
                <w:rFonts w:hint="eastAsia" w:ascii="Times New Roman" w:hAnsi="Times New Roman" w:cs="Times New Roman"/>
                <w:color w:val="auto"/>
                <w:szCs w:val="24"/>
                <w:lang w:eastAsia="zh-CN"/>
              </w:rPr>
              <w:t>现状进行了一期</w:t>
            </w:r>
            <w:r>
              <w:rPr>
                <w:rFonts w:hint="default" w:ascii="Times New Roman" w:hAnsi="Times New Roman" w:cs="Times New Roman" w:eastAsiaTheme="minorEastAsia"/>
                <w:color w:val="auto"/>
                <w:szCs w:val="24"/>
              </w:rPr>
              <w:t>监测</w:t>
            </w:r>
            <w:r>
              <w:rPr>
                <w:rFonts w:hint="eastAsia" w:ascii="Times New Roman" w:hAnsi="Times New Roman" w:cs="Times New Roman"/>
                <w:color w:val="auto"/>
                <w:szCs w:val="24"/>
                <w:lang w:eastAsia="zh-CN"/>
              </w:rPr>
              <w:t>，监测结果显示</w:t>
            </w:r>
            <w:r>
              <w:rPr>
                <w:rFonts w:hint="eastAsia" w:ascii="Times New Roman" w:hAnsi="Times New Roman" w:cs="Times New Roman"/>
                <w:color w:val="auto"/>
                <w:u w:val="none"/>
                <w:lang w:eastAsia="zh-CN"/>
              </w:rPr>
              <w:t>由于项目位于鼎山无害化垃圾处理场内，项目所在地</w:t>
            </w:r>
            <w:r>
              <w:rPr>
                <w:rFonts w:ascii="Times New Roman" w:hAnsi="Times New Roman" w:cs="Times New Roman"/>
                <w:color w:val="auto"/>
                <w:u w:val="none"/>
              </w:rPr>
              <w:t>NH</w:t>
            </w:r>
            <w:r>
              <w:rPr>
                <w:rFonts w:ascii="Times New Roman" w:hAnsi="Times New Roman" w:cs="Times New Roman"/>
                <w:color w:val="auto"/>
                <w:u w:val="none"/>
                <w:vertAlign w:val="subscript"/>
              </w:rPr>
              <w:t>3</w:t>
            </w:r>
            <w:r>
              <w:rPr>
                <w:rFonts w:ascii="Times New Roman" w:hAnsi="Times New Roman" w:cs="Times New Roman"/>
                <w:color w:val="auto"/>
                <w:u w:val="none"/>
              </w:rPr>
              <w:t>、H</w:t>
            </w:r>
            <w:r>
              <w:rPr>
                <w:rFonts w:ascii="Times New Roman" w:hAnsi="Times New Roman" w:cs="Times New Roman"/>
                <w:color w:val="auto"/>
                <w:u w:val="none"/>
                <w:vertAlign w:val="subscript"/>
              </w:rPr>
              <w:t>2</w:t>
            </w:r>
            <w:r>
              <w:rPr>
                <w:rFonts w:ascii="Times New Roman" w:hAnsi="Times New Roman" w:cs="Times New Roman"/>
                <w:color w:val="auto"/>
                <w:u w:val="none"/>
              </w:rPr>
              <w:t>S</w:t>
            </w:r>
            <w:r>
              <w:rPr>
                <w:rFonts w:hint="eastAsia" w:ascii="Times New Roman" w:hAnsi="Times New Roman" w:cs="Times New Roman"/>
                <w:color w:val="auto"/>
                <w:u w:val="none"/>
                <w:lang w:eastAsia="zh-CN"/>
              </w:rPr>
              <w:t>均不达标。各点监测因子</w:t>
            </w:r>
            <w:r>
              <w:rPr>
                <w:rFonts w:hint="eastAsia" w:ascii="Times New Roman" w:hAnsi="Times New Roman" w:cs="Times New Roman"/>
                <w:color w:val="auto"/>
                <w:u w:val="none"/>
                <w:lang w:val="en-US" w:eastAsia="zh-CN"/>
              </w:rPr>
              <w:t>NOx均满足</w:t>
            </w:r>
            <w:r>
              <w:rPr>
                <w:rFonts w:ascii="Times New Roman" w:hAnsi="Times New Roman" w:cs="Times New Roman"/>
                <w:color w:val="auto"/>
              </w:rPr>
              <w:t>《环境空气质量标准》（GB3095-2012）中</w:t>
            </w:r>
            <w:r>
              <w:rPr>
                <w:rFonts w:hint="eastAsia" w:ascii="Times New Roman" w:hAnsi="Times New Roman" w:cs="Times New Roman"/>
                <w:color w:val="auto"/>
                <w:lang w:eastAsia="zh-CN"/>
              </w:rPr>
              <w:t>二</w:t>
            </w:r>
            <w:r>
              <w:rPr>
                <w:rFonts w:ascii="Times New Roman" w:hAnsi="Times New Roman" w:cs="Times New Roman"/>
                <w:color w:val="auto"/>
              </w:rPr>
              <w:t>级标准</w:t>
            </w:r>
            <w:r>
              <w:rPr>
                <w:rFonts w:hint="eastAsia" w:ascii="Times New Roman" w:hAnsi="Times New Roman" w:cs="Times New Roman"/>
                <w:color w:val="auto"/>
                <w:lang w:eastAsia="zh-CN"/>
              </w:rPr>
              <w:t>，下风向</w:t>
            </w:r>
            <w:r>
              <w:rPr>
                <w:rFonts w:ascii="Times New Roman" w:hAnsi="Times New Roman" w:cs="Times New Roman"/>
                <w:color w:val="auto"/>
                <w:u w:val="none"/>
              </w:rPr>
              <w:t>NH</w:t>
            </w:r>
            <w:r>
              <w:rPr>
                <w:rFonts w:ascii="Times New Roman" w:hAnsi="Times New Roman" w:cs="Times New Roman"/>
                <w:color w:val="auto"/>
                <w:u w:val="none"/>
                <w:vertAlign w:val="subscript"/>
              </w:rPr>
              <w:t>3</w:t>
            </w:r>
            <w:r>
              <w:rPr>
                <w:rFonts w:ascii="Times New Roman" w:hAnsi="Times New Roman" w:cs="Times New Roman"/>
                <w:color w:val="auto"/>
                <w:u w:val="none"/>
              </w:rPr>
              <w:t>、H</w:t>
            </w:r>
            <w:r>
              <w:rPr>
                <w:rFonts w:ascii="Times New Roman" w:hAnsi="Times New Roman" w:cs="Times New Roman"/>
                <w:color w:val="auto"/>
                <w:u w:val="none"/>
                <w:vertAlign w:val="subscript"/>
              </w:rPr>
              <w:t>2</w:t>
            </w:r>
            <w:r>
              <w:rPr>
                <w:rFonts w:ascii="Times New Roman" w:hAnsi="Times New Roman" w:cs="Times New Roman"/>
                <w:color w:val="auto"/>
                <w:u w:val="none"/>
              </w:rPr>
              <w:t>S现状监测结果满足《环境影响评价技术导则--大气环境》（HJ2.2-2018）附录D“其他污染物空气质量浓度参考限值”要求。</w:t>
            </w:r>
          </w:p>
          <w:p>
            <w:pPr>
              <w:ind w:firstLine="480" w:firstLineChars="200"/>
              <w:rPr>
                <w:rFonts w:hint="default" w:ascii="Times New Roman" w:hAnsi="Times New Roman" w:cs="Times New Roman"/>
                <w:color w:val="auto"/>
                <w:sz w:val="24"/>
                <w:szCs w:val="22"/>
              </w:rPr>
            </w:pPr>
            <w:r>
              <w:rPr>
                <w:rFonts w:hint="eastAsia" w:ascii="Times New Roman" w:hAnsi="Times New Roman" w:cs="Times New Roman"/>
                <w:color w:val="auto"/>
                <w:szCs w:val="24"/>
                <w:lang w:eastAsia="zh-CN"/>
              </w:rPr>
              <w:t>（</w:t>
            </w:r>
            <w:r>
              <w:rPr>
                <w:rFonts w:hint="eastAsia" w:ascii="Times New Roman" w:hAnsi="Times New Roman" w:cs="Times New Roman"/>
                <w:color w:val="auto"/>
                <w:szCs w:val="24"/>
                <w:lang w:val="en-US" w:eastAsia="zh-CN"/>
              </w:rPr>
              <w:t>2</w:t>
            </w:r>
            <w:r>
              <w:rPr>
                <w:rFonts w:hint="eastAsia" w:ascii="Times New Roman" w:hAnsi="Times New Roman" w:cs="Times New Roman"/>
                <w:color w:val="auto"/>
                <w:szCs w:val="24"/>
                <w:lang w:eastAsia="zh-CN"/>
              </w:rPr>
              <w:t>）</w:t>
            </w:r>
            <w:r>
              <w:rPr>
                <w:rFonts w:hint="default" w:ascii="Times New Roman" w:hAnsi="Times New Roman" w:cs="Times New Roman" w:eastAsiaTheme="minorEastAsia"/>
                <w:color w:val="auto"/>
                <w:szCs w:val="24"/>
              </w:rPr>
              <w:t>地表水环境</w:t>
            </w:r>
            <w:r>
              <w:rPr>
                <w:rFonts w:hint="eastAsia" w:ascii="Times New Roman" w:hAnsi="Times New Roman" w:cs="Times New Roman"/>
                <w:color w:val="auto"/>
                <w:szCs w:val="24"/>
                <w:lang w:eastAsia="zh-CN"/>
              </w:rPr>
              <w:t>：</w:t>
            </w:r>
            <w:r>
              <w:rPr>
                <w:rFonts w:hint="default" w:ascii="Times New Roman" w:hAnsi="Times New Roman" w:cs="Times New Roman"/>
                <w:color w:val="auto"/>
                <w:sz w:val="24"/>
                <w:lang w:eastAsia="zh-CN"/>
              </w:rPr>
              <w:t>本次评价引用</w:t>
            </w:r>
            <w:r>
              <w:rPr>
                <w:rFonts w:hint="default" w:ascii="Times New Roman" w:hAnsi="Times New Roman" w:cs="Times New Roman"/>
                <w:color w:val="auto"/>
                <w:sz w:val="24"/>
              </w:rPr>
              <w:t>湖南精科检测有限公司2019年3月21日-3月23日对华容河</w:t>
            </w:r>
            <w:r>
              <w:rPr>
                <w:rFonts w:hint="default" w:ascii="Times New Roman" w:hAnsi="Times New Roman" w:cs="Times New Roman"/>
                <w:color w:val="auto"/>
                <w:sz w:val="24"/>
                <w:lang w:eastAsia="zh-CN"/>
              </w:rPr>
              <w:t>的现状监测</w:t>
            </w:r>
            <w:r>
              <w:rPr>
                <w:rFonts w:hint="default" w:ascii="Times New Roman" w:hAnsi="Times New Roman" w:cs="Times New Roman"/>
                <w:color w:val="auto"/>
                <w:sz w:val="24"/>
              </w:rPr>
              <w:t>数据进行评价。</w:t>
            </w:r>
            <w:r>
              <w:rPr>
                <w:rFonts w:hint="default" w:ascii="Times New Roman" w:hAnsi="Times New Roman" w:eastAsia="宋体" w:cs="Times New Roman"/>
                <w:b w:val="0"/>
                <w:bCs/>
                <w:color w:val="auto"/>
                <w:kern w:val="2"/>
                <w:sz w:val="24"/>
                <w:szCs w:val="24"/>
                <w:lang w:val="en-US" w:eastAsia="zh-CN" w:bidi="ar-SA"/>
              </w:rPr>
              <w:t xml:space="preserve"> 监测结果表明，项目地华容河监测断面水质各项指标出总氮外其余均达到《地表水环境质量标准》（GB3838-2002）中Ⅲ类标准、SS达到参照《地表水资源质量标准》第三级指标进行评价，总氮超标的原因可能是由于河流两侧居民生活污水所致，水环境质量一般。根据《岳阳市华容河水体达标方案》中采取采取减排、提升的综合整治措施后至2019年底，华容河水域水质持续稳定达到Ⅲ类标准。</w:t>
            </w:r>
          </w:p>
          <w:p>
            <w:pPr>
              <w:ind w:firstLine="480" w:firstLineChars="20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（3）声环境：</w:t>
            </w:r>
            <w:r>
              <w:rPr>
                <w:rFonts w:hint="eastAsia" w:ascii="Times New Roman" w:hAnsi="Times New Roman" w:cs="Times New Roman"/>
                <w:color w:val="auto"/>
                <w:szCs w:val="24"/>
                <w:lang w:eastAsia="zh-CN"/>
              </w:rPr>
              <w:t>本</w:t>
            </w:r>
            <w:r>
              <w:rPr>
                <w:rFonts w:ascii="Times New Roman" w:hAnsi="Times New Roman" w:cs="Times New Roman"/>
                <w:color w:val="auto"/>
              </w:rPr>
              <w:t>项目</w:t>
            </w:r>
            <w:r>
              <w:rPr>
                <w:rFonts w:hint="eastAsia" w:ascii="Times New Roman" w:hAnsi="Times New Roman" w:cs="Times New Roman"/>
                <w:color w:val="auto"/>
                <w:lang w:eastAsia="zh-CN"/>
              </w:rPr>
              <w:t>厂界和填埋场东南厂界</w:t>
            </w:r>
            <w:r>
              <w:rPr>
                <w:rFonts w:ascii="Times New Roman" w:hAnsi="Times New Roman" w:cs="Times New Roman"/>
                <w:color w:val="auto"/>
              </w:rPr>
              <w:t>均满足《声环境质量标准》（GB3096-2008）中</w:t>
            </w:r>
            <w:r>
              <w:rPr>
                <w:rFonts w:hint="eastAsia" w:ascii="Times New Roman" w:hAnsi="Times New Roman" w:cs="Times New Roman"/>
                <w:color w:val="auto"/>
                <w:lang w:val="en-US" w:eastAsia="zh-CN"/>
              </w:rPr>
              <w:t>2</w:t>
            </w:r>
            <w:r>
              <w:rPr>
                <w:rFonts w:ascii="Times New Roman" w:hAnsi="Times New Roman" w:cs="Times New Roman"/>
                <w:color w:val="auto"/>
              </w:rPr>
              <w:t>类标准要求</w:t>
            </w:r>
            <w:r>
              <w:rPr>
                <w:rFonts w:hint="eastAsia" w:ascii="Times New Roman" w:hAnsi="Times New Roman" w:cs="Times New Roman"/>
                <w:color w:val="auto"/>
                <w:lang w:eastAsia="zh-CN"/>
              </w:rPr>
              <w:t>。</w:t>
            </w:r>
            <w:r>
              <w:rPr>
                <w:rFonts w:hint="default" w:ascii="Times New Roman" w:hAnsi="Times New Roman" w:cs="Times New Roman" w:eastAsiaTheme="minorEastAsia"/>
                <w:color w:val="auto"/>
                <w:szCs w:val="24"/>
              </w:rPr>
              <w:t xml:space="preserve"> </w:t>
            </w:r>
          </w:p>
          <w:p>
            <w:pPr>
              <w:pStyle w:val="5"/>
              <w:ind w:firstLine="482"/>
              <w:outlineLvl w:val="2"/>
              <w:rPr>
                <w:rFonts w:hint="default" w:ascii="Times New Roman" w:hAnsi="Times New Roman" w:cs="Times New Roman" w:eastAsiaTheme="minorEastAsia"/>
              </w:rPr>
            </w:pPr>
            <w:bookmarkStart w:id="68" w:name="_Toc34059564"/>
            <w:r>
              <w:rPr>
                <w:rFonts w:hint="default" w:ascii="Times New Roman" w:hAnsi="Times New Roman" w:cs="Times New Roman" w:eastAsiaTheme="minorEastAsia"/>
              </w:rPr>
              <w:t>4</w:t>
            </w:r>
            <w:r>
              <w:rPr>
                <w:rFonts w:hint="eastAsia" w:cs="Times New Roman"/>
                <w:lang w:eastAsia="zh-CN"/>
              </w:rPr>
              <w:t>、</w:t>
            </w:r>
            <w:r>
              <w:rPr>
                <w:rFonts w:hint="default" w:ascii="Times New Roman" w:hAnsi="Times New Roman" w:cs="Times New Roman" w:eastAsiaTheme="minorEastAsia"/>
              </w:rPr>
              <w:t>施工期环境影响分析结论</w:t>
            </w:r>
            <w:bookmarkEnd w:id="68"/>
          </w:p>
          <w:p>
            <w:pPr>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（1）大气环境影响分析结论</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施工期产生的扬尘严格按照环评提出的抑尘措施、施工开挖裸露土及时进行回填或覆盖措施，加强施工工地洒水降尘等措施可有效降低施工期扬尘的影响。</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 xml:space="preserve">（2）水环境影响分析结论 </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项目施工期产生的废水为建筑施工污水。建筑施工污水经隔油沉淀池处理后用于施工场地及道路洒水扬尘，不外排。施工人员产生的生活污水</w:t>
            </w:r>
            <w:r>
              <w:rPr>
                <w:rFonts w:hint="eastAsia" w:ascii="Times New Roman" w:hAnsi="Times New Roman" w:cs="Times New Roman"/>
                <w:szCs w:val="24"/>
                <w:lang w:eastAsia="zh-CN"/>
              </w:rPr>
              <w:t>依托填埋场污</w:t>
            </w:r>
            <w:r>
              <w:rPr>
                <w:rFonts w:hint="default" w:ascii="Times New Roman" w:hAnsi="Times New Roman" w:cs="Times New Roman"/>
                <w:color w:val="auto"/>
                <w:szCs w:val="24"/>
                <w:lang w:eastAsia="zh-CN"/>
              </w:rPr>
              <w:t>水处理设施进行处理</w:t>
            </w:r>
            <w:r>
              <w:rPr>
                <w:rFonts w:hint="default" w:ascii="Times New Roman" w:hAnsi="Times New Roman" w:cs="Times New Roman" w:eastAsiaTheme="minorEastAsia"/>
                <w:szCs w:val="24"/>
              </w:rPr>
              <w:t xml:space="preserve">，不影响周边地表水环境质量。 </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 xml:space="preserve">（3）声环境影响分析结论 </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 xml:space="preserve">施工期间的噪声主要有施工机械噪声、施工作业噪声和运输车辆产生的交通噪声。施工机械噪声主要由施工机械所造成，多为点声源；施工作业噪声主要指一些零星的敲打声、装卸车辆的撞击声、吆喝声、拆装模板的撞击声等，多为瞬时噪声。施工期的噪声较强，但经过必要的措施之后，不会影响附近居民和办公人员的日常生活。确保施工场界噪声排放达到《建筑施工场界环境噪声排放标准》（GB12523-2011）中的要求，对周围声环境影响不大。 </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 xml:space="preserve">（4）固体废物影响分析结论 </w:t>
            </w:r>
          </w:p>
          <w:p>
            <w:pPr>
              <w:ind w:firstLine="480" w:firstLineChars="200"/>
              <w:rPr>
                <w:rFonts w:hint="eastAsia" w:ascii="Times New Roman" w:hAnsi="Times New Roman" w:cs="Times New Roman" w:eastAsiaTheme="minorEastAsia"/>
                <w:szCs w:val="24"/>
                <w:lang w:eastAsia="zh-CN"/>
              </w:rPr>
            </w:pPr>
            <w:r>
              <w:rPr>
                <w:rFonts w:hint="default" w:ascii="Times New Roman" w:hAnsi="Times New Roman" w:cs="Times New Roman" w:eastAsiaTheme="minorEastAsia"/>
                <w:szCs w:val="24"/>
              </w:rPr>
              <w:t>项目施工</w:t>
            </w:r>
            <w:r>
              <w:rPr>
                <w:rFonts w:hint="eastAsia" w:ascii="Times New Roman" w:hAnsi="Times New Roman" w:cs="Times New Roman"/>
                <w:szCs w:val="24"/>
                <w:lang w:eastAsia="zh-CN"/>
              </w:rPr>
              <w:t>期基本能做到挖填平衡</w:t>
            </w:r>
            <w:r>
              <w:rPr>
                <w:rFonts w:hint="default" w:ascii="Times New Roman" w:hAnsi="Times New Roman" w:cs="Times New Roman" w:eastAsiaTheme="minorEastAsia"/>
                <w:szCs w:val="24"/>
              </w:rPr>
              <w:t>，废弃石块等建筑材料统一收集后拉运至指定场所处置；施工人员生活垃圾收集后</w:t>
            </w:r>
            <w:r>
              <w:rPr>
                <w:rFonts w:hint="eastAsia" w:ascii="Times New Roman" w:hAnsi="Times New Roman" w:cs="Times New Roman"/>
                <w:szCs w:val="24"/>
                <w:lang w:eastAsia="zh-CN"/>
              </w:rPr>
              <w:t>交</w:t>
            </w:r>
            <w:r>
              <w:rPr>
                <w:rFonts w:hint="default" w:ascii="Times New Roman" w:hAnsi="Times New Roman" w:cs="Times New Roman" w:eastAsiaTheme="minorEastAsia"/>
                <w:szCs w:val="24"/>
              </w:rPr>
              <w:t>由</w:t>
            </w:r>
            <w:r>
              <w:rPr>
                <w:rFonts w:hint="eastAsia" w:ascii="Times New Roman" w:hAnsi="Times New Roman" w:cs="Times New Roman"/>
                <w:szCs w:val="24"/>
                <w:lang w:eastAsia="zh-CN"/>
              </w:rPr>
              <w:t>填埋场填埋</w:t>
            </w:r>
            <w:r>
              <w:rPr>
                <w:rFonts w:hint="default" w:ascii="Times New Roman" w:hAnsi="Times New Roman" w:cs="Times New Roman" w:eastAsiaTheme="minorEastAsia"/>
                <w:szCs w:val="24"/>
              </w:rPr>
              <w:t>处理</w:t>
            </w:r>
            <w:r>
              <w:rPr>
                <w:rFonts w:hint="eastAsia" w:ascii="Times New Roman" w:hAnsi="Times New Roman" w:cs="Times New Roman"/>
                <w:szCs w:val="24"/>
                <w:lang w:eastAsia="zh-CN"/>
              </w:rPr>
              <w:t>。</w:t>
            </w:r>
          </w:p>
          <w:p>
            <w:pPr>
              <w:ind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 xml:space="preserve">（5）生态环境影响分析结论 </w:t>
            </w:r>
          </w:p>
          <w:p>
            <w:pPr>
              <w:ind w:firstLine="480" w:firstLineChars="200"/>
              <w:rPr>
                <w:rFonts w:hint="eastAsia" w:ascii="Times New Roman" w:hAnsi="Times New Roman" w:cs="Times New Roman" w:eastAsiaTheme="minorEastAsia"/>
                <w:szCs w:val="24"/>
                <w:lang w:eastAsia="zh-CN"/>
              </w:rPr>
            </w:pPr>
            <w:r>
              <w:rPr>
                <w:rFonts w:hint="default" w:ascii="Times New Roman" w:hAnsi="Times New Roman" w:cs="Times New Roman" w:eastAsiaTheme="minorEastAsia"/>
                <w:szCs w:val="24"/>
              </w:rPr>
              <w:t>施工期对生态环境的影响主要是水土流失影响</w:t>
            </w:r>
            <w:r>
              <w:rPr>
                <w:rFonts w:hint="eastAsia" w:ascii="Times New Roman" w:hAnsi="Times New Roman" w:cs="Times New Roman"/>
                <w:szCs w:val="24"/>
                <w:lang w:eastAsia="zh-CN"/>
              </w:rPr>
              <w:t>、对陆生植被的破坏及周边陆生动物造成影响</w:t>
            </w:r>
            <w:r>
              <w:rPr>
                <w:rFonts w:hint="default" w:ascii="Times New Roman" w:hAnsi="Times New Roman" w:cs="Times New Roman" w:eastAsiaTheme="minorEastAsia"/>
                <w:szCs w:val="24"/>
              </w:rPr>
              <w:t>。</w:t>
            </w:r>
            <w:r>
              <w:rPr>
                <w:rFonts w:hint="eastAsia" w:ascii="Times New Roman" w:hAnsi="Times New Roman" w:cs="Times New Roman"/>
                <w:szCs w:val="24"/>
                <w:lang w:eastAsia="zh-CN"/>
              </w:rPr>
              <w:t>项目施工期较短，工程量小，在采取相应措施后，不会对生态环境造成较大影响。</w:t>
            </w:r>
          </w:p>
          <w:p>
            <w:pPr>
              <w:pStyle w:val="5"/>
              <w:ind w:firstLine="482"/>
              <w:outlineLvl w:val="2"/>
              <w:rPr>
                <w:rFonts w:hint="default" w:ascii="Times New Roman" w:hAnsi="Times New Roman" w:cs="Times New Roman" w:eastAsiaTheme="minorEastAsia"/>
              </w:rPr>
            </w:pPr>
            <w:bookmarkStart w:id="69" w:name="_Toc34059565"/>
            <w:r>
              <w:rPr>
                <w:rFonts w:hint="eastAsia" w:cs="Times New Roman"/>
                <w:lang w:val="en-US" w:eastAsia="zh-CN"/>
              </w:rPr>
              <w:t>5、</w:t>
            </w:r>
            <w:r>
              <w:rPr>
                <w:rFonts w:hint="default" w:ascii="Times New Roman" w:hAnsi="Times New Roman" w:cs="Times New Roman" w:eastAsiaTheme="minorEastAsia"/>
              </w:rPr>
              <w:t>营运期环境影响分析</w:t>
            </w:r>
            <w:bookmarkEnd w:id="69"/>
          </w:p>
          <w:p>
            <w:pPr>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（1）大气环境影响评价结论</w:t>
            </w:r>
          </w:p>
          <w:p>
            <w:pPr>
              <w:spacing w:line="360" w:lineRule="auto"/>
              <w:ind w:firstLine="480" w:firstLineChars="200"/>
              <w:rPr>
                <w:rFonts w:hint="eastAsia" w:ascii="Times New Roman" w:hAnsi="Times New Roman"/>
                <w:color w:val="auto"/>
                <w:sz w:val="24"/>
                <w:lang w:eastAsia="zh-CN"/>
              </w:rPr>
            </w:pPr>
            <w:r>
              <w:rPr>
                <w:rFonts w:hint="default" w:ascii="Times New Roman" w:hAnsi="Times New Roman" w:cs="Times New Roman"/>
                <w:color w:val="FF0000"/>
                <w:sz w:val="24"/>
              </w:rPr>
              <w:fldChar w:fldCharType="begin"/>
            </w:r>
            <w:r>
              <w:rPr>
                <w:rFonts w:hint="default" w:ascii="Times New Roman" w:hAnsi="Times New Roman" w:cs="Times New Roman"/>
                <w:color w:val="FF0000"/>
                <w:sz w:val="24"/>
              </w:rPr>
              <w:instrText xml:space="preserve"> = 1 \* GB3 \* MERGEFORMAT </w:instrText>
            </w:r>
            <w:r>
              <w:rPr>
                <w:rFonts w:hint="default" w:ascii="Times New Roman" w:hAnsi="Times New Roman" w:cs="Times New Roman"/>
                <w:color w:val="FF0000"/>
                <w:sz w:val="24"/>
              </w:rPr>
              <w:fldChar w:fldCharType="separate"/>
            </w:r>
            <w:r>
              <w:rPr>
                <w:rFonts w:hint="default" w:ascii="Times New Roman" w:hAnsi="Times New Roman" w:cs="Times New Roman"/>
              </w:rPr>
              <w:t>①</w:t>
            </w:r>
            <w:r>
              <w:rPr>
                <w:rFonts w:hint="default" w:ascii="Times New Roman" w:hAnsi="Times New Roman" w:cs="Times New Roman"/>
                <w:color w:val="FF0000"/>
                <w:sz w:val="24"/>
              </w:rPr>
              <w:fldChar w:fldCharType="end"/>
            </w:r>
            <w:r>
              <w:rPr>
                <w:rFonts w:hint="eastAsia" w:ascii="Times New Roman" w:hAnsi="Times New Roman"/>
                <w:color w:val="auto"/>
                <w:sz w:val="24"/>
                <w:lang w:eastAsia="zh-CN"/>
              </w:rPr>
              <w:t>发电机燃烧废气</w:t>
            </w:r>
          </w:p>
          <w:p>
            <w:pPr>
              <w:spacing w:line="360" w:lineRule="auto"/>
              <w:ind w:firstLine="480" w:firstLineChars="200"/>
              <w:rPr>
                <w:rFonts w:hint="eastAsia" w:ascii="Times New Roman" w:hAnsi="Times New Roman"/>
                <w:color w:val="auto"/>
                <w:sz w:val="24"/>
                <w:lang w:eastAsia="zh-CN"/>
              </w:rPr>
            </w:pPr>
            <w:r>
              <w:rPr>
                <w:rFonts w:hint="eastAsia" w:ascii="Times New Roman" w:hAnsi="Times New Roman"/>
                <w:color w:val="auto"/>
                <w:sz w:val="24"/>
              </w:rPr>
              <w:t>项目填埋气经过预处理</w:t>
            </w:r>
            <w:r>
              <w:rPr>
                <w:rFonts w:hint="eastAsia" w:ascii="Times New Roman" w:hAnsi="Times New Roman"/>
                <w:color w:val="auto"/>
                <w:sz w:val="24"/>
                <w:lang w:eastAsia="zh-CN"/>
              </w:rPr>
              <w:t>系统处理</w:t>
            </w:r>
            <w:r>
              <w:rPr>
                <w:rFonts w:hint="eastAsia" w:ascii="Times New Roman" w:hAnsi="Times New Roman"/>
                <w:color w:val="auto"/>
                <w:sz w:val="24"/>
              </w:rPr>
              <w:t>后，进入发电机组燃烧发电，其燃烧污染物</w:t>
            </w:r>
            <w:r>
              <w:rPr>
                <w:rFonts w:hint="eastAsia" w:ascii="Times New Roman" w:hAnsi="Times New Roman"/>
                <w:color w:val="auto"/>
                <w:sz w:val="24"/>
                <w:lang w:eastAsia="zh-CN"/>
              </w:rPr>
              <w:t>为</w:t>
            </w:r>
            <w:r>
              <w:rPr>
                <w:rFonts w:hint="eastAsia" w:ascii="Times New Roman" w:hAnsi="Times New Roman"/>
                <w:color w:val="auto"/>
                <w:sz w:val="24"/>
              </w:rPr>
              <w:t>SO</w:t>
            </w:r>
            <w:r>
              <w:rPr>
                <w:rFonts w:hint="eastAsia" w:ascii="Times New Roman" w:hAnsi="Times New Roman"/>
                <w:color w:val="auto"/>
                <w:sz w:val="24"/>
                <w:vertAlign w:val="subscript"/>
              </w:rPr>
              <w:t>2</w:t>
            </w:r>
            <w:r>
              <w:rPr>
                <w:rFonts w:hint="eastAsia" w:ascii="Times New Roman" w:hAnsi="Times New Roman"/>
                <w:color w:val="auto"/>
                <w:sz w:val="24"/>
              </w:rPr>
              <w:t>、NO</w:t>
            </w:r>
            <w:r>
              <w:rPr>
                <w:rFonts w:hint="eastAsia" w:ascii="Times New Roman" w:hAnsi="Times New Roman"/>
                <w:color w:val="auto"/>
                <w:sz w:val="24"/>
                <w:vertAlign w:val="subscript"/>
              </w:rPr>
              <w:t>x</w:t>
            </w:r>
            <w:r>
              <w:rPr>
                <w:rFonts w:hint="eastAsia" w:ascii="Times New Roman" w:hAnsi="Times New Roman"/>
                <w:color w:val="auto"/>
                <w:sz w:val="24"/>
              </w:rPr>
              <w:t>及颗粒物</w:t>
            </w:r>
            <w:r>
              <w:rPr>
                <w:rFonts w:hint="eastAsia" w:ascii="Times New Roman" w:hAnsi="Times New Roman"/>
                <w:color w:val="auto"/>
                <w:sz w:val="24"/>
                <w:lang w:eastAsia="zh-CN"/>
              </w:rPr>
              <w:t>。发电机组燃烧废气</w:t>
            </w:r>
            <w:r>
              <w:rPr>
                <w:rFonts w:hint="eastAsia" w:ascii="Times New Roman" w:hAnsi="Times New Roman"/>
                <w:color w:val="auto"/>
                <w:sz w:val="24"/>
              </w:rPr>
              <w:t>通过15m高排气筒排放，</w:t>
            </w:r>
            <w:r>
              <w:rPr>
                <w:rFonts w:hint="eastAsia" w:ascii="Times New Roman" w:hAnsi="Times New Roman"/>
                <w:color w:val="auto"/>
                <w:sz w:val="24"/>
                <w:lang w:eastAsia="zh-CN"/>
              </w:rPr>
              <w:t>颗粒物排放浓度约为</w:t>
            </w:r>
            <w:r>
              <w:rPr>
                <w:rFonts w:hint="eastAsia" w:ascii="Times New Roman" w:hAnsi="Times New Roman"/>
                <w:color w:val="auto"/>
                <w:sz w:val="24"/>
                <w:lang w:val="en-US" w:eastAsia="zh-CN"/>
              </w:rPr>
              <w:t>7.9mg/m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，SO</w:t>
            </w:r>
            <w:r>
              <w:rPr>
                <w:rFonts w:hint="eastAsia" w:ascii="Times New Roman" w:hAnsi="Times New Roman"/>
                <w:color w:val="auto"/>
                <w:sz w:val="24"/>
                <w:vertAlign w:val="subscript"/>
                <w:lang w:val="en-US" w:eastAsia="zh-CN"/>
              </w:rPr>
              <w:t>2</w:t>
            </w:r>
            <w:r>
              <w:rPr>
                <w:rFonts w:hint="eastAsia" w:ascii="Times New Roman" w:hAnsi="Times New Roman"/>
                <w:color w:val="auto"/>
                <w:sz w:val="24"/>
                <w:lang w:val="en-US" w:eastAsia="zh-CN"/>
              </w:rPr>
              <w:t>排放浓度约为34.9mg/m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w:t>
            </w:r>
            <w:r>
              <w:rPr>
                <w:rFonts w:hint="eastAsia" w:ascii="Times New Roman" w:hAnsi="Times New Roman"/>
                <w:color w:val="auto"/>
                <w:sz w:val="24"/>
              </w:rPr>
              <w:t>NO</w:t>
            </w:r>
            <w:r>
              <w:rPr>
                <w:rFonts w:hint="eastAsia" w:ascii="Times New Roman" w:hAnsi="Times New Roman"/>
                <w:color w:val="auto"/>
                <w:sz w:val="24"/>
                <w:vertAlign w:val="subscript"/>
              </w:rPr>
              <w:t>x</w:t>
            </w:r>
            <w:r>
              <w:rPr>
                <w:rFonts w:hint="eastAsia" w:ascii="Times New Roman" w:hAnsi="Times New Roman"/>
                <w:color w:val="auto"/>
                <w:sz w:val="24"/>
                <w:lang w:val="en-US" w:eastAsia="zh-CN"/>
              </w:rPr>
              <w:t>排放浓度约为150.3mg/m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vertAlign w:val="baseline"/>
                <w:lang w:val="en-US" w:eastAsia="zh-CN"/>
              </w:rPr>
              <w:t>，均满足</w:t>
            </w:r>
            <w:r>
              <w:rPr>
                <w:rFonts w:ascii="Times New Roman" w:hAnsi="Times New Roman"/>
                <w:color w:val="auto"/>
                <w:sz w:val="24"/>
              </w:rPr>
              <w:t>《</w:t>
            </w:r>
            <w:r>
              <w:rPr>
                <w:rFonts w:hint="eastAsia" w:ascii="Times New Roman" w:hAnsi="Times New Roman"/>
                <w:color w:val="auto"/>
                <w:sz w:val="24"/>
              </w:rPr>
              <w:t>火电厂</w:t>
            </w:r>
            <w:r>
              <w:rPr>
                <w:rFonts w:ascii="Times New Roman" w:hAnsi="Times New Roman"/>
                <w:color w:val="auto"/>
                <w:sz w:val="24"/>
              </w:rPr>
              <w:t>大气污染物排放标准》（</w:t>
            </w:r>
            <w:r>
              <w:rPr>
                <w:rFonts w:hint="eastAsia" w:ascii="Times New Roman" w:hAnsi="Times New Roman"/>
                <w:color w:val="auto"/>
                <w:sz w:val="24"/>
              </w:rPr>
              <w:t>GB13223-2011</w:t>
            </w:r>
            <w:r>
              <w:rPr>
                <w:rFonts w:ascii="Times New Roman" w:hAnsi="Times New Roman"/>
                <w:color w:val="auto"/>
                <w:sz w:val="24"/>
              </w:rPr>
              <w:t>）</w:t>
            </w:r>
            <w:r>
              <w:rPr>
                <w:rFonts w:hint="eastAsia" w:ascii="Times New Roman" w:hAnsi="Times New Roman"/>
                <w:color w:val="auto"/>
                <w:sz w:val="24"/>
              </w:rPr>
              <w:t>表1中以</w:t>
            </w:r>
            <w:r>
              <w:rPr>
                <w:rFonts w:hint="eastAsia" w:ascii="Times New Roman" w:hAnsi="Times New Roman"/>
                <w:color w:val="auto"/>
                <w:sz w:val="24"/>
                <w:lang w:eastAsia="zh-CN"/>
              </w:rPr>
              <w:t>其它</w:t>
            </w:r>
            <w:r>
              <w:rPr>
                <w:rFonts w:hint="eastAsia" w:ascii="Times New Roman" w:hAnsi="Times New Roman"/>
                <w:color w:val="auto"/>
                <w:sz w:val="24"/>
              </w:rPr>
              <w:t>气体为燃料的燃气轮机组的</w:t>
            </w:r>
            <w:r>
              <w:rPr>
                <w:rFonts w:hint="eastAsia" w:ascii="Times New Roman" w:hAnsi="Times New Roman"/>
                <w:color w:val="auto"/>
                <w:sz w:val="24"/>
                <w:lang w:eastAsia="zh-CN"/>
              </w:rPr>
              <w:t>标准</w:t>
            </w:r>
            <w:r>
              <w:rPr>
                <w:rFonts w:hint="eastAsia" w:ascii="Times New Roman" w:hAnsi="Times New Roman"/>
                <w:color w:val="auto"/>
                <w:sz w:val="24"/>
              </w:rPr>
              <w:t>限值</w:t>
            </w:r>
            <w:r>
              <w:rPr>
                <w:rFonts w:hint="eastAsia" w:ascii="Times New Roman" w:hAnsi="Times New Roman"/>
                <w:color w:val="auto"/>
                <w:sz w:val="24"/>
                <w:lang w:eastAsia="zh-CN"/>
              </w:rPr>
              <w:t>。</w:t>
            </w:r>
          </w:p>
          <w:p>
            <w:pPr>
              <w:pStyle w:val="38"/>
              <w:numPr>
                <w:ilvl w:val="0"/>
                <w:numId w:val="0"/>
              </w:numPr>
              <w:adjustRightInd/>
              <w:snapToGrid/>
              <w:ind w:firstLine="480" w:firstLineChars="200"/>
              <w:rPr>
                <w:rFonts w:hint="default" w:ascii="Times New Roman" w:hAnsi="Times New Roman" w:cs="Times New Roman"/>
                <w:b w:val="0"/>
                <w:bCs w:val="0"/>
                <w:szCs w:val="24"/>
                <w:lang w:val="en-US" w:eastAsia="zh-C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 2 \* GB3 \* MERGEFORMAT </w:instrText>
            </w:r>
            <w:r>
              <w:rPr>
                <w:rFonts w:hint="default" w:ascii="Times New Roman" w:hAnsi="Times New Roman" w:cs="Times New Roman" w:eastAsiaTheme="minorEastAsia"/>
                <w:szCs w:val="24"/>
              </w:rPr>
              <w:fldChar w:fldCharType="separate"/>
            </w:r>
            <w:r>
              <w:rPr>
                <w:rFonts w:hint="default" w:ascii="Times New Roman" w:hAnsi="Times New Roman" w:cs="Times New Roman"/>
              </w:rPr>
              <w:t>②</w:t>
            </w:r>
            <w:r>
              <w:rPr>
                <w:rFonts w:hint="default" w:ascii="Times New Roman" w:hAnsi="Times New Roman" w:cs="Times New Roman" w:eastAsiaTheme="minorEastAsia"/>
                <w:szCs w:val="24"/>
              </w:rPr>
              <w:fldChar w:fldCharType="end"/>
            </w:r>
            <w:r>
              <w:rPr>
                <w:rFonts w:hint="default" w:ascii="Times New Roman" w:hAnsi="Times New Roman" w:cs="Times New Roman"/>
                <w:b w:val="0"/>
                <w:bCs w:val="0"/>
                <w:szCs w:val="24"/>
                <w:lang w:val="en-US" w:eastAsia="zh-CN"/>
              </w:rPr>
              <w:t>火炬燃烧废气</w:t>
            </w:r>
          </w:p>
          <w:p>
            <w:pPr>
              <w:pStyle w:val="38"/>
              <w:numPr>
                <w:ilvl w:val="0"/>
                <w:numId w:val="0"/>
              </w:numPr>
              <w:adjustRightInd/>
              <w:snapToGrid/>
              <w:ind w:firstLine="480" w:firstLineChars="200"/>
              <w:rPr>
                <w:rFonts w:hint="default" w:ascii="Times New Roman" w:hAnsi="Times New Roman" w:cs="Times New Roman"/>
                <w:b/>
                <w:bCs/>
                <w:szCs w:val="24"/>
                <w:lang w:val="en-US" w:eastAsia="zh-CN"/>
              </w:rPr>
            </w:pPr>
            <w:r>
              <w:rPr>
                <w:rFonts w:hint="default" w:ascii="Times New Roman" w:hAnsi="Times New Roman" w:eastAsia="宋体" w:cs="Times New Roman"/>
                <w:sz w:val="24"/>
                <w:szCs w:val="24"/>
              </w:rPr>
              <w:t>火炬</w:t>
            </w:r>
            <w:r>
              <w:rPr>
                <w:rFonts w:hint="default" w:ascii="Times New Roman" w:hAnsi="Times New Roman" w:eastAsia="宋体" w:cs="Times New Roman"/>
                <w:sz w:val="24"/>
                <w:szCs w:val="24"/>
                <w:lang w:eastAsia="zh-CN"/>
              </w:rPr>
              <w:t>系统</w:t>
            </w:r>
            <w:r>
              <w:rPr>
                <w:rFonts w:hint="default" w:ascii="Times New Roman" w:hAnsi="Times New Roman" w:eastAsia="宋体" w:cs="Times New Roman"/>
                <w:sz w:val="24"/>
                <w:szCs w:val="24"/>
              </w:rPr>
              <w:t>仅在发电机容纳不了填埋气或发电机异常的时候使用，常温常压下燃烧。本项目采取小功率多台发电机组的配置方案，发电机组总功率略大于最大填埋气收集量，可根据填埋气收集量灵活调整发动机工作量，确保填埋气全部被利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因此填埋气火炬燃烧</w:t>
            </w:r>
            <w:r>
              <w:rPr>
                <w:rFonts w:hint="default" w:ascii="Times New Roman" w:hAnsi="Times New Roman" w:eastAsia="宋体" w:cs="Times New Roman"/>
                <w:sz w:val="24"/>
                <w:szCs w:val="24"/>
                <w:lang w:eastAsia="zh-CN"/>
              </w:rPr>
              <w:t>使用机率较小且具有不确定性</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本次评价不对燃烧废气进行定量分析</w:t>
            </w:r>
            <w:r>
              <w:rPr>
                <w:rFonts w:hint="default" w:ascii="Times New Roman" w:hAnsi="Times New Roman" w:eastAsia="宋体" w:cs="Times New Roman"/>
                <w:sz w:val="24"/>
                <w:szCs w:val="24"/>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szCs w:val="24"/>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 3 \* GB3 \* MERGEFORMAT </w:instrText>
            </w:r>
            <w:r>
              <w:rPr>
                <w:rFonts w:hint="default" w:ascii="Times New Roman" w:hAnsi="Times New Roman" w:cs="Times New Roman"/>
              </w:rPr>
              <w:fldChar w:fldCharType="separate"/>
            </w:r>
            <w:r>
              <w:rPr>
                <w:rFonts w:hint="default" w:ascii="Times New Roman" w:hAnsi="Times New Roman" w:cs="Times New Roman"/>
              </w:rPr>
              <w:t>③</w:t>
            </w:r>
            <w:r>
              <w:rPr>
                <w:rFonts w:hint="default" w:ascii="Times New Roman" w:hAnsi="Times New Roman" w:cs="Times New Roman"/>
              </w:rPr>
              <w:fldChar w:fldCharType="end"/>
            </w:r>
            <w:r>
              <w:rPr>
                <w:rFonts w:hint="default" w:ascii="Times New Roman" w:hAnsi="Times New Roman" w:cs="Times New Roman"/>
                <w:b w:val="0"/>
                <w:bCs w:val="0"/>
                <w:szCs w:val="24"/>
                <w:lang w:eastAsia="zh-CN"/>
              </w:rPr>
              <w:t>恶臭气体</w:t>
            </w:r>
          </w:p>
          <w:p>
            <w:pPr>
              <w:spacing w:line="360" w:lineRule="auto"/>
              <w:ind w:firstLine="487" w:firstLineChars="203"/>
              <w:rPr>
                <w:rFonts w:hint="default" w:ascii="Times New Roman" w:hAnsi="Times New Roman" w:cs="Times New Roman"/>
                <w:sz w:val="24"/>
              </w:rPr>
            </w:pPr>
            <w:r>
              <w:rPr>
                <w:rFonts w:hint="default" w:ascii="Times New Roman" w:hAnsi="Times New Roman" w:cs="Times New Roman"/>
                <w:sz w:val="24"/>
              </w:rPr>
              <w:t>项目在收集和转运填埋气过程中有少量恶臭气体的无组织排放，在发电过程中现有填埋气中的主要恶臭气体H</w:t>
            </w:r>
            <w:r>
              <w:rPr>
                <w:rFonts w:hint="default" w:ascii="Times New Roman" w:hAnsi="Times New Roman" w:cs="Times New Roman"/>
                <w:sz w:val="24"/>
                <w:vertAlign w:val="subscript"/>
              </w:rPr>
              <w:t>2</w:t>
            </w:r>
            <w:r>
              <w:rPr>
                <w:rFonts w:hint="default" w:ascii="Times New Roman" w:hAnsi="Times New Roman" w:cs="Times New Roman"/>
                <w:sz w:val="24"/>
              </w:rPr>
              <w:t>S将转化为SO</w:t>
            </w:r>
            <w:r>
              <w:rPr>
                <w:rFonts w:hint="default" w:ascii="Times New Roman" w:hAnsi="Times New Roman" w:cs="Times New Roman"/>
                <w:sz w:val="24"/>
                <w:vertAlign w:val="subscript"/>
              </w:rPr>
              <w:t>2</w:t>
            </w:r>
            <w:r>
              <w:rPr>
                <w:rFonts w:hint="default" w:ascii="Times New Roman" w:hAnsi="Times New Roman" w:cs="Times New Roman"/>
                <w:sz w:val="24"/>
              </w:rPr>
              <w:t>排放，有助于降低生活垃圾填埋场恶臭气体排放总量，就发电厂项目本身而言，由于填埋气管道收集与转运产生的少量无组织恶臭气体排放量很少，预计对环境影响不大。</w:t>
            </w:r>
          </w:p>
          <w:p>
            <w:pPr>
              <w:pStyle w:val="44"/>
              <w:numPr>
                <w:ilvl w:val="0"/>
                <w:numId w:val="0"/>
              </w:numPr>
              <w:ind w:firstLine="480" w:firstLineChars="200"/>
              <w:rPr>
                <w:rFonts w:hint="default" w:ascii="Times New Roman" w:hAnsi="Times New Roman" w:cs="Times New Roman" w:eastAsiaTheme="minorEastAsia"/>
                <w:szCs w:val="24"/>
              </w:rPr>
            </w:pP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2</w:t>
            </w:r>
            <w:r>
              <w:rPr>
                <w:rFonts w:hint="eastAsia" w:ascii="Times New Roman" w:hAnsi="Times New Roman" w:cs="Times New Roman"/>
                <w:szCs w:val="24"/>
                <w:lang w:eastAsia="zh-CN"/>
              </w:rPr>
              <w:t>）</w:t>
            </w:r>
            <w:r>
              <w:rPr>
                <w:rFonts w:hint="default" w:ascii="Times New Roman" w:hAnsi="Times New Roman" w:cs="Times New Roman" w:eastAsiaTheme="minorEastAsia"/>
                <w:szCs w:val="24"/>
              </w:rPr>
              <w:t>地表水环境影响评价结论</w:t>
            </w:r>
          </w:p>
          <w:p>
            <w:pPr>
              <w:spacing w:line="360" w:lineRule="auto"/>
              <w:ind w:firstLine="480" w:firstLineChars="200"/>
              <w:rPr>
                <w:rFonts w:hint="eastAsia" w:ascii="Times New Roman" w:hAnsi="Times New Roman"/>
                <w:sz w:val="24"/>
              </w:rPr>
            </w:pPr>
            <w:r>
              <w:rPr>
                <w:rFonts w:hint="eastAsia" w:ascii="Times New Roman" w:hAnsi="Times New Roman"/>
                <w:sz w:val="24"/>
              </w:rPr>
              <w:t>项目生活污水</w:t>
            </w:r>
            <w:r>
              <w:rPr>
                <w:rFonts w:hint="eastAsia" w:ascii="Times New Roman" w:hAnsi="Times New Roman"/>
                <w:sz w:val="24"/>
                <w:lang w:eastAsia="zh-CN"/>
              </w:rPr>
              <w:t>经</w:t>
            </w:r>
            <w:r>
              <w:rPr>
                <w:rFonts w:hint="eastAsia" w:ascii="Times New Roman" w:hAnsi="Times New Roman"/>
                <w:sz w:val="24"/>
              </w:rPr>
              <w:t>化粪池处理，</w:t>
            </w:r>
            <w:r>
              <w:rPr>
                <w:rFonts w:hint="eastAsia" w:ascii="Times New Roman" w:hAnsi="Times New Roman"/>
                <w:sz w:val="24"/>
                <w:lang w:eastAsia="zh-CN"/>
              </w:rPr>
              <w:t>同</w:t>
            </w:r>
            <w:r>
              <w:rPr>
                <w:rFonts w:hint="eastAsia" w:ascii="Times New Roman" w:hAnsi="Times New Roman"/>
                <w:sz w:val="24"/>
              </w:rPr>
              <w:t>冷凝液</w:t>
            </w:r>
            <w:r>
              <w:rPr>
                <w:rFonts w:hint="eastAsia" w:ascii="Times New Roman" w:hAnsi="Times New Roman"/>
                <w:sz w:val="24"/>
                <w:lang w:eastAsia="zh-CN"/>
              </w:rPr>
              <w:t>一起进</w:t>
            </w:r>
            <w:r>
              <w:rPr>
                <w:rFonts w:hint="eastAsia" w:ascii="Times New Roman" w:hAnsi="Times New Roman"/>
                <w:sz w:val="24"/>
              </w:rPr>
              <w:t>填埋场渗滤液处理系统</w:t>
            </w:r>
            <w:r>
              <w:rPr>
                <w:rFonts w:hint="eastAsia" w:ascii="Times New Roman" w:hAnsi="Times New Roman"/>
                <w:sz w:val="24"/>
                <w:lang w:eastAsia="zh-CN"/>
              </w:rPr>
              <w:t>，</w:t>
            </w:r>
            <w:r>
              <w:rPr>
                <w:rFonts w:hint="eastAsia" w:ascii="Times New Roman" w:hAnsi="Times New Roman"/>
                <w:sz w:val="24"/>
              </w:rPr>
              <w:t>处理达到《生活垃圾填埋污染控制标准》（GB16889-2008）中表2现有和新建生活垃圾填埋场水污染物排放质量</w:t>
            </w:r>
            <w:r>
              <w:rPr>
                <w:rFonts w:hint="eastAsia" w:ascii="Times New Roman" w:hAnsi="Times New Roman"/>
                <w:sz w:val="24"/>
                <w:lang w:eastAsia="zh-CN"/>
              </w:rPr>
              <w:t>标准后，通过专用管道排入华容河</w:t>
            </w:r>
            <w:r>
              <w:rPr>
                <w:rFonts w:hint="eastAsia" w:ascii="Times New Roman" w:hAnsi="Times New Roman"/>
                <w:sz w:val="24"/>
              </w:rPr>
              <w:t>。项目废水可得到妥善处理，对周边地表水环境影响不大。</w:t>
            </w:r>
          </w:p>
          <w:p>
            <w:pPr>
              <w:pStyle w:val="44"/>
              <w:numPr>
                <w:ilvl w:val="0"/>
                <w:numId w:val="0"/>
              </w:numPr>
              <w:ind w:firstLine="480" w:firstLineChars="200"/>
              <w:rPr>
                <w:rFonts w:hint="default" w:ascii="Times New Roman" w:hAnsi="Times New Roman" w:cs="Times New Roman" w:eastAsiaTheme="minorEastAsia"/>
                <w:szCs w:val="24"/>
              </w:rPr>
            </w:pP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3</w:t>
            </w:r>
            <w:r>
              <w:rPr>
                <w:rFonts w:hint="eastAsia" w:ascii="Times New Roman" w:hAnsi="Times New Roman" w:cs="Times New Roman"/>
                <w:szCs w:val="24"/>
                <w:lang w:eastAsia="zh-CN"/>
              </w:rPr>
              <w:t>）</w:t>
            </w:r>
            <w:r>
              <w:rPr>
                <w:rFonts w:hint="default" w:ascii="Times New Roman" w:hAnsi="Times New Roman" w:cs="Times New Roman" w:eastAsiaTheme="minorEastAsia"/>
                <w:szCs w:val="24"/>
              </w:rPr>
              <w:t>噪声环境影响评价结论</w:t>
            </w:r>
          </w:p>
          <w:p>
            <w:pPr>
              <w:adjustRightInd w:val="0"/>
              <w:snapToGrid w:val="0"/>
              <w:spacing w:line="360" w:lineRule="auto"/>
              <w:ind w:firstLine="492" w:firstLineChars="200"/>
              <w:rPr>
                <w:rFonts w:hint="eastAsia" w:ascii="Times New Roman" w:hAnsi="Times New Roman"/>
                <w:color w:val="auto"/>
                <w:sz w:val="24"/>
                <w:u w:val="wave"/>
              </w:rPr>
            </w:pPr>
            <w:r>
              <w:rPr>
                <w:rFonts w:ascii="Times New Roman" w:hAnsi="Times New Roman"/>
                <w:spacing w:val="3"/>
                <w:kern w:val="1"/>
                <w:sz w:val="24"/>
              </w:rPr>
              <w:t>项目</w:t>
            </w:r>
            <w:r>
              <w:rPr>
                <w:rFonts w:hint="eastAsia" w:ascii="Times New Roman" w:hAnsi="Times New Roman"/>
                <w:spacing w:val="3"/>
                <w:kern w:val="1"/>
                <w:sz w:val="24"/>
              </w:rPr>
              <w:t>营运期</w:t>
            </w:r>
            <w:r>
              <w:rPr>
                <w:rFonts w:hint="eastAsia" w:ascii="Times New Roman" w:hAnsi="Times New Roman"/>
                <w:kern w:val="1"/>
                <w:sz w:val="24"/>
              </w:rPr>
              <w:t>噪声为</w:t>
            </w:r>
            <w:r>
              <w:rPr>
                <w:rFonts w:hint="eastAsia" w:ascii="Times New Roman" w:hAnsi="Times New Roman"/>
                <w:sz w:val="24"/>
              </w:rPr>
              <w:t>发电机、风机及水泵等设备运行噪声，由于项目占地较小，发电机虽然已尽量布置于场地中部，但是距离厂界依然很近，在采取相应的隔声、降噪措施后，</w:t>
            </w:r>
            <w:r>
              <w:rPr>
                <w:rFonts w:hint="eastAsia" w:ascii="Times New Roman" w:hAnsi="Times New Roman"/>
                <w:color w:val="auto"/>
                <w:sz w:val="24"/>
                <w:szCs w:val="24"/>
                <w:lang w:val="en-US" w:eastAsia="zh-CN"/>
              </w:rPr>
              <w:t>根据预测分析，项目四面厂界昼间、夜间噪声贡献值仍然难以</w:t>
            </w:r>
            <w:r>
              <w:rPr>
                <w:rFonts w:ascii="Times New Roman" w:hAnsi="Times New Roman"/>
                <w:color w:val="auto"/>
                <w:sz w:val="24"/>
                <w:szCs w:val="24"/>
                <w:lang w:val="en-US" w:eastAsia="zh-CN"/>
              </w:rPr>
              <w:t>满足《工业企业厂界环境噪声排放标准》（GB12348-2008）</w:t>
            </w:r>
            <w:r>
              <w:rPr>
                <w:rFonts w:hint="eastAsia" w:ascii="Times New Roman" w:hAnsi="Times New Roman"/>
                <w:color w:val="auto"/>
                <w:sz w:val="24"/>
                <w:szCs w:val="24"/>
                <w:lang w:val="en-US" w:eastAsia="zh-CN"/>
              </w:rPr>
              <w:t>中2</w:t>
            </w:r>
            <w:r>
              <w:rPr>
                <w:rFonts w:ascii="Times New Roman" w:hAnsi="Times New Roman"/>
                <w:color w:val="auto"/>
                <w:sz w:val="24"/>
                <w:szCs w:val="24"/>
                <w:lang w:val="en-US" w:eastAsia="zh-CN"/>
              </w:rPr>
              <w:t>类标准</w:t>
            </w:r>
            <w:r>
              <w:rPr>
                <w:rFonts w:hint="eastAsia" w:ascii="Times New Roman" w:hAnsi="Times New Roman"/>
                <w:color w:val="auto"/>
                <w:sz w:val="24"/>
                <w:szCs w:val="24"/>
                <w:lang w:val="en-US" w:eastAsia="zh-CN"/>
              </w:rPr>
              <w:t>。</w:t>
            </w:r>
            <w:r>
              <w:rPr>
                <w:rFonts w:hint="eastAsia" w:ascii="Times New Roman" w:hAnsi="Times New Roman"/>
                <w:color w:val="auto"/>
                <w:sz w:val="24"/>
              </w:rPr>
              <w:t>根据现场勘查了解，项目拟建地周边300m范围内</w:t>
            </w:r>
            <w:r>
              <w:rPr>
                <w:rFonts w:hint="eastAsia" w:ascii="Times New Roman" w:hAnsi="Times New Roman"/>
                <w:color w:val="auto"/>
                <w:sz w:val="24"/>
                <w:lang w:eastAsia="zh-CN"/>
              </w:rPr>
              <w:t>无</w:t>
            </w:r>
            <w:r>
              <w:rPr>
                <w:rFonts w:hint="eastAsia" w:ascii="Times New Roman" w:hAnsi="Times New Roman"/>
                <w:color w:val="auto"/>
                <w:sz w:val="24"/>
              </w:rPr>
              <w:t>声环境敏感点，故营运期噪声周边</w:t>
            </w:r>
            <w:r>
              <w:rPr>
                <w:rFonts w:hint="eastAsia" w:ascii="Times New Roman" w:hAnsi="Times New Roman"/>
                <w:color w:val="auto"/>
                <w:sz w:val="24"/>
                <w:lang w:eastAsia="zh-CN"/>
              </w:rPr>
              <w:t>环境影响不大。</w:t>
            </w:r>
          </w:p>
          <w:p>
            <w:pPr>
              <w:pStyle w:val="44"/>
              <w:numPr>
                <w:ilvl w:val="0"/>
                <w:numId w:val="0"/>
              </w:numPr>
              <w:ind w:firstLine="480" w:firstLineChars="200"/>
              <w:rPr>
                <w:rFonts w:hint="default" w:ascii="Times New Roman" w:hAnsi="Times New Roman" w:cs="Times New Roman" w:eastAsiaTheme="minorEastAsia"/>
                <w:color w:val="auto"/>
                <w:szCs w:val="24"/>
              </w:rPr>
            </w:pPr>
            <w:r>
              <w:rPr>
                <w:rFonts w:hint="eastAsia" w:ascii="Times New Roman" w:hAnsi="Times New Roman" w:cs="Times New Roman"/>
                <w:color w:val="auto"/>
                <w:szCs w:val="24"/>
                <w:lang w:eastAsia="zh-CN"/>
              </w:rPr>
              <w:t>（</w:t>
            </w:r>
            <w:r>
              <w:rPr>
                <w:rFonts w:hint="eastAsia" w:ascii="Times New Roman" w:hAnsi="Times New Roman" w:cs="Times New Roman"/>
                <w:color w:val="auto"/>
                <w:szCs w:val="24"/>
                <w:lang w:val="en-US" w:eastAsia="zh-CN"/>
              </w:rPr>
              <w:t>4</w:t>
            </w:r>
            <w:r>
              <w:rPr>
                <w:rFonts w:hint="eastAsia" w:ascii="Times New Roman" w:hAnsi="Times New Roman" w:cs="Times New Roman"/>
                <w:color w:val="auto"/>
                <w:szCs w:val="24"/>
                <w:lang w:eastAsia="zh-CN"/>
              </w:rPr>
              <w:t>）</w:t>
            </w:r>
            <w:r>
              <w:rPr>
                <w:rFonts w:hint="default" w:ascii="Times New Roman" w:hAnsi="Times New Roman" w:cs="Times New Roman" w:eastAsiaTheme="minorEastAsia"/>
                <w:color w:val="auto"/>
                <w:szCs w:val="24"/>
              </w:rPr>
              <w:t>营运期固废环境影响评价结论</w:t>
            </w:r>
          </w:p>
          <w:p>
            <w:pPr>
              <w:spacing w:line="360" w:lineRule="auto"/>
              <w:ind w:firstLine="480" w:firstLineChars="200"/>
              <w:rPr>
                <w:rFonts w:hint="eastAsia" w:ascii="Times New Roman" w:hAnsi="Times New Roman"/>
                <w:color w:val="auto"/>
                <w:kern w:val="1"/>
                <w:sz w:val="24"/>
              </w:rPr>
            </w:pPr>
            <w:bookmarkStart w:id="70" w:name="_Toc34059568"/>
            <w:r>
              <w:rPr>
                <w:rFonts w:hint="eastAsia" w:ascii="Times New Roman" w:hAnsi="Times New Roman"/>
                <w:color w:val="auto"/>
                <w:kern w:val="1"/>
                <w:sz w:val="24"/>
              </w:rPr>
              <w:t>项目生活垃圾、废滤芯</w:t>
            </w:r>
            <w:r>
              <w:rPr>
                <w:rFonts w:hint="eastAsia" w:ascii="Times New Roman" w:hAnsi="Times New Roman"/>
                <w:color w:val="auto"/>
                <w:kern w:val="1"/>
                <w:sz w:val="24"/>
                <w:lang w:eastAsia="zh-CN"/>
              </w:rPr>
              <w:t>、</w:t>
            </w:r>
            <w:r>
              <w:rPr>
                <w:rFonts w:hint="eastAsia" w:ascii="Times New Roman" w:hAnsi="Times New Roman"/>
                <w:color w:val="auto"/>
                <w:kern w:val="1"/>
                <w:sz w:val="24"/>
              </w:rPr>
              <w:t>收集粉尘经收集后直接送垃圾填埋场填埋区填埋处理，</w:t>
            </w:r>
            <w:r>
              <w:rPr>
                <w:rFonts w:hint="eastAsia" w:ascii="Times New Roman" w:hAnsi="Times New Roman"/>
                <w:color w:val="auto"/>
                <w:kern w:val="1"/>
                <w:sz w:val="24"/>
                <w:lang w:eastAsia="zh-CN"/>
              </w:rPr>
              <w:t>废脱硫剂交厂家回收利用；含油抹布同生活垃圾一同填埋处理，符合豁免条件</w:t>
            </w:r>
            <w:r>
              <w:rPr>
                <w:rFonts w:hint="eastAsia" w:ascii="Times New Roman" w:hAnsi="Times New Roman"/>
                <w:color w:val="auto"/>
                <w:kern w:val="1"/>
                <w:sz w:val="24"/>
              </w:rPr>
              <w:t>；废</w:t>
            </w:r>
            <w:r>
              <w:rPr>
                <w:rFonts w:hint="eastAsia" w:ascii="Times New Roman" w:hAnsi="Times New Roman"/>
                <w:color w:val="auto"/>
                <w:kern w:val="1"/>
                <w:sz w:val="24"/>
                <w:lang w:eastAsia="zh-CN"/>
              </w:rPr>
              <w:t>润滑</w:t>
            </w:r>
            <w:r>
              <w:rPr>
                <w:rFonts w:hint="eastAsia" w:ascii="Times New Roman" w:hAnsi="Times New Roman"/>
                <w:color w:val="auto"/>
                <w:kern w:val="1"/>
                <w:sz w:val="24"/>
              </w:rPr>
              <w:t>油</w:t>
            </w:r>
            <w:r>
              <w:rPr>
                <w:rFonts w:hint="eastAsia" w:ascii="Times New Roman" w:hAnsi="Times New Roman"/>
                <w:color w:val="auto"/>
                <w:kern w:val="1"/>
                <w:sz w:val="24"/>
                <w:lang w:eastAsia="zh-CN"/>
              </w:rPr>
              <w:t>、润滑油桶</w:t>
            </w:r>
            <w:r>
              <w:rPr>
                <w:rFonts w:hint="eastAsia" w:ascii="Times New Roman" w:hAnsi="Times New Roman"/>
                <w:color w:val="auto"/>
                <w:kern w:val="1"/>
                <w:sz w:val="24"/>
              </w:rPr>
              <w:t>暂存于厂区危废暂存间内，委托有资质的公司处理。项目营运期固废均可得到妥善</w:t>
            </w:r>
            <w:r>
              <w:rPr>
                <w:rFonts w:hint="eastAsia" w:ascii="Times New Roman" w:hAnsi="Times New Roman"/>
                <w:color w:val="auto"/>
                <w:kern w:val="1"/>
                <w:sz w:val="24"/>
                <w:lang w:eastAsia="zh-CN"/>
              </w:rPr>
              <w:t>处理</w:t>
            </w:r>
            <w:r>
              <w:rPr>
                <w:rFonts w:hint="eastAsia" w:ascii="Times New Roman" w:hAnsi="Times New Roman"/>
                <w:color w:val="auto"/>
                <w:kern w:val="1"/>
                <w:sz w:val="24"/>
              </w:rPr>
              <w:t>处置，对区域环境影响不大。</w:t>
            </w:r>
          </w:p>
          <w:p>
            <w:pPr>
              <w:pStyle w:val="4"/>
              <w:numPr>
                <w:ilvl w:val="0"/>
                <w:numId w:val="11"/>
              </w:numPr>
              <w:ind w:firstLine="562"/>
              <w:outlineLvl w:val="1"/>
              <w:rPr>
                <w:rFonts w:hint="eastAsia" w:cs="Times New Roman"/>
                <w:color w:val="auto"/>
                <w:lang w:eastAsia="zh-CN"/>
              </w:rPr>
            </w:pPr>
            <w:r>
              <w:rPr>
                <w:rFonts w:hint="eastAsia" w:cs="Times New Roman"/>
                <w:color w:val="auto"/>
                <w:lang w:eastAsia="zh-CN"/>
              </w:rPr>
              <w:t>环境风险</w:t>
            </w:r>
          </w:p>
          <w:p>
            <w:pPr>
              <w:pStyle w:val="76"/>
              <w:adjustRightInd w:val="0"/>
              <w:snapToGrid w:val="0"/>
              <w:spacing w:line="480" w:lineRule="exact"/>
              <w:rPr>
                <w:rFonts w:ascii="Times New Roman" w:hAnsi="Times New Roman"/>
                <w:color w:val="auto"/>
                <w:lang w:val="en-US" w:eastAsia="zh-CN"/>
              </w:rPr>
            </w:pPr>
            <w:r>
              <w:rPr>
                <w:rFonts w:hint="eastAsia" w:cs="Times New Roman"/>
                <w:lang w:val="en-US" w:eastAsia="zh-CN"/>
              </w:rPr>
              <w:t xml:space="preserve"> </w:t>
            </w:r>
            <w:r>
              <w:rPr>
                <w:rFonts w:hint="eastAsia" w:ascii="Times New Roman" w:hAnsi="Times New Roman"/>
                <w:color w:val="auto"/>
                <w:lang w:val="en-US" w:eastAsia="zh-CN"/>
              </w:rPr>
              <w:t>本项目的环境风险源来自于填埋沼气的收集和燃烧。项目可能发生的危险事故主要为填埋沼气的泄漏、火灾和燃爆风险。项目的运行管理，严格执行国家的防火安全设计规范，严格安全生产管理制度，严格管理，提高操作人员的素质和水平，避免或减少事故的发生。在严格落实本报告的提出各项事故防范和应急措施，加强管理，可最大限度地减少可能发生的环境风险。且一旦发生事故，也可将影响范围控制在较小程度之内，减小损失。综上，项目虽然存在一定风险，但是在采取相应的风险防范措施下，项目的风险处于环境可接受的水平，环境风险可控；从环境风险角度分析，项目建设运行可行。</w:t>
            </w:r>
          </w:p>
          <w:p>
            <w:pPr>
              <w:pStyle w:val="4"/>
              <w:ind w:firstLine="562"/>
              <w:outlineLvl w:val="1"/>
              <w:rPr>
                <w:rFonts w:hint="eastAsia" w:cs="Times New Roman"/>
                <w:lang w:val="en-US" w:eastAsia="zh-CN"/>
              </w:rPr>
            </w:pPr>
            <w:r>
              <w:rPr>
                <w:rFonts w:hint="eastAsia" w:cs="Times New Roman"/>
                <w:lang w:val="en-US" w:eastAsia="zh-CN"/>
              </w:rPr>
              <w:t>7、总量控制</w:t>
            </w:r>
          </w:p>
          <w:p>
            <w:pPr>
              <w:pStyle w:val="4"/>
              <w:ind w:firstLine="562"/>
              <w:outlineLvl w:val="1"/>
              <w:rPr>
                <w:rFonts w:hint="eastAsia" w:ascii="Times New Roman" w:hAnsi="Times New Roman" w:cstheme="minorBidi"/>
                <w:b w:val="0"/>
                <w:color w:val="auto"/>
                <w:kern w:val="0"/>
                <w:sz w:val="24"/>
                <w:szCs w:val="22"/>
                <w:lang w:val="en-US" w:eastAsia="zh-CN" w:bidi="ar-SA"/>
              </w:rPr>
            </w:pPr>
            <w:r>
              <w:rPr>
                <w:rFonts w:hint="eastAsia" w:ascii="Times New Roman" w:hAnsi="Times New Roman" w:eastAsiaTheme="minorEastAsia" w:cstheme="minorBidi"/>
                <w:b w:val="0"/>
                <w:color w:val="auto"/>
                <w:kern w:val="0"/>
                <w:sz w:val="24"/>
                <w:szCs w:val="22"/>
                <w:lang w:val="en-US" w:eastAsia="zh-CN" w:bidi="ar-SA"/>
              </w:rPr>
              <w:t>经计算，确定本项目</w:t>
            </w:r>
            <w:r>
              <w:rPr>
                <w:rFonts w:hint="eastAsia" w:ascii="Times New Roman" w:hAnsi="Times New Roman" w:cstheme="minorBidi"/>
                <w:b w:val="0"/>
                <w:color w:val="auto"/>
                <w:kern w:val="0"/>
                <w:sz w:val="24"/>
                <w:szCs w:val="22"/>
                <w:lang w:val="en-US" w:eastAsia="zh-CN" w:bidi="ar-SA"/>
              </w:rPr>
              <w:t>总量建议指标为：</w:t>
            </w:r>
          </w:p>
          <w:p>
            <w:pPr>
              <w:rPr>
                <w:rFonts w:hint="default" w:eastAsiaTheme="minorEastAsia"/>
                <w:lang w:val="en-US" w:eastAsia="zh-CN"/>
              </w:rPr>
            </w:pPr>
            <w:r>
              <w:rPr>
                <w:rFonts w:hint="eastAsia" w:ascii="Times New Roman" w:hAnsi="Times New Roman" w:cstheme="minorBidi"/>
                <w:b w:val="0"/>
                <w:color w:val="auto"/>
                <w:kern w:val="0"/>
                <w:sz w:val="24"/>
                <w:szCs w:val="22"/>
                <w:lang w:val="en-US" w:eastAsia="zh-CN" w:bidi="ar-SA"/>
              </w:rPr>
              <w:t xml:space="preserve">    气型污染物：SO</w:t>
            </w:r>
            <w:r>
              <w:rPr>
                <w:rFonts w:hint="eastAsia" w:ascii="Times New Roman" w:hAnsi="Times New Roman" w:cstheme="minorBidi"/>
                <w:b w:val="0"/>
                <w:color w:val="auto"/>
                <w:kern w:val="0"/>
                <w:sz w:val="24"/>
                <w:szCs w:val="22"/>
                <w:vertAlign w:val="subscript"/>
                <w:lang w:val="en-US" w:eastAsia="zh-CN" w:bidi="ar-SA"/>
              </w:rPr>
              <w:t>2</w:t>
            </w:r>
            <w:r>
              <w:rPr>
                <w:rFonts w:hint="eastAsia" w:ascii="Times New Roman" w:hAnsi="Times New Roman" w:cstheme="minorBidi"/>
                <w:b w:val="0"/>
                <w:color w:val="auto"/>
                <w:kern w:val="0"/>
                <w:sz w:val="24"/>
                <w:szCs w:val="22"/>
                <w:lang w:val="en-US" w:eastAsia="zh-CN" w:bidi="ar-SA"/>
              </w:rPr>
              <w:t>：3.350t/a；</w:t>
            </w:r>
            <w:r>
              <w:rPr>
                <w:rFonts w:hint="default" w:ascii="Times New Roman" w:hAnsi="Times New Roman" w:cs="Times New Roman"/>
                <w:color w:val="auto"/>
                <w:kern w:val="0"/>
                <w:szCs w:val="21"/>
              </w:rPr>
              <w:t>NO</w:t>
            </w:r>
            <w:r>
              <w:rPr>
                <w:rFonts w:hint="default" w:ascii="Times New Roman" w:hAnsi="Times New Roman" w:cs="Times New Roman"/>
                <w:color w:val="auto"/>
                <w:kern w:val="0"/>
                <w:szCs w:val="21"/>
                <w:vertAlign w:val="subscript"/>
              </w:rPr>
              <w:t>x</w:t>
            </w:r>
            <w:r>
              <w:rPr>
                <w:rFonts w:hint="eastAsia" w:ascii="Times New Roman" w:hAnsi="Times New Roman" w:cs="Times New Roman"/>
                <w:color w:val="auto"/>
                <w:kern w:val="0"/>
                <w:szCs w:val="21"/>
                <w:vertAlign w:val="baseline"/>
                <w:lang w:eastAsia="zh-CN"/>
              </w:rPr>
              <w:t>：</w:t>
            </w:r>
            <w:r>
              <w:rPr>
                <w:rFonts w:hint="eastAsia" w:ascii="Times New Roman" w:hAnsi="Times New Roman" w:cs="Times New Roman"/>
                <w:color w:val="auto"/>
                <w:kern w:val="0"/>
                <w:szCs w:val="21"/>
                <w:vertAlign w:val="baseline"/>
                <w:lang w:val="en-US" w:eastAsia="zh-CN"/>
              </w:rPr>
              <w:t>10.109t/a。</w:t>
            </w:r>
          </w:p>
          <w:p>
            <w:pPr>
              <w:pStyle w:val="4"/>
              <w:ind w:firstLine="562"/>
              <w:outlineLvl w:val="1"/>
              <w:rPr>
                <w:rFonts w:hint="default" w:ascii="Times New Roman" w:hAnsi="Times New Roman" w:cs="Times New Roman" w:eastAsiaTheme="minorEastAsia"/>
              </w:rPr>
            </w:pPr>
            <w:r>
              <w:rPr>
                <w:rFonts w:hint="eastAsia" w:cs="Times New Roman"/>
                <w:lang w:val="en-US" w:eastAsia="zh-CN"/>
              </w:rPr>
              <w:t>8、</w:t>
            </w:r>
            <w:r>
              <w:rPr>
                <w:rFonts w:hint="default" w:ascii="Times New Roman" w:hAnsi="Times New Roman" w:cs="Times New Roman" w:eastAsiaTheme="minorEastAsia"/>
              </w:rPr>
              <w:t>环评总结论</w:t>
            </w:r>
            <w:bookmarkEnd w:id="70"/>
          </w:p>
          <w:p>
            <w:pPr>
              <w:pStyle w:val="42"/>
              <w:adjustRightInd w:val="0"/>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本项目符合国家产业政策，选址合理，在认真贯彻“三同时”制度的前提下，落实好对废气、废水、噪声和固体废物等污染物的处理措施后，各项污染物可达标排放，对环境的影响是可以接受的，因此本项目从环保角度是可行的。</w:t>
            </w:r>
          </w:p>
          <w:p>
            <w:pPr>
              <w:pStyle w:val="42"/>
              <w:adjustRightInd w:val="0"/>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上述结论是根据建设方提供的项目规模及相应排污情况基础上作出的评价，如果建设方的规模及相应排污情况有所变化，建设方应按环保部门的要求另行申报审批。</w:t>
            </w:r>
          </w:p>
          <w:p>
            <w:pPr>
              <w:rPr>
                <w:rFonts w:hint="default" w:ascii="Times New Roman" w:hAnsi="Times New Roman" w:cs="Times New Roman" w:eastAsiaTheme="minorEastAsia"/>
              </w:rPr>
            </w:pPr>
            <w:r>
              <w:rPr>
                <w:rFonts w:hint="eastAsia" w:ascii="Times New Roman" w:hAnsi="Times New Roman" w:cs="Times New Roman"/>
                <w:b/>
                <w:sz w:val="28"/>
                <w:lang w:eastAsia="zh-CN"/>
              </w:rPr>
              <w:t>二</w:t>
            </w:r>
            <w:r>
              <w:rPr>
                <w:rFonts w:hint="default" w:ascii="Times New Roman" w:hAnsi="Times New Roman" w:cs="Times New Roman" w:eastAsiaTheme="minorEastAsia"/>
                <w:b/>
                <w:sz w:val="28"/>
              </w:rPr>
              <w:t>、建议</w:t>
            </w:r>
          </w:p>
          <w:p>
            <w:pPr>
              <w:pStyle w:val="42"/>
              <w:adjustRightInd w:val="0"/>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1、严格执行“三同时”制度，各项环保设施要与主体工程同时设计、同时施工、同时投入使用。</w:t>
            </w:r>
          </w:p>
          <w:p>
            <w:pPr>
              <w:spacing w:line="360" w:lineRule="auto"/>
              <w:ind w:firstLine="480" w:firstLineChars="200"/>
              <w:jc w:val="left"/>
              <w:rPr>
                <w:rFonts w:hint="eastAsia" w:ascii="Times New Roman" w:hAnsi="Times New Roman"/>
                <w:sz w:val="24"/>
                <w:lang w:eastAsia="zh-CN"/>
              </w:rPr>
            </w:pPr>
            <w:r>
              <w:rPr>
                <w:rFonts w:hint="default" w:ascii="Times New Roman" w:hAnsi="Times New Roman" w:cs="Times New Roman" w:eastAsiaTheme="minorEastAsia"/>
              </w:rPr>
              <w:t>2、</w:t>
            </w:r>
            <w:r>
              <w:rPr>
                <w:rFonts w:hint="eastAsia" w:ascii="Times New Roman" w:hAnsi="Times New Roman"/>
                <w:sz w:val="24"/>
              </w:rPr>
              <w:t>制定</w:t>
            </w:r>
            <w:r>
              <w:rPr>
                <w:rFonts w:hint="eastAsia" w:ascii="Times New Roman" w:hAnsi="Times New Roman"/>
                <w:sz w:val="24"/>
                <w:lang w:eastAsia="zh-CN"/>
              </w:rPr>
              <w:t>环保</w:t>
            </w:r>
            <w:r>
              <w:rPr>
                <w:rFonts w:hint="eastAsia" w:ascii="Times New Roman" w:hAnsi="Times New Roman"/>
                <w:sz w:val="24"/>
              </w:rPr>
              <w:t>制度，环境保护设施应设专人负责，厂区内从事环境保护工作的员工应经过专业培训</w:t>
            </w:r>
            <w:r>
              <w:rPr>
                <w:rFonts w:hint="eastAsia" w:ascii="Times New Roman" w:hAnsi="Times New Roman"/>
                <w:sz w:val="24"/>
                <w:lang w:eastAsia="zh-CN"/>
              </w:rPr>
              <w:t>。加强环保设施的日常维护保养，确保设施长期稳定运行，以实现各污染物稳定达标排放。</w:t>
            </w:r>
          </w:p>
          <w:p>
            <w:pPr>
              <w:spacing w:line="360" w:lineRule="auto"/>
              <w:ind w:firstLine="480" w:firstLineChars="200"/>
              <w:jc w:val="left"/>
              <w:rPr>
                <w:rFonts w:ascii="Times New Roman" w:hAnsi="Times New Roman"/>
                <w:sz w:val="24"/>
              </w:rPr>
            </w:pPr>
            <w:r>
              <w:rPr>
                <w:rFonts w:hint="eastAsia" w:ascii="Times New Roman" w:hAnsi="Times New Roman"/>
                <w:sz w:val="24"/>
                <w:lang w:val="en-US" w:eastAsia="zh-CN"/>
              </w:rPr>
              <w:t>3、</w:t>
            </w:r>
            <w:r>
              <w:rPr>
                <w:rFonts w:ascii="Times New Roman" w:hAnsi="Times New Roman"/>
                <w:sz w:val="24"/>
              </w:rPr>
              <w:t>企业要定期或不定期委托具有监测能力和资格单位对本项目</w:t>
            </w:r>
            <w:r>
              <w:rPr>
                <w:rFonts w:hint="eastAsia" w:ascii="Times New Roman" w:hAnsi="Times New Roman"/>
                <w:sz w:val="24"/>
              </w:rPr>
              <w:t>污染物</w:t>
            </w:r>
            <w:r>
              <w:rPr>
                <w:rFonts w:ascii="Times New Roman" w:hAnsi="Times New Roman"/>
                <w:sz w:val="24"/>
              </w:rPr>
              <w:t>排放情况进行监测，以便掌握本项目污染及达标排放情况，一旦出现有投诉影响人体健康或污染物排放超过国家和地方有关环保标准，应及时采取有效的防治环境污染措施。</w:t>
            </w:r>
          </w:p>
          <w:p>
            <w:pPr>
              <w:spacing w:line="360" w:lineRule="auto"/>
              <w:ind w:firstLine="480" w:firstLineChars="200"/>
              <w:jc w:val="left"/>
              <w:rPr>
                <w:rFonts w:hint="eastAsia" w:ascii="Times New Roman" w:hAnsi="Times New Roman"/>
                <w:sz w:val="24"/>
                <w:lang w:val="en-US" w:eastAsia="zh-CN"/>
              </w:rPr>
            </w:pPr>
            <w:r>
              <w:rPr>
                <w:rFonts w:hint="eastAsia" w:ascii="Times New Roman" w:hAnsi="Times New Roman"/>
                <w:sz w:val="24"/>
                <w:lang w:val="en-US" w:eastAsia="zh-CN"/>
              </w:rPr>
              <w:t>4、加强填埋气收集、输送管道的维护工作，确保其密闭性，防止气体泄漏。</w:t>
            </w:r>
          </w:p>
          <w:p>
            <w:pPr>
              <w:pStyle w:val="42"/>
              <w:adjustRightInd w:val="0"/>
              <w:snapToGrid w:val="0"/>
              <w:spacing w:line="360" w:lineRule="auto"/>
              <w:ind w:firstLine="480" w:firstLineChars="200"/>
              <w:rPr>
                <w:rFonts w:hint="default" w:ascii="Times New Roman" w:hAnsi="Times New Roman" w:cs="Times New Roman" w:eastAsiaTheme="minorEastAsia"/>
                <w:lang w:val="en-US" w:eastAsia="zh-CN"/>
              </w:rPr>
            </w:pPr>
          </w:p>
          <w:p>
            <w:pPr>
              <w:pStyle w:val="42"/>
              <w:adjustRightInd w:val="0"/>
              <w:snapToGrid w:val="0"/>
              <w:spacing w:line="360" w:lineRule="auto"/>
              <w:ind w:firstLine="480" w:firstLineChars="200"/>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pStyle w:val="5"/>
              <w:outlineLvl w:val="9"/>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5"/>
              <w:outlineLvl w:val="9"/>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5"/>
              <w:outlineLvl w:val="9"/>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5"/>
              <w:outlineLvl w:val="9"/>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5"/>
              <w:outlineLvl w:val="9"/>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2"/>
              <w:rPr>
                <w:rFonts w:hint="eastAsia"/>
                <w:lang w:val="en-US" w:eastAsia="zh-CN"/>
              </w:rPr>
            </w:pPr>
          </w:p>
          <w:p>
            <w:pPr>
              <w:pStyle w:val="5"/>
              <w:outlineLvl w:val="9"/>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spacing w:line="360" w:lineRule="auto"/>
              <w:rPr>
                <w:rFonts w:hint="default" w:ascii="Times New Roman" w:hAnsi="Times New Roman" w:cs="Times New Roman" w:eastAsiaTheme="minorEastAsia"/>
                <w:kern w:val="24"/>
                <w:sz w:val="28"/>
              </w:rPr>
            </w:pPr>
            <w:r>
              <w:rPr>
                <w:rFonts w:hint="default" w:ascii="Times New Roman" w:hAnsi="Times New Roman" w:cs="Times New Roman" w:eastAsiaTheme="minorEastAsia"/>
                <w:sz w:val="28"/>
              </w:rPr>
              <w:t>预审意见：</w:t>
            </w:r>
          </w:p>
          <w:p>
            <w:pPr>
              <w:snapToGrid w:val="0"/>
              <w:spacing w:before="120"/>
              <w:ind w:left="113" w:right="113"/>
              <w:rPr>
                <w:rFonts w:hint="default" w:ascii="Times New Roman" w:hAnsi="Times New Roman" w:cs="Times New Roman" w:eastAsiaTheme="minorEastAsia"/>
                <w:kern w:val="24"/>
                <w:sz w:val="28"/>
              </w:rPr>
            </w:pPr>
          </w:p>
          <w:p>
            <w:pPr>
              <w:snapToGrid w:val="0"/>
              <w:spacing w:before="120"/>
              <w:ind w:left="113" w:right="113"/>
              <w:rPr>
                <w:rFonts w:hint="default" w:ascii="Times New Roman" w:hAnsi="Times New Roman" w:cs="Times New Roman" w:eastAsiaTheme="minorEastAsia"/>
                <w:kern w:val="24"/>
                <w:sz w:val="28"/>
              </w:rPr>
            </w:pPr>
          </w:p>
          <w:p>
            <w:pPr>
              <w:snapToGrid w:val="0"/>
              <w:spacing w:before="120"/>
              <w:ind w:left="113" w:right="113"/>
              <w:rPr>
                <w:rFonts w:hint="default" w:ascii="Times New Roman" w:hAnsi="Times New Roman" w:cs="Times New Roman" w:eastAsiaTheme="minorEastAsia"/>
                <w:kern w:val="24"/>
                <w:sz w:val="28"/>
              </w:rPr>
            </w:pPr>
          </w:p>
          <w:p>
            <w:pPr>
              <w:snapToGrid w:val="0"/>
              <w:spacing w:before="120"/>
              <w:ind w:left="113" w:right="113"/>
              <w:rPr>
                <w:rFonts w:hint="default" w:ascii="Times New Roman" w:hAnsi="Times New Roman" w:cs="Times New Roman" w:eastAsiaTheme="minorEastAsia"/>
              </w:rPr>
            </w:pPr>
          </w:p>
          <w:p>
            <w:pPr>
              <w:pStyle w:val="38"/>
              <w:ind w:firstLine="480"/>
              <w:rPr>
                <w:rFonts w:hint="default" w:ascii="Times New Roman" w:hAnsi="Times New Roman" w:cs="Times New Roman" w:eastAsiaTheme="minorEastAsia"/>
              </w:rPr>
            </w:pPr>
          </w:p>
          <w:p>
            <w:pPr>
              <w:pStyle w:val="38"/>
              <w:ind w:firstLine="480"/>
              <w:rPr>
                <w:rFonts w:hint="default" w:ascii="Times New Roman" w:hAnsi="Times New Roman" w:cs="Times New Roman" w:eastAsiaTheme="minorEastAsia"/>
              </w:rPr>
            </w:pPr>
          </w:p>
          <w:p>
            <w:pPr>
              <w:pStyle w:val="38"/>
              <w:ind w:firstLine="480"/>
              <w:rPr>
                <w:rFonts w:hint="default" w:ascii="Times New Roman" w:hAnsi="Times New Roman" w:cs="Times New Roman" w:eastAsiaTheme="minorEastAsia"/>
              </w:rPr>
            </w:pPr>
          </w:p>
          <w:p>
            <w:pPr>
              <w:snapToGrid w:val="0"/>
              <w:spacing w:before="120"/>
              <w:ind w:left="113" w:right="113"/>
              <w:rPr>
                <w:rFonts w:hint="default" w:ascii="Times New Roman" w:hAnsi="Times New Roman" w:cs="Times New Roman" w:eastAsiaTheme="minorEastAsia"/>
                <w:b/>
                <w:kern w:val="24"/>
              </w:rPr>
            </w:pPr>
            <w:r>
              <w:rPr>
                <w:rFonts w:hint="default" w:ascii="Times New Roman" w:hAnsi="Times New Roman" w:cs="Times New Roman" w:eastAsiaTheme="minorEastAsia"/>
              </w:rPr>
              <w:t xml:space="preserve">                                        </w:t>
            </w:r>
            <w:r>
              <w:rPr>
                <w:rFonts w:hint="default" w:ascii="Times New Roman" w:hAnsi="Times New Roman" w:cs="Times New Roman" w:eastAsiaTheme="minorEastAsia"/>
                <w:b/>
              </w:rPr>
              <w:t xml:space="preserve">                 公章</w:t>
            </w:r>
          </w:p>
          <w:p>
            <w:pPr>
              <w:snapToGrid w:val="0"/>
              <w:spacing w:before="120"/>
              <w:ind w:left="113" w:right="113"/>
              <w:rPr>
                <w:rFonts w:hint="default" w:ascii="Times New Roman" w:hAnsi="Times New Roman" w:cs="Times New Roman" w:eastAsiaTheme="minorEastAsia"/>
                <w:b/>
                <w:kern w:val="24"/>
              </w:rPr>
            </w:pPr>
          </w:p>
          <w:p>
            <w:pPr>
              <w:snapToGrid w:val="0"/>
              <w:spacing w:before="120"/>
              <w:ind w:left="113" w:right="113"/>
              <w:rPr>
                <w:rFonts w:hint="default" w:ascii="Times New Roman" w:hAnsi="Times New Roman" w:cs="Times New Roman" w:eastAsiaTheme="minorEastAsia"/>
                <w:b/>
              </w:rPr>
            </w:pPr>
            <w:r>
              <w:rPr>
                <w:rFonts w:hint="default" w:ascii="Times New Roman" w:hAnsi="Times New Roman" w:cs="Times New Roman" w:eastAsiaTheme="minorEastAsia"/>
                <w:b/>
              </w:rPr>
              <w:t>经办人：                                             年    月    日</w:t>
            </w:r>
          </w:p>
          <w:p>
            <w:pPr>
              <w:pStyle w:val="9"/>
              <w:rPr>
                <w:rFonts w:hint="default" w:ascii="Times New Roman" w:hAnsi="Times New Roman" w:cs="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9286" w:type="dxa"/>
            <w:tcBorders>
              <w:tl2br w:val="nil"/>
              <w:tr2bl w:val="nil"/>
            </w:tcBorders>
            <w:vAlign w:val="top"/>
          </w:tcPr>
          <w:p>
            <w:pPr>
              <w:spacing w:line="360" w:lineRule="auto"/>
              <w:rPr>
                <w:rFonts w:hint="default" w:ascii="Times New Roman" w:hAnsi="Times New Roman" w:cs="Times New Roman" w:eastAsiaTheme="minorEastAsia"/>
                <w:sz w:val="28"/>
              </w:rPr>
            </w:pPr>
            <w:r>
              <w:rPr>
                <w:rFonts w:hint="default" w:ascii="Times New Roman" w:hAnsi="Times New Roman" w:cs="Times New Roman" w:eastAsiaTheme="minorEastAsia"/>
                <w:sz w:val="28"/>
              </w:rPr>
              <w:t>下一级环境保护行政主管部门审查意见：</w:t>
            </w:r>
          </w:p>
          <w:p>
            <w:pPr>
              <w:snapToGrid w:val="0"/>
              <w:spacing w:before="120" w:line="240" w:lineRule="auto"/>
              <w:ind w:left="113" w:right="113"/>
              <w:rPr>
                <w:rFonts w:hint="default" w:ascii="Times New Roman" w:hAnsi="Times New Roman" w:cs="Times New Roman" w:eastAsiaTheme="minorEastAsia"/>
                <w:kern w:val="24"/>
                <w:szCs w:val="20"/>
              </w:rPr>
            </w:pPr>
          </w:p>
          <w:p>
            <w:pPr>
              <w:snapToGrid w:val="0"/>
              <w:spacing w:before="120" w:line="240" w:lineRule="auto"/>
              <w:ind w:left="113" w:right="113"/>
              <w:rPr>
                <w:rFonts w:hint="default" w:ascii="Times New Roman" w:hAnsi="Times New Roman" w:cs="Times New Roman" w:eastAsiaTheme="minorEastAsia"/>
                <w:kern w:val="24"/>
                <w:sz w:val="28"/>
                <w:szCs w:val="20"/>
              </w:rPr>
            </w:pPr>
          </w:p>
          <w:p>
            <w:pPr>
              <w:snapToGrid w:val="0"/>
              <w:spacing w:before="120" w:line="240" w:lineRule="auto"/>
              <w:ind w:left="113" w:right="113"/>
              <w:rPr>
                <w:rFonts w:hint="default" w:ascii="Times New Roman" w:hAnsi="Times New Roman" w:cs="Times New Roman" w:eastAsiaTheme="minorEastAsia"/>
                <w:kern w:val="24"/>
                <w:sz w:val="28"/>
                <w:szCs w:val="20"/>
              </w:rPr>
            </w:pPr>
          </w:p>
          <w:p>
            <w:pPr>
              <w:snapToGrid w:val="0"/>
              <w:spacing w:before="120" w:line="240" w:lineRule="auto"/>
              <w:ind w:left="113" w:right="113"/>
              <w:rPr>
                <w:rFonts w:hint="default" w:ascii="Times New Roman" w:hAnsi="Times New Roman" w:cs="Times New Roman" w:eastAsiaTheme="minorEastAsia"/>
                <w:kern w:val="24"/>
                <w:sz w:val="28"/>
                <w:szCs w:val="20"/>
              </w:rPr>
            </w:pPr>
          </w:p>
          <w:p>
            <w:pPr>
              <w:snapToGrid w:val="0"/>
              <w:spacing w:before="120" w:line="240" w:lineRule="auto"/>
              <w:ind w:left="113" w:right="113"/>
              <w:rPr>
                <w:rFonts w:hint="default" w:ascii="Times New Roman" w:hAnsi="Times New Roman" w:cs="Times New Roman" w:eastAsiaTheme="minorEastAsia"/>
                <w:kern w:val="24"/>
                <w:sz w:val="28"/>
                <w:szCs w:val="20"/>
              </w:rPr>
            </w:pPr>
          </w:p>
          <w:p>
            <w:pPr>
              <w:snapToGrid w:val="0"/>
              <w:spacing w:before="120" w:line="240" w:lineRule="auto"/>
              <w:ind w:right="113"/>
              <w:rPr>
                <w:rFonts w:hint="default" w:ascii="Times New Roman" w:hAnsi="Times New Roman" w:cs="Times New Roman" w:eastAsiaTheme="minorEastAsia"/>
                <w:sz w:val="21"/>
                <w:szCs w:val="20"/>
              </w:rPr>
            </w:pPr>
          </w:p>
          <w:p>
            <w:pPr>
              <w:snapToGrid w:val="0"/>
              <w:spacing w:before="120" w:line="240" w:lineRule="auto"/>
              <w:ind w:left="113" w:right="113"/>
              <w:rPr>
                <w:rFonts w:hint="default" w:ascii="Times New Roman" w:hAnsi="Times New Roman" w:cs="Times New Roman" w:eastAsiaTheme="minorEastAsia"/>
                <w:b/>
                <w:kern w:val="24"/>
                <w:sz w:val="28"/>
                <w:szCs w:val="20"/>
              </w:rPr>
            </w:pPr>
          </w:p>
          <w:p>
            <w:pPr>
              <w:snapToGrid w:val="0"/>
              <w:spacing w:before="120" w:line="240" w:lineRule="auto"/>
              <w:ind w:left="113" w:right="113"/>
              <w:rPr>
                <w:rFonts w:hint="default" w:ascii="Times New Roman" w:hAnsi="Times New Roman" w:cs="Times New Roman" w:eastAsiaTheme="minorEastAsia"/>
                <w:b/>
                <w:kern w:val="24"/>
                <w:sz w:val="28"/>
                <w:szCs w:val="20"/>
              </w:rPr>
            </w:pPr>
          </w:p>
          <w:p>
            <w:pPr>
              <w:pStyle w:val="9"/>
              <w:rPr>
                <w:rFonts w:hint="default"/>
              </w:rPr>
            </w:pPr>
          </w:p>
          <w:p>
            <w:pPr>
              <w:pStyle w:val="9"/>
              <w:rPr>
                <w:rFonts w:hint="default"/>
              </w:rPr>
            </w:pPr>
          </w:p>
          <w:p>
            <w:pPr>
              <w:snapToGrid w:val="0"/>
              <w:spacing w:before="120" w:line="240" w:lineRule="auto"/>
              <w:ind w:left="113" w:right="113"/>
              <w:rPr>
                <w:rFonts w:hint="default" w:ascii="Times New Roman" w:hAnsi="Times New Roman" w:cs="Times New Roman" w:eastAsiaTheme="minorEastAsia"/>
                <w:b/>
                <w:kern w:val="24"/>
                <w:szCs w:val="20"/>
              </w:rPr>
            </w:pPr>
          </w:p>
          <w:p>
            <w:pPr>
              <w:snapToGrid w:val="0"/>
              <w:spacing w:before="120" w:line="240" w:lineRule="auto"/>
              <w:ind w:left="113" w:right="113"/>
              <w:rPr>
                <w:rFonts w:hint="default" w:ascii="Times New Roman" w:hAnsi="Times New Roman" w:cs="Times New Roman" w:eastAsiaTheme="minorEastAsia"/>
                <w:b/>
                <w:szCs w:val="20"/>
              </w:rPr>
            </w:pPr>
            <w:r>
              <w:rPr>
                <w:rFonts w:hint="default" w:ascii="Times New Roman" w:hAnsi="Times New Roman" w:cs="Times New Roman" w:eastAsiaTheme="minorEastAsia"/>
                <w:b/>
                <w:szCs w:val="20"/>
              </w:rPr>
              <w:t xml:space="preserve">                                                         公章</w:t>
            </w:r>
          </w:p>
          <w:p>
            <w:pPr>
              <w:pStyle w:val="9"/>
              <w:rPr>
                <w:rFonts w:hint="default"/>
              </w:rPr>
            </w:pPr>
          </w:p>
          <w:p>
            <w:pPr>
              <w:snapToGrid w:val="0"/>
              <w:spacing w:before="120" w:line="240" w:lineRule="auto"/>
              <w:ind w:left="113" w:right="113"/>
              <w:rPr>
                <w:rFonts w:hint="default" w:ascii="Times New Roman" w:hAnsi="Times New Roman" w:cs="Times New Roman" w:eastAsiaTheme="minorEastAsia"/>
                <w:b/>
                <w:szCs w:val="20"/>
              </w:rPr>
            </w:pPr>
            <w:r>
              <w:rPr>
                <w:rFonts w:hint="default" w:ascii="Times New Roman" w:hAnsi="Times New Roman" w:cs="Times New Roman" w:eastAsiaTheme="minorEastAsia"/>
                <w:b/>
                <w:szCs w:val="20"/>
              </w:rPr>
              <w:t>经办人：                                              年    月    日</w:t>
            </w:r>
          </w:p>
          <w:p>
            <w:pPr>
              <w:rPr>
                <w:b/>
                <w:color w:val="auto"/>
                <w:sz w:val="28"/>
                <w:szCs w:val="28"/>
              </w:rPr>
            </w:pPr>
            <w:r>
              <w:rPr>
                <w:b/>
                <w:color w:val="auto"/>
                <w:sz w:val="28"/>
                <w:szCs w:val="28"/>
              </w:rPr>
              <w:t>审批意见：</w:t>
            </w: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 w:val="28"/>
                <w:szCs w:val="24"/>
              </w:rPr>
            </w:pPr>
          </w:p>
          <w:p>
            <w:pPr>
              <w:pStyle w:val="5"/>
              <w:outlineLvl w:val="9"/>
            </w:pPr>
          </w:p>
          <w:p>
            <w:pPr>
              <w:rPr>
                <w:color w:val="auto"/>
                <w:sz w:val="28"/>
                <w:szCs w:val="24"/>
              </w:rPr>
            </w:pPr>
          </w:p>
          <w:p>
            <w:pPr>
              <w:rPr>
                <w:color w:val="auto"/>
                <w:sz w:val="28"/>
                <w:szCs w:val="24"/>
              </w:rPr>
            </w:pPr>
          </w:p>
          <w:p>
            <w:pPr>
              <w:rPr>
                <w:color w:val="auto"/>
                <w:sz w:val="28"/>
                <w:szCs w:val="24"/>
              </w:rPr>
            </w:pPr>
          </w:p>
          <w:p>
            <w:pPr>
              <w:rPr>
                <w:color w:val="auto"/>
                <w:sz w:val="28"/>
                <w:szCs w:val="24"/>
              </w:rPr>
            </w:pPr>
          </w:p>
          <w:p>
            <w:pPr>
              <w:rPr>
                <w:color w:val="auto"/>
                <w:sz w:val="28"/>
                <w:szCs w:val="24"/>
              </w:rPr>
            </w:pPr>
          </w:p>
          <w:p>
            <w:pPr>
              <w:jc w:val="center"/>
              <w:rPr>
                <w:color w:val="auto"/>
                <w:sz w:val="28"/>
                <w:szCs w:val="24"/>
              </w:rPr>
            </w:pPr>
            <w:r>
              <w:rPr>
                <w:rFonts w:hint="eastAsia"/>
                <w:color w:val="auto"/>
                <w:sz w:val="28"/>
                <w:szCs w:val="24"/>
                <w:lang w:val="en-US" w:eastAsia="zh-CN"/>
              </w:rPr>
              <w:t xml:space="preserve">                                 </w:t>
            </w:r>
            <w:r>
              <w:rPr>
                <w:color w:val="auto"/>
                <w:sz w:val="28"/>
                <w:szCs w:val="24"/>
              </w:rPr>
              <w:t>公    章</w:t>
            </w:r>
          </w:p>
          <w:p>
            <w:pPr>
              <w:rPr>
                <w:color w:val="auto"/>
                <w:sz w:val="28"/>
                <w:szCs w:val="24"/>
              </w:rPr>
            </w:pPr>
          </w:p>
          <w:p>
            <w:pPr>
              <w:pStyle w:val="9"/>
              <w:rPr>
                <w:rFonts w:hint="default"/>
              </w:rPr>
            </w:pPr>
            <w:r>
              <w:rPr>
                <w:color w:val="auto"/>
                <w:sz w:val="28"/>
                <w:szCs w:val="24"/>
              </w:rPr>
              <w:t>经办人：                                 年   月   日</w:t>
            </w:r>
          </w:p>
          <w:p>
            <w:pPr>
              <w:spacing w:line="400" w:lineRule="exact"/>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注    释</w:t>
            </w:r>
          </w:p>
          <w:p>
            <w:pPr>
              <w:spacing w:line="450" w:lineRule="exact"/>
              <w:ind w:firstLine="360" w:firstLineChars="150"/>
              <w:rPr>
                <w:rFonts w:hint="default" w:ascii="Times New Roman" w:hAnsi="Times New Roman" w:cs="Times New Roman" w:eastAsiaTheme="minorEastAsia"/>
              </w:rPr>
            </w:pPr>
          </w:p>
          <w:p>
            <w:pPr>
              <w:spacing w:line="450" w:lineRule="exact"/>
              <w:ind w:firstLine="360" w:firstLineChars="150"/>
              <w:rPr>
                <w:rFonts w:hint="eastAsia" w:ascii="Times New Roman" w:hAnsi="Times New Roman" w:cs="Times New Roman" w:eastAsiaTheme="minorEastAsia"/>
                <w:lang w:eastAsia="zh-CN"/>
              </w:rPr>
            </w:pPr>
            <w:r>
              <w:rPr>
                <w:rFonts w:hint="default" w:ascii="Times New Roman" w:hAnsi="Times New Roman" w:cs="Times New Roman" w:eastAsiaTheme="minorEastAsia"/>
              </w:rPr>
              <w:t>一、本报告表应附以下附件、附图</w:t>
            </w:r>
            <w:r>
              <w:rPr>
                <w:rFonts w:hint="eastAsia" w:ascii="Times New Roman" w:hAnsi="Times New Roman" w:cs="Times New Roman"/>
                <w:lang w:eastAsia="zh-CN"/>
              </w:rPr>
              <w:t>、附表</w:t>
            </w:r>
          </w:p>
          <w:p>
            <w:pPr>
              <w:pStyle w:val="9"/>
              <w:spacing w:after="0" w:line="360" w:lineRule="auto"/>
              <w:ind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附件1  环评委托书</w:t>
            </w:r>
          </w:p>
          <w:p>
            <w:pPr>
              <w:pStyle w:val="9"/>
              <w:spacing w:after="0" w:line="360" w:lineRule="auto"/>
              <w:ind w:firstLine="480" w:firstLineChars="200"/>
              <w:rPr>
                <w:rFonts w:hint="eastAsia"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 xml:space="preserve">附件2  </w:t>
            </w:r>
            <w:r>
              <w:rPr>
                <w:rFonts w:hint="eastAsia" w:ascii="Times New Roman" w:hAnsi="Times New Roman" w:cs="Times New Roman"/>
                <w:color w:val="auto"/>
                <w:lang w:eastAsia="zh-CN"/>
              </w:rPr>
              <w:t>营业执照</w:t>
            </w:r>
          </w:p>
          <w:p>
            <w:pPr>
              <w:pStyle w:val="9"/>
              <w:spacing w:after="0" w:line="360" w:lineRule="auto"/>
              <w:ind w:firstLine="48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附件</w:t>
            </w:r>
            <w:r>
              <w:rPr>
                <w:rFonts w:hint="eastAsia" w:ascii="Times New Roman" w:hAnsi="Times New Roman" w:cs="Times New Roman"/>
                <w:color w:val="auto"/>
                <w:lang w:val="en-US" w:eastAsia="zh-CN"/>
              </w:rPr>
              <w:t xml:space="preserve">3  </w:t>
            </w:r>
            <w:r>
              <w:rPr>
                <w:rFonts w:hint="eastAsia" w:ascii="Times New Roman" w:hAnsi="Times New Roman" w:cs="Times New Roman"/>
                <w:color w:val="auto"/>
                <w:lang w:eastAsia="zh-CN"/>
              </w:rPr>
              <w:t>项目备案文件</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附件</w:t>
            </w:r>
            <w:r>
              <w:rPr>
                <w:rFonts w:hint="eastAsia" w:ascii="Times New Roman" w:hAnsi="Times New Roman" w:cs="Times New Roman"/>
                <w:color w:val="auto"/>
                <w:lang w:val="en-US" w:eastAsia="zh-CN"/>
              </w:rPr>
              <w:t>4</w:t>
            </w:r>
            <w:r>
              <w:rPr>
                <w:rFonts w:hint="default" w:ascii="Times New Roman" w:hAnsi="Times New Roman" w:cs="Times New Roman" w:eastAsiaTheme="minorEastAsia"/>
                <w:color w:val="auto"/>
              </w:rPr>
              <w:t xml:space="preserve">  </w:t>
            </w:r>
            <w:r>
              <w:rPr>
                <w:rFonts w:hint="eastAsia" w:ascii="Times New Roman" w:hAnsi="Times New Roman" w:cs="Times New Roman"/>
                <w:color w:val="auto"/>
                <w:lang w:eastAsia="zh-CN"/>
              </w:rPr>
              <w:t>与华容县市容环境卫生服务中心合同</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附件</w:t>
            </w:r>
            <w:r>
              <w:rPr>
                <w:rFonts w:hint="eastAsia" w:ascii="Times New Roman" w:hAnsi="Times New Roman" w:cs="Times New Roman"/>
                <w:color w:val="auto"/>
                <w:lang w:val="en-US" w:eastAsia="zh-CN"/>
              </w:rPr>
              <w:t>5</w:t>
            </w:r>
            <w:r>
              <w:rPr>
                <w:rFonts w:hint="default" w:ascii="Times New Roman" w:hAnsi="Times New Roman" w:cs="Times New Roman" w:eastAsiaTheme="minorEastAsia"/>
                <w:color w:val="auto"/>
              </w:rPr>
              <w:t xml:space="preserve">  </w:t>
            </w:r>
            <w:r>
              <w:rPr>
                <w:rFonts w:hint="eastAsia" w:ascii="Times New Roman" w:hAnsi="Times New Roman" w:cs="Times New Roman"/>
                <w:color w:val="auto"/>
                <w:lang w:eastAsia="zh-CN"/>
              </w:rPr>
              <w:t>鼎山无害化垃圾处理场环评批复</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Times New Roman" w:hAnsi="Times New Roman" w:cs="Times New Roman"/>
                <w:color w:val="auto"/>
                <w:lang w:eastAsia="zh-CN"/>
              </w:rPr>
            </w:pPr>
            <w:r>
              <w:rPr>
                <w:rFonts w:hint="eastAsia" w:ascii="Times New Roman" w:hAnsi="Times New Roman" w:cs="Times New Roman"/>
                <w:color w:val="auto"/>
                <w:u w:val="none"/>
                <w:lang w:eastAsia="zh-CN"/>
              </w:rPr>
              <w:t>附件</w:t>
            </w:r>
            <w:r>
              <w:rPr>
                <w:rFonts w:hint="eastAsia" w:ascii="Times New Roman" w:hAnsi="Times New Roman" w:cs="Times New Roman"/>
                <w:color w:val="auto"/>
                <w:u w:val="none"/>
                <w:lang w:val="en-US" w:eastAsia="zh-CN"/>
              </w:rPr>
              <w:t xml:space="preserve">6  </w:t>
            </w:r>
            <w:r>
              <w:rPr>
                <w:rFonts w:hint="eastAsia" w:ascii="Times New Roman" w:hAnsi="Times New Roman" w:cs="Times New Roman"/>
                <w:color w:val="auto"/>
                <w:lang w:eastAsia="zh-CN"/>
              </w:rPr>
              <w:t>现状监测</w:t>
            </w:r>
            <w:r>
              <w:rPr>
                <w:rFonts w:hint="default" w:ascii="Times New Roman" w:hAnsi="Times New Roman" w:cs="Times New Roman" w:eastAsiaTheme="minorEastAsia"/>
                <w:color w:val="auto"/>
              </w:rPr>
              <w:t>质保单</w:t>
            </w:r>
            <w:r>
              <w:rPr>
                <w:rFonts w:hint="eastAsia" w:ascii="Times New Roman" w:hAnsi="Times New Roman" w:cs="Times New Roman"/>
                <w:color w:val="auto"/>
                <w:lang w:eastAsia="zh-CN"/>
              </w:rPr>
              <w:t>及监测报告</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cs="Times New Roman"/>
                <w:color w:val="auto"/>
                <w:u w:val="single"/>
                <w:lang w:val="en-US" w:eastAsia="zh-CN"/>
              </w:rPr>
            </w:pPr>
            <w:r>
              <w:rPr>
                <w:rFonts w:hint="eastAsia" w:ascii="Times New Roman" w:hAnsi="Times New Roman" w:cs="Times New Roman"/>
                <w:color w:val="auto"/>
                <w:u w:val="single"/>
                <w:lang w:eastAsia="zh-CN"/>
              </w:rPr>
              <w:t>附件</w:t>
            </w:r>
            <w:r>
              <w:rPr>
                <w:rFonts w:hint="eastAsia" w:ascii="Times New Roman" w:hAnsi="Times New Roman" w:cs="Times New Roman"/>
                <w:color w:val="auto"/>
                <w:u w:val="single"/>
                <w:lang w:val="en-US" w:eastAsia="zh-CN"/>
              </w:rPr>
              <w:t>7  项目废水委托处理协议</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cs="Times New Roman" w:eastAsiaTheme="minorEastAsia"/>
                <w:color w:val="auto"/>
                <w:u w:val="none"/>
              </w:rPr>
            </w:pPr>
            <w:r>
              <w:rPr>
                <w:rFonts w:hint="default" w:ascii="Times New Roman" w:hAnsi="Times New Roman" w:cs="Times New Roman" w:eastAsiaTheme="minorEastAsia"/>
                <w:color w:val="auto"/>
                <w:u w:val="none"/>
              </w:rPr>
              <w:t>附图1  项目地理位置图</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附图2  总平面布置图</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xml:space="preserve">附图3  </w:t>
            </w:r>
            <w:r>
              <w:rPr>
                <w:rFonts w:hint="eastAsia" w:ascii="Times New Roman" w:hAnsi="Times New Roman" w:cs="Times New Roman"/>
                <w:color w:val="auto"/>
                <w:lang w:eastAsia="zh-CN"/>
              </w:rPr>
              <w:t>项目周边关系及</w:t>
            </w:r>
            <w:r>
              <w:rPr>
                <w:rFonts w:hint="default" w:ascii="Times New Roman" w:hAnsi="Times New Roman" w:cs="Times New Roman" w:eastAsiaTheme="minorEastAsia"/>
                <w:color w:val="auto"/>
              </w:rPr>
              <w:t>环境保护目标图</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 xml:space="preserve">附图4  </w:t>
            </w:r>
            <w:r>
              <w:rPr>
                <w:rFonts w:hint="eastAsia" w:ascii="Times New Roman" w:hAnsi="Times New Roman" w:cs="Times New Roman"/>
                <w:color w:val="auto"/>
                <w:lang w:eastAsia="zh-CN"/>
              </w:rPr>
              <w:t>现状监测布点图</w:t>
            </w:r>
          </w:p>
          <w:p>
            <w:pPr>
              <w:pStyle w:val="9"/>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color w:val="auto"/>
              </w:rPr>
              <w:t xml:space="preserve">附图5 </w:t>
            </w:r>
            <w:r>
              <w:rPr>
                <w:rFonts w:hint="default" w:ascii="Times New Roman" w:hAnsi="Times New Roman" w:cs="Times New Roman" w:eastAsiaTheme="minorEastAsia"/>
                <w:color w:val="FF0000"/>
              </w:rPr>
              <w:t xml:space="preserve"> </w:t>
            </w:r>
            <w:r>
              <w:rPr>
                <w:rFonts w:hint="default" w:ascii="Times New Roman" w:hAnsi="Times New Roman" w:cs="Times New Roman" w:eastAsiaTheme="minorEastAsia"/>
              </w:rPr>
              <w:t>现场照片图</w:t>
            </w:r>
          </w:p>
          <w:p>
            <w:pPr>
              <w:spacing w:line="360" w:lineRule="auto"/>
              <w:ind w:firstLine="480" w:firstLineChars="200"/>
              <w:rPr>
                <w:rFonts w:hint="default" w:ascii="Times New Roman" w:hAnsi="Times New Roman" w:cs="Times New Roman"/>
                <w:szCs w:val="24"/>
              </w:rPr>
            </w:pPr>
            <w:r>
              <w:rPr>
                <w:rFonts w:hint="default" w:ascii="Times New Roman" w:hAnsi="Times New Roman" w:cs="Times New Roman"/>
                <w:lang w:val="en-US" w:eastAsia="zh-CN"/>
              </w:rPr>
              <w:t xml:space="preserve">附表1  </w:t>
            </w:r>
            <w:r>
              <w:rPr>
                <w:rFonts w:hint="default" w:ascii="Times New Roman" w:hAnsi="Times New Roman" w:cs="Times New Roman"/>
                <w:szCs w:val="24"/>
              </w:rPr>
              <w:t>环境空气评价自查表</w:t>
            </w:r>
          </w:p>
          <w:p>
            <w:pPr>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附表2</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地表水环境评价自查表</w:t>
            </w:r>
          </w:p>
          <w:p>
            <w:pPr>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附表3</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环境风险评价自查表</w:t>
            </w:r>
          </w:p>
          <w:p>
            <w:pPr>
              <w:spacing w:line="360" w:lineRule="auto"/>
              <w:ind w:firstLine="480" w:firstLineChars="200"/>
              <w:rPr>
                <w:rFonts w:hint="default" w:ascii="Times New Roman" w:hAnsi="Times New Roman" w:cs="Times New Roman" w:eastAsiaTheme="minorEastAsia"/>
                <w:lang w:val="en-US" w:eastAsia="zh-CN"/>
              </w:rPr>
            </w:pPr>
            <w:r>
              <w:rPr>
                <w:rFonts w:hint="default" w:ascii="Times New Roman" w:hAnsi="Times New Roman" w:cs="Times New Roman"/>
                <w:szCs w:val="24"/>
              </w:rPr>
              <w:t>附表4</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建设项目环评审批基础信息表</w:t>
            </w:r>
          </w:p>
          <w:p>
            <w:pPr>
              <w:spacing w:line="450" w:lineRule="exact"/>
              <w:ind w:firstLine="360" w:firstLineChars="150"/>
              <w:rPr>
                <w:rFonts w:hint="default" w:ascii="Times New Roman" w:hAnsi="Times New Roman" w:cs="Times New Roman" w:eastAsiaTheme="minorEastAsia"/>
              </w:rPr>
            </w:pPr>
            <w:r>
              <w:rPr>
                <w:rFonts w:hint="default" w:ascii="Times New Roman" w:hAnsi="Times New Roman" w:cs="Times New Roman" w:eastAsiaTheme="minorEastAsia"/>
              </w:rPr>
              <w:t>二、如果本报告表不能说明项目产生的污染及对环境造成的影响，应进行专项评价。根据建设项目的特点和当地环境特征，应选下列1－2项进行专项评价。</w:t>
            </w:r>
          </w:p>
          <w:p>
            <w:pPr>
              <w:spacing w:line="45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1、大气环境影响专项评价</w:t>
            </w:r>
          </w:p>
          <w:p>
            <w:pPr>
              <w:spacing w:line="45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2、水环境影响专项评价（包括地表水和地下水）</w:t>
            </w:r>
          </w:p>
          <w:p>
            <w:pPr>
              <w:spacing w:line="45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3、生态影响专项评价</w:t>
            </w:r>
          </w:p>
          <w:p>
            <w:pPr>
              <w:spacing w:line="45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4、声影响专项评价</w:t>
            </w:r>
          </w:p>
          <w:p>
            <w:pPr>
              <w:spacing w:line="45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5、土壤影响专项评价</w:t>
            </w:r>
          </w:p>
          <w:p>
            <w:pPr>
              <w:spacing w:line="45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6、固体废弃物影响专项评价</w:t>
            </w:r>
          </w:p>
          <w:p>
            <w:pPr>
              <w:pStyle w:val="38"/>
              <w:ind w:firstLine="480"/>
              <w:rPr>
                <w:rFonts w:hint="eastAsia" w:ascii="Times New Roman" w:hAnsi="Times New Roman" w:cs="Times New Roman" w:eastAsiaTheme="minorEastAsia"/>
                <w:lang w:val="en-US" w:eastAsia="zh-CN"/>
              </w:rPr>
            </w:pPr>
            <w:r>
              <w:rPr>
                <w:rFonts w:hint="default" w:ascii="Times New Roman" w:hAnsi="Times New Roman" w:cs="Times New Roman" w:eastAsiaTheme="minorEastAsia"/>
              </w:rPr>
              <w:t>以上专项评价未包括的可另列专项，专项评价按照《环境影响评价技术导则》中的要求进行。</w:t>
            </w:r>
            <w:r>
              <w:rPr>
                <w:rFonts w:hint="eastAsia" w:ascii="Times New Roman" w:hAnsi="Times New Roman" w:cs="Times New Roman"/>
                <w:lang w:val="en-US" w:eastAsia="zh-CN"/>
              </w:rPr>
              <w:t xml:space="preserve"> </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semic Times">
    <w:altName w:val="Segoe Print"/>
    <w:panose1 w:val="00000000000000000000"/>
    <w:charset w:val="00"/>
    <w:family w:val="auto"/>
    <w:pitch w:val="default"/>
    <w:sig w:usb0="00000000" w:usb1="00000000" w:usb2="00000000" w:usb3="00000000" w:csb0="00000001" w:csb1="DFD74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092444"/>
                            <w:docPartObj>
                              <w:docPartGallery w:val="autotext"/>
                            </w:docPartObj>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sdt>
                    <w:sdtPr>
                      <w:id w:val="69092444"/>
                      <w:docPartObj>
                        <w:docPartGallery w:val="autotext"/>
                      </w:docPartObj>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5"/>
                    </w:pPr>
                  </w:p>
                </w:txbxContent>
              </v:textbox>
            </v:shape>
          </w:pict>
        </mc:Fallback>
      </mc:AlternateContent>
    </w:r>
  </w:p>
  <w:p>
    <w:pPr>
      <w:pStyle w:val="1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AB32C"/>
    <w:multiLevelType w:val="singleLevel"/>
    <w:tmpl w:val="898AB32C"/>
    <w:lvl w:ilvl="0" w:tentative="0">
      <w:start w:val="4"/>
      <w:numFmt w:val="decimal"/>
      <w:suff w:val="nothing"/>
      <w:lvlText w:val="（%1）"/>
      <w:lvlJc w:val="left"/>
    </w:lvl>
  </w:abstractNum>
  <w:abstractNum w:abstractNumId="1">
    <w:nsid w:val="9EFA27B4"/>
    <w:multiLevelType w:val="singleLevel"/>
    <w:tmpl w:val="9EFA27B4"/>
    <w:lvl w:ilvl="0" w:tentative="0">
      <w:start w:val="2"/>
      <w:numFmt w:val="decimal"/>
      <w:suff w:val="nothing"/>
      <w:lvlText w:val="%1）"/>
      <w:lvlJc w:val="left"/>
    </w:lvl>
  </w:abstractNum>
  <w:abstractNum w:abstractNumId="2">
    <w:nsid w:val="AA1D9D4F"/>
    <w:multiLevelType w:val="singleLevel"/>
    <w:tmpl w:val="AA1D9D4F"/>
    <w:lvl w:ilvl="0" w:tentative="0">
      <w:start w:val="2"/>
      <w:numFmt w:val="decimal"/>
      <w:suff w:val="nothing"/>
      <w:lvlText w:val="%1、"/>
      <w:lvlJc w:val="left"/>
    </w:lvl>
  </w:abstractNum>
  <w:abstractNum w:abstractNumId="3">
    <w:nsid w:val="F7C21CFD"/>
    <w:multiLevelType w:val="singleLevel"/>
    <w:tmpl w:val="F7C21CFD"/>
    <w:lvl w:ilvl="0" w:tentative="0">
      <w:start w:val="1"/>
      <w:numFmt w:val="decimal"/>
      <w:suff w:val="nothing"/>
      <w:lvlText w:val="%1）"/>
      <w:lvlJc w:val="left"/>
    </w:lvl>
  </w:abstractNum>
  <w:abstractNum w:abstractNumId="4">
    <w:nsid w:val="03737ABA"/>
    <w:multiLevelType w:val="multilevel"/>
    <w:tmpl w:val="03737ABA"/>
    <w:lvl w:ilvl="0" w:tentative="0">
      <w:start w:val="1"/>
      <w:numFmt w:val="decimal"/>
      <w:pStyle w:val="63"/>
      <w:lvlText w:val="表%1"/>
      <w:lvlJc w:val="left"/>
      <w:pPr>
        <w:tabs>
          <w:tab w:val="left" w:pos="680"/>
        </w:tabs>
        <w:ind w:left="0" w:firstLine="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E15ACB"/>
    <w:multiLevelType w:val="singleLevel"/>
    <w:tmpl w:val="10E15ACB"/>
    <w:lvl w:ilvl="0" w:tentative="0">
      <w:start w:val="6"/>
      <w:numFmt w:val="decimal"/>
      <w:suff w:val="nothing"/>
      <w:lvlText w:val="%1、"/>
      <w:lvlJc w:val="left"/>
    </w:lvl>
  </w:abstractNum>
  <w:abstractNum w:abstractNumId="6">
    <w:nsid w:val="2AE84D78"/>
    <w:multiLevelType w:val="singleLevel"/>
    <w:tmpl w:val="2AE84D78"/>
    <w:lvl w:ilvl="0" w:tentative="0">
      <w:start w:val="1"/>
      <w:numFmt w:val="decimal"/>
      <w:suff w:val="nothing"/>
      <w:lvlText w:val="（%1）"/>
      <w:lvlJc w:val="left"/>
    </w:lvl>
  </w:abstractNum>
  <w:abstractNum w:abstractNumId="7">
    <w:nsid w:val="31B50759"/>
    <w:multiLevelType w:val="singleLevel"/>
    <w:tmpl w:val="31B50759"/>
    <w:lvl w:ilvl="0" w:tentative="0">
      <w:start w:val="3"/>
      <w:numFmt w:val="decimal"/>
      <w:suff w:val="nothing"/>
      <w:lvlText w:val="%1）"/>
      <w:lvlJc w:val="left"/>
    </w:lvl>
  </w:abstractNum>
  <w:abstractNum w:abstractNumId="8">
    <w:nsid w:val="38B3FB8E"/>
    <w:multiLevelType w:val="singleLevel"/>
    <w:tmpl w:val="38B3FB8E"/>
    <w:lvl w:ilvl="0" w:tentative="0">
      <w:start w:val="1"/>
      <w:numFmt w:val="chineseCounting"/>
      <w:suff w:val="nothing"/>
      <w:lvlText w:val="%1、"/>
      <w:lvlJc w:val="left"/>
      <w:rPr>
        <w:rFonts w:hint="eastAsia"/>
      </w:rPr>
    </w:lvl>
  </w:abstractNum>
  <w:abstractNum w:abstractNumId="9">
    <w:nsid w:val="73805FBC"/>
    <w:multiLevelType w:val="singleLevel"/>
    <w:tmpl w:val="73805FBC"/>
    <w:lvl w:ilvl="0" w:tentative="0">
      <w:start w:val="6"/>
      <w:numFmt w:val="chineseCounting"/>
      <w:suff w:val="nothing"/>
      <w:lvlText w:val="%1、"/>
      <w:lvlJc w:val="left"/>
      <w:rPr>
        <w:rFonts w:hint="eastAsia"/>
      </w:rPr>
    </w:lvl>
  </w:abstractNum>
  <w:abstractNum w:abstractNumId="10">
    <w:nsid w:val="7801545F"/>
    <w:multiLevelType w:val="singleLevel"/>
    <w:tmpl w:val="7801545F"/>
    <w:lvl w:ilvl="0" w:tentative="0">
      <w:start w:val="2"/>
      <w:numFmt w:val="decimal"/>
      <w:suff w:val="nothing"/>
      <w:lvlText w:val="%1、"/>
      <w:lvlJc w:val="left"/>
    </w:lvl>
  </w:abstractNum>
  <w:num w:numId="1">
    <w:abstractNumId w:val="4"/>
  </w:num>
  <w:num w:numId="2">
    <w:abstractNumId w:val="8"/>
  </w:num>
  <w:num w:numId="3">
    <w:abstractNumId w:val="10"/>
  </w:num>
  <w:num w:numId="4">
    <w:abstractNumId w:val="6"/>
  </w:num>
  <w:num w:numId="5">
    <w:abstractNumId w:val="0"/>
  </w:num>
  <w:num w:numId="6">
    <w:abstractNumId w:val="2"/>
  </w:num>
  <w:num w:numId="7">
    <w:abstractNumId w:val="1"/>
  </w:num>
  <w:num w:numId="8">
    <w:abstractNumId w:val="7"/>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A1F22"/>
    <w:rsid w:val="00000CF5"/>
    <w:rsid w:val="00013BD7"/>
    <w:rsid w:val="00043EFF"/>
    <w:rsid w:val="0005048E"/>
    <w:rsid w:val="0005181B"/>
    <w:rsid w:val="00060095"/>
    <w:rsid w:val="00093885"/>
    <w:rsid w:val="00094DEC"/>
    <w:rsid w:val="0009512B"/>
    <w:rsid w:val="000A0E64"/>
    <w:rsid w:val="000A4D2D"/>
    <w:rsid w:val="000D0CF8"/>
    <w:rsid w:val="000D42CD"/>
    <w:rsid w:val="000E370D"/>
    <w:rsid w:val="00105408"/>
    <w:rsid w:val="001505A4"/>
    <w:rsid w:val="00170EDD"/>
    <w:rsid w:val="001722E8"/>
    <w:rsid w:val="001842EF"/>
    <w:rsid w:val="00184C9C"/>
    <w:rsid w:val="001947B2"/>
    <w:rsid w:val="00194BE1"/>
    <w:rsid w:val="001A1BD1"/>
    <w:rsid w:val="001A7D0B"/>
    <w:rsid w:val="001A7E8C"/>
    <w:rsid w:val="001B7DDD"/>
    <w:rsid w:val="001C65EA"/>
    <w:rsid w:val="001D1353"/>
    <w:rsid w:val="001D41A5"/>
    <w:rsid w:val="001D6405"/>
    <w:rsid w:val="001D6F29"/>
    <w:rsid w:val="001E497D"/>
    <w:rsid w:val="001E49C4"/>
    <w:rsid w:val="001F1CFD"/>
    <w:rsid w:val="001F341C"/>
    <w:rsid w:val="001F5E40"/>
    <w:rsid w:val="00250CAF"/>
    <w:rsid w:val="002528EC"/>
    <w:rsid w:val="002752AA"/>
    <w:rsid w:val="00295731"/>
    <w:rsid w:val="002A3670"/>
    <w:rsid w:val="002E2343"/>
    <w:rsid w:val="002E4C13"/>
    <w:rsid w:val="002E7939"/>
    <w:rsid w:val="0030423B"/>
    <w:rsid w:val="00322036"/>
    <w:rsid w:val="003235FA"/>
    <w:rsid w:val="003253F7"/>
    <w:rsid w:val="003259AC"/>
    <w:rsid w:val="00330850"/>
    <w:rsid w:val="00333C65"/>
    <w:rsid w:val="003920CA"/>
    <w:rsid w:val="003B0D9F"/>
    <w:rsid w:val="003B464E"/>
    <w:rsid w:val="003B5096"/>
    <w:rsid w:val="003C6643"/>
    <w:rsid w:val="003C7A44"/>
    <w:rsid w:val="003D4606"/>
    <w:rsid w:val="003D53D1"/>
    <w:rsid w:val="00426A39"/>
    <w:rsid w:val="00430D52"/>
    <w:rsid w:val="004339E9"/>
    <w:rsid w:val="004403FB"/>
    <w:rsid w:val="00444F05"/>
    <w:rsid w:val="00454DE4"/>
    <w:rsid w:val="004638D3"/>
    <w:rsid w:val="00466822"/>
    <w:rsid w:val="00492824"/>
    <w:rsid w:val="004A395C"/>
    <w:rsid w:val="004A554F"/>
    <w:rsid w:val="004B44F6"/>
    <w:rsid w:val="004E27C6"/>
    <w:rsid w:val="004E75DE"/>
    <w:rsid w:val="00506A8B"/>
    <w:rsid w:val="00506DDB"/>
    <w:rsid w:val="00531777"/>
    <w:rsid w:val="005362AF"/>
    <w:rsid w:val="0054338C"/>
    <w:rsid w:val="00546237"/>
    <w:rsid w:val="005476D5"/>
    <w:rsid w:val="005502AE"/>
    <w:rsid w:val="005702B4"/>
    <w:rsid w:val="00581BA5"/>
    <w:rsid w:val="00583D47"/>
    <w:rsid w:val="005A1E1D"/>
    <w:rsid w:val="005A26F1"/>
    <w:rsid w:val="005A56FC"/>
    <w:rsid w:val="005B371D"/>
    <w:rsid w:val="005C0425"/>
    <w:rsid w:val="005C5C7B"/>
    <w:rsid w:val="005C64DD"/>
    <w:rsid w:val="005C6ED9"/>
    <w:rsid w:val="005D252C"/>
    <w:rsid w:val="005D6EA5"/>
    <w:rsid w:val="005E466E"/>
    <w:rsid w:val="005F2C97"/>
    <w:rsid w:val="005F49B6"/>
    <w:rsid w:val="006017A5"/>
    <w:rsid w:val="00614A0B"/>
    <w:rsid w:val="0062319D"/>
    <w:rsid w:val="00623D26"/>
    <w:rsid w:val="006328F6"/>
    <w:rsid w:val="00662EEE"/>
    <w:rsid w:val="0068514A"/>
    <w:rsid w:val="00690373"/>
    <w:rsid w:val="006915C9"/>
    <w:rsid w:val="00692127"/>
    <w:rsid w:val="006B2A3D"/>
    <w:rsid w:val="006B3F71"/>
    <w:rsid w:val="006C4473"/>
    <w:rsid w:val="006D2F0A"/>
    <w:rsid w:val="006D345C"/>
    <w:rsid w:val="006E2476"/>
    <w:rsid w:val="006F1E64"/>
    <w:rsid w:val="00707274"/>
    <w:rsid w:val="0070792D"/>
    <w:rsid w:val="00715A22"/>
    <w:rsid w:val="00724115"/>
    <w:rsid w:val="007258F4"/>
    <w:rsid w:val="007273C5"/>
    <w:rsid w:val="00727AB8"/>
    <w:rsid w:val="0073325E"/>
    <w:rsid w:val="00737924"/>
    <w:rsid w:val="00744F76"/>
    <w:rsid w:val="00752F7F"/>
    <w:rsid w:val="00753FE3"/>
    <w:rsid w:val="00771F87"/>
    <w:rsid w:val="00773274"/>
    <w:rsid w:val="00775DCF"/>
    <w:rsid w:val="00783BB6"/>
    <w:rsid w:val="007A32B7"/>
    <w:rsid w:val="007A3F9F"/>
    <w:rsid w:val="007A5CAA"/>
    <w:rsid w:val="007A7DF2"/>
    <w:rsid w:val="007B0723"/>
    <w:rsid w:val="007C3CF5"/>
    <w:rsid w:val="007F4B87"/>
    <w:rsid w:val="007F5C22"/>
    <w:rsid w:val="008136AB"/>
    <w:rsid w:val="00820DE0"/>
    <w:rsid w:val="00822EDE"/>
    <w:rsid w:val="00830BFE"/>
    <w:rsid w:val="00834DE0"/>
    <w:rsid w:val="00836E38"/>
    <w:rsid w:val="00861389"/>
    <w:rsid w:val="00866839"/>
    <w:rsid w:val="008854BD"/>
    <w:rsid w:val="008A2D5B"/>
    <w:rsid w:val="008B13CB"/>
    <w:rsid w:val="008B4C5A"/>
    <w:rsid w:val="008B7318"/>
    <w:rsid w:val="008D02B9"/>
    <w:rsid w:val="008F1C44"/>
    <w:rsid w:val="008F31E3"/>
    <w:rsid w:val="008F5059"/>
    <w:rsid w:val="008F77BB"/>
    <w:rsid w:val="00907CAB"/>
    <w:rsid w:val="0091201F"/>
    <w:rsid w:val="00913B1A"/>
    <w:rsid w:val="00914B58"/>
    <w:rsid w:val="009209C4"/>
    <w:rsid w:val="00932099"/>
    <w:rsid w:val="00956A78"/>
    <w:rsid w:val="00975B6C"/>
    <w:rsid w:val="00987D4D"/>
    <w:rsid w:val="009965EC"/>
    <w:rsid w:val="009A239A"/>
    <w:rsid w:val="009A792B"/>
    <w:rsid w:val="009A7C62"/>
    <w:rsid w:val="009B513B"/>
    <w:rsid w:val="009E4D86"/>
    <w:rsid w:val="009E74B9"/>
    <w:rsid w:val="009F0670"/>
    <w:rsid w:val="009F66BA"/>
    <w:rsid w:val="00A00016"/>
    <w:rsid w:val="00A01821"/>
    <w:rsid w:val="00A04CCA"/>
    <w:rsid w:val="00A21F4E"/>
    <w:rsid w:val="00A2350E"/>
    <w:rsid w:val="00A32C86"/>
    <w:rsid w:val="00A42431"/>
    <w:rsid w:val="00A80FA0"/>
    <w:rsid w:val="00A82D93"/>
    <w:rsid w:val="00A94734"/>
    <w:rsid w:val="00A95435"/>
    <w:rsid w:val="00A96587"/>
    <w:rsid w:val="00AA3E7D"/>
    <w:rsid w:val="00AA7AFE"/>
    <w:rsid w:val="00AB056A"/>
    <w:rsid w:val="00AB6205"/>
    <w:rsid w:val="00AC29CD"/>
    <w:rsid w:val="00AC31BF"/>
    <w:rsid w:val="00AC6E4A"/>
    <w:rsid w:val="00AF09AF"/>
    <w:rsid w:val="00AF40B3"/>
    <w:rsid w:val="00B0060F"/>
    <w:rsid w:val="00B13373"/>
    <w:rsid w:val="00B2079F"/>
    <w:rsid w:val="00B2717A"/>
    <w:rsid w:val="00B42633"/>
    <w:rsid w:val="00B52B74"/>
    <w:rsid w:val="00B56228"/>
    <w:rsid w:val="00B624E5"/>
    <w:rsid w:val="00B70247"/>
    <w:rsid w:val="00B739A0"/>
    <w:rsid w:val="00B75A63"/>
    <w:rsid w:val="00B9631E"/>
    <w:rsid w:val="00BB4C58"/>
    <w:rsid w:val="00BC5FD7"/>
    <w:rsid w:val="00BD1AD0"/>
    <w:rsid w:val="00BE4C2C"/>
    <w:rsid w:val="00BE7A89"/>
    <w:rsid w:val="00BF41EB"/>
    <w:rsid w:val="00C13F07"/>
    <w:rsid w:val="00C246CF"/>
    <w:rsid w:val="00C333EC"/>
    <w:rsid w:val="00C36EE2"/>
    <w:rsid w:val="00C3713A"/>
    <w:rsid w:val="00C4280E"/>
    <w:rsid w:val="00C43297"/>
    <w:rsid w:val="00C47C75"/>
    <w:rsid w:val="00C63B23"/>
    <w:rsid w:val="00C63CFB"/>
    <w:rsid w:val="00C64058"/>
    <w:rsid w:val="00C803AC"/>
    <w:rsid w:val="00C83C3B"/>
    <w:rsid w:val="00C85BC7"/>
    <w:rsid w:val="00C87948"/>
    <w:rsid w:val="00C974DA"/>
    <w:rsid w:val="00CA3999"/>
    <w:rsid w:val="00CA6C2F"/>
    <w:rsid w:val="00CB504F"/>
    <w:rsid w:val="00CB5CF5"/>
    <w:rsid w:val="00CB7FF5"/>
    <w:rsid w:val="00CD6619"/>
    <w:rsid w:val="00CE74DA"/>
    <w:rsid w:val="00CE758F"/>
    <w:rsid w:val="00CE7D07"/>
    <w:rsid w:val="00CF31DD"/>
    <w:rsid w:val="00CF5127"/>
    <w:rsid w:val="00D0426C"/>
    <w:rsid w:val="00D23A22"/>
    <w:rsid w:val="00D355FB"/>
    <w:rsid w:val="00D476D9"/>
    <w:rsid w:val="00D53A27"/>
    <w:rsid w:val="00D7678C"/>
    <w:rsid w:val="00D80CF6"/>
    <w:rsid w:val="00D847AC"/>
    <w:rsid w:val="00DA64B1"/>
    <w:rsid w:val="00DD68F4"/>
    <w:rsid w:val="00DE002E"/>
    <w:rsid w:val="00DE1A9F"/>
    <w:rsid w:val="00DE4FBC"/>
    <w:rsid w:val="00DE6E76"/>
    <w:rsid w:val="00DF6F7F"/>
    <w:rsid w:val="00E03D29"/>
    <w:rsid w:val="00E07991"/>
    <w:rsid w:val="00E13253"/>
    <w:rsid w:val="00E22685"/>
    <w:rsid w:val="00E360D4"/>
    <w:rsid w:val="00E4037B"/>
    <w:rsid w:val="00E46D0B"/>
    <w:rsid w:val="00E5313B"/>
    <w:rsid w:val="00E53977"/>
    <w:rsid w:val="00E5441E"/>
    <w:rsid w:val="00E544C0"/>
    <w:rsid w:val="00E76883"/>
    <w:rsid w:val="00E855E8"/>
    <w:rsid w:val="00EC568F"/>
    <w:rsid w:val="00EC6E64"/>
    <w:rsid w:val="00ED1207"/>
    <w:rsid w:val="00ED6BB5"/>
    <w:rsid w:val="00EE09AD"/>
    <w:rsid w:val="00EE1A6D"/>
    <w:rsid w:val="00EE325D"/>
    <w:rsid w:val="00F039CF"/>
    <w:rsid w:val="00F03C1F"/>
    <w:rsid w:val="00F13E0D"/>
    <w:rsid w:val="00F15D40"/>
    <w:rsid w:val="00F22CEA"/>
    <w:rsid w:val="00F26771"/>
    <w:rsid w:val="00F319D8"/>
    <w:rsid w:val="00F32462"/>
    <w:rsid w:val="00F3307B"/>
    <w:rsid w:val="00F4129D"/>
    <w:rsid w:val="00F62D46"/>
    <w:rsid w:val="00F70460"/>
    <w:rsid w:val="00FB33AC"/>
    <w:rsid w:val="00FC68C0"/>
    <w:rsid w:val="00FE0BF2"/>
    <w:rsid w:val="00FE3105"/>
    <w:rsid w:val="00FF5411"/>
    <w:rsid w:val="00FF76F8"/>
    <w:rsid w:val="010F5069"/>
    <w:rsid w:val="011A1781"/>
    <w:rsid w:val="0135762A"/>
    <w:rsid w:val="015E2B6F"/>
    <w:rsid w:val="015F1A5B"/>
    <w:rsid w:val="01795198"/>
    <w:rsid w:val="01917751"/>
    <w:rsid w:val="01AC643E"/>
    <w:rsid w:val="01B00273"/>
    <w:rsid w:val="01C36E10"/>
    <w:rsid w:val="01D63784"/>
    <w:rsid w:val="01DA09B3"/>
    <w:rsid w:val="02086709"/>
    <w:rsid w:val="02177B79"/>
    <w:rsid w:val="025C4CA6"/>
    <w:rsid w:val="02645A7F"/>
    <w:rsid w:val="02664709"/>
    <w:rsid w:val="02733E93"/>
    <w:rsid w:val="0290650E"/>
    <w:rsid w:val="02956F17"/>
    <w:rsid w:val="029F2C93"/>
    <w:rsid w:val="02A5059C"/>
    <w:rsid w:val="02CC1677"/>
    <w:rsid w:val="02CD42DE"/>
    <w:rsid w:val="02D2558E"/>
    <w:rsid w:val="02D279BE"/>
    <w:rsid w:val="03025E5D"/>
    <w:rsid w:val="030D6951"/>
    <w:rsid w:val="030E4192"/>
    <w:rsid w:val="03651B12"/>
    <w:rsid w:val="03835273"/>
    <w:rsid w:val="03855C53"/>
    <w:rsid w:val="03877137"/>
    <w:rsid w:val="03891E38"/>
    <w:rsid w:val="038A5F7D"/>
    <w:rsid w:val="039414E8"/>
    <w:rsid w:val="03950808"/>
    <w:rsid w:val="03B50333"/>
    <w:rsid w:val="03C74F5C"/>
    <w:rsid w:val="03F07FCA"/>
    <w:rsid w:val="03F70B16"/>
    <w:rsid w:val="03FF7AD9"/>
    <w:rsid w:val="040F7724"/>
    <w:rsid w:val="041351BB"/>
    <w:rsid w:val="042272C0"/>
    <w:rsid w:val="042C1481"/>
    <w:rsid w:val="0433106A"/>
    <w:rsid w:val="04393BB8"/>
    <w:rsid w:val="043F2C43"/>
    <w:rsid w:val="04445489"/>
    <w:rsid w:val="047005DD"/>
    <w:rsid w:val="048C07AE"/>
    <w:rsid w:val="04A947F5"/>
    <w:rsid w:val="04C43657"/>
    <w:rsid w:val="04D618E7"/>
    <w:rsid w:val="04F824D4"/>
    <w:rsid w:val="04F90298"/>
    <w:rsid w:val="050D2D3A"/>
    <w:rsid w:val="050E72AA"/>
    <w:rsid w:val="05104E0D"/>
    <w:rsid w:val="05177D05"/>
    <w:rsid w:val="051C6882"/>
    <w:rsid w:val="052135AE"/>
    <w:rsid w:val="052B415A"/>
    <w:rsid w:val="05371582"/>
    <w:rsid w:val="05460EF0"/>
    <w:rsid w:val="05651B85"/>
    <w:rsid w:val="05826BC5"/>
    <w:rsid w:val="058307CE"/>
    <w:rsid w:val="05855A65"/>
    <w:rsid w:val="058A5D57"/>
    <w:rsid w:val="05991F28"/>
    <w:rsid w:val="05BB4A8F"/>
    <w:rsid w:val="05C24B01"/>
    <w:rsid w:val="05FA4ADC"/>
    <w:rsid w:val="060733E1"/>
    <w:rsid w:val="061148AA"/>
    <w:rsid w:val="06236E01"/>
    <w:rsid w:val="06393A31"/>
    <w:rsid w:val="063C6362"/>
    <w:rsid w:val="064645BE"/>
    <w:rsid w:val="065E44A2"/>
    <w:rsid w:val="06642CB2"/>
    <w:rsid w:val="0679730A"/>
    <w:rsid w:val="06A073A5"/>
    <w:rsid w:val="06AE17D1"/>
    <w:rsid w:val="06B41025"/>
    <w:rsid w:val="06B63DF7"/>
    <w:rsid w:val="06C42F3A"/>
    <w:rsid w:val="06EB3226"/>
    <w:rsid w:val="06F634A8"/>
    <w:rsid w:val="06F85EEA"/>
    <w:rsid w:val="07217D80"/>
    <w:rsid w:val="073F5C99"/>
    <w:rsid w:val="074C3530"/>
    <w:rsid w:val="07650C70"/>
    <w:rsid w:val="07656FEC"/>
    <w:rsid w:val="0777486A"/>
    <w:rsid w:val="07861F9A"/>
    <w:rsid w:val="078761C4"/>
    <w:rsid w:val="078D53CD"/>
    <w:rsid w:val="07942A4A"/>
    <w:rsid w:val="07A36FD3"/>
    <w:rsid w:val="07B361F7"/>
    <w:rsid w:val="07C84CAE"/>
    <w:rsid w:val="07CA2325"/>
    <w:rsid w:val="07CB31A8"/>
    <w:rsid w:val="07E932E5"/>
    <w:rsid w:val="081D5DD4"/>
    <w:rsid w:val="081F6F4A"/>
    <w:rsid w:val="082A2F19"/>
    <w:rsid w:val="08315004"/>
    <w:rsid w:val="08346A7E"/>
    <w:rsid w:val="083E74FD"/>
    <w:rsid w:val="08411570"/>
    <w:rsid w:val="08944301"/>
    <w:rsid w:val="08A123A3"/>
    <w:rsid w:val="08B55950"/>
    <w:rsid w:val="08CA2E36"/>
    <w:rsid w:val="08D96E0E"/>
    <w:rsid w:val="08E11F39"/>
    <w:rsid w:val="08E94A85"/>
    <w:rsid w:val="09107140"/>
    <w:rsid w:val="09140EC4"/>
    <w:rsid w:val="091F7083"/>
    <w:rsid w:val="09396F00"/>
    <w:rsid w:val="09424BE8"/>
    <w:rsid w:val="094563F3"/>
    <w:rsid w:val="0949456E"/>
    <w:rsid w:val="09777180"/>
    <w:rsid w:val="09793557"/>
    <w:rsid w:val="097C51F1"/>
    <w:rsid w:val="097E7939"/>
    <w:rsid w:val="09A834D5"/>
    <w:rsid w:val="09CE0566"/>
    <w:rsid w:val="09DE270A"/>
    <w:rsid w:val="09F03712"/>
    <w:rsid w:val="09FC026F"/>
    <w:rsid w:val="09FC3272"/>
    <w:rsid w:val="0A127792"/>
    <w:rsid w:val="0A59691B"/>
    <w:rsid w:val="0A5F549B"/>
    <w:rsid w:val="0A714C21"/>
    <w:rsid w:val="0A716CDE"/>
    <w:rsid w:val="0A8C4D15"/>
    <w:rsid w:val="0A92060B"/>
    <w:rsid w:val="0ACB1EA1"/>
    <w:rsid w:val="0AF7302B"/>
    <w:rsid w:val="0AFD491A"/>
    <w:rsid w:val="0B7D193C"/>
    <w:rsid w:val="0B846750"/>
    <w:rsid w:val="0BA45F3D"/>
    <w:rsid w:val="0BAE51A0"/>
    <w:rsid w:val="0BBB20C3"/>
    <w:rsid w:val="0BE5572E"/>
    <w:rsid w:val="0BF3148B"/>
    <w:rsid w:val="0BF46202"/>
    <w:rsid w:val="0BFC36E5"/>
    <w:rsid w:val="0BFC668A"/>
    <w:rsid w:val="0C3B09EA"/>
    <w:rsid w:val="0C406207"/>
    <w:rsid w:val="0C6026E5"/>
    <w:rsid w:val="0C6E39D3"/>
    <w:rsid w:val="0C987168"/>
    <w:rsid w:val="0CC21EA8"/>
    <w:rsid w:val="0CC4344B"/>
    <w:rsid w:val="0CDB7068"/>
    <w:rsid w:val="0CF8453D"/>
    <w:rsid w:val="0CFB4560"/>
    <w:rsid w:val="0CFC7C91"/>
    <w:rsid w:val="0D0A6D1D"/>
    <w:rsid w:val="0D142E3A"/>
    <w:rsid w:val="0D1F756B"/>
    <w:rsid w:val="0D3F2712"/>
    <w:rsid w:val="0D6158B9"/>
    <w:rsid w:val="0D746CC7"/>
    <w:rsid w:val="0D804711"/>
    <w:rsid w:val="0D8C5071"/>
    <w:rsid w:val="0DA90A2B"/>
    <w:rsid w:val="0DB83B11"/>
    <w:rsid w:val="0DBF1328"/>
    <w:rsid w:val="0DDE213A"/>
    <w:rsid w:val="0DE21F64"/>
    <w:rsid w:val="0DF60E60"/>
    <w:rsid w:val="0E074F7B"/>
    <w:rsid w:val="0E0E546F"/>
    <w:rsid w:val="0E117C6E"/>
    <w:rsid w:val="0E3022F1"/>
    <w:rsid w:val="0E303948"/>
    <w:rsid w:val="0E464671"/>
    <w:rsid w:val="0E465A1F"/>
    <w:rsid w:val="0E7E2AC5"/>
    <w:rsid w:val="0EA01555"/>
    <w:rsid w:val="0EA1115F"/>
    <w:rsid w:val="0EA26801"/>
    <w:rsid w:val="0EB16B6C"/>
    <w:rsid w:val="0EBA61D1"/>
    <w:rsid w:val="0EBF669E"/>
    <w:rsid w:val="0EDA4F93"/>
    <w:rsid w:val="0EE8604A"/>
    <w:rsid w:val="0EEB5F48"/>
    <w:rsid w:val="0EFF149C"/>
    <w:rsid w:val="0F1E7AF9"/>
    <w:rsid w:val="0F217118"/>
    <w:rsid w:val="0F30685E"/>
    <w:rsid w:val="0F3D78A2"/>
    <w:rsid w:val="0F4E6861"/>
    <w:rsid w:val="0F6B56E4"/>
    <w:rsid w:val="0F707CDC"/>
    <w:rsid w:val="0F752F9E"/>
    <w:rsid w:val="0F8124D9"/>
    <w:rsid w:val="0F933C21"/>
    <w:rsid w:val="0F98150C"/>
    <w:rsid w:val="0FA96F1E"/>
    <w:rsid w:val="0FC8692D"/>
    <w:rsid w:val="0FD14669"/>
    <w:rsid w:val="0FE93A15"/>
    <w:rsid w:val="100116BD"/>
    <w:rsid w:val="10071FFC"/>
    <w:rsid w:val="101A561C"/>
    <w:rsid w:val="101C12E5"/>
    <w:rsid w:val="103F385A"/>
    <w:rsid w:val="1061419F"/>
    <w:rsid w:val="10684ADC"/>
    <w:rsid w:val="10712A32"/>
    <w:rsid w:val="107C7723"/>
    <w:rsid w:val="10812FD0"/>
    <w:rsid w:val="10861D71"/>
    <w:rsid w:val="10AA4FF9"/>
    <w:rsid w:val="10EC2860"/>
    <w:rsid w:val="110D5571"/>
    <w:rsid w:val="111B569D"/>
    <w:rsid w:val="111F1BEB"/>
    <w:rsid w:val="11206B4E"/>
    <w:rsid w:val="112A6680"/>
    <w:rsid w:val="112F7DCA"/>
    <w:rsid w:val="115C6BD4"/>
    <w:rsid w:val="11605720"/>
    <w:rsid w:val="11636CAE"/>
    <w:rsid w:val="116832BE"/>
    <w:rsid w:val="11743250"/>
    <w:rsid w:val="117709B5"/>
    <w:rsid w:val="117B4551"/>
    <w:rsid w:val="11915A9D"/>
    <w:rsid w:val="11945A3E"/>
    <w:rsid w:val="11983E2C"/>
    <w:rsid w:val="11C77F2C"/>
    <w:rsid w:val="11D3480D"/>
    <w:rsid w:val="11D71BB4"/>
    <w:rsid w:val="11DD23FE"/>
    <w:rsid w:val="11E13977"/>
    <w:rsid w:val="11E864E5"/>
    <w:rsid w:val="11F96B8A"/>
    <w:rsid w:val="1201026D"/>
    <w:rsid w:val="12964E51"/>
    <w:rsid w:val="12A152B4"/>
    <w:rsid w:val="12DF0C76"/>
    <w:rsid w:val="12F04FE9"/>
    <w:rsid w:val="12F2585E"/>
    <w:rsid w:val="12F5203D"/>
    <w:rsid w:val="131037E5"/>
    <w:rsid w:val="13392BB7"/>
    <w:rsid w:val="13644CDD"/>
    <w:rsid w:val="13647145"/>
    <w:rsid w:val="136E3C7B"/>
    <w:rsid w:val="138056D4"/>
    <w:rsid w:val="13816076"/>
    <w:rsid w:val="13822EF2"/>
    <w:rsid w:val="13B63F35"/>
    <w:rsid w:val="13D00E25"/>
    <w:rsid w:val="13EB2523"/>
    <w:rsid w:val="1412639B"/>
    <w:rsid w:val="142F3C2A"/>
    <w:rsid w:val="142F4367"/>
    <w:rsid w:val="14321CB4"/>
    <w:rsid w:val="14456313"/>
    <w:rsid w:val="144C3FA7"/>
    <w:rsid w:val="14574501"/>
    <w:rsid w:val="148E350E"/>
    <w:rsid w:val="14A44FAC"/>
    <w:rsid w:val="14AD1879"/>
    <w:rsid w:val="14C4717A"/>
    <w:rsid w:val="14E138BB"/>
    <w:rsid w:val="14EC4725"/>
    <w:rsid w:val="14ED091B"/>
    <w:rsid w:val="14F72D21"/>
    <w:rsid w:val="151002E6"/>
    <w:rsid w:val="15166A61"/>
    <w:rsid w:val="151A2A54"/>
    <w:rsid w:val="151F6E20"/>
    <w:rsid w:val="15251D9B"/>
    <w:rsid w:val="1533492B"/>
    <w:rsid w:val="153C4DF1"/>
    <w:rsid w:val="15427BF3"/>
    <w:rsid w:val="154A5B81"/>
    <w:rsid w:val="156E1381"/>
    <w:rsid w:val="159221B6"/>
    <w:rsid w:val="15A50D99"/>
    <w:rsid w:val="15A80EB0"/>
    <w:rsid w:val="15AE501F"/>
    <w:rsid w:val="15B17A85"/>
    <w:rsid w:val="15CA2A75"/>
    <w:rsid w:val="15E31B65"/>
    <w:rsid w:val="15E4009C"/>
    <w:rsid w:val="15E82BC2"/>
    <w:rsid w:val="15EB4946"/>
    <w:rsid w:val="15EC02B5"/>
    <w:rsid w:val="15F03BF7"/>
    <w:rsid w:val="161402D8"/>
    <w:rsid w:val="16187B0A"/>
    <w:rsid w:val="162D4ABE"/>
    <w:rsid w:val="162D671E"/>
    <w:rsid w:val="164552DA"/>
    <w:rsid w:val="16543506"/>
    <w:rsid w:val="169A017D"/>
    <w:rsid w:val="169E1D91"/>
    <w:rsid w:val="16C01346"/>
    <w:rsid w:val="16C26AAC"/>
    <w:rsid w:val="16CD3D5D"/>
    <w:rsid w:val="16CE7E7C"/>
    <w:rsid w:val="16D21918"/>
    <w:rsid w:val="16D25867"/>
    <w:rsid w:val="16E11E78"/>
    <w:rsid w:val="16F649E0"/>
    <w:rsid w:val="16FB2385"/>
    <w:rsid w:val="1700457C"/>
    <w:rsid w:val="170D171E"/>
    <w:rsid w:val="17227FA2"/>
    <w:rsid w:val="172A5C65"/>
    <w:rsid w:val="172A671D"/>
    <w:rsid w:val="17755EF9"/>
    <w:rsid w:val="177E3B83"/>
    <w:rsid w:val="17A10604"/>
    <w:rsid w:val="17B22B57"/>
    <w:rsid w:val="17BA0228"/>
    <w:rsid w:val="17F536FA"/>
    <w:rsid w:val="17F5772A"/>
    <w:rsid w:val="1816157F"/>
    <w:rsid w:val="18253D52"/>
    <w:rsid w:val="183E1B4A"/>
    <w:rsid w:val="18584FE5"/>
    <w:rsid w:val="186D6C98"/>
    <w:rsid w:val="18747AF5"/>
    <w:rsid w:val="1890185A"/>
    <w:rsid w:val="18C417CB"/>
    <w:rsid w:val="18C7223A"/>
    <w:rsid w:val="18CD4EAE"/>
    <w:rsid w:val="18E05FC4"/>
    <w:rsid w:val="1911341B"/>
    <w:rsid w:val="19131962"/>
    <w:rsid w:val="19272D54"/>
    <w:rsid w:val="1929695F"/>
    <w:rsid w:val="192E4CF6"/>
    <w:rsid w:val="19351FC5"/>
    <w:rsid w:val="19397C40"/>
    <w:rsid w:val="193B1D43"/>
    <w:rsid w:val="1940175B"/>
    <w:rsid w:val="195E5F72"/>
    <w:rsid w:val="19695CD1"/>
    <w:rsid w:val="19807AD4"/>
    <w:rsid w:val="198F5914"/>
    <w:rsid w:val="19BA6111"/>
    <w:rsid w:val="19BB238D"/>
    <w:rsid w:val="19C35583"/>
    <w:rsid w:val="19CC335C"/>
    <w:rsid w:val="19CC3387"/>
    <w:rsid w:val="19DF7855"/>
    <w:rsid w:val="19E51D7C"/>
    <w:rsid w:val="19EF731A"/>
    <w:rsid w:val="19F241E6"/>
    <w:rsid w:val="1A387DD2"/>
    <w:rsid w:val="1A646996"/>
    <w:rsid w:val="1AA26B6F"/>
    <w:rsid w:val="1AA64721"/>
    <w:rsid w:val="1AAE25B8"/>
    <w:rsid w:val="1AD810E0"/>
    <w:rsid w:val="1AF245A7"/>
    <w:rsid w:val="1AF3485E"/>
    <w:rsid w:val="1B177F8D"/>
    <w:rsid w:val="1B1E3375"/>
    <w:rsid w:val="1B215688"/>
    <w:rsid w:val="1B2E0B30"/>
    <w:rsid w:val="1B2F5E93"/>
    <w:rsid w:val="1B3F0387"/>
    <w:rsid w:val="1B431B3C"/>
    <w:rsid w:val="1B4954C5"/>
    <w:rsid w:val="1B4D3BB4"/>
    <w:rsid w:val="1B505ED4"/>
    <w:rsid w:val="1B5C041A"/>
    <w:rsid w:val="1B5E6A33"/>
    <w:rsid w:val="1B606B9C"/>
    <w:rsid w:val="1B642FF5"/>
    <w:rsid w:val="1B743046"/>
    <w:rsid w:val="1B7837E0"/>
    <w:rsid w:val="1B985064"/>
    <w:rsid w:val="1B9D3ED7"/>
    <w:rsid w:val="1BA97BE6"/>
    <w:rsid w:val="1BB67934"/>
    <w:rsid w:val="1BCC151C"/>
    <w:rsid w:val="1BDE3E92"/>
    <w:rsid w:val="1C015298"/>
    <w:rsid w:val="1C235193"/>
    <w:rsid w:val="1C332B15"/>
    <w:rsid w:val="1C3F1BB8"/>
    <w:rsid w:val="1C5868F6"/>
    <w:rsid w:val="1C7349BF"/>
    <w:rsid w:val="1C8D18CE"/>
    <w:rsid w:val="1C8D7C6C"/>
    <w:rsid w:val="1CAE03A9"/>
    <w:rsid w:val="1CD3299D"/>
    <w:rsid w:val="1CFD6EE3"/>
    <w:rsid w:val="1D0636FB"/>
    <w:rsid w:val="1D105B97"/>
    <w:rsid w:val="1D550BAD"/>
    <w:rsid w:val="1D7E6A2B"/>
    <w:rsid w:val="1D8E6D75"/>
    <w:rsid w:val="1D9F792B"/>
    <w:rsid w:val="1DF95CFE"/>
    <w:rsid w:val="1DFB53BB"/>
    <w:rsid w:val="1E1009D6"/>
    <w:rsid w:val="1E2A7E2B"/>
    <w:rsid w:val="1E4262E7"/>
    <w:rsid w:val="1E4A34C5"/>
    <w:rsid w:val="1E6C4AC4"/>
    <w:rsid w:val="1E771FCC"/>
    <w:rsid w:val="1E8504A9"/>
    <w:rsid w:val="1E855F08"/>
    <w:rsid w:val="1E8923D4"/>
    <w:rsid w:val="1E935D36"/>
    <w:rsid w:val="1EB90B23"/>
    <w:rsid w:val="1EDF5E7A"/>
    <w:rsid w:val="1EE531F5"/>
    <w:rsid w:val="1F23528F"/>
    <w:rsid w:val="1F2E04DF"/>
    <w:rsid w:val="1F3B2724"/>
    <w:rsid w:val="1F616358"/>
    <w:rsid w:val="1F9F1C31"/>
    <w:rsid w:val="1FA14C2F"/>
    <w:rsid w:val="1FBC428A"/>
    <w:rsid w:val="1FCA2A30"/>
    <w:rsid w:val="1FCD0A7F"/>
    <w:rsid w:val="1FDC48B6"/>
    <w:rsid w:val="1FF51A85"/>
    <w:rsid w:val="20106C56"/>
    <w:rsid w:val="20254557"/>
    <w:rsid w:val="20262319"/>
    <w:rsid w:val="20384A46"/>
    <w:rsid w:val="20765EC3"/>
    <w:rsid w:val="20923650"/>
    <w:rsid w:val="209B3A77"/>
    <w:rsid w:val="209E70E2"/>
    <w:rsid w:val="20A27DF8"/>
    <w:rsid w:val="20A72980"/>
    <w:rsid w:val="20C51658"/>
    <w:rsid w:val="20CB09E9"/>
    <w:rsid w:val="20FA679F"/>
    <w:rsid w:val="211B73FC"/>
    <w:rsid w:val="2126689E"/>
    <w:rsid w:val="21375A03"/>
    <w:rsid w:val="21403226"/>
    <w:rsid w:val="215B6761"/>
    <w:rsid w:val="215F1E50"/>
    <w:rsid w:val="21B302A4"/>
    <w:rsid w:val="21B4485D"/>
    <w:rsid w:val="220F6DBD"/>
    <w:rsid w:val="22236F30"/>
    <w:rsid w:val="223374D5"/>
    <w:rsid w:val="2242354E"/>
    <w:rsid w:val="22534452"/>
    <w:rsid w:val="22577A60"/>
    <w:rsid w:val="225F0E92"/>
    <w:rsid w:val="2263286D"/>
    <w:rsid w:val="226F39B6"/>
    <w:rsid w:val="227A4B18"/>
    <w:rsid w:val="227B6C91"/>
    <w:rsid w:val="22851E29"/>
    <w:rsid w:val="22902BCD"/>
    <w:rsid w:val="229669DA"/>
    <w:rsid w:val="22982FD7"/>
    <w:rsid w:val="22A52930"/>
    <w:rsid w:val="22AA3C5D"/>
    <w:rsid w:val="22C017E6"/>
    <w:rsid w:val="22CB55E5"/>
    <w:rsid w:val="22DC009B"/>
    <w:rsid w:val="22EA6F6F"/>
    <w:rsid w:val="22F85C1D"/>
    <w:rsid w:val="23011D9E"/>
    <w:rsid w:val="23021BEA"/>
    <w:rsid w:val="232968B6"/>
    <w:rsid w:val="233D17C4"/>
    <w:rsid w:val="23466265"/>
    <w:rsid w:val="234B1DA2"/>
    <w:rsid w:val="234F296E"/>
    <w:rsid w:val="23555367"/>
    <w:rsid w:val="237009FF"/>
    <w:rsid w:val="23884E9F"/>
    <w:rsid w:val="238D3D0C"/>
    <w:rsid w:val="23913EC9"/>
    <w:rsid w:val="23A0412F"/>
    <w:rsid w:val="23BC0A4F"/>
    <w:rsid w:val="23BD7F70"/>
    <w:rsid w:val="23CF4C6C"/>
    <w:rsid w:val="23E86E4F"/>
    <w:rsid w:val="24174CF8"/>
    <w:rsid w:val="2433433D"/>
    <w:rsid w:val="246017FF"/>
    <w:rsid w:val="24725D40"/>
    <w:rsid w:val="247D6712"/>
    <w:rsid w:val="249024C8"/>
    <w:rsid w:val="24941AD8"/>
    <w:rsid w:val="2494688B"/>
    <w:rsid w:val="24AD65C5"/>
    <w:rsid w:val="24E046AB"/>
    <w:rsid w:val="24EF6CA3"/>
    <w:rsid w:val="24FE545A"/>
    <w:rsid w:val="25125456"/>
    <w:rsid w:val="253027AB"/>
    <w:rsid w:val="25433300"/>
    <w:rsid w:val="25452249"/>
    <w:rsid w:val="254B3AEC"/>
    <w:rsid w:val="255056F3"/>
    <w:rsid w:val="25726555"/>
    <w:rsid w:val="25743879"/>
    <w:rsid w:val="257E6EB8"/>
    <w:rsid w:val="25AC62DE"/>
    <w:rsid w:val="25B34159"/>
    <w:rsid w:val="25B90408"/>
    <w:rsid w:val="25CB52B6"/>
    <w:rsid w:val="25DA6D60"/>
    <w:rsid w:val="25E7604C"/>
    <w:rsid w:val="25FC225A"/>
    <w:rsid w:val="260200EC"/>
    <w:rsid w:val="260374C9"/>
    <w:rsid w:val="260B185F"/>
    <w:rsid w:val="260B7C4B"/>
    <w:rsid w:val="261606CB"/>
    <w:rsid w:val="26222EFB"/>
    <w:rsid w:val="264C6A84"/>
    <w:rsid w:val="26651E96"/>
    <w:rsid w:val="26676840"/>
    <w:rsid w:val="266C6529"/>
    <w:rsid w:val="266D3112"/>
    <w:rsid w:val="267E5233"/>
    <w:rsid w:val="26A169BB"/>
    <w:rsid w:val="26AC7AB1"/>
    <w:rsid w:val="26AF7B3D"/>
    <w:rsid w:val="26B61DC0"/>
    <w:rsid w:val="26D53ECF"/>
    <w:rsid w:val="27013E83"/>
    <w:rsid w:val="270A571B"/>
    <w:rsid w:val="272A47DC"/>
    <w:rsid w:val="2755101A"/>
    <w:rsid w:val="27572022"/>
    <w:rsid w:val="275E18E4"/>
    <w:rsid w:val="278A103F"/>
    <w:rsid w:val="2794569A"/>
    <w:rsid w:val="27C3270A"/>
    <w:rsid w:val="27DC5311"/>
    <w:rsid w:val="27DF025C"/>
    <w:rsid w:val="27E14EA9"/>
    <w:rsid w:val="27F57842"/>
    <w:rsid w:val="27F96F2D"/>
    <w:rsid w:val="280D375B"/>
    <w:rsid w:val="281E7E87"/>
    <w:rsid w:val="282850CE"/>
    <w:rsid w:val="286174A3"/>
    <w:rsid w:val="286649EC"/>
    <w:rsid w:val="286A13B8"/>
    <w:rsid w:val="28AA58C5"/>
    <w:rsid w:val="28BA5AA6"/>
    <w:rsid w:val="28BF6467"/>
    <w:rsid w:val="28C42830"/>
    <w:rsid w:val="28D928E4"/>
    <w:rsid w:val="28ED527C"/>
    <w:rsid w:val="28EE6304"/>
    <w:rsid w:val="28F07E95"/>
    <w:rsid w:val="28F768A4"/>
    <w:rsid w:val="2914300E"/>
    <w:rsid w:val="29200929"/>
    <w:rsid w:val="29304199"/>
    <w:rsid w:val="29354025"/>
    <w:rsid w:val="295375DA"/>
    <w:rsid w:val="296B7A1D"/>
    <w:rsid w:val="29861C4A"/>
    <w:rsid w:val="29967218"/>
    <w:rsid w:val="29A13FCC"/>
    <w:rsid w:val="29D230D9"/>
    <w:rsid w:val="29D729BD"/>
    <w:rsid w:val="29DC7ED1"/>
    <w:rsid w:val="2A2F0DEE"/>
    <w:rsid w:val="2A3E13F7"/>
    <w:rsid w:val="2A84285A"/>
    <w:rsid w:val="2AA87380"/>
    <w:rsid w:val="2AB33B23"/>
    <w:rsid w:val="2AD561B1"/>
    <w:rsid w:val="2AE22645"/>
    <w:rsid w:val="2AEE5B91"/>
    <w:rsid w:val="2B041F8A"/>
    <w:rsid w:val="2B0D2E9A"/>
    <w:rsid w:val="2B1532BC"/>
    <w:rsid w:val="2B2A1305"/>
    <w:rsid w:val="2B2D0904"/>
    <w:rsid w:val="2B3E46AC"/>
    <w:rsid w:val="2B3F7DC1"/>
    <w:rsid w:val="2B497FBB"/>
    <w:rsid w:val="2B522EBF"/>
    <w:rsid w:val="2B680FFD"/>
    <w:rsid w:val="2B6A1981"/>
    <w:rsid w:val="2B6E58C2"/>
    <w:rsid w:val="2B7C093D"/>
    <w:rsid w:val="2BA03217"/>
    <w:rsid w:val="2BBD7DE3"/>
    <w:rsid w:val="2BC3609C"/>
    <w:rsid w:val="2BCF3480"/>
    <w:rsid w:val="2BD5293F"/>
    <w:rsid w:val="2BE7669E"/>
    <w:rsid w:val="2BE9198D"/>
    <w:rsid w:val="2BEE50E8"/>
    <w:rsid w:val="2C0A7BED"/>
    <w:rsid w:val="2C101D15"/>
    <w:rsid w:val="2C157F71"/>
    <w:rsid w:val="2C214FB6"/>
    <w:rsid w:val="2C446BAD"/>
    <w:rsid w:val="2C485112"/>
    <w:rsid w:val="2C801FB9"/>
    <w:rsid w:val="2C804F61"/>
    <w:rsid w:val="2C9F2BA4"/>
    <w:rsid w:val="2CA3122D"/>
    <w:rsid w:val="2CA508F1"/>
    <w:rsid w:val="2CD2023C"/>
    <w:rsid w:val="2CE5664B"/>
    <w:rsid w:val="2CE62369"/>
    <w:rsid w:val="2CF90507"/>
    <w:rsid w:val="2CF97CA1"/>
    <w:rsid w:val="2CFC03F1"/>
    <w:rsid w:val="2D160EFB"/>
    <w:rsid w:val="2D1E4C55"/>
    <w:rsid w:val="2D61149C"/>
    <w:rsid w:val="2D66707F"/>
    <w:rsid w:val="2D6F38E7"/>
    <w:rsid w:val="2D8A1CAB"/>
    <w:rsid w:val="2D8B484F"/>
    <w:rsid w:val="2DAE132D"/>
    <w:rsid w:val="2DB52599"/>
    <w:rsid w:val="2DD026D0"/>
    <w:rsid w:val="2DE27F32"/>
    <w:rsid w:val="2DE30DEF"/>
    <w:rsid w:val="2DE3647E"/>
    <w:rsid w:val="2DFA6FB2"/>
    <w:rsid w:val="2E0E6374"/>
    <w:rsid w:val="2E1A4C2B"/>
    <w:rsid w:val="2E231222"/>
    <w:rsid w:val="2E2C6C80"/>
    <w:rsid w:val="2E484CF8"/>
    <w:rsid w:val="2E5109B9"/>
    <w:rsid w:val="2E665182"/>
    <w:rsid w:val="2E6E07DF"/>
    <w:rsid w:val="2E763130"/>
    <w:rsid w:val="2E793BE1"/>
    <w:rsid w:val="2E7E6453"/>
    <w:rsid w:val="2E8500FA"/>
    <w:rsid w:val="2E875710"/>
    <w:rsid w:val="2E890976"/>
    <w:rsid w:val="2E8F4339"/>
    <w:rsid w:val="2E910D56"/>
    <w:rsid w:val="2E99516E"/>
    <w:rsid w:val="2EA6020A"/>
    <w:rsid w:val="2EB328FC"/>
    <w:rsid w:val="2EB51591"/>
    <w:rsid w:val="2ECD3724"/>
    <w:rsid w:val="2EE22495"/>
    <w:rsid w:val="2EE61EB6"/>
    <w:rsid w:val="2EF12786"/>
    <w:rsid w:val="2EFB733A"/>
    <w:rsid w:val="2F3C4453"/>
    <w:rsid w:val="2F575835"/>
    <w:rsid w:val="2F5F0374"/>
    <w:rsid w:val="2F7034BC"/>
    <w:rsid w:val="2F750FCC"/>
    <w:rsid w:val="2F8235B8"/>
    <w:rsid w:val="2FC60AFE"/>
    <w:rsid w:val="2FC950B5"/>
    <w:rsid w:val="2FD221B4"/>
    <w:rsid w:val="2FD854A2"/>
    <w:rsid w:val="2FEF362A"/>
    <w:rsid w:val="2FF35591"/>
    <w:rsid w:val="2FFA09E1"/>
    <w:rsid w:val="2FFE7564"/>
    <w:rsid w:val="30177899"/>
    <w:rsid w:val="3023312C"/>
    <w:rsid w:val="303F133E"/>
    <w:rsid w:val="305370B2"/>
    <w:rsid w:val="305470E2"/>
    <w:rsid w:val="3058450A"/>
    <w:rsid w:val="30681301"/>
    <w:rsid w:val="307F615D"/>
    <w:rsid w:val="30880E5B"/>
    <w:rsid w:val="308A797C"/>
    <w:rsid w:val="30996BBF"/>
    <w:rsid w:val="30B1291D"/>
    <w:rsid w:val="30CF6A11"/>
    <w:rsid w:val="30E85EAA"/>
    <w:rsid w:val="30FB06F7"/>
    <w:rsid w:val="310B40D7"/>
    <w:rsid w:val="310D48D0"/>
    <w:rsid w:val="310D65E4"/>
    <w:rsid w:val="311B54E4"/>
    <w:rsid w:val="312F14A7"/>
    <w:rsid w:val="313653B4"/>
    <w:rsid w:val="31554B4F"/>
    <w:rsid w:val="3159603C"/>
    <w:rsid w:val="31677823"/>
    <w:rsid w:val="31AF4542"/>
    <w:rsid w:val="31B33CED"/>
    <w:rsid w:val="31C1238C"/>
    <w:rsid w:val="31CC67FE"/>
    <w:rsid w:val="31DE350F"/>
    <w:rsid w:val="31E36F2F"/>
    <w:rsid w:val="31F1414F"/>
    <w:rsid w:val="3207489B"/>
    <w:rsid w:val="321525E2"/>
    <w:rsid w:val="32292C6D"/>
    <w:rsid w:val="3252241B"/>
    <w:rsid w:val="325D077D"/>
    <w:rsid w:val="32696C50"/>
    <w:rsid w:val="327D73B1"/>
    <w:rsid w:val="3291239C"/>
    <w:rsid w:val="329C647F"/>
    <w:rsid w:val="32A95519"/>
    <w:rsid w:val="32C13098"/>
    <w:rsid w:val="32CA500F"/>
    <w:rsid w:val="32CB3664"/>
    <w:rsid w:val="32D05884"/>
    <w:rsid w:val="32DF02CB"/>
    <w:rsid w:val="32EC3FE8"/>
    <w:rsid w:val="32EE1284"/>
    <w:rsid w:val="32F85372"/>
    <w:rsid w:val="33047EF9"/>
    <w:rsid w:val="330A7614"/>
    <w:rsid w:val="331C15F5"/>
    <w:rsid w:val="33323F88"/>
    <w:rsid w:val="33994DDE"/>
    <w:rsid w:val="339D6864"/>
    <w:rsid w:val="33B90237"/>
    <w:rsid w:val="33BF1F1E"/>
    <w:rsid w:val="33C44885"/>
    <w:rsid w:val="33F32048"/>
    <w:rsid w:val="33F70D28"/>
    <w:rsid w:val="34035677"/>
    <w:rsid w:val="340A06BC"/>
    <w:rsid w:val="34135078"/>
    <w:rsid w:val="342D435C"/>
    <w:rsid w:val="34436DE3"/>
    <w:rsid w:val="3454169D"/>
    <w:rsid w:val="34645422"/>
    <w:rsid w:val="346C43E1"/>
    <w:rsid w:val="349C728F"/>
    <w:rsid w:val="34A72AE6"/>
    <w:rsid w:val="34BD3A99"/>
    <w:rsid w:val="34C8202C"/>
    <w:rsid w:val="34D6247F"/>
    <w:rsid w:val="34F84AC7"/>
    <w:rsid w:val="35157DE2"/>
    <w:rsid w:val="35177E3C"/>
    <w:rsid w:val="352C6D05"/>
    <w:rsid w:val="352E3DAE"/>
    <w:rsid w:val="352F1FD5"/>
    <w:rsid w:val="353134FA"/>
    <w:rsid w:val="353B2669"/>
    <w:rsid w:val="35426F2A"/>
    <w:rsid w:val="35515077"/>
    <w:rsid w:val="35666A7B"/>
    <w:rsid w:val="35750C3C"/>
    <w:rsid w:val="359B4077"/>
    <w:rsid w:val="35C22A86"/>
    <w:rsid w:val="35E221F0"/>
    <w:rsid w:val="35F6211D"/>
    <w:rsid w:val="36097EC7"/>
    <w:rsid w:val="363611A6"/>
    <w:rsid w:val="364A40DE"/>
    <w:rsid w:val="36586FEA"/>
    <w:rsid w:val="36767F8B"/>
    <w:rsid w:val="368B726F"/>
    <w:rsid w:val="369517A2"/>
    <w:rsid w:val="36A0026E"/>
    <w:rsid w:val="36AD5852"/>
    <w:rsid w:val="36BA0086"/>
    <w:rsid w:val="36BC0F0F"/>
    <w:rsid w:val="36BE2522"/>
    <w:rsid w:val="36C46DF4"/>
    <w:rsid w:val="36C56CDC"/>
    <w:rsid w:val="36D46B4D"/>
    <w:rsid w:val="36D83038"/>
    <w:rsid w:val="36FD4C4A"/>
    <w:rsid w:val="37035E39"/>
    <w:rsid w:val="371C6757"/>
    <w:rsid w:val="37312E34"/>
    <w:rsid w:val="374572B1"/>
    <w:rsid w:val="3755711F"/>
    <w:rsid w:val="376D289D"/>
    <w:rsid w:val="377777CC"/>
    <w:rsid w:val="377A684A"/>
    <w:rsid w:val="377E7BFD"/>
    <w:rsid w:val="37933E4B"/>
    <w:rsid w:val="37B6095C"/>
    <w:rsid w:val="37F3238F"/>
    <w:rsid w:val="37F50EA9"/>
    <w:rsid w:val="380C4D05"/>
    <w:rsid w:val="3826579A"/>
    <w:rsid w:val="38323AB9"/>
    <w:rsid w:val="384E7B56"/>
    <w:rsid w:val="38610813"/>
    <w:rsid w:val="386C6F94"/>
    <w:rsid w:val="387A2FC2"/>
    <w:rsid w:val="38811C93"/>
    <w:rsid w:val="38866CE1"/>
    <w:rsid w:val="38911227"/>
    <w:rsid w:val="38C073B0"/>
    <w:rsid w:val="39013172"/>
    <w:rsid w:val="39037CA6"/>
    <w:rsid w:val="391B1278"/>
    <w:rsid w:val="39234416"/>
    <w:rsid w:val="392D31A5"/>
    <w:rsid w:val="392D5007"/>
    <w:rsid w:val="39425CF7"/>
    <w:rsid w:val="39484B2B"/>
    <w:rsid w:val="394867B5"/>
    <w:rsid w:val="395339AF"/>
    <w:rsid w:val="39845C7E"/>
    <w:rsid w:val="39857B85"/>
    <w:rsid w:val="398B4BFC"/>
    <w:rsid w:val="39A40F1C"/>
    <w:rsid w:val="39B0486C"/>
    <w:rsid w:val="3A0155C7"/>
    <w:rsid w:val="3A0C13B8"/>
    <w:rsid w:val="3A4C1545"/>
    <w:rsid w:val="3A805AE2"/>
    <w:rsid w:val="3A820A79"/>
    <w:rsid w:val="3A8760AF"/>
    <w:rsid w:val="3A9B270B"/>
    <w:rsid w:val="3AAB7B9B"/>
    <w:rsid w:val="3AC5352B"/>
    <w:rsid w:val="3ACE1F8B"/>
    <w:rsid w:val="3AD22D8F"/>
    <w:rsid w:val="3AE45CFF"/>
    <w:rsid w:val="3AE90239"/>
    <w:rsid w:val="3AEA1D28"/>
    <w:rsid w:val="3AEF33D1"/>
    <w:rsid w:val="3AF044C9"/>
    <w:rsid w:val="3AF36565"/>
    <w:rsid w:val="3B12398C"/>
    <w:rsid w:val="3B1E4FC6"/>
    <w:rsid w:val="3B466796"/>
    <w:rsid w:val="3B4F3C8C"/>
    <w:rsid w:val="3B580BBD"/>
    <w:rsid w:val="3B5F5A49"/>
    <w:rsid w:val="3B727A6E"/>
    <w:rsid w:val="3B756597"/>
    <w:rsid w:val="3B756842"/>
    <w:rsid w:val="3BC77900"/>
    <w:rsid w:val="3BCF347F"/>
    <w:rsid w:val="3BD4425F"/>
    <w:rsid w:val="3BFD170B"/>
    <w:rsid w:val="3C25333E"/>
    <w:rsid w:val="3C420E39"/>
    <w:rsid w:val="3C424077"/>
    <w:rsid w:val="3C4833E1"/>
    <w:rsid w:val="3C6F237B"/>
    <w:rsid w:val="3C9F70ED"/>
    <w:rsid w:val="3CB50E54"/>
    <w:rsid w:val="3CC54107"/>
    <w:rsid w:val="3CC63494"/>
    <w:rsid w:val="3CD934D2"/>
    <w:rsid w:val="3CDE146A"/>
    <w:rsid w:val="3D010A9D"/>
    <w:rsid w:val="3D025AF6"/>
    <w:rsid w:val="3D0F726D"/>
    <w:rsid w:val="3D643D18"/>
    <w:rsid w:val="3D6955C4"/>
    <w:rsid w:val="3DA21B77"/>
    <w:rsid w:val="3DA97A1E"/>
    <w:rsid w:val="3DAA4076"/>
    <w:rsid w:val="3DAC1783"/>
    <w:rsid w:val="3DBA0969"/>
    <w:rsid w:val="3DCB6EFE"/>
    <w:rsid w:val="3DCF7341"/>
    <w:rsid w:val="3DD213BC"/>
    <w:rsid w:val="3DE370D5"/>
    <w:rsid w:val="3DE73279"/>
    <w:rsid w:val="3DEB146B"/>
    <w:rsid w:val="3E18282C"/>
    <w:rsid w:val="3E3D1B3B"/>
    <w:rsid w:val="3E497C7D"/>
    <w:rsid w:val="3E4A4238"/>
    <w:rsid w:val="3E4E6D65"/>
    <w:rsid w:val="3E527E68"/>
    <w:rsid w:val="3E7435A0"/>
    <w:rsid w:val="3E762404"/>
    <w:rsid w:val="3E9D6731"/>
    <w:rsid w:val="3EAB20E7"/>
    <w:rsid w:val="3EB921A6"/>
    <w:rsid w:val="3EBE7A8E"/>
    <w:rsid w:val="3ED40B07"/>
    <w:rsid w:val="3EEC6843"/>
    <w:rsid w:val="3EF43B41"/>
    <w:rsid w:val="3EF57725"/>
    <w:rsid w:val="3F0F20A8"/>
    <w:rsid w:val="3F695E98"/>
    <w:rsid w:val="3F7B5A7B"/>
    <w:rsid w:val="3FAF53A8"/>
    <w:rsid w:val="3FB739D5"/>
    <w:rsid w:val="3FBE27F6"/>
    <w:rsid w:val="3FCE05EE"/>
    <w:rsid w:val="3FDD4A0D"/>
    <w:rsid w:val="3FE00267"/>
    <w:rsid w:val="3FFF6BC1"/>
    <w:rsid w:val="400032EC"/>
    <w:rsid w:val="403137B3"/>
    <w:rsid w:val="404272FF"/>
    <w:rsid w:val="404B2D6A"/>
    <w:rsid w:val="404E6D24"/>
    <w:rsid w:val="40695C42"/>
    <w:rsid w:val="40751395"/>
    <w:rsid w:val="40754D0E"/>
    <w:rsid w:val="40821ACD"/>
    <w:rsid w:val="4084396C"/>
    <w:rsid w:val="409E38ED"/>
    <w:rsid w:val="40B4130B"/>
    <w:rsid w:val="40B471C8"/>
    <w:rsid w:val="40BF72CB"/>
    <w:rsid w:val="40E6203F"/>
    <w:rsid w:val="412625BC"/>
    <w:rsid w:val="415D1E88"/>
    <w:rsid w:val="417506B5"/>
    <w:rsid w:val="418A5A0B"/>
    <w:rsid w:val="41D10209"/>
    <w:rsid w:val="41DD6CCC"/>
    <w:rsid w:val="41E418D1"/>
    <w:rsid w:val="41FB68C0"/>
    <w:rsid w:val="41FF09FE"/>
    <w:rsid w:val="421C5936"/>
    <w:rsid w:val="421D0354"/>
    <w:rsid w:val="423643FE"/>
    <w:rsid w:val="42496720"/>
    <w:rsid w:val="428101A4"/>
    <w:rsid w:val="42815B19"/>
    <w:rsid w:val="42A57FB3"/>
    <w:rsid w:val="42CA73A5"/>
    <w:rsid w:val="42D56D9C"/>
    <w:rsid w:val="42F74950"/>
    <w:rsid w:val="435740B8"/>
    <w:rsid w:val="43603C1A"/>
    <w:rsid w:val="436622B4"/>
    <w:rsid w:val="436C2F9D"/>
    <w:rsid w:val="43884DAC"/>
    <w:rsid w:val="439D0F45"/>
    <w:rsid w:val="43A36FC8"/>
    <w:rsid w:val="43A45772"/>
    <w:rsid w:val="43B22D08"/>
    <w:rsid w:val="43C15A4E"/>
    <w:rsid w:val="43C5210F"/>
    <w:rsid w:val="4402224A"/>
    <w:rsid w:val="44082828"/>
    <w:rsid w:val="447425BD"/>
    <w:rsid w:val="44794BE0"/>
    <w:rsid w:val="44862D3F"/>
    <w:rsid w:val="449440D2"/>
    <w:rsid w:val="4496415B"/>
    <w:rsid w:val="44A221C1"/>
    <w:rsid w:val="44AB56B9"/>
    <w:rsid w:val="44B77AC8"/>
    <w:rsid w:val="44CA0B73"/>
    <w:rsid w:val="44D004C6"/>
    <w:rsid w:val="44DF0B2D"/>
    <w:rsid w:val="44E574A9"/>
    <w:rsid w:val="44EC0521"/>
    <w:rsid w:val="44F72632"/>
    <w:rsid w:val="4515385D"/>
    <w:rsid w:val="453F71B8"/>
    <w:rsid w:val="454571A6"/>
    <w:rsid w:val="455B0181"/>
    <w:rsid w:val="4581203C"/>
    <w:rsid w:val="45887809"/>
    <w:rsid w:val="45983B65"/>
    <w:rsid w:val="45A61A4C"/>
    <w:rsid w:val="45AC76F3"/>
    <w:rsid w:val="45B95C45"/>
    <w:rsid w:val="45CB7401"/>
    <w:rsid w:val="45D7738A"/>
    <w:rsid w:val="45DA0BCE"/>
    <w:rsid w:val="45F80B62"/>
    <w:rsid w:val="46125DC0"/>
    <w:rsid w:val="46141F06"/>
    <w:rsid w:val="46150B03"/>
    <w:rsid w:val="462A0BB9"/>
    <w:rsid w:val="46425470"/>
    <w:rsid w:val="464938B3"/>
    <w:rsid w:val="464C401A"/>
    <w:rsid w:val="46785AE6"/>
    <w:rsid w:val="468E4332"/>
    <w:rsid w:val="46A20B11"/>
    <w:rsid w:val="46C15607"/>
    <w:rsid w:val="46EC03B0"/>
    <w:rsid w:val="46F16880"/>
    <w:rsid w:val="47016204"/>
    <w:rsid w:val="471F0048"/>
    <w:rsid w:val="471F5CD5"/>
    <w:rsid w:val="472C5CC6"/>
    <w:rsid w:val="473604DC"/>
    <w:rsid w:val="474641A7"/>
    <w:rsid w:val="475039D4"/>
    <w:rsid w:val="478E61B1"/>
    <w:rsid w:val="47C56822"/>
    <w:rsid w:val="47C6623D"/>
    <w:rsid w:val="47F5001F"/>
    <w:rsid w:val="480C5FC3"/>
    <w:rsid w:val="482653BB"/>
    <w:rsid w:val="484B5D64"/>
    <w:rsid w:val="484E4C19"/>
    <w:rsid w:val="486F0D6C"/>
    <w:rsid w:val="48760710"/>
    <w:rsid w:val="48804865"/>
    <w:rsid w:val="488C1E58"/>
    <w:rsid w:val="48AF7AFF"/>
    <w:rsid w:val="48B6266C"/>
    <w:rsid w:val="48C56409"/>
    <w:rsid w:val="48DC31FA"/>
    <w:rsid w:val="48EA08FC"/>
    <w:rsid w:val="48EA5767"/>
    <w:rsid w:val="48F60B34"/>
    <w:rsid w:val="48F80FD5"/>
    <w:rsid w:val="48FC7F52"/>
    <w:rsid w:val="49642073"/>
    <w:rsid w:val="49707807"/>
    <w:rsid w:val="49747D69"/>
    <w:rsid w:val="497F4F90"/>
    <w:rsid w:val="49885BE6"/>
    <w:rsid w:val="498A5AC6"/>
    <w:rsid w:val="498D2B6C"/>
    <w:rsid w:val="499C34FB"/>
    <w:rsid w:val="499D226D"/>
    <w:rsid w:val="49B81715"/>
    <w:rsid w:val="49C0386E"/>
    <w:rsid w:val="49E047EC"/>
    <w:rsid w:val="49F6279E"/>
    <w:rsid w:val="49F67996"/>
    <w:rsid w:val="49F90652"/>
    <w:rsid w:val="4A0735A5"/>
    <w:rsid w:val="4A173A8C"/>
    <w:rsid w:val="4A1C77FF"/>
    <w:rsid w:val="4A1E0906"/>
    <w:rsid w:val="4A207A04"/>
    <w:rsid w:val="4A297D66"/>
    <w:rsid w:val="4A2A2059"/>
    <w:rsid w:val="4A4D73C1"/>
    <w:rsid w:val="4A5936E0"/>
    <w:rsid w:val="4A5E3970"/>
    <w:rsid w:val="4A631B80"/>
    <w:rsid w:val="4A733210"/>
    <w:rsid w:val="4A8700FC"/>
    <w:rsid w:val="4A8C1127"/>
    <w:rsid w:val="4A92525C"/>
    <w:rsid w:val="4A975B24"/>
    <w:rsid w:val="4A9E0F26"/>
    <w:rsid w:val="4A9E23D6"/>
    <w:rsid w:val="4ABC1DC7"/>
    <w:rsid w:val="4ABD4400"/>
    <w:rsid w:val="4ABF5387"/>
    <w:rsid w:val="4AC80588"/>
    <w:rsid w:val="4ACD0D05"/>
    <w:rsid w:val="4ADA7B52"/>
    <w:rsid w:val="4ADE3DA3"/>
    <w:rsid w:val="4AE30304"/>
    <w:rsid w:val="4AF32855"/>
    <w:rsid w:val="4B0B25E5"/>
    <w:rsid w:val="4B22055F"/>
    <w:rsid w:val="4B460022"/>
    <w:rsid w:val="4B4B6ACF"/>
    <w:rsid w:val="4B56583A"/>
    <w:rsid w:val="4B7064D4"/>
    <w:rsid w:val="4B75517D"/>
    <w:rsid w:val="4B9B3508"/>
    <w:rsid w:val="4B9C25D4"/>
    <w:rsid w:val="4BD51D28"/>
    <w:rsid w:val="4BE313CF"/>
    <w:rsid w:val="4BF7081D"/>
    <w:rsid w:val="4C546CFC"/>
    <w:rsid w:val="4C9A1142"/>
    <w:rsid w:val="4C9B558C"/>
    <w:rsid w:val="4CA23EBE"/>
    <w:rsid w:val="4CA87F61"/>
    <w:rsid w:val="4CBD42BB"/>
    <w:rsid w:val="4CC4090C"/>
    <w:rsid w:val="4CD24CE8"/>
    <w:rsid w:val="4CD9559C"/>
    <w:rsid w:val="4CF14AB2"/>
    <w:rsid w:val="4D0345DF"/>
    <w:rsid w:val="4D0B646E"/>
    <w:rsid w:val="4D0C2C0C"/>
    <w:rsid w:val="4D0E434E"/>
    <w:rsid w:val="4D1256A0"/>
    <w:rsid w:val="4D195CE4"/>
    <w:rsid w:val="4D3473AF"/>
    <w:rsid w:val="4D5F1311"/>
    <w:rsid w:val="4D5F3104"/>
    <w:rsid w:val="4D5F742E"/>
    <w:rsid w:val="4D616D19"/>
    <w:rsid w:val="4D7F65C9"/>
    <w:rsid w:val="4D94041F"/>
    <w:rsid w:val="4DA26489"/>
    <w:rsid w:val="4DB61948"/>
    <w:rsid w:val="4DCE3887"/>
    <w:rsid w:val="4E0746C1"/>
    <w:rsid w:val="4E253F85"/>
    <w:rsid w:val="4E30776D"/>
    <w:rsid w:val="4E3D0B03"/>
    <w:rsid w:val="4E4255C3"/>
    <w:rsid w:val="4E9129F4"/>
    <w:rsid w:val="4E912B31"/>
    <w:rsid w:val="4E91773C"/>
    <w:rsid w:val="4EA34D87"/>
    <w:rsid w:val="4ECD41E9"/>
    <w:rsid w:val="4EE56750"/>
    <w:rsid w:val="4F052A05"/>
    <w:rsid w:val="4F2546F0"/>
    <w:rsid w:val="4F475CF8"/>
    <w:rsid w:val="4F523D17"/>
    <w:rsid w:val="4F8301ED"/>
    <w:rsid w:val="4F894185"/>
    <w:rsid w:val="4FB43642"/>
    <w:rsid w:val="4FC80018"/>
    <w:rsid w:val="4FD16D4C"/>
    <w:rsid w:val="4FD700F4"/>
    <w:rsid w:val="4FF33BBE"/>
    <w:rsid w:val="4FF74276"/>
    <w:rsid w:val="500F6EFB"/>
    <w:rsid w:val="5039182A"/>
    <w:rsid w:val="505E31F4"/>
    <w:rsid w:val="50A0419E"/>
    <w:rsid w:val="50FB418F"/>
    <w:rsid w:val="51091979"/>
    <w:rsid w:val="511625FD"/>
    <w:rsid w:val="51173293"/>
    <w:rsid w:val="51183B9C"/>
    <w:rsid w:val="511E4C8D"/>
    <w:rsid w:val="512969A2"/>
    <w:rsid w:val="51412036"/>
    <w:rsid w:val="51430BFE"/>
    <w:rsid w:val="514C60AF"/>
    <w:rsid w:val="51637DF0"/>
    <w:rsid w:val="516470D4"/>
    <w:rsid w:val="51723893"/>
    <w:rsid w:val="51764464"/>
    <w:rsid w:val="519E061E"/>
    <w:rsid w:val="51B21987"/>
    <w:rsid w:val="51E74885"/>
    <w:rsid w:val="51F53254"/>
    <w:rsid w:val="521D4CC6"/>
    <w:rsid w:val="52242826"/>
    <w:rsid w:val="523864B1"/>
    <w:rsid w:val="52544613"/>
    <w:rsid w:val="52897FC5"/>
    <w:rsid w:val="529A0F93"/>
    <w:rsid w:val="52A91FDE"/>
    <w:rsid w:val="52B157CA"/>
    <w:rsid w:val="52BB4F49"/>
    <w:rsid w:val="52C118D8"/>
    <w:rsid w:val="52C77F54"/>
    <w:rsid w:val="52CA1C2C"/>
    <w:rsid w:val="52D67F43"/>
    <w:rsid w:val="52D84A37"/>
    <w:rsid w:val="52E25AB3"/>
    <w:rsid w:val="52F5482C"/>
    <w:rsid w:val="52F603FD"/>
    <w:rsid w:val="52FA6906"/>
    <w:rsid w:val="53345D0C"/>
    <w:rsid w:val="533C5BD3"/>
    <w:rsid w:val="53453C2F"/>
    <w:rsid w:val="534D73AA"/>
    <w:rsid w:val="53540685"/>
    <w:rsid w:val="536F6862"/>
    <w:rsid w:val="53845092"/>
    <w:rsid w:val="538A1F22"/>
    <w:rsid w:val="53931B60"/>
    <w:rsid w:val="53AD4AA4"/>
    <w:rsid w:val="53B555DC"/>
    <w:rsid w:val="53BA654C"/>
    <w:rsid w:val="53CD6768"/>
    <w:rsid w:val="53DD1FD4"/>
    <w:rsid w:val="53EC76CD"/>
    <w:rsid w:val="540B4CFC"/>
    <w:rsid w:val="542A7646"/>
    <w:rsid w:val="54653631"/>
    <w:rsid w:val="54BA1F0C"/>
    <w:rsid w:val="54BD0CD2"/>
    <w:rsid w:val="54DC421F"/>
    <w:rsid w:val="54FC0E2D"/>
    <w:rsid w:val="551B192C"/>
    <w:rsid w:val="55423306"/>
    <w:rsid w:val="55452EE7"/>
    <w:rsid w:val="555773CB"/>
    <w:rsid w:val="5558788D"/>
    <w:rsid w:val="557D2D0B"/>
    <w:rsid w:val="55952062"/>
    <w:rsid w:val="559D23ED"/>
    <w:rsid w:val="55AB499D"/>
    <w:rsid w:val="55B324F8"/>
    <w:rsid w:val="55CC6139"/>
    <w:rsid w:val="55D74001"/>
    <w:rsid w:val="55E3494C"/>
    <w:rsid w:val="55EC7F73"/>
    <w:rsid w:val="55F23706"/>
    <w:rsid w:val="560F6E4D"/>
    <w:rsid w:val="56167E0C"/>
    <w:rsid w:val="5622265D"/>
    <w:rsid w:val="562626EF"/>
    <w:rsid w:val="562C5B8F"/>
    <w:rsid w:val="56354412"/>
    <w:rsid w:val="563F31E5"/>
    <w:rsid w:val="56442018"/>
    <w:rsid w:val="56446593"/>
    <w:rsid w:val="56485B0B"/>
    <w:rsid w:val="56506AD9"/>
    <w:rsid w:val="566422AB"/>
    <w:rsid w:val="566E7D46"/>
    <w:rsid w:val="568E0738"/>
    <w:rsid w:val="5694460C"/>
    <w:rsid w:val="569B0DAF"/>
    <w:rsid w:val="56B41534"/>
    <w:rsid w:val="56C25AAC"/>
    <w:rsid w:val="56CB0909"/>
    <w:rsid w:val="56E4117C"/>
    <w:rsid w:val="56E52CAC"/>
    <w:rsid w:val="56E64C54"/>
    <w:rsid w:val="56F00F03"/>
    <w:rsid w:val="56F73324"/>
    <w:rsid w:val="56F86B66"/>
    <w:rsid w:val="57035B5A"/>
    <w:rsid w:val="57142A0F"/>
    <w:rsid w:val="572D3084"/>
    <w:rsid w:val="5737792C"/>
    <w:rsid w:val="574B701D"/>
    <w:rsid w:val="57511450"/>
    <w:rsid w:val="575157CB"/>
    <w:rsid w:val="575846AE"/>
    <w:rsid w:val="5763501E"/>
    <w:rsid w:val="577171ED"/>
    <w:rsid w:val="5783137D"/>
    <w:rsid w:val="579B5422"/>
    <w:rsid w:val="57A55ED8"/>
    <w:rsid w:val="57AB14E3"/>
    <w:rsid w:val="57BA6483"/>
    <w:rsid w:val="57BE5B09"/>
    <w:rsid w:val="57C56436"/>
    <w:rsid w:val="57CC325A"/>
    <w:rsid w:val="57E86924"/>
    <w:rsid w:val="57EA0972"/>
    <w:rsid w:val="57EB04D0"/>
    <w:rsid w:val="57EB2000"/>
    <w:rsid w:val="58017A3C"/>
    <w:rsid w:val="58083133"/>
    <w:rsid w:val="58114D84"/>
    <w:rsid w:val="58171743"/>
    <w:rsid w:val="58471B15"/>
    <w:rsid w:val="585B6025"/>
    <w:rsid w:val="586E398C"/>
    <w:rsid w:val="587C0B56"/>
    <w:rsid w:val="5898184A"/>
    <w:rsid w:val="58A20410"/>
    <w:rsid w:val="58B12DD7"/>
    <w:rsid w:val="58B7513C"/>
    <w:rsid w:val="58E97513"/>
    <w:rsid w:val="590553F6"/>
    <w:rsid w:val="591306EC"/>
    <w:rsid w:val="592C56D0"/>
    <w:rsid w:val="592E695B"/>
    <w:rsid w:val="596164C6"/>
    <w:rsid w:val="59706D7C"/>
    <w:rsid w:val="59721E89"/>
    <w:rsid w:val="59784EB8"/>
    <w:rsid w:val="598461C4"/>
    <w:rsid w:val="59915522"/>
    <w:rsid w:val="59954C07"/>
    <w:rsid w:val="599A27E8"/>
    <w:rsid w:val="59A84322"/>
    <w:rsid w:val="59B11932"/>
    <w:rsid w:val="59D11584"/>
    <w:rsid w:val="59D2065A"/>
    <w:rsid w:val="59EE162D"/>
    <w:rsid w:val="59FB58A1"/>
    <w:rsid w:val="5A14530A"/>
    <w:rsid w:val="5A30245B"/>
    <w:rsid w:val="5A3D45CB"/>
    <w:rsid w:val="5A565A32"/>
    <w:rsid w:val="5A770573"/>
    <w:rsid w:val="5A860DE0"/>
    <w:rsid w:val="5A860E35"/>
    <w:rsid w:val="5AD46A65"/>
    <w:rsid w:val="5AEA6325"/>
    <w:rsid w:val="5AFF6C75"/>
    <w:rsid w:val="5B0F6F05"/>
    <w:rsid w:val="5B37082F"/>
    <w:rsid w:val="5B796CA5"/>
    <w:rsid w:val="5BC46804"/>
    <w:rsid w:val="5BCD1176"/>
    <w:rsid w:val="5BE03FAE"/>
    <w:rsid w:val="5BF02DEB"/>
    <w:rsid w:val="5BFA25D8"/>
    <w:rsid w:val="5C045F86"/>
    <w:rsid w:val="5C0F3630"/>
    <w:rsid w:val="5C0F4A06"/>
    <w:rsid w:val="5C127CAE"/>
    <w:rsid w:val="5C2B4B8F"/>
    <w:rsid w:val="5C350CC0"/>
    <w:rsid w:val="5C7F4BAD"/>
    <w:rsid w:val="5C81232E"/>
    <w:rsid w:val="5CA13928"/>
    <w:rsid w:val="5CC444E5"/>
    <w:rsid w:val="5CD5587C"/>
    <w:rsid w:val="5CDA65FE"/>
    <w:rsid w:val="5D07377B"/>
    <w:rsid w:val="5D1852CD"/>
    <w:rsid w:val="5D49042D"/>
    <w:rsid w:val="5D4A2F80"/>
    <w:rsid w:val="5D807454"/>
    <w:rsid w:val="5D81757A"/>
    <w:rsid w:val="5D8638BA"/>
    <w:rsid w:val="5D8F21A3"/>
    <w:rsid w:val="5D984349"/>
    <w:rsid w:val="5DA07912"/>
    <w:rsid w:val="5DC318A3"/>
    <w:rsid w:val="5DCA28AB"/>
    <w:rsid w:val="5DCB3A5B"/>
    <w:rsid w:val="5DD6016F"/>
    <w:rsid w:val="5DD8509D"/>
    <w:rsid w:val="5DDC4FDE"/>
    <w:rsid w:val="5DED0A49"/>
    <w:rsid w:val="5DED56CD"/>
    <w:rsid w:val="5DF32ECC"/>
    <w:rsid w:val="5DFE1255"/>
    <w:rsid w:val="5E0E1D8A"/>
    <w:rsid w:val="5E1A648E"/>
    <w:rsid w:val="5E227AA4"/>
    <w:rsid w:val="5E3A257A"/>
    <w:rsid w:val="5E4F0CCC"/>
    <w:rsid w:val="5E5108C6"/>
    <w:rsid w:val="5E6D7DDC"/>
    <w:rsid w:val="5E851198"/>
    <w:rsid w:val="5E963D87"/>
    <w:rsid w:val="5EB61625"/>
    <w:rsid w:val="5EC646D5"/>
    <w:rsid w:val="5ED534F3"/>
    <w:rsid w:val="5ED6006E"/>
    <w:rsid w:val="5ED851F2"/>
    <w:rsid w:val="5F007DE8"/>
    <w:rsid w:val="5F02261B"/>
    <w:rsid w:val="5F223960"/>
    <w:rsid w:val="5F2C48AA"/>
    <w:rsid w:val="5F680D40"/>
    <w:rsid w:val="5F95729E"/>
    <w:rsid w:val="5F983A40"/>
    <w:rsid w:val="5F9D4B71"/>
    <w:rsid w:val="5FB515DD"/>
    <w:rsid w:val="5FB70869"/>
    <w:rsid w:val="5FD42178"/>
    <w:rsid w:val="5FEB1E5C"/>
    <w:rsid w:val="60136988"/>
    <w:rsid w:val="601C3B2E"/>
    <w:rsid w:val="601F5A46"/>
    <w:rsid w:val="602D2BEA"/>
    <w:rsid w:val="603829A7"/>
    <w:rsid w:val="603B1AAF"/>
    <w:rsid w:val="603C4F29"/>
    <w:rsid w:val="606212EB"/>
    <w:rsid w:val="6083601B"/>
    <w:rsid w:val="60C57921"/>
    <w:rsid w:val="60E92A7B"/>
    <w:rsid w:val="60F815F5"/>
    <w:rsid w:val="61312043"/>
    <w:rsid w:val="614C013D"/>
    <w:rsid w:val="61527313"/>
    <w:rsid w:val="61570B40"/>
    <w:rsid w:val="6159180F"/>
    <w:rsid w:val="61686A05"/>
    <w:rsid w:val="6176235B"/>
    <w:rsid w:val="61A51257"/>
    <w:rsid w:val="61A7612F"/>
    <w:rsid w:val="61A82D48"/>
    <w:rsid w:val="61AE66FC"/>
    <w:rsid w:val="61C6263E"/>
    <w:rsid w:val="61D01CAF"/>
    <w:rsid w:val="61D419E5"/>
    <w:rsid w:val="61F33B40"/>
    <w:rsid w:val="62083CF6"/>
    <w:rsid w:val="620D25E6"/>
    <w:rsid w:val="621849EB"/>
    <w:rsid w:val="62363A02"/>
    <w:rsid w:val="62476F97"/>
    <w:rsid w:val="624A6DF0"/>
    <w:rsid w:val="62555BA5"/>
    <w:rsid w:val="625F4192"/>
    <w:rsid w:val="626239E1"/>
    <w:rsid w:val="627558F8"/>
    <w:rsid w:val="627C4335"/>
    <w:rsid w:val="62920A37"/>
    <w:rsid w:val="62A06720"/>
    <w:rsid w:val="62A12FF4"/>
    <w:rsid w:val="62D00151"/>
    <w:rsid w:val="62D4519C"/>
    <w:rsid w:val="62E27739"/>
    <w:rsid w:val="62E40630"/>
    <w:rsid w:val="631478AF"/>
    <w:rsid w:val="63214FE1"/>
    <w:rsid w:val="63263F6B"/>
    <w:rsid w:val="63277CEF"/>
    <w:rsid w:val="634B3539"/>
    <w:rsid w:val="63607FDA"/>
    <w:rsid w:val="63B670CF"/>
    <w:rsid w:val="63D26184"/>
    <w:rsid w:val="63D854D0"/>
    <w:rsid w:val="63FA3B44"/>
    <w:rsid w:val="641B1F96"/>
    <w:rsid w:val="642C1CD3"/>
    <w:rsid w:val="647569F1"/>
    <w:rsid w:val="64772948"/>
    <w:rsid w:val="6487788C"/>
    <w:rsid w:val="64896BB9"/>
    <w:rsid w:val="64945D52"/>
    <w:rsid w:val="64994D6C"/>
    <w:rsid w:val="64AE4802"/>
    <w:rsid w:val="64D6227B"/>
    <w:rsid w:val="64D91536"/>
    <w:rsid w:val="64E26E0D"/>
    <w:rsid w:val="64E30742"/>
    <w:rsid w:val="64F14411"/>
    <w:rsid w:val="64F54030"/>
    <w:rsid w:val="650406C8"/>
    <w:rsid w:val="650F06DD"/>
    <w:rsid w:val="65134570"/>
    <w:rsid w:val="651419A0"/>
    <w:rsid w:val="65175358"/>
    <w:rsid w:val="651D0482"/>
    <w:rsid w:val="6529302D"/>
    <w:rsid w:val="652A61C4"/>
    <w:rsid w:val="652F5116"/>
    <w:rsid w:val="654F7CC8"/>
    <w:rsid w:val="655F623D"/>
    <w:rsid w:val="65640479"/>
    <w:rsid w:val="658D156B"/>
    <w:rsid w:val="65913F5F"/>
    <w:rsid w:val="65BD3530"/>
    <w:rsid w:val="65C320D4"/>
    <w:rsid w:val="65DC674B"/>
    <w:rsid w:val="65DD6DC6"/>
    <w:rsid w:val="65E2157C"/>
    <w:rsid w:val="660716B5"/>
    <w:rsid w:val="66111363"/>
    <w:rsid w:val="6616665C"/>
    <w:rsid w:val="663667DB"/>
    <w:rsid w:val="663F7495"/>
    <w:rsid w:val="66433E17"/>
    <w:rsid w:val="664B10AE"/>
    <w:rsid w:val="664E59A0"/>
    <w:rsid w:val="665E5D19"/>
    <w:rsid w:val="667521AD"/>
    <w:rsid w:val="667960F3"/>
    <w:rsid w:val="667F6FC4"/>
    <w:rsid w:val="66A860A8"/>
    <w:rsid w:val="66C92998"/>
    <w:rsid w:val="67004F9C"/>
    <w:rsid w:val="67133ED4"/>
    <w:rsid w:val="675560DC"/>
    <w:rsid w:val="675F3BB4"/>
    <w:rsid w:val="675F5A41"/>
    <w:rsid w:val="67A55A8B"/>
    <w:rsid w:val="67A74853"/>
    <w:rsid w:val="67A75F43"/>
    <w:rsid w:val="67B358EA"/>
    <w:rsid w:val="67B35C86"/>
    <w:rsid w:val="67CF1747"/>
    <w:rsid w:val="67D90BC0"/>
    <w:rsid w:val="68113FFF"/>
    <w:rsid w:val="68193228"/>
    <w:rsid w:val="682D5C98"/>
    <w:rsid w:val="683E15E3"/>
    <w:rsid w:val="68654AA6"/>
    <w:rsid w:val="68701E26"/>
    <w:rsid w:val="687902F0"/>
    <w:rsid w:val="688302CB"/>
    <w:rsid w:val="688B265F"/>
    <w:rsid w:val="68BA7D72"/>
    <w:rsid w:val="68C5754C"/>
    <w:rsid w:val="68D237B7"/>
    <w:rsid w:val="69172759"/>
    <w:rsid w:val="691C05CB"/>
    <w:rsid w:val="692A410C"/>
    <w:rsid w:val="6936793B"/>
    <w:rsid w:val="69391D07"/>
    <w:rsid w:val="69454CB9"/>
    <w:rsid w:val="69600B03"/>
    <w:rsid w:val="697566F0"/>
    <w:rsid w:val="698D5667"/>
    <w:rsid w:val="699F78C0"/>
    <w:rsid w:val="69A6179E"/>
    <w:rsid w:val="69C73238"/>
    <w:rsid w:val="69CD6551"/>
    <w:rsid w:val="69F134D9"/>
    <w:rsid w:val="69FD3B81"/>
    <w:rsid w:val="6A1339EA"/>
    <w:rsid w:val="6A3509A2"/>
    <w:rsid w:val="6A3F0368"/>
    <w:rsid w:val="6A430E63"/>
    <w:rsid w:val="6A7254F3"/>
    <w:rsid w:val="6A7D3A62"/>
    <w:rsid w:val="6A830A7D"/>
    <w:rsid w:val="6A94689C"/>
    <w:rsid w:val="6A9A243C"/>
    <w:rsid w:val="6AA628C7"/>
    <w:rsid w:val="6AAB03F2"/>
    <w:rsid w:val="6AD022BF"/>
    <w:rsid w:val="6AE64A6B"/>
    <w:rsid w:val="6B1C4C80"/>
    <w:rsid w:val="6B4410E2"/>
    <w:rsid w:val="6B5020C0"/>
    <w:rsid w:val="6B6801EB"/>
    <w:rsid w:val="6B711032"/>
    <w:rsid w:val="6BA27EE0"/>
    <w:rsid w:val="6BA71214"/>
    <w:rsid w:val="6BBE233E"/>
    <w:rsid w:val="6BCD1FDC"/>
    <w:rsid w:val="6BE8569E"/>
    <w:rsid w:val="6BF151B1"/>
    <w:rsid w:val="6C212932"/>
    <w:rsid w:val="6C2A1288"/>
    <w:rsid w:val="6C320FA1"/>
    <w:rsid w:val="6C4740A8"/>
    <w:rsid w:val="6C4F7623"/>
    <w:rsid w:val="6C843997"/>
    <w:rsid w:val="6C9E1F50"/>
    <w:rsid w:val="6CA179A3"/>
    <w:rsid w:val="6CA602BD"/>
    <w:rsid w:val="6CB37055"/>
    <w:rsid w:val="6CC13FA7"/>
    <w:rsid w:val="6CDF4327"/>
    <w:rsid w:val="6D0609F2"/>
    <w:rsid w:val="6D2E3645"/>
    <w:rsid w:val="6D3F5BC5"/>
    <w:rsid w:val="6D414494"/>
    <w:rsid w:val="6D6B7977"/>
    <w:rsid w:val="6D78709F"/>
    <w:rsid w:val="6D7B460F"/>
    <w:rsid w:val="6D851EE1"/>
    <w:rsid w:val="6D9B337A"/>
    <w:rsid w:val="6DAD073D"/>
    <w:rsid w:val="6DE54F97"/>
    <w:rsid w:val="6DF77CB7"/>
    <w:rsid w:val="6DFD3632"/>
    <w:rsid w:val="6DFF76DC"/>
    <w:rsid w:val="6E0449AD"/>
    <w:rsid w:val="6E053224"/>
    <w:rsid w:val="6E3B27B9"/>
    <w:rsid w:val="6E487741"/>
    <w:rsid w:val="6E5029A9"/>
    <w:rsid w:val="6E592438"/>
    <w:rsid w:val="6E5F61E6"/>
    <w:rsid w:val="6E741930"/>
    <w:rsid w:val="6E770A97"/>
    <w:rsid w:val="6EAE72B4"/>
    <w:rsid w:val="6EC214D2"/>
    <w:rsid w:val="6EDC77F5"/>
    <w:rsid w:val="6EE24CA4"/>
    <w:rsid w:val="6EE97A5D"/>
    <w:rsid w:val="6EFD235B"/>
    <w:rsid w:val="6F1B3BB0"/>
    <w:rsid w:val="6F1E6AF9"/>
    <w:rsid w:val="6F32145F"/>
    <w:rsid w:val="6F692359"/>
    <w:rsid w:val="6F7C5AD2"/>
    <w:rsid w:val="6F9002FE"/>
    <w:rsid w:val="6F9D23F5"/>
    <w:rsid w:val="6FA110C5"/>
    <w:rsid w:val="6FA61CB7"/>
    <w:rsid w:val="6FB17451"/>
    <w:rsid w:val="6FBD418D"/>
    <w:rsid w:val="6FC04381"/>
    <w:rsid w:val="6FCE5CD6"/>
    <w:rsid w:val="6FD74090"/>
    <w:rsid w:val="6FF71859"/>
    <w:rsid w:val="70157DEE"/>
    <w:rsid w:val="702D41A0"/>
    <w:rsid w:val="702F7E67"/>
    <w:rsid w:val="703A68BF"/>
    <w:rsid w:val="7042522E"/>
    <w:rsid w:val="7068135A"/>
    <w:rsid w:val="706C19F3"/>
    <w:rsid w:val="706F5A07"/>
    <w:rsid w:val="70897026"/>
    <w:rsid w:val="70C10E9C"/>
    <w:rsid w:val="70D8281E"/>
    <w:rsid w:val="71140154"/>
    <w:rsid w:val="71165614"/>
    <w:rsid w:val="711A4582"/>
    <w:rsid w:val="713B3B33"/>
    <w:rsid w:val="713F7C9C"/>
    <w:rsid w:val="715869B5"/>
    <w:rsid w:val="7173143E"/>
    <w:rsid w:val="717E6724"/>
    <w:rsid w:val="717F68CE"/>
    <w:rsid w:val="718614CB"/>
    <w:rsid w:val="71896401"/>
    <w:rsid w:val="719F11EB"/>
    <w:rsid w:val="71A92933"/>
    <w:rsid w:val="71D42550"/>
    <w:rsid w:val="71E247F3"/>
    <w:rsid w:val="71F748CC"/>
    <w:rsid w:val="72165D8B"/>
    <w:rsid w:val="72220FC9"/>
    <w:rsid w:val="72643E01"/>
    <w:rsid w:val="726E4B30"/>
    <w:rsid w:val="72854F48"/>
    <w:rsid w:val="72906703"/>
    <w:rsid w:val="7296349E"/>
    <w:rsid w:val="729B392B"/>
    <w:rsid w:val="729D4904"/>
    <w:rsid w:val="72C32F41"/>
    <w:rsid w:val="72D2235A"/>
    <w:rsid w:val="730013D2"/>
    <w:rsid w:val="7301338B"/>
    <w:rsid w:val="73074497"/>
    <w:rsid w:val="730D7DF0"/>
    <w:rsid w:val="7310270C"/>
    <w:rsid w:val="732361D1"/>
    <w:rsid w:val="73456D76"/>
    <w:rsid w:val="73465B89"/>
    <w:rsid w:val="735B5A98"/>
    <w:rsid w:val="73605E22"/>
    <w:rsid w:val="73701761"/>
    <w:rsid w:val="737C609B"/>
    <w:rsid w:val="739171A7"/>
    <w:rsid w:val="73AB12D2"/>
    <w:rsid w:val="73BB29C8"/>
    <w:rsid w:val="73E74C23"/>
    <w:rsid w:val="73EC5E6C"/>
    <w:rsid w:val="74236423"/>
    <w:rsid w:val="74267998"/>
    <w:rsid w:val="742A2E6C"/>
    <w:rsid w:val="74384D1E"/>
    <w:rsid w:val="74392395"/>
    <w:rsid w:val="743C4813"/>
    <w:rsid w:val="744E143B"/>
    <w:rsid w:val="74A86838"/>
    <w:rsid w:val="74D217FC"/>
    <w:rsid w:val="74EB42BA"/>
    <w:rsid w:val="74FD0B86"/>
    <w:rsid w:val="7508442C"/>
    <w:rsid w:val="7521631E"/>
    <w:rsid w:val="75B950A3"/>
    <w:rsid w:val="75D1084F"/>
    <w:rsid w:val="76305D94"/>
    <w:rsid w:val="76361A75"/>
    <w:rsid w:val="76422544"/>
    <w:rsid w:val="764352EE"/>
    <w:rsid w:val="7644075E"/>
    <w:rsid w:val="766D766C"/>
    <w:rsid w:val="767A4BD1"/>
    <w:rsid w:val="76BE5F9E"/>
    <w:rsid w:val="76C07BBC"/>
    <w:rsid w:val="76C7037A"/>
    <w:rsid w:val="76D11C99"/>
    <w:rsid w:val="76DA2B79"/>
    <w:rsid w:val="76EA0F07"/>
    <w:rsid w:val="77086F41"/>
    <w:rsid w:val="771B4A46"/>
    <w:rsid w:val="771C56E9"/>
    <w:rsid w:val="77431B53"/>
    <w:rsid w:val="77642EB3"/>
    <w:rsid w:val="777E5AB5"/>
    <w:rsid w:val="779107C5"/>
    <w:rsid w:val="77986C39"/>
    <w:rsid w:val="779D067B"/>
    <w:rsid w:val="77A10A11"/>
    <w:rsid w:val="77B810C7"/>
    <w:rsid w:val="77CB1BE0"/>
    <w:rsid w:val="77CE6084"/>
    <w:rsid w:val="77D12256"/>
    <w:rsid w:val="77D8045F"/>
    <w:rsid w:val="77DA2B94"/>
    <w:rsid w:val="78003509"/>
    <w:rsid w:val="78075389"/>
    <w:rsid w:val="7824096D"/>
    <w:rsid w:val="7827279B"/>
    <w:rsid w:val="782B0872"/>
    <w:rsid w:val="785106EB"/>
    <w:rsid w:val="78564245"/>
    <w:rsid w:val="785A7572"/>
    <w:rsid w:val="78A93D1E"/>
    <w:rsid w:val="78AB302D"/>
    <w:rsid w:val="78C9647C"/>
    <w:rsid w:val="78E069B8"/>
    <w:rsid w:val="78FE773C"/>
    <w:rsid w:val="790E78B7"/>
    <w:rsid w:val="79130A66"/>
    <w:rsid w:val="79146F87"/>
    <w:rsid w:val="793C3875"/>
    <w:rsid w:val="7949138E"/>
    <w:rsid w:val="794C1FC7"/>
    <w:rsid w:val="794C5BC2"/>
    <w:rsid w:val="795025B5"/>
    <w:rsid w:val="7961090B"/>
    <w:rsid w:val="79634FB0"/>
    <w:rsid w:val="7964611A"/>
    <w:rsid w:val="79734251"/>
    <w:rsid w:val="798B2CDF"/>
    <w:rsid w:val="798D290F"/>
    <w:rsid w:val="799374C1"/>
    <w:rsid w:val="79B76C67"/>
    <w:rsid w:val="79B771BC"/>
    <w:rsid w:val="79C43C9D"/>
    <w:rsid w:val="79FA495B"/>
    <w:rsid w:val="7A2F7D5A"/>
    <w:rsid w:val="7A3749CD"/>
    <w:rsid w:val="7A3973A0"/>
    <w:rsid w:val="7A5E5509"/>
    <w:rsid w:val="7A657A46"/>
    <w:rsid w:val="7A69646A"/>
    <w:rsid w:val="7A800044"/>
    <w:rsid w:val="7AA36F5E"/>
    <w:rsid w:val="7AC33EA8"/>
    <w:rsid w:val="7AE36332"/>
    <w:rsid w:val="7AF52421"/>
    <w:rsid w:val="7B1675F9"/>
    <w:rsid w:val="7B1C2A5C"/>
    <w:rsid w:val="7B316535"/>
    <w:rsid w:val="7B62782F"/>
    <w:rsid w:val="7B90688C"/>
    <w:rsid w:val="7B960400"/>
    <w:rsid w:val="7BCC2B01"/>
    <w:rsid w:val="7C083A20"/>
    <w:rsid w:val="7C1B2168"/>
    <w:rsid w:val="7C261102"/>
    <w:rsid w:val="7C3E5912"/>
    <w:rsid w:val="7C411531"/>
    <w:rsid w:val="7C4E10FF"/>
    <w:rsid w:val="7C9265C0"/>
    <w:rsid w:val="7CB26B70"/>
    <w:rsid w:val="7CD7572E"/>
    <w:rsid w:val="7CEE1CF1"/>
    <w:rsid w:val="7CF1590A"/>
    <w:rsid w:val="7D013AEB"/>
    <w:rsid w:val="7D50467B"/>
    <w:rsid w:val="7D532D36"/>
    <w:rsid w:val="7D5846CD"/>
    <w:rsid w:val="7D5F57C8"/>
    <w:rsid w:val="7D917136"/>
    <w:rsid w:val="7D935DAA"/>
    <w:rsid w:val="7D9C032B"/>
    <w:rsid w:val="7DCD667D"/>
    <w:rsid w:val="7E2D6372"/>
    <w:rsid w:val="7E2E6427"/>
    <w:rsid w:val="7E395F30"/>
    <w:rsid w:val="7E451291"/>
    <w:rsid w:val="7E670833"/>
    <w:rsid w:val="7E6F194A"/>
    <w:rsid w:val="7E877D07"/>
    <w:rsid w:val="7E8A1FFA"/>
    <w:rsid w:val="7E923D26"/>
    <w:rsid w:val="7E985FED"/>
    <w:rsid w:val="7EAD6339"/>
    <w:rsid w:val="7EB61B8F"/>
    <w:rsid w:val="7EBE0F8E"/>
    <w:rsid w:val="7ED50DF3"/>
    <w:rsid w:val="7EDF7ED1"/>
    <w:rsid w:val="7EF571A3"/>
    <w:rsid w:val="7F0047F1"/>
    <w:rsid w:val="7F157394"/>
    <w:rsid w:val="7F164D37"/>
    <w:rsid w:val="7F2B472F"/>
    <w:rsid w:val="7F2B70BD"/>
    <w:rsid w:val="7F450948"/>
    <w:rsid w:val="7F585A7D"/>
    <w:rsid w:val="7F895680"/>
    <w:rsid w:val="7F8C408B"/>
    <w:rsid w:val="7F95734D"/>
    <w:rsid w:val="7F9D34E2"/>
    <w:rsid w:val="7FCD3F6E"/>
    <w:rsid w:val="7FE5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Ascii" w:hAnsiTheme="minorAscii" w:eastAsiaTheme="minorEastAsia" w:cstheme="minorBidi"/>
      <w:kern w:val="2"/>
      <w:sz w:val="24"/>
      <w:szCs w:val="22"/>
      <w:lang w:val="en-US" w:eastAsia="zh-CN" w:bidi="ar-SA"/>
    </w:rPr>
  </w:style>
  <w:style w:type="paragraph" w:styleId="3">
    <w:name w:val="heading 1"/>
    <w:basedOn w:val="1"/>
    <w:next w:val="1"/>
    <w:qFormat/>
    <w:uiPriority w:val="0"/>
    <w:pPr>
      <w:keepNext/>
      <w:keepLines/>
      <w:spacing w:line="360" w:lineRule="auto"/>
      <w:outlineLvl w:val="0"/>
    </w:pPr>
    <w:rPr>
      <w:rFonts w:eastAsia="宋体"/>
      <w:b/>
      <w:kern w:val="44"/>
      <w:sz w:val="32"/>
      <w:szCs w:val="24"/>
    </w:rPr>
  </w:style>
  <w:style w:type="paragraph" w:styleId="4">
    <w:name w:val="heading 2"/>
    <w:basedOn w:val="1"/>
    <w:next w:val="1"/>
    <w:unhideWhenUsed/>
    <w:qFormat/>
    <w:uiPriority w:val="0"/>
    <w:pPr>
      <w:keepNext/>
      <w:spacing w:line="360" w:lineRule="auto"/>
      <w:ind w:firstLine="883" w:firstLineChars="200"/>
      <w:outlineLvl w:val="1"/>
    </w:pPr>
    <w:rPr>
      <w:rFonts w:ascii="Times New Roman" w:hAnsi="Times New Roman"/>
      <w:b/>
      <w:sz w:val="28"/>
    </w:rPr>
  </w:style>
  <w:style w:type="paragraph" w:styleId="5">
    <w:name w:val="heading 3"/>
    <w:basedOn w:val="1"/>
    <w:next w:val="1"/>
    <w:unhideWhenUsed/>
    <w:qFormat/>
    <w:uiPriority w:val="0"/>
    <w:pPr>
      <w:keepNext/>
      <w:keepLines/>
      <w:spacing w:line="360" w:lineRule="auto"/>
      <w:ind w:firstLine="883" w:firstLineChars="200"/>
      <w:outlineLvl w:val="2"/>
    </w:pPr>
    <w:rPr>
      <w:rFonts w:ascii="Times New Roman" w:hAnsi="Times New Roman"/>
      <w:b/>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6">
    <w:name w:val="toc 7"/>
    <w:basedOn w:val="1"/>
    <w:next w:val="1"/>
    <w:unhideWhenUsed/>
    <w:qFormat/>
    <w:uiPriority w:val="39"/>
    <w:pPr>
      <w:spacing w:line="240" w:lineRule="auto"/>
      <w:ind w:left="2520" w:leftChars="1200"/>
    </w:pPr>
    <w:rPr>
      <w:sz w:val="21"/>
    </w:rPr>
  </w:style>
  <w:style w:type="paragraph" w:styleId="7">
    <w:name w:val="Normal Indent"/>
    <w:basedOn w:val="1"/>
    <w:link w:val="47"/>
    <w:qFormat/>
    <w:uiPriority w:val="0"/>
    <w:pPr>
      <w:ind w:firstLine="420" w:firstLineChars="200"/>
    </w:pPr>
    <w:rPr>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link w:val="50"/>
    <w:qFormat/>
    <w:uiPriority w:val="0"/>
    <w:pPr>
      <w:spacing w:after="120"/>
      <w:ind w:left="420" w:leftChars="200"/>
    </w:pPr>
  </w:style>
  <w:style w:type="paragraph" w:styleId="11">
    <w:name w:val="List 2"/>
    <w:basedOn w:val="1"/>
    <w:qFormat/>
    <w:uiPriority w:val="0"/>
    <w:pPr>
      <w:ind w:left="100" w:leftChars="200" w:hanging="200" w:hangingChars="200"/>
    </w:pPr>
  </w:style>
  <w:style w:type="paragraph" w:styleId="12">
    <w:name w:val="toc 5"/>
    <w:basedOn w:val="1"/>
    <w:next w:val="1"/>
    <w:unhideWhenUsed/>
    <w:qFormat/>
    <w:uiPriority w:val="39"/>
    <w:pPr>
      <w:spacing w:line="240" w:lineRule="auto"/>
      <w:ind w:left="1680" w:leftChars="800"/>
    </w:pPr>
    <w:rPr>
      <w:sz w:val="21"/>
    </w:rPr>
  </w:style>
  <w:style w:type="paragraph" w:styleId="13">
    <w:name w:val="toc 3"/>
    <w:basedOn w:val="1"/>
    <w:next w:val="1"/>
    <w:unhideWhenUsed/>
    <w:qFormat/>
    <w:uiPriority w:val="39"/>
    <w:pPr>
      <w:widowControl/>
      <w:spacing w:after="100" w:line="259" w:lineRule="auto"/>
      <w:ind w:left="440"/>
      <w:jc w:val="left"/>
    </w:pPr>
    <w:rPr>
      <w:rFonts w:cs="Times New Roman"/>
      <w:kern w:val="0"/>
      <w:sz w:val="22"/>
    </w:rPr>
  </w:style>
  <w:style w:type="paragraph" w:styleId="14">
    <w:name w:val="toc 8"/>
    <w:basedOn w:val="1"/>
    <w:next w:val="1"/>
    <w:unhideWhenUsed/>
    <w:qFormat/>
    <w:uiPriority w:val="39"/>
    <w:pPr>
      <w:spacing w:line="240" w:lineRule="auto"/>
      <w:ind w:left="2940" w:leftChars="1400"/>
    </w:pPr>
    <w:rPr>
      <w:sz w:val="21"/>
    </w:rPr>
  </w:style>
  <w:style w:type="paragraph" w:styleId="15">
    <w:name w:val="Body Text Indent 2"/>
    <w:basedOn w:val="1"/>
    <w:next w:val="1"/>
    <w:qFormat/>
    <w:uiPriority w:val="0"/>
    <w:pPr>
      <w:spacing w:after="120" w:line="480" w:lineRule="auto"/>
      <w:ind w:left="200" w:leftChars="200"/>
    </w:pPr>
    <w:rPr>
      <w:szCs w:val="24"/>
    </w:rPr>
  </w:style>
  <w:style w:type="paragraph" w:styleId="16">
    <w:name w:val="Balloon Text"/>
    <w:basedOn w:val="1"/>
    <w:link w:val="53"/>
    <w:qFormat/>
    <w:uiPriority w:val="0"/>
    <w:pPr>
      <w:spacing w:line="240" w:lineRule="auto"/>
    </w:pPr>
    <w:rPr>
      <w:sz w:val="18"/>
      <w:szCs w:val="18"/>
    </w:rPr>
  </w:style>
  <w:style w:type="paragraph" w:styleId="17">
    <w:name w:val="footer"/>
    <w:basedOn w:val="1"/>
    <w:link w:val="46"/>
    <w:qFormat/>
    <w:uiPriority w:val="99"/>
    <w:pPr>
      <w:tabs>
        <w:tab w:val="center" w:pos="4153"/>
        <w:tab w:val="right" w:pos="8306"/>
      </w:tabs>
      <w:snapToGrid w:val="0"/>
      <w:spacing w:line="240" w:lineRule="atLeast"/>
      <w:jc w:val="left"/>
    </w:pPr>
    <w:rPr>
      <w:sz w:val="18"/>
      <w:szCs w:val="18"/>
    </w:rPr>
  </w:style>
  <w:style w:type="paragraph" w:styleId="18">
    <w:name w:val="header"/>
    <w:basedOn w:val="1"/>
    <w:link w:val="4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widowControl/>
      <w:spacing w:after="100" w:line="259" w:lineRule="auto"/>
      <w:jc w:val="left"/>
    </w:pPr>
    <w:rPr>
      <w:rFonts w:cs="Times New Roman"/>
      <w:kern w:val="0"/>
      <w:sz w:val="22"/>
    </w:rPr>
  </w:style>
  <w:style w:type="paragraph" w:styleId="20">
    <w:name w:val="toc 4"/>
    <w:basedOn w:val="1"/>
    <w:next w:val="1"/>
    <w:unhideWhenUsed/>
    <w:qFormat/>
    <w:uiPriority w:val="39"/>
    <w:pPr>
      <w:spacing w:line="240" w:lineRule="auto"/>
      <w:ind w:left="1260" w:leftChars="600"/>
    </w:pPr>
    <w:rPr>
      <w:sz w:val="21"/>
    </w:rPr>
  </w:style>
  <w:style w:type="paragraph" w:styleId="21">
    <w:name w:val="List"/>
    <w:basedOn w:val="11"/>
    <w:qFormat/>
    <w:uiPriority w:val="0"/>
    <w:pPr>
      <w:snapToGrid w:val="0"/>
      <w:ind w:left="0" w:leftChars="0" w:firstLine="0" w:firstLineChars="0"/>
      <w:jc w:val="center"/>
    </w:pPr>
    <w:rPr>
      <w:snapToGrid w:val="0"/>
      <w:kern w:val="0"/>
      <w:sz w:val="21"/>
      <w:szCs w:val="21"/>
    </w:rPr>
  </w:style>
  <w:style w:type="paragraph" w:styleId="22">
    <w:name w:val="toc 6"/>
    <w:basedOn w:val="1"/>
    <w:next w:val="1"/>
    <w:unhideWhenUsed/>
    <w:qFormat/>
    <w:uiPriority w:val="39"/>
    <w:pPr>
      <w:spacing w:line="240" w:lineRule="auto"/>
      <w:ind w:left="2100" w:leftChars="1000"/>
    </w:pPr>
    <w:rPr>
      <w:sz w:val="21"/>
    </w:rPr>
  </w:style>
  <w:style w:type="paragraph" w:styleId="23">
    <w:name w:val="toc 2"/>
    <w:basedOn w:val="1"/>
    <w:next w:val="1"/>
    <w:unhideWhenUsed/>
    <w:qFormat/>
    <w:uiPriority w:val="39"/>
    <w:pPr>
      <w:widowControl/>
      <w:spacing w:after="100" w:line="259" w:lineRule="auto"/>
      <w:ind w:left="220"/>
      <w:jc w:val="left"/>
    </w:pPr>
    <w:rPr>
      <w:rFonts w:cs="Times New Roman"/>
      <w:kern w:val="0"/>
      <w:sz w:val="22"/>
    </w:rPr>
  </w:style>
  <w:style w:type="paragraph" w:styleId="24">
    <w:name w:val="toc 9"/>
    <w:basedOn w:val="1"/>
    <w:next w:val="1"/>
    <w:unhideWhenUsed/>
    <w:qFormat/>
    <w:uiPriority w:val="39"/>
    <w:pPr>
      <w:spacing w:line="240" w:lineRule="auto"/>
      <w:ind w:left="3360" w:leftChars="1600"/>
    </w:pPr>
    <w:rPr>
      <w:sz w:val="21"/>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Body Text First Indent"/>
    <w:basedOn w:val="9"/>
    <w:qFormat/>
    <w:uiPriority w:val="0"/>
    <w:pPr>
      <w:ind w:firstLine="420" w:firstLineChars="100"/>
    </w:pPr>
  </w:style>
  <w:style w:type="paragraph" w:styleId="27">
    <w:name w:val="Body Text First Indent 2"/>
    <w:basedOn w:val="10"/>
    <w:link w:val="52"/>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800080"/>
      <w:u w:val="single"/>
    </w:rPr>
  </w:style>
  <w:style w:type="character" w:styleId="32">
    <w:name w:val="Emphasis"/>
    <w:basedOn w:val="30"/>
    <w:qFormat/>
    <w:uiPriority w:val="20"/>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qFormat/>
    <w:uiPriority w:val="0"/>
    <w:rPr>
      <w:sz w:val="21"/>
      <w:szCs w:val="21"/>
    </w:rPr>
  </w:style>
  <w:style w:type="paragraph" w:customStyle="1" w:styleId="35">
    <w:name w:val="xl27"/>
    <w:basedOn w:val="1"/>
    <w:next w:val="15"/>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6">
    <w:name w:val="正  文"/>
    <w:basedOn w:val="1"/>
    <w:next w:val="1"/>
    <w:qFormat/>
    <w:uiPriority w:val="0"/>
    <w:pPr>
      <w:spacing w:line="360" w:lineRule="auto"/>
      <w:ind w:firstLine="560" w:firstLineChars="200"/>
    </w:pPr>
    <w:rPr>
      <w:rFonts w:ascii="宋体" w:hAnsi="宋体" w:cs="仿宋_GB2312"/>
      <w:szCs w:val="28"/>
    </w:rPr>
  </w:style>
  <w:style w:type="paragraph" w:customStyle="1" w:styleId="37">
    <w:name w:val="表文字"/>
    <w:basedOn w:val="1"/>
    <w:qFormat/>
    <w:uiPriority w:val="0"/>
    <w:pPr>
      <w:overflowPunct w:val="0"/>
      <w:autoSpaceDE w:val="0"/>
      <w:autoSpaceDN w:val="0"/>
      <w:adjustRightInd w:val="0"/>
      <w:spacing w:line="240" w:lineRule="atLeast"/>
      <w:jc w:val="center"/>
      <w:textAlignment w:val="baseline"/>
    </w:pPr>
    <w:rPr>
      <w:kern w:val="0"/>
      <w:szCs w:val="20"/>
    </w:rPr>
  </w:style>
  <w:style w:type="paragraph" w:customStyle="1" w:styleId="38">
    <w:name w:val="报告正文"/>
    <w:basedOn w:val="1"/>
    <w:link w:val="54"/>
    <w:qFormat/>
    <w:uiPriority w:val="0"/>
    <w:pPr>
      <w:adjustRightInd w:val="0"/>
      <w:snapToGrid w:val="0"/>
      <w:ind w:firstLine="200" w:firstLineChars="200"/>
    </w:pPr>
    <w:rPr>
      <w:rFonts w:ascii="宋体"/>
    </w:rPr>
  </w:style>
  <w:style w:type="paragraph" w:customStyle="1" w:styleId="39">
    <w:name w:val="表格正文"/>
    <w:qFormat/>
    <w:uiPriority w:val="0"/>
    <w:pPr>
      <w:tabs>
        <w:tab w:val="left" w:pos="324"/>
      </w:tabs>
      <w:spacing w:before="60" w:after="60" w:line="440" w:lineRule="exact"/>
      <w:jc w:val="center"/>
    </w:pPr>
    <w:rPr>
      <w:rFonts w:ascii="Calibri" w:hAnsi="Calibri" w:eastAsia="宋体" w:cs="Times New Roman"/>
      <w:sz w:val="21"/>
      <w:lang w:val="en-US" w:eastAsia="zh-CN" w:bidi="ar-SA"/>
    </w:rPr>
  </w:style>
  <w:style w:type="paragraph" w:customStyle="1" w:styleId="40">
    <w:name w:val="表格1"/>
    <w:basedOn w:val="1"/>
    <w:qFormat/>
    <w:uiPriority w:val="0"/>
    <w:pPr>
      <w:spacing w:line="360" w:lineRule="auto"/>
      <w:ind w:firstLine="480" w:firstLineChars="200"/>
      <w:jc w:val="center"/>
    </w:pPr>
    <w:rPr>
      <w:snapToGrid w:val="0"/>
      <w:kern w:val="0"/>
    </w:rPr>
  </w:style>
  <w:style w:type="paragraph" w:customStyle="1" w:styleId="41">
    <w:name w:val="正文1"/>
    <w:basedOn w:val="1"/>
    <w:qFormat/>
    <w:uiPriority w:val="0"/>
    <w:pPr>
      <w:spacing w:before="78" w:beforeLines="25" w:after="78" w:afterLines="25" w:line="360" w:lineRule="auto"/>
      <w:ind w:firstLine="480" w:firstLineChars="200"/>
    </w:pPr>
  </w:style>
  <w:style w:type="paragraph" w:customStyle="1" w:styleId="42">
    <w:name w:val="正文缩进1"/>
    <w:basedOn w:val="1"/>
    <w:qFormat/>
    <w:uiPriority w:val="0"/>
    <w:pPr>
      <w:ind w:firstLine="420"/>
    </w:pPr>
  </w:style>
  <w:style w:type="paragraph" w:customStyle="1" w:styleId="43">
    <w:name w:val="样式 小四 黑色 行距: 固定值 26 磅"/>
    <w:basedOn w:val="1"/>
    <w:qFormat/>
    <w:uiPriority w:val="0"/>
    <w:pPr>
      <w:ind w:firstLine="504" w:firstLineChars="200"/>
    </w:pPr>
    <w:rPr>
      <w:color w:val="000000"/>
      <w:spacing w:val="6"/>
    </w:rPr>
  </w:style>
  <w:style w:type="paragraph" w:styleId="44">
    <w:name w:val="List Paragraph"/>
    <w:basedOn w:val="1"/>
    <w:qFormat/>
    <w:uiPriority w:val="99"/>
    <w:pPr>
      <w:ind w:firstLine="420" w:firstLineChars="200"/>
    </w:pPr>
  </w:style>
  <w:style w:type="character" w:customStyle="1" w:styleId="45">
    <w:name w:val="页眉 字符"/>
    <w:basedOn w:val="30"/>
    <w:link w:val="18"/>
    <w:qFormat/>
    <w:uiPriority w:val="0"/>
    <w:rPr>
      <w:rFonts w:asciiTheme="minorHAnsi" w:hAnsiTheme="minorHAnsi" w:eastAsiaTheme="minorEastAsia" w:cstheme="minorBidi"/>
      <w:kern w:val="2"/>
      <w:sz w:val="18"/>
      <w:szCs w:val="18"/>
    </w:rPr>
  </w:style>
  <w:style w:type="character" w:customStyle="1" w:styleId="46">
    <w:name w:val="页脚 字符"/>
    <w:basedOn w:val="30"/>
    <w:link w:val="17"/>
    <w:qFormat/>
    <w:uiPriority w:val="99"/>
    <w:rPr>
      <w:rFonts w:asciiTheme="minorHAnsi" w:hAnsiTheme="minorHAnsi" w:eastAsiaTheme="minorEastAsia" w:cstheme="minorBidi"/>
      <w:kern w:val="2"/>
      <w:sz w:val="18"/>
      <w:szCs w:val="18"/>
    </w:rPr>
  </w:style>
  <w:style w:type="character" w:customStyle="1" w:styleId="47">
    <w:name w:val="正文缩进 字符"/>
    <w:basedOn w:val="30"/>
    <w:link w:val="7"/>
    <w:qFormat/>
    <w:uiPriority w:val="0"/>
    <w:rPr>
      <w:rFonts w:asciiTheme="minorHAnsi" w:hAnsiTheme="minorHAnsi" w:eastAsiaTheme="minorEastAsia" w:cstheme="minorBidi"/>
      <w:kern w:val="2"/>
      <w:sz w:val="24"/>
    </w:rPr>
  </w:style>
  <w:style w:type="paragraph" w:customStyle="1" w:styleId="48">
    <w:name w:val="ENFI表体"/>
    <w:basedOn w:val="1"/>
    <w:qFormat/>
    <w:uiPriority w:val="0"/>
    <w:pPr>
      <w:widowControl/>
      <w:adjustRightInd w:val="0"/>
      <w:snapToGrid w:val="0"/>
      <w:spacing w:line="240" w:lineRule="atLeast"/>
      <w:jc w:val="center"/>
    </w:pPr>
    <w:rPr>
      <w:rFonts w:ascii="Calibri" w:hAnsi="Calibri" w:eastAsia="仿宋_GB2312" w:cs="Times New Roman"/>
      <w:kern w:val="0"/>
      <w:szCs w:val="20"/>
    </w:rPr>
  </w:style>
  <w:style w:type="paragraph" w:customStyle="1" w:styleId="49">
    <w:name w:val="Char Char Char Char Char"/>
    <w:basedOn w:val="1"/>
    <w:next w:val="1"/>
    <w:qFormat/>
    <w:uiPriority w:val="0"/>
    <w:pPr>
      <w:widowControl/>
      <w:spacing w:after="160" w:line="240" w:lineRule="exact"/>
      <w:jc w:val="left"/>
    </w:pPr>
    <w:rPr>
      <w:rFonts w:ascii="Arial" w:hAnsi="Arial" w:eastAsia="Times New Roman" w:cs="Verdana"/>
      <w:b/>
      <w:kern w:val="0"/>
      <w:szCs w:val="20"/>
      <w:lang w:eastAsia="en-US"/>
    </w:rPr>
  </w:style>
  <w:style w:type="character" w:customStyle="1" w:styleId="50">
    <w:name w:val="正文文本缩进 字符"/>
    <w:basedOn w:val="30"/>
    <w:link w:val="10"/>
    <w:qFormat/>
    <w:uiPriority w:val="0"/>
    <w:rPr>
      <w:rFonts w:asciiTheme="minorHAnsi" w:hAnsiTheme="minorHAnsi" w:eastAsiaTheme="minorEastAsia" w:cstheme="minorBidi"/>
      <w:kern w:val="2"/>
      <w:sz w:val="24"/>
      <w:szCs w:val="22"/>
    </w:rPr>
  </w:style>
  <w:style w:type="character" w:customStyle="1" w:styleId="51">
    <w:name w:val="apple-converted-space"/>
    <w:basedOn w:val="30"/>
    <w:qFormat/>
    <w:uiPriority w:val="0"/>
    <w:rPr>
      <w:rFonts w:ascii="Arial" w:hAnsi="Arial" w:eastAsia="Times New Roman" w:cs="Verdana"/>
      <w:b/>
      <w:kern w:val="0"/>
      <w:sz w:val="24"/>
      <w:lang w:eastAsia="en-US"/>
    </w:rPr>
  </w:style>
  <w:style w:type="character" w:customStyle="1" w:styleId="52">
    <w:name w:val="正文文本首行缩进 2 字符"/>
    <w:basedOn w:val="50"/>
    <w:link w:val="27"/>
    <w:qFormat/>
    <w:uiPriority w:val="0"/>
    <w:rPr>
      <w:rFonts w:asciiTheme="minorHAnsi" w:hAnsiTheme="minorHAnsi" w:eastAsiaTheme="minorEastAsia" w:cstheme="minorBidi"/>
      <w:kern w:val="2"/>
      <w:sz w:val="24"/>
      <w:szCs w:val="22"/>
    </w:rPr>
  </w:style>
  <w:style w:type="character" w:customStyle="1" w:styleId="53">
    <w:name w:val="批注框文本 字符"/>
    <w:basedOn w:val="30"/>
    <w:link w:val="16"/>
    <w:qFormat/>
    <w:uiPriority w:val="0"/>
    <w:rPr>
      <w:rFonts w:asciiTheme="minorHAnsi" w:hAnsiTheme="minorHAnsi" w:eastAsiaTheme="minorEastAsia" w:cstheme="minorBidi"/>
      <w:kern w:val="2"/>
      <w:sz w:val="18"/>
      <w:szCs w:val="18"/>
    </w:rPr>
  </w:style>
  <w:style w:type="character" w:customStyle="1" w:styleId="54">
    <w:name w:val="报告正文 Char Char"/>
    <w:link w:val="38"/>
    <w:qFormat/>
    <w:uiPriority w:val="0"/>
    <w:rPr>
      <w:rFonts w:ascii="宋体" w:hAnsiTheme="minorHAnsi" w:eastAsiaTheme="minorEastAsia" w:cstheme="minorBidi"/>
      <w:kern w:val="2"/>
      <w:sz w:val="24"/>
      <w:szCs w:val="22"/>
    </w:rPr>
  </w:style>
  <w:style w:type="paragraph" w:customStyle="1" w:styleId="55">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56">
    <w:name w:val="Unresolved Mention"/>
    <w:basedOn w:val="30"/>
    <w:semiHidden/>
    <w:unhideWhenUsed/>
    <w:qFormat/>
    <w:uiPriority w:val="99"/>
    <w:rPr>
      <w:color w:val="605E5C"/>
      <w:shd w:val="clear" w:color="auto" w:fill="E1DFDD"/>
    </w:rPr>
  </w:style>
  <w:style w:type="paragraph" w:customStyle="1" w:styleId="57">
    <w:name w:val="表格文字"/>
    <w:basedOn w:val="26"/>
    <w:qFormat/>
    <w:uiPriority w:val="0"/>
    <w:pPr>
      <w:autoSpaceDE w:val="0"/>
      <w:autoSpaceDN w:val="0"/>
      <w:adjustRightInd w:val="0"/>
      <w:textAlignment w:val="baseline"/>
    </w:pPr>
    <w:rPr>
      <w:rFonts w:ascii="宋体"/>
      <w:color w:val="000000"/>
    </w:rPr>
  </w:style>
  <w:style w:type="paragraph" w:customStyle="1" w:styleId="58">
    <w:name w:val="正文（用）"/>
    <w:basedOn w:val="1"/>
    <w:qFormat/>
    <w:uiPriority w:val="0"/>
    <w:pPr>
      <w:ind w:firstLine="480" w:firstLineChars="200"/>
      <w:jc w:val="left"/>
    </w:pPr>
    <w:rPr>
      <w:rFonts w:ascii="宋体" w:hAnsi="宋体" w:cs="宋体"/>
      <w:szCs w:val="20"/>
    </w:rPr>
  </w:style>
  <w:style w:type="paragraph" w:customStyle="1" w:styleId="59">
    <w:name w:val="Table Paragraph"/>
    <w:basedOn w:val="1"/>
    <w:qFormat/>
    <w:uiPriority w:val="1"/>
    <w:pPr>
      <w:autoSpaceDE w:val="0"/>
      <w:autoSpaceDN w:val="0"/>
      <w:jc w:val="center"/>
    </w:pPr>
    <w:rPr>
      <w:rFonts w:ascii="宋体" w:hAnsi="宋体" w:eastAsia="宋体" w:cs="宋体"/>
      <w:kern w:val="0"/>
      <w:sz w:val="22"/>
      <w:lang w:val="zh-CN" w:bidi="zh-CN"/>
    </w:rPr>
  </w:style>
  <w:style w:type="character" w:customStyle="1" w:styleId="60">
    <w:name w:val="font11"/>
    <w:basedOn w:val="30"/>
    <w:qFormat/>
    <w:uiPriority w:val="0"/>
    <w:rPr>
      <w:rFonts w:hint="default" w:ascii="Times New Roman" w:hAnsi="Times New Roman" w:cs="Times New Roman"/>
      <w:color w:val="000000"/>
      <w:sz w:val="21"/>
      <w:szCs w:val="21"/>
      <w:u w:val="none"/>
    </w:rPr>
  </w:style>
  <w:style w:type="character" w:customStyle="1" w:styleId="61">
    <w:name w:val="font01"/>
    <w:basedOn w:val="30"/>
    <w:qFormat/>
    <w:uiPriority w:val="0"/>
    <w:rPr>
      <w:rFonts w:hint="eastAsia" w:ascii="宋体" w:hAnsi="宋体" w:eastAsia="宋体" w:cs="宋体"/>
      <w:color w:val="000000"/>
      <w:sz w:val="21"/>
      <w:szCs w:val="21"/>
      <w:u w:val="none"/>
      <w:vertAlign w:val="superscript"/>
    </w:rPr>
  </w:style>
  <w:style w:type="paragraph" w:customStyle="1" w:styleId="62">
    <w:name w:val="环科院正文"/>
    <w:basedOn w:val="1"/>
    <w:qFormat/>
    <w:uiPriority w:val="0"/>
    <w:pPr>
      <w:tabs>
        <w:tab w:val="left" w:pos="3240"/>
      </w:tabs>
      <w:adjustRightInd w:val="0"/>
      <w:snapToGrid w:val="0"/>
      <w:spacing w:line="360" w:lineRule="auto"/>
      <w:ind w:firstLine="200" w:firstLineChars="200"/>
    </w:pPr>
    <w:rPr>
      <w:spacing w:val="-10"/>
      <w:kern w:val="0"/>
      <w:sz w:val="24"/>
    </w:rPr>
  </w:style>
  <w:style w:type="paragraph" w:customStyle="1" w:styleId="63">
    <w:name w:val="样式 环科院表格标题 + 段前: 0.5 行"/>
    <w:basedOn w:val="1"/>
    <w:qFormat/>
    <w:uiPriority w:val="0"/>
    <w:pPr>
      <w:numPr>
        <w:ilvl w:val="0"/>
        <w:numId w:val="1"/>
      </w:numPr>
      <w:spacing w:beforeLines="50"/>
      <w:jc w:val="center"/>
    </w:pPr>
    <w:rPr>
      <w:rFonts w:eastAsia="黑体" w:cs="宋体"/>
      <w:b/>
      <w:szCs w:val="20"/>
    </w:rPr>
  </w:style>
  <w:style w:type="paragraph" w:customStyle="1" w:styleId="64">
    <w:name w:val="表头"/>
    <w:basedOn w:val="65"/>
    <w:next w:val="17"/>
    <w:qFormat/>
    <w:uiPriority w:val="0"/>
    <w:pPr>
      <w:adjustRightInd w:val="0"/>
      <w:snapToGrid w:val="0"/>
      <w:spacing w:line="520" w:lineRule="exact"/>
      <w:jc w:val="center"/>
    </w:pPr>
    <w:rPr>
      <w:rFonts w:eastAsia="黑体"/>
    </w:rPr>
  </w:style>
  <w:style w:type="paragraph" w:customStyle="1" w:styleId="65">
    <w:name w:val="表格"/>
    <w:basedOn w:val="66"/>
    <w:next w:val="1"/>
    <w:qFormat/>
    <w:uiPriority w:val="0"/>
    <w:pPr>
      <w:autoSpaceDE/>
      <w:autoSpaceDN/>
      <w:adjustRightInd/>
      <w:spacing w:line="240" w:lineRule="auto"/>
      <w:ind w:left="0" w:right="0" w:firstLine="0"/>
    </w:pPr>
    <w:rPr>
      <w:rFonts w:ascii="楷体_GB2312" w:eastAsia="楷体_GB2312" w:cs="Times New Roman"/>
      <w:b w:val="0"/>
      <w:kern w:val="0"/>
      <w:sz w:val="24"/>
    </w:rPr>
  </w:style>
  <w:style w:type="paragraph" w:customStyle="1" w:styleId="66">
    <w:name w:val="封面"/>
    <w:basedOn w:val="1"/>
    <w:qFormat/>
    <w:uiPriority w:val="0"/>
    <w:pPr>
      <w:spacing w:line="720" w:lineRule="auto"/>
      <w:ind w:firstLine="0" w:firstLineChars="0"/>
      <w:jc w:val="center"/>
    </w:pPr>
    <w:rPr>
      <w:rFonts w:ascii="Times New Roman" w:hAnsi="Times New Roman"/>
      <w:b/>
      <w:sz w:val="44"/>
    </w:rPr>
  </w:style>
  <w:style w:type="paragraph" w:customStyle="1" w:styleId="67">
    <w:name w:val="表字体"/>
    <w:basedOn w:val="1"/>
    <w:next w:val="1"/>
    <w:qFormat/>
    <w:uiPriority w:val="0"/>
    <w:pPr>
      <w:jc w:val="center"/>
    </w:pPr>
    <w:rPr>
      <w:rFonts w:eastAsia="宋体"/>
      <w:kern w:val="0"/>
      <w:sz w:val="21"/>
      <w:szCs w:val="20"/>
    </w:rPr>
  </w:style>
  <w:style w:type="paragraph" w:customStyle="1" w:styleId="68">
    <w:name w:val="表格内容"/>
    <w:basedOn w:val="1"/>
    <w:next w:val="1"/>
    <w:qFormat/>
    <w:uiPriority w:val="0"/>
    <w:pPr>
      <w:jc w:val="center"/>
    </w:pPr>
    <w:rPr>
      <w:rFonts w:cs="宋体"/>
    </w:rPr>
  </w:style>
  <w:style w:type="paragraph" w:customStyle="1" w:styleId="69">
    <w:name w:val="报告表"/>
    <w:basedOn w:val="1"/>
    <w:qFormat/>
    <w:uiPriority w:val="0"/>
    <w:pPr>
      <w:adjustRightInd w:val="0"/>
      <w:snapToGrid w:val="0"/>
      <w:spacing w:line="520" w:lineRule="atLeast"/>
      <w:ind w:firstLine="560" w:firstLineChars="200"/>
    </w:pPr>
    <w:rPr>
      <w:rFonts w:eastAsia="仿宋_GB2312"/>
      <w:sz w:val="28"/>
      <w:szCs w:val="28"/>
    </w:rPr>
  </w:style>
  <w:style w:type="paragraph" w:customStyle="1" w:styleId="70">
    <w:name w:val="表1 五号"/>
    <w:basedOn w:val="71"/>
    <w:next w:val="1"/>
    <w:qFormat/>
    <w:uiPriority w:val="0"/>
    <w:pPr>
      <w:adjustRightInd w:val="0"/>
      <w:snapToGrid w:val="0"/>
      <w:spacing w:line="240" w:lineRule="auto"/>
      <w:ind w:firstLine="0" w:firstLineChars="0"/>
    </w:pPr>
  </w:style>
  <w:style w:type="paragraph" w:customStyle="1" w:styleId="71">
    <w:name w:val="表"/>
    <w:basedOn w:val="1"/>
    <w:qFormat/>
    <w:uiPriority w:val="0"/>
    <w:pPr>
      <w:jc w:val="center"/>
    </w:pPr>
    <w:rPr>
      <w:sz w:val="21"/>
    </w:rPr>
  </w:style>
  <w:style w:type="paragraph" w:customStyle="1" w:styleId="72">
    <w:name w:val="表格标题"/>
    <w:qFormat/>
    <w:uiPriority w:val="0"/>
    <w:pPr>
      <w:tabs>
        <w:tab w:val="right" w:leader="dot" w:pos="8296"/>
      </w:tabs>
      <w:jc w:val="center"/>
    </w:pPr>
    <w:rPr>
      <w:rFonts w:ascii="Calibri" w:hAnsi="Calibri" w:eastAsia="宋体" w:cs="Times New Roman"/>
      <w:b/>
      <w:kern w:val="2"/>
      <w:sz w:val="24"/>
      <w:szCs w:val="24"/>
      <w:lang w:val="en-US" w:eastAsia="zh-CN" w:bidi="ar-SA"/>
    </w:rPr>
  </w:style>
  <w:style w:type="paragraph" w:customStyle="1" w:styleId="73">
    <w:name w:val="表格内文字"/>
    <w:qFormat/>
    <w:uiPriority w:val="0"/>
    <w:pPr>
      <w:spacing w:line="264" w:lineRule="auto"/>
      <w:jc w:val="center"/>
    </w:pPr>
    <w:rPr>
      <w:rFonts w:ascii="Times New Roman" w:hAnsi="Times New Roman" w:eastAsia="宋体" w:cs="宋体"/>
      <w:kern w:val="2"/>
      <w:sz w:val="21"/>
      <w:lang w:val="en-US" w:eastAsia="zh-CN" w:bidi="ar-SA"/>
    </w:rPr>
  </w:style>
  <w:style w:type="paragraph" w:customStyle="1" w:styleId="74">
    <w:name w:val="报告表  段"/>
    <w:basedOn w:val="1"/>
    <w:qFormat/>
    <w:uiPriority w:val="0"/>
    <w:pPr>
      <w:adjustRightInd w:val="0"/>
      <w:spacing w:line="360" w:lineRule="auto"/>
      <w:ind w:firstLine="505"/>
    </w:pPr>
    <w:rPr>
      <w:rFonts w:ascii="宋体" w:hAnsi="宋体"/>
      <w:kern w:val="0"/>
      <w:sz w:val="24"/>
    </w:rPr>
  </w:style>
  <w:style w:type="paragraph" w:customStyle="1" w:styleId="75">
    <w:name w:val="中文报告书样式"/>
    <w:basedOn w:val="1"/>
    <w:qFormat/>
    <w:uiPriority w:val="0"/>
    <w:pPr>
      <w:adjustRightInd w:val="0"/>
      <w:spacing w:line="480" w:lineRule="atLeast"/>
      <w:ind w:firstLine="482"/>
      <w:textAlignment w:val="baseline"/>
    </w:pPr>
    <w:rPr>
      <w:kern w:val="24"/>
      <w:sz w:val="24"/>
    </w:rPr>
  </w:style>
  <w:style w:type="paragraph" w:customStyle="1" w:styleId="76">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kern w:val="0"/>
      <w:sz w:val="24"/>
    </w:rPr>
  </w:style>
  <w:style w:type="paragraph" w:customStyle="1" w:styleId="77">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78">
    <w:name w:val="A0正文"/>
    <w:basedOn w:val="1"/>
    <w:qFormat/>
    <w:uiPriority w:val="0"/>
    <w:pPr>
      <w:spacing w:line="360" w:lineRule="auto"/>
      <w:ind w:firstLine="200" w:firstLineChars="200"/>
    </w:pPr>
    <w:rPr>
      <w:rFonts w:ascii="Calibri" w:hAnsi="Calibri" w:cs="宋体"/>
      <w:sz w:val="24"/>
      <w:szCs w:val="20"/>
      <w:lang w:val="zh-CN"/>
    </w:rPr>
  </w:style>
  <w:style w:type="paragraph" w:customStyle="1" w:styleId="79">
    <w:name w:val="表格文字1"/>
    <w:basedOn w:val="1"/>
    <w:qFormat/>
    <w:uiPriority w:val="0"/>
    <w:pPr>
      <w:tabs>
        <w:tab w:val="left" w:pos="2745"/>
      </w:tabs>
      <w:snapToGrid w:val="0"/>
      <w:spacing w:line="240" w:lineRule="auto"/>
      <w:ind w:firstLine="0" w:firstLineChars="0"/>
    </w:pPr>
    <w:rPr>
      <w:bCs/>
      <w:sz w:val="21"/>
      <w:lang w:val="zh-CN"/>
    </w:r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书-正文"/>
    <w:basedOn w:val="1"/>
    <w:qFormat/>
    <w:uiPriority w:val="0"/>
    <w:pPr>
      <w:spacing w:line="480" w:lineRule="exact"/>
      <w:ind w:firstLine="200" w:firstLineChars="200"/>
    </w:pPr>
    <w:rPr>
      <w:rFonts w:cs="Times New Roman"/>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6.jpe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emf"/><Relationship Id="rId17" Type="http://schemas.openxmlformats.org/officeDocument/2006/relationships/oleObject" Target="embeddings/oleObject5.bin"/><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187C4-3C74-4247-82B8-E3886A44C071}">
  <ds:schemaRefs/>
</ds:datastoreItem>
</file>

<file path=docProps/app.xml><?xml version="1.0" encoding="utf-8"?>
<Properties xmlns="http://schemas.openxmlformats.org/officeDocument/2006/extended-properties" xmlns:vt="http://schemas.openxmlformats.org/officeDocument/2006/docPropsVTypes">
  <Template>Normal</Template>
  <Pages>98</Pages>
  <Words>10854</Words>
  <Characters>61869</Characters>
  <Lines>515</Lines>
  <Paragraphs>145</Paragraphs>
  <TotalTime>41</TotalTime>
  <ScaleCrop>false</ScaleCrop>
  <LinksUpToDate>false</LinksUpToDate>
  <CharactersWithSpaces>72578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2020-01-08T06:09:00Z</dcterms:created>
  <dc:creator>阿拉法的贝塔</dc:creator>
  <cp:lastModifiedBy>闵</cp:lastModifiedBy>
  <dcterms:modified xsi:type="dcterms:W3CDTF">2020-12-08T08:24:12Z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