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b/>
          <w:sz w:val="30"/>
          <w:szCs w:val="30"/>
        </w:rPr>
      </w:pPr>
      <w:bookmarkStart w:id="0" w:name="_Toc482365547"/>
      <w:r>
        <w:rPr>
          <w:b/>
          <w:sz w:val="30"/>
        </w:rPr>
        <w:t>一、建设项目基本情况</w:t>
      </w:r>
      <w:bookmarkEnd w:id="0"/>
    </w:p>
    <w:tbl>
      <w:tblPr>
        <w:tblStyle w:val="3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354"/>
        <w:gridCol w:w="525"/>
        <w:gridCol w:w="630"/>
        <w:gridCol w:w="483"/>
        <w:gridCol w:w="147"/>
        <w:gridCol w:w="1365"/>
        <w:gridCol w:w="420"/>
        <w:gridCol w:w="213"/>
        <w:gridCol w:w="1047"/>
        <w:gridCol w:w="21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86" w:type="dxa"/>
            <w:vAlign w:val="center"/>
          </w:tcPr>
          <w:p>
            <w:pPr>
              <w:spacing w:line="340" w:lineRule="exact"/>
              <w:jc w:val="center"/>
              <w:rPr>
                <w:sz w:val="24"/>
              </w:rPr>
            </w:pPr>
            <w:r>
              <w:rPr>
                <w:sz w:val="24"/>
              </w:rPr>
              <w:t>项目名称</w:t>
            </w:r>
          </w:p>
        </w:tc>
        <w:tc>
          <w:tcPr>
            <w:tcW w:w="7339" w:type="dxa"/>
            <w:gridSpan w:val="11"/>
            <w:vAlign w:val="center"/>
          </w:tcPr>
          <w:p>
            <w:pPr>
              <w:spacing w:line="340" w:lineRule="exact"/>
              <w:jc w:val="center"/>
              <w:rPr>
                <w:sz w:val="24"/>
              </w:rPr>
            </w:pPr>
            <w:r>
              <w:rPr>
                <w:rFonts w:hint="eastAsia"/>
                <w:sz w:val="24"/>
              </w:rPr>
              <w:t>年</w:t>
            </w:r>
            <w:r>
              <w:rPr>
                <w:rFonts w:hint="eastAsia"/>
                <w:sz w:val="24"/>
                <w:lang w:val="en-US" w:eastAsia="zh-CN"/>
              </w:rPr>
              <w:t>产43吨腌制鱼制品建设项目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86" w:type="dxa"/>
            <w:vAlign w:val="center"/>
          </w:tcPr>
          <w:p>
            <w:pPr>
              <w:spacing w:line="340" w:lineRule="exact"/>
              <w:jc w:val="center"/>
              <w:rPr>
                <w:sz w:val="24"/>
              </w:rPr>
            </w:pPr>
            <w:r>
              <w:rPr>
                <w:sz w:val="24"/>
              </w:rPr>
              <w:t>建设单位</w:t>
            </w:r>
          </w:p>
        </w:tc>
        <w:tc>
          <w:tcPr>
            <w:tcW w:w="7339" w:type="dxa"/>
            <w:gridSpan w:val="11"/>
            <w:vAlign w:val="center"/>
          </w:tcPr>
          <w:p>
            <w:pPr>
              <w:spacing w:line="340" w:lineRule="exact"/>
              <w:jc w:val="center"/>
              <w:rPr>
                <w:sz w:val="24"/>
              </w:rPr>
            </w:pPr>
            <w:r>
              <w:rPr>
                <w:rFonts w:hint="eastAsia"/>
                <w:sz w:val="24"/>
              </w:rPr>
              <w:t>岳阳市</w:t>
            </w:r>
            <w:r>
              <w:rPr>
                <w:rFonts w:hint="eastAsia"/>
                <w:sz w:val="24"/>
                <w:lang w:val="en-US" w:eastAsia="zh-CN"/>
              </w:rPr>
              <w:t>鸿兴</w:t>
            </w:r>
            <w:r>
              <w:rPr>
                <w:rFonts w:hint="eastAsia"/>
                <w:sz w:val="24"/>
              </w:rPr>
              <w:t>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86" w:type="dxa"/>
            <w:vAlign w:val="center"/>
          </w:tcPr>
          <w:p>
            <w:pPr>
              <w:spacing w:line="340" w:lineRule="exact"/>
              <w:jc w:val="center"/>
              <w:rPr>
                <w:sz w:val="24"/>
              </w:rPr>
            </w:pPr>
            <w:r>
              <w:rPr>
                <w:sz w:val="24"/>
              </w:rPr>
              <w:t>法人代表</w:t>
            </w:r>
          </w:p>
        </w:tc>
        <w:tc>
          <w:tcPr>
            <w:tcW w:w="2509" w:type="dxa"/>
            <w:gridSpan w:val="3"/>
            <w:vAlign w:val="center"/>
          </w:tcPr>
          <w:p>
            <w:pPr>
              <w:spacing w:line="340" w:lineRule="exact"/>
              <w:jc w:val="center"/>
              <w:rPr>
                <w:rFonts w:hint="eastAsia" w:eastAsia="宋体"/>
                <w:sz w:val="24"/>
                <w:lang w:eastAsia="zh-CN"/>
              </w:rPr>
            </w:pPr>
            <w:r>
              <w:rPr>
                <w:rFonts w:hint="eastAsia"/>
                <w:sz w:val="24"/>
                <w:lang w:eastAsia="zh-CN"/>
              </w:rPr>
              <w:t>李小明</w:t>
            </w:r>
          </w:p>
        </w:tc>
        <w:tc>
          <w:tcPr>
            <w:tcW w:w="2415" w:type="dxa"/>
            <w:gridSpan w:val="4"/>
            <w:vAlign w:val="center"/>
          </w:tcPr>
          <w:p>
            <w:pPr>
              <w:spacing w:line="340" w:lineRule="exact"/>
              <w:jc w:val="center"/>
              <w:rPr>
                <w:sz w:val="24"/>
              </w:rPr>
            </w:pPr>
            <w:r>
              <w:rPr>
                <w:sz w:val="24"/>
              </w:rPr>
              <w:t>联 系 人</w:t>
            </w:r>
          </w:p>
        </w:tc>
        <w:tc>
          <w:tcPr>
            <w:tcW w:w="2415" w:type="dxa"/>
            <w:gridSpan w:val="4"/>
            <w:vAlign w:val="center"/>
          </w:tcPr>
          <w:p>
            <w:pPr>
              <w:spacing w:line="340" w:lineRule="exact"/>
              <w:jc w:val="center"/>
              <w:rPr>
                <w:rFonts w:hint="eastAsia" w:eastAsia="宋体"/>
                <w:sz w:val="24"/>
                <w:lang w:eastAsia="zh-CN"/>
              </w:rPr>
            </w:pPr>
            <w:r>
              <w:rPr>
                <w:rFonts w:hint="eastAsia"/>
                <w:color w:val="000000"/>
                <w:sz w:val="24"/>
                <w:lang w:eastAsia="zh-CN"/>
              </w:rPr>
              <w:t>李小明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86" w:type="dxa"/>
            <w:vAlign w:val="center"/>
          </w:tcPr>
          <w:p>
            <w:pPr>
              <w:spacing w:line="340" w:lineRule="exact"/>
              <w:jc w:val="center"/>
              <w:rPr>
                <w:sz w:val="24"/>
              </w:rPr>
            </w:pPr>
            <w:r>
              <w:rPr>
                <w:sz w:val="24"/>
              </w:rPr>
              <w:t>通讯地址</w:t>
            </w:r>
          </w:p>
        </w:tc>
        <w:tc>
          <w:tcPr>
            <w:tcW w:w="7339" w:type="dxa"/>
            <w:gridSpan w:val="11"/>
            <w:vAlign w:val="center"/>
          </w:tcPr>
          <w:p>
            <w:pPr>
              <w:spacing w:line="340" w:lineRule="exact"/>
              <w:jc w:val="center"/>
              <w:rPr>
                <w:sz w:val="24"/>
              </w:rPr>
            </w:pPr>
            <w:r>
              <w:rPr>
                <w:rFonts w:hint="eastAsia"/>
                <w:sz w:val="24"/>
              </w:rPr>
              <w:t>湖南省岳阳市华容县</w:t>
            </w:r>
            <w:r>
              <w:rPr>
                <w:rFonts w:hint="eastAsia"/>
                <w:sz w:val="24"/>
                <w:lang w:val="en-US" w:eastAsia="zh-CN"/>
              </w:rPr>
              <w:t>章华镇兴南村2组01号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86" w:type="dxa"/>
            <w:vAlign w:val="center"/>
          </w:tcPr>
          <w:p>
            <w:pPr>
              <w:spacing w:line="340" w:lineRule="exact"/>
              <w:jc w:val="center"/>
              <w:rPr>
                <w:sz w:val="24"/>
              </w:rPr>
            </w:pPr>
            <w:r>
              <w:rPr>
                <w:sz w:val="24"/>
              </w:rPr>
              <w:t>联系电话</w:t>
            </w:r>
          </w:p>
        </w:tc>
        <w:tc>
          <w:tcPr>
            <w:tcW w:w="1879" w:type="dxa"/>
            <w:gridSpan w:val="2"/>
            <w:vAlign w:val="center"/>
          </w:tcPr>
          <w:p>
            <w:pPr>
              <w:spacing w:line="340" w:lineRule="exact"/>
              <w:jc w:val="center"/>
              <w:rPr>
                <w:sz w:val="24"/>
              </w:rPr>
            </w:pPr>
            <w:r>
              <w:rPr>
                <w:rFonts w:hint="eastAsia"/>
                <w:color w:val="000000"/>
                <w:sz w:val="24"/>
              </w:rPr>
              <w:t>1</w:t>
            </w:r>
            <w:r>
              <w:rPr>
                <w:rFonts w:hint="eastAsia"/>
                <w:color w:val="000000"/>
                <w:sz w:val="24"/>
                <w:lang w:val="en-US" w:eastAsia="zh-CN"/>
              </w:rPr>
              <w:t>8692111531</w:t>
            </w:r>
          </w:p>
        </w:tc>
        <w:tc>
          <w:tcPr>
            <w:tcW w:w="1113" w:type="dxa"/>
            <w:gridSpan w:val="2"/>
            <w:vAlign w:val="center"/>
          </w:tcPr>
          <w:p>
            <w:pPr>
              <w:spacing w:line="340" w:lineRule="exact"/>
              <w:jc w:val="center"/>
              <w:rPr>
                <w:sz w:val="24"/>
              </w:rPr>
            </w:pPr>
            <w:r>
              <w:rPr>
                <w:sz w:val="24"/>
              </w:rPr>
              <w:t>传真</w:t>
            </w:r>
          </w:p>
        </w:tc>
        <w:tc>
          <w:tcPr>
            <w:tcW w:w="2145" w:type="dxa"/>
            <w:gridSpan w:val="4"/>
            <w:vAlign w:val="center"/>
          </w:tcPr>
          <w:p>
            <w:pPr>
              <w:spacing w:line="340" w:lineRule="exact"/>
              <w:jc w:val="center"/>
              <w:rPr>
                <w:sz w:val="24"/>
              </w:rPr>
            </w:pPr>
            <w:r>
              <w:rPr>
                <w:sz w:val="24"/>
              </w:rPr>
              <w:t>/</w:t>
            </w:r>
          </w:p>
        </w:tc>
        <w:tc>
          <w:tcPr>
            <w:tcW w:w="1257" w:type="dxa"/>
            <w:gridSpan w:val="2"/>
            <w:vAlign w:val="center"/>
          </w:tcPr>
          <w:p>
            <w:pPr>
              <w:spacing w:line="340" w:lineRule="exact"/>
              <w:jc w:val="center"/>
              <w:rPr>
                <w:sz w:val="24"/>
              </w:rPr>
            </w:pPr>
            <w:r>
              <w:rPr>
                <w:sz w:val="24"/>
              </w:rPr>
              <w:t>邮政编码</w:t>
            </w:r>
          </w:p>
        </w:tc>
        <w:tc>
          <w:tcPr>
            <w:tcW w:w="945" w:type="dxa"/>
            <w:vAlign w:val="center"/>
          </w:tcPr>
          <w:p>
            <w:pPr>
              <w:spacing w:line="340" w:lineRule="exact"/>
              <w:jc w:val="left"/>
              <w:rPr>
                <w:sz w:val="24"/>
              </w:rPr>
            </w:pPr>
            <w:r>
              <w:rPr>
                <w:sz w:val="24"/>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86" w:type="dxa"/>
            <w:vAlign w:val="center"/>
          </w:tcPr>
          <w:p>
            <w:pPr>
              <w:spacing w:line="340" w:lineRule="exact"/>
              <w:jc w:val="center"/>
              <w:rPr>
                <w:sz w:val="24"/>
              </w:rPr>
            </w:pPr>
            <w:r>
              <w:rPr>
                <w:sz w:val="24"/>
              </w:rPr>
              <w:t>建设地点</w:t>
            </w:r>
          </w:p>
        </w:tc>
        <w:tc>
          <w:tcPr>
            <w:tcW w:w="7339" w:type="dxa"/>
            <w:gridSpan w:val="11"/>
            <w:vAlign w:val="center"/>
          </w:tcPr>
          <w:p>
            <w:pPr>
              <w:spacing w:line="360" w:lineRule="auto"/>
              <w:rPr>
                <w:sz w:val="24"/>
              </w:rPr>
            </w:pPr>
            <w:r>
              <w:rPr>
                <w:rFonts w:hint="eastAsia"/>
                <w:sz w:val="24"/>
              </w:rPr>
              <w:t>湖南省岳阳市华容县</w:t>
            </w:r>
            <w:r>
              <w:rPr>
                <w:rFonts w:hint="eastAsia"/>
                <w:sz w:val="24"/>
                <w:lang w:val="en-US" w:eastAsia="zh-CN"/>
              </w:rPr>
              <w:t>章华镇兴南村2组01号</w:t>
            </w:r>
            <w:r>
              <w:rPr>
                <w:rFonts w:hint="eastAsia"/>
                <w:sz w:val="24"/>
              </w:rPr>
              <w:t>（E112°</w:t>
            </w:r>
            <w:r>
              <w:rPr>
                <w:rFonts w:hint="eastAsia"/>
                <w:sz w:val="24"/>
                <w:lang w:val="en-US" w:eastAsia="zh-CN"/>
              </w:rPr>
              <w:t>34</w:t>
            </w:r>
            <w:r>
              <w:rPr>
                <w:rFonts w:hint="eastAsia"/>
                <w:sz w:val="24"/>
              </w:rPr>
              <w:t>′</w:t>
            </w:r>
            <w:r>
              <w:rPr>
                <w:rFonts w:hint="eastAsia"/>
                <w:sz w:val="24"/>
                <w:lang w:val="en-US" w:eastAsia="zh-CN"/>
              </w:rPr>
              <w:t>26</w:t>
            </w:r>
            <w:r>
              <w:rPr>
                <w:rFonts w:hint="eastAsia"/>
                <w:sz w:val="24"/>
              </w:rPr>
              <w:t>″，N29°2</w:t>
            </w:r>
            <w:r>
              <w:rPr>
                <w:rFonts w:hint="eastAsia"/>
                <w:sz w:val="24"/>
                <w:lang w:val="en-US" w:eastAsia="zh-CN"/>
              </w:rPr>
              <w:t>9</w:t>
            </w:r>
            <w:r>
              <w:rPr>
                <w:rFonts w:hint="eastAsia"/>
                <w:sz w:val="24"/>
              </w:rPr>
              <w:t>′</w:t>
            </w:r>
            <w:r>
              <w:rPr>
                <w:rFonts w:hint="eastAsia"/>
                <w:sz w:val="24"/>
                <w:lang w:val="en-US" w:eastAsia="zh-CN"/>
              </w:rPr>
              <w:t>21</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86" w:type="dxa"/>
            <w:vAlign w:val="center"/>
          </w:tcPr>
          <w:p>
            <w:pPr>
              <w:spacing w:line="300" w:lineRule="exact"/>
              <w:jc w:val="center"/>
              <w:rPr>
                <w:sz w:val="24"/>
              </w:rPr>
            </w:pPr>
            <w:r>
              <w:rPr>
                <w:sz w:val="24"/>
              </w:rPr>
              <w:t>立项审批</w:t>
            </w:r>
          </w:p>
          <w:p>
            <w:pPr>
              <w:spacing w:line="300" w:lineRule="exact"/>
              <w:jc w:val="center"/>
              <w:rPr>
                <w:spacing w:val="-10"/>
                <w:sz w:val="24"/>
              </w:rPr>
            </w:pPr>
            <w:r>
              <w:rPr>
                <w:sz w:val="24"/>
              </w:rPr>
              <w:t>部   门</w:t>
            </w:r>
          </w:p>
        </w:tc>
        <w:tc>
          <w:tcPr>
            <w:tcW w:w="3139" w:type="dxa"/>
            <w:gridSpan w:val="5"/>
            <w:vAlign w:val="center"/>
          </w:tcPr>
          <w:p>
            <w:pPr>
              <w:spacing w:line="300" w:lineRule="exact"/>
              <w:jc w:val="center"/>
              <w:rPr>
                <w:sz w:val="24"/>
              </w:rPr>
            </w:pPr>
            <w:r>
              <w:rPr>
                <w:sz w:val="24"/>
              </w:rPr>
              <w:t>/</w:t>
            </w:r>
          </w:p>
        </w:tc>
        <w:tc>
          <w:tcPr>
            <w:tcW w:w="1365" w:type="dxa"/>
            <w:vAlign w:val="center"/>
          </w:tcPr>
          <w:p>
            <w:pPr>
              <w:spacing w:line="300" w:lineRule="exact"/>
              <w:jc w:val="left"/>
              <w:rPr>
                <w:sz w:val="24"/>
              </w:rPr>
            </w:pPr>
            <w:r>
              <w:rPr>
                <w:sz w:val="24"/>
              </w:rPr>
              <w:t>批准文号</w:t>
            </w:r>
          </w:p>
        </w:tc>
        <w:tc>
          <w:tcPr>
            <w:tcW w:w="2835" w:type="dxa"/>
            <w:gridSpan w:val="5"/>
            <w:vAlign w:val="center"/>
          </w:tcPr>
          <w:p>
            <w:pPr>
              <w:spacing w:line="300" w:lineRule="exact"/>
              <w:jc w:val="center"/>
              <w:rPr>
                <w:spacing w:val="-8"/>
                <w:sz w:val="24"/>
              </w:rPr>
            </w:pPr>
            <w:r>
              <w:rPr>
                <w:spacing w:val="-8"/>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spacing w:line="300" w:lineRule="exact"/>
              <w:jc w:val="center"/>
              <w:rPr>
                <w:sz w:val="24"/>
              </w:rPr>
            </w:pPr>
            <w:r>
              <w:rPr>
                <w:sz w:val="24"/>
              </w:rPr>
              <w:t>建设性质</w:t>
            </w:r>
          </w:p>
        </w:tc>
        <w:tc>
          <w:tcPr>
            <w:tcW w:w="3139" w:type="dxa"/>
            <w:gridSpan w:val="5"/>
            <w:vAlign w:val="center"/>
          </w:tcPr>
          <w:p>
            <w:pPr>
              <w:spacing w:line="300" w:lineRule="exact"/>
              <w:jc w:val="center"/>
              <w:rPr>
                <w:sz w:val="24"/>
              </w:rPr>
            </w:pPr>
            <w:r>
              <w:rPr>
                <w:sz w:val="24"/>
              </w:rPr>
              <w:t>新建</w:t>
            </w:r>
          </w:p>
        </w:tc>
        <w:tc>
          <w:tcPr>
            <w:tcW w:w="1365" w:type="dxa"/>
            <w:vAlign w:val="center"/>
          </w:tcPr>
          <w:p>
            <w:pPr>
              <w:spacing w:line="300" w:lineRule="exact"/>
              <w:jc w:val="distribute"/>
              <w:rPr>
                <w:sz w:val="24"/>
              </w:rPr>
            </w:pPr>
            <w:r>
              <w:rPr>
                <w:sz w:val="24"/>
              </w:rPr>
              <w:t>行业类别</w:t>
            </w:r>
          </w:p>
          <w:p>
            <w:pPr>
              <w:spacing w:line="300" w:lineRule="exact"/>
              <w:jc w:val="distribute"/>
              <w:rPr>
                <w:sz w:val="24"/>
              </w:rPr>
            </w:pPr>
            <w:r>
              <w:rPr>
                <w:sz w:val="24"/>
              </w:rPr>
              <w:t>及代码</w:t>
            </w:r>
          </w:p>
        </w:tc>
        <w:tc>
          <w:tcPr>
            <w:tcW w:w="2835" w:type="dxa"/>
            <w:gridSpan w:val="5"/>
            <w:vAlign w:val="center"/>
          </w:tcPr>
          <w:p>
            <w:pPr>
              <w:pStyle w:val="3"/>
              <w:spacing w:line="300" w:lineRule="exact"/>
              <w:jc w:val="center"/>
              <w:rPr>
                <w:rFonts w:ascii="Times New Roman"/>
                <w:sz w:val="24"/>
              </w:rPr>
            </w:pPr>
            <w:bookmarkStart w:id="1" w:name="_Toc482365549"/>
            <w:bookmarkStart w:id="2" w:name="_Toc482365548"/>
            <w:r>
              <w:rPr>
                <w:rFonts w:ascii="Times New Roman"/>
                <w:sz w:val="24"/>
              </w:rPr>
              <w:t>C13</w:t>
            </w:r>
            <w:bookmarkEnd w:id="1"/>
            <w:r>
              <w:rPr>
                <w:rFonts w:ascii="Times New Roman"/>
                <w:sz w:val="24"/>
              </w:rPr>
              <w:t>农副食品加工</w:t>
            </w:r>
            <w:bookmarkEnd w:id="2"/>
            <w:r>
              <w:rPr>
                <w:rFonts w:ascii="Times New Roman"/>
                <w:sz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spacing w:line="300" w:lineRule="exact"/>
              <w:jc w:val="center"/>
              <w:rPr>
                <w:sz w:val="24"/>
              </w:rPr>
            </w:pPr>
            <w:r>
              <w:rPr>
                <w:sz w:val="24"/>
              </w:rPr>
              <w:t>占地面积</w:t>
            </w:r>
          </w:p>
          <w:p>
            <w:pPr>
              <w:spacing w:line="300" w:lineRule="exact"/>
              <w:jc w:val="center"/>
              <w:rPr>
                <w:sz w:val="24"/>
              </w:rPr>
            </w:pPr>
            <w:r>
              <w:rPr>
                <w:sz w:val="24"/>
              </w:rPr>
              <w:t>(平方米)</w:t>
            </w:r>
          </w:p>
        </w:tc>
        <w:tc>
          <w:tcPr>
            <w:tcW w:w="3139" w:type="dxa"/>
            <w:gridSpan w:val="5"/>
            <w:vAlign w:val="center"/>
          </w:tcPr>
          <w:p>
            <w:pPr>
              <w:spacing w:line="300" w:lineRule="exact"/>
              <w:jc w:val="center"/>
              <w:rPr>
                <w:rFonts w:hint="default" w:eastAsia="宋体"/>
                <w:sz w:val="24"/>
                <w:lang w:val="en-US" w:eastAsia="zh-CN"/>
              </w:rPr>
            </w:pPr>
            <w:r>
              <w:rPr>
                <w:rFonts w:hint="eastAsia"/>
                <w:sz w:val="24"/>
                <w:lang w:val="en-US" w:eastAsia="zh-CN"/>
              </w:rPr>
              <w:t>2555</w:t>
            </w:r>
          </w:p>
        </w:tc>
        <w:tc>
          <w:tcPr>
            <w:tcW w:w="1365" w:type="dxa"/>
            <w:vAlign w:val="center"/>
          </w:tcPr>
          <w:p>
            <w:pPr>
              <w:spacing w:line="300" w:lineRule="exact"/>
              <w:jc w:val="left"/>
              <w:rPr>
                <w:sz w:val="24"/>
              </w:rPr>
            </w:pPr>
            <w:r>
              <w:rPr>
                <w:sz w:val="24"/>
              </w:rPr>
              <w:t>绿化面积</w:t>
            </w:r>
          </w:p>
          <w:p>
            <w:pPr>
              <w:spacing w:line="300" w:lineRule="exact"/>
              <w:jc w:val="left"/>
              <w:rPr>
                <w:sz w:val="24"/>
              </w:rPr>
            </w:pPr>
            <w:r>
              <w:rPr>
                <w:sz w:val="24"/>
              </w:rPr>
              <w:t>(平方米)</w:t>
            </w:r>
          </w:p>
        </w:tc>
        <w:tc>
          <w:tcPr>
            <w:tcW w:w="2835" w:type="dxa"/>
            <w:gridSpan w:val="5"/>
            <w:vAlign w:val="center"/>
          </w:tcPr>
          <w:p>
            <w:pPr>
              <w:spacing w:line="300" w:lineRule="exact"/>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spacing w:line="300" w:lineRule="exact"/>
              <w:jc w:val="center"/>
              <w:rPr>
                <w:sz w:val="24"/>
              </w:rPr>
            </w:pPr>
            <w:r>
              <w:rPr>
                <w:sz w:val="24"/>
              </w:rPr>
              <w:t>总投资</w:t>
            </w:r>
          </w:p>
          <w:p>
            <w:pPr>
              <w:spacing w:line="300" w:lineRule="exact"/>
              <w:jc w:val="center"/>
              <w:rPr>
                <w:sz w:val="24"/>
              </w:rPr>
            </w:pPr>
            <w:r>
              <w:rPr>
                <w:sz w:val="24"/>
              </w:rPr>
              <w:t>(万元)</w:t>
            </w:r>
          </w:p>
        </w:tc>
        <w:tc>
          <w:tcPr>
            <w:tcW w:w="1354" w:type="dxa"/>
            <w:vAlign w:val="center"/>
          </w:tcPr>
          <w:p>
            <w:pPr>
              <w:spacing w:line="300" w:lineRule="exact"/>
              <w:jc w:val="center"/>
              <w:rPr>
                <w:rFonts w:hint="default" w:eastAsia="宋体"/>
                <w:sz w:val="24"/>
                <w:lang w:val="en-US" w:eastAsia="zh-CN"/>
              </w:rPr>
            </w:pPr>
            <w:r>
              <w:rPr>
                <w:rFonts w:hint="eastAsia"/>
                <w:sz w:val="24"/>
                <w:lang w:val="en-US" w:eastAsia="zh-CN"/>
              </w:rPr>
              <w:t>50</w:t>
            </w:r>
          </w:p>
        </w:tc>
        <w:tc>
          <w:tcPr>
            <w:tcW w:w="1785" w:type="dxa"/>
            <w:gridSpan w:val="4"/>
            <w:vAlign w:val="center"/>
          </w:tcPr>
          <w:p>
            <w:pPr>
              <w:spacing w:line="300" w:lineRule="exact"/>
              <w:jc w:val="center"/>
              <w:rPr>
                <w:sz w:val="24"/>
              </w:rPr>
            </w:pPr>
            <w:r>
              <w:rPr>
                <w:sz w:val="24"/>
              </w:rPr>
              <w:t>其中：环保投资(万元)</w:t>
            </w:r>
          </w:p>
        </w:tc>
        <w:tc>
          <w:tcPr>
            <w:tcW w:w="1365" w:type="dxa"/>
            <w:vAlign w:val="center"/>
          </w:tcPr>
          <w:p>
            <w:pPr>
              <w:spacing w:line="300" w:lineRule="exact"/>
              <w:jc w:val="center"/>
              <w:rPr>
                <w:rFonts w:hint="default" w:eastAsia="宋体"/>
                <w:sz w:val="24"/>
                <w:lang w:val="en-US" w:eastAsia="zh-CN"/>
              </w:rPr>
            </w:pPr>
            <w:r>
              <w:rPr>
                <w:rFonts w:hint="eastAsia"/>
                <w:sz w:val="24"/>
                <w:lang w:val="en-US" w:eastAsia="zh-CN"/>
              </w:rPr>
              <w:t>10</w:t>
            </w:r>
          </w:p>
        </w:tc>
        <w:tc>
          <w:tcPr>
            <w:tcW w:w="1680" w:type="dxa"/>
            <w:gridSpan w:val="3"/>
            <w:vAlign w:val="center"/>
          </w:tcPr>
          <w:p>
            <w:pPr>
              <w:spacing w:line="300" w:lineRule="exact"/>
              <w:jc w:val="center"/>
              <w:rPr>
                <w:sz w:val="24"/>
              </w:rPr>
            </w:pPr>
            <w:r>
              <w:rPr>
                <w:sz w:val="24"/>
              </w:rPr>
              <w:t>环保投资占总投资比例%</w:t>
            </w:r>
          </w:p>
        </w:tc>
        <w:tc>
          <w:tcPr>
            <w:tcW w:w="1155" w:type="dxa"/>
            <w:gridSpan w:val="2"/>
            <w:vAlign w:val="center"/>
          </w:tcPr>
          <w:p>
            <w:pPr>
              <w:spacing w:line="300" w:lineRule="exact"/>
              <w:jc w:val="center"/>
              <w:rPr>
                <w:sz w:val="24"/>
              </w:rPr>
            </w:pPr>
            <w:r>
              <w:rPr>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spacing w:line="300" w:lineRule="exact"/>
              <w:jc w:val="center"/>
              <w:rPr>
                <w:sz w:val="24"/>
              </w:rPr>
            </w:pPr>
            <w:r>
              <w:rPr>
                <w:sz w:val="24"/>
              </w:rPr>
              <w:t>评价经费</w:t>
            </w:r>
          </w:p>
          <w:p>
            <w:pPr>
              <w:spacing w:line="300" w:lineRule="exact"/>
              <w:jc w:val="center"/>
              <w:rPr>
                <w:sz w:val="24"/>
              </w:rPr>
            </w:pPr>
            <w:r>
              <w:rPr>
                <w:sz w:val="24"/>
              </w:rPr>
              <w:t>(万元)</w:t>
            </w:r>
          </w:p>
        </w:tc>
        <w:tc>
          <w:tcPr>
            <w:tcW w:w="1354" w:type="dxa"/>
            <w:vAlign w:val="center"/>
          </w:tcPr>
          <w:p>
            <w:pPr>
              <w:spacing w:line="300" w:lineRule="exact"/>
              <w:jc w:val="center"/>
              <w:rPr>
                <w:sz w:val="24"/>
              </w:rPr>
            </w:pPr>
            <w:r>
              <w:rPr>
                <w:sz w:val="24"/>
              </w:rPr>
              <w:t>/</w:t>
            </w:r>
          </w:p>
        </w:tc>
        <w:tc>
          <w:tcPr>
            <w:tcW w:w="3150" w:type="dxa"/>
            <w:gridSpan w:val="5"/>
            <w:vAlign w:val="center"/>
          </w:tcPr>
          <w:p>
            <w:pPr>
              <w:spacing w:line="300" w:lineRule="exact"/>
              <w:jc w:val="center"/>
              <w:rPr>
                <w:sz w:val="24"/>
              </w:rPr>
            </w:pPr>
            <w:r>
              <w:rPr>
                <w:sz w:val="24"/>
              </w:rPr>
              <w:t>预期投产日期</w:t>
            </w:r>
          </w:p>
        </w:tc>
        <w:tc>
          <w:tcPr>
            <w:tcW w:w="2835" w:type="dxa"/>
            <w:gridSpan w:val="5"/>
            <w:vAlign w:val="center"/>
          </w:tcPr>
          <w:p>
            <w:pPr>
              <w:spacing w:line="300" w:lineRule="exact"/>
              <w:jc w:val="center"/>
              <w:rPr>
                <w:sz w:val="24"/>
              </w:rPr>
            </w:pPr>
            <w:r>
              <w:rPr>
                <w:sz w:val="24"/>
              </w:rPr>
              <w:t>202</w:t>
            </w:r>
            <w:r>
              <w:rPr>
                <w:rFonts w:hint="eastAsia"/>
                <w:sz w:val="24"/>
                <w:lang w:val="en-US" w:eastAsia="zh-CN"/>
              </w:rPr>
              <w:t>1</w:t>
            </w:r>
            <w:r>
              <w:rPr>
                <w:sz w:val="24"/>
              </w:rPr>
              <w:t>年</w:t>
            </w:r>
            <w:r>
              <w:rPr>
                <w:rFonts w:hint="eastAsia"/>
                <w:sz w:val="24"/>
                <w:lang w:val="en-US" w:eastAsia="zh-CN"/>
              </w:rPr>
              <w:t>4</w:t>
            </w:r>
            <w:r>
              <w:rPr>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5" w:type="dxa"/>
            <w:gridSpan w:val="12"/>
            <w:tcBorders>
              <w:bottom w:val="single" w:color="auto" w:sz="4" w:space="0"/>
            </w:tcBorders>
          </w:tcPr>
          <w:p>
            <w:pPr>
              <w:spacing w:afterLines="50" w:line="560" w:lineRule="exact"/>
              <w:rPr>
                <w:sz w:val="28"/>
                <w:szCs w:val="28"/>
              </w:rPr>
            </w:pPr>
            <w:r>
              <w:rPr>
                <w:b/>
                <w:sz w:val="28"/>
                <w:szCs w:val="28"/>
              </w:rPr>
              <w:t>工程内容及规模</w:t>
            </w:r>
          </w:p>
          <w:p>
            <w:pPr>
              <w:pStyle w:val="17"/>
              <w:ind w:firstLine="482"/>
              <w:rPr>
                <w:b/>
              </w:rPr>
            </w:pPr>
            <w:r>
              <w:rPr>
                <w:b/>
              </w:rPr>
              <w:t>1、项目由来</w:t>
            </w:r>
          </w:p>
          <w:p>
            <w:pPr>
              <w:pStyle w:val="17"/>
              <w:spacing w:line="360" w:lineRule="auto"/>
              <w:ind w:firstLine="480"/>
            </w:pPr>
            <w:r>
              <w:t>近年来，随着我国经济的飞速发展，人民生活水平的不断提高，人民群众对食品质量和样式的要求也越来越高，各类食品在不断的改良更新，这也促进了农副食品市场的迅速发展。为适应食品行业发展趋势，抓住市场机遇，</w:t>
            </w:r>
            <w:r>
              <w:rPr>
                <w:rFonts w:hint="eastAsia"/>
                <w:sz w:val="24"/>
              </w:rPr>
              <w:t>岳阳市</w:t>
            </w:r>
            <w:r>
              <w:rPr>
                <w:rFonts w:hint="eastAsia"/>
                <w:sz w:val="24"/>
                <w:lang w:val="en-US" w:eastAsia="zh-CN"/>
              </w:rPr>
              <w:t>鸿兴</w:t>
            </w:r>
            <w:r>
              <w:rPr>
                <w:rFonts w:hint="eastAsia"/>
                <w:sz w:val="24"/>
              </w:rPr>
              <w:t>食品有限公司</w:t>
            </w:r>
            <w:r>
              <w:t>拟租用位于</w:t>
            </w:r>
            <w:r>
              <w:rPr>
                <w:rFonts w:hint="eastAsia"/>
                <w:sz w:val="24"/>
              </w:rPr>
              <w:t>岳阳市华容县</w:t>
            </w:r>
            <w:r>
              <w:rPr>
                <w:rFonts w:hint="eastAsia"/>
                <w:sz w:val="24"/>
                <w:lang w:val="en-US" w:eastAsia="zh-CN"/>
              </w:rPr>
              <w:t>章华镇兴南村2组01号华容县公路管理局</w:t>
            </w:r>
            <w:r>
              <w:t>所在地</w:t>
            </w:r>
            <w:r>
              <w:rPr>
                <w:rFonts w:hint="eastAsia"/>
                <w:lang w:val="en-US" w:eastAsia="zh-CN"/>
              </w:rPr>
              <w:t>2555</w:t>
            </w:r>
            <w:r>
              <w:t>平方米</w:t>
            </w:r>
            <w:r>
              <w:rPr>
                <w:rFonts w:hint="eastAsia"/>
                <w:lang w:eastAsia="zh-CN"/>
              </w:rPr>
              <w:t>空置厂房</w:t>
            </w:r>
            <w:r>
              <w:t>新建</w:t>
            </w:r>
            <w:r>
              <w:rPr>
                <w:rFonts w:hint="eastAsia"/>
                <w:sz w:val="24"/>
              </w:rPr>
              <w:t>年</w:t>
            </w:r>
            <w:r>
              <w:rPr>
                <w:rFonts w:hint="eastAsia"/>
                <w:sz w:val="24"/>
                <w:lang w:val="en-US" w:eastAsia="zh-CN"/>
              </w:rPr>
              <w:t>产43吨腌制鱼制品建设项目</w:t>
            </w:r>
            <w:r>
              <w:t>。</w:t>
            </w:r>
          </w:p>
          <w:p>
            <w:pPr>
              <w:pStyle w:val="17"/>
              <w:spacing w:line="360" w:lineRule="auto"/>
              <w:ind w:firstLine="480"/>
            </w:pPr>
            <w:r>
              <w:t>根据《中华人民共和国环境影响评价法》、《建设项目环境保护管理条例》和《湖南省建设项目环境保护管理办法》的相关规定，项目须进行环境影响评价。本项目为简单的</w:t>
            </w:r>
            <w:r>
              <w:rPr>
                <w:rFonts w:hint="eastAsia"/>
                <w:sz w:val="24"/>
                <w:lang w:val="en-US" w:eastAsia="zh-CN"/>
              </w:rPr>
              <w:t>腌制鱼制品</w:t>
            </w:r>
            <w:r>
              <w:t>，成品为食品，根据《建设项目环境影响评价分类管理名录》，故本项目属于</w:t>
            </w:r>
            <w:r>
              <w:rPr>
                <w:rFonts w:hint="eastAsia"/>
                <w:lang w:eastAsia="zh-CN"/>
              </w:rPr>
              <w:t>“</w:t>
            </w:r>
            <w:r>
              <w:t>三、食品制造业，16、其他食品制造，其他</w:t>
            </w:r>
            <w:r>
              <w:rPr>
                <w:rFonts w:hint="eastAsia"/>
                <w:lang w:eastAsia="zh-CN"/>
              </w:rPr>
              <w:t>”</w:t>
            </w:r>
            <w:r>
              <w:t>，需要编制环境影响报告表。因此，</w:t>
            </w:r>
            <w:r>
              <w:rPr>
                <w:rFonts w:hint="eastAsia"/>
                <w:sz w:val="24"/>
              </w:rPr>
              <w:t>岳阳市</w:t>
            </w:r>
            <w:r>
              <w:rPr>
                <w:rFonts w:hint="eastAsia"/>
                <w:sz w:val="24"/>
                <w:lang w:val="en-US" w:eastAsia="zh-CN"/>
              </w:rPr>
              <w:t>鸿兴</w:t>
            </w:r>
            <w:r>
              <w:rPr>
                <w:rFonts w:hint="eastAsia"/>
                <w:sz w:val="24"/>
              </w:rPr>
              <w:t>食品有限公司</w:t>
            </w:r>
            <w:r>
              <w:t>委托</w:t>
            </w:r>
            <w:r>
              <w:rPr>
                <w:rFonts w:hint="eastAsia" w:ascii="Times New Roman" w:hAnsi="Times New Roman" w:eastAsia="宋体" w:cs="Times New Roman"/>
                <w:lang w:val="en-US" w:eastAsia="zh-CN"/>
              </w:rPr>
              <w:t>湖南环美达环保科技</w:t>
            </w:r>
            <w:r>
              <w:rPr>
                <w:rFonts w:hint="eastAsia" w:ascii="Times New Roman" w:hAnsi="Times New Roman" w:eastAsia="宋体" w:cs="Times New Roman"/>
                <w:lang w:eastAsia="zh-CN"/>
              </w:rPr>
              <w:t>有限公司</w:t>
            </w:r>
            <w:r>
              <w:t>为本项目进行环境影响评价。我公司接受委托后，成立项目环境影响评价小组，在组织有关人员进行现场踏勘和资料收集的基础上，根据国家和地方相关法律法规及有关规定，严格按照环境影响评价技术导则要求，编写完成了该项目的环境影响报告表。</w:t>
            </w:r>
          </w:p>
          <w:p>
            <w:pPr>
              <w:pStyle w:val="17"/>
              <w:spacing w:line="360" w:lineRule="auto"/>
              <w:ind w:firstLine="482"/>
              <w:rPr>
                <w:b/>
              </w:rPr>
            </w:pPr>
            <w:r>
              <w:rPr>
                <w:b/>
              </w:rPr>
              <w:t>2、项目概况</w:t>
            </w:r>
          </w:p>
          <w:p>
            <w:pPr>
              <w:pStyle w:val="17"/>
              <w:spacing w:line="360" w:lineRule="auto"/>
              <w:ind w:left="0" w:leftChars="0" w:firstLine="638" w:firstLineChars="266"/>
            </w:pPr>
            <w:r>
              <w:t>项目名称：</w:t>
            </w:r>
            <w:r>
              <w:rPr>
                <w:rFonts w:hint="eastAsia"/>
                <w:sz w:val="24"/>
              </w:rPr>
              <w:t>年</w:t>
            </w:r>
            <w:r>
              <w:rPr>
                <w:rFonts w:hint="eastAsia"/>
                <w:sz w:val="24"/>
                <w:lang w:val="en-US" w:eastAsia="zh-CN"/>
              </w:rPr>
              <w:t>产43吨腌制鱼制品建设项目</w:t>
            </w:r>
          </w:p>
          <w:p>
            <w:pPr>
              <w:spacing w:line="360" w:lineRule="auto"/>
              <w:ind w:left="0" w:leftChars="0" w:firstLine="638" w:firstLineChars="266"/>
              <w:outlineLvl w:val="0"/>
              <w:rPr>
                <w:sz w:val="24"/>
                <w:szCs w:val="24"/>
              </w:rPr>
            </w:pPr>
            <w:r>
              <w:rPr>
                <w:sz w:val="24"/>
                <w:szCs w:val="24"/>
              </w:rPr>
              <w:t>建设单位：</w:t>
            </w:r>
            <w:r>
              <w:rPr>
                <w:rFonts w:hint="eastAsia"/>
                <w:sz w:val="24"/>
                <w:szCs w:val="24"/>
              </w:rPr>
              <w:t>岳阳市</w:t>
            </w:r>
            <w:r>
              <w:rPr>
                <w:rFonts w:hint="eastAsia"/>
                <w:sz w:val="24"/>
                <w:szCs w:val="24"/>
                <w:lang w:val="en-US" w:eastAsia="zh-CN"/>
              </w:rPr>
              <w:t>鸿兴</w:t>
            </w:r>
            <w:r>
              <w:rPr>
                <w:rFonts w:hint="eastAsia"/>
                <w:sz w:val="24"/>
                <w:szCs w:val="24"/>
              </w:rPr>
              <w:t>食品有限公司</w:t>
            </w:r>
          </w:p>
          <w:p>
            <w:pPr>
              <w:pStyle w:val="17"/>
              <w:spacing w:line="360" w:lineRule="auto"/>
              <w:ind w:left="0" w:leftChars="0" w:firstLine="638" w:firstLineChars="266"/>
              <w:rPr>
                <w:sz w:val="24"/>
                <w:szCs w:val="24"/>
              </w:rPr>
            </w:pPr>
            <w:r>
              <w:rPr>
                <w:sz w:val="24"/>
                <w:szCs w:val="24"/>
              </w:rPr>
              <w:t>建设性质：新建</w:t>
            </w:r>
          </w:p>
          <w:p>
            <w:pPr>
              <w:spacing w:line="360" w:lineRule="auto"/>
              <w:ind w:left="0" w:leftChars="0" w:firstLine="638" w:firstLineChars="266"/>
              <w:rPr>
                <w:sz w:val="24"/>
                <w:szCs w:val="24"/>
              </w:rPr>
            </w:pPr>
            <w:r>
              <w:rPr>
                <w:sz w:val="24"/>
                <w:szCs w:val="24"/>
              </w:rPr>
              <w:t>建设地点：</w:t>
            </w:r>
            <w:r>
              <w:rPr>
                <w:rFonts w:hint="eastAsia"/>
                <w:sz w:val="24"/>
                <w:szCs w:val="24"/>
              </w:rPr>
              <w:t>湖南省岳阳市华容县</w:t>
            </w:r>
            <w:r>
              <w:rPr>
                <w:rFonts w:hint="eastAsia"/>
                <w:sz w:val="24"/>
                <w:szCs w:val="24"/>
                <w:lang w:val="en-US" w:eastAsia="zh-CN"/>
              </w:rPr>
              <w:t>章华镇兴南村2组01号</w:t>
            </w:r>
            <w:r>
              <w:rPr>
                <w:rFonts w:hint="eastAsia"/>
                <w:sz w:val="24"/>
                <w:szCs w:val="24"/>
              </w:rPr>
              <w:t>（E112°</w:t>
            </w:r>
            <w:r>
              <w:rPr>
                <w:rFonts w:hint="eastAsia"/>
                <w:sz w:val="24"/>
                <w:szCs w:val="24"/>
                <w:lang w:val="en-US" w:eastAsia="zh-CN"/>
              </w:rPr>
              <w:t>34</w:t>
            </w:r>
            <w:r>
              <w:rPr>
                <w:rFonts w:hint="eastAsia"/>
                <w:sz w:val="24"/>
                <w:szCs w:val="24"/>
              </w:rPr>
              <w:t>′</w:t>
            </w:r>
            <w:r>
              <w:rPr>
                <w:rFonts w:hint="eastAsia"/>
                <w:sz w:val="24"/>
                <w:szCs w:val="24"/>
                <w:lang w:val="en-US" w:eastAsia="zh-CN"/>
              </w:rPr>
              <w:t>26</w:t>
            </w:r>
            <w:r>
              <w:rPr>
                <w:rFonts w:hint="eastAsia"/>
                <w:sz w:val="24"/>
                <w:szCs w:val="24"/>
              </w:rPr>
              <w:t>″，N29°2</w:t>
            </w:r>
            <w:r>
              <w:rPr>
                <w:rFonts w:hint="eastAsia"/>
                <w:sz w:val="24"/>
                <w:szCs w:val="24"/>
                <w:lang w:val="en-US" w:eastAsia="zh-CN"/>
              </w:rPr>
              <w:t>9</w:t>
            </w:r>
            <w:r>
              <w:rPr>
                <w:rFonts w:hint="eastAsia"/>
                <w:sz w:val="24"/>
                <w:szCs w:val="24"/>
              </w:rPr>
              <w:t>′</w:t>
            </w:r>
            <w:r>
              <w:rPr>
                <w:rFonts w:hint="eastAsia"/>
                <w:sz w:val="24"/>
                <w:szCs w:val="24"/>
                <w:lang w:val="en-US" w:eastAsia="zh-CN"/>
              </w:rPr>
              <w:t>21</w:t>
            </w:r>
            <w:r>
              <w:rPr>
                <w:rFonts w:hint="eastAsia"/>
                <w:sz w:val="24"/>
                <w:szCs w:val="24"/>
              </w:rPr>
              <w:t>″）</w:t>
            </w:r>
          </w:p>
          <w:p>
            <w:pPr>
              <w:pStyle w:val="17"/>
              <w:spacing w:line="360" w:lineRule="auto"/>
              <w:ind w:left="0" w:leftChars="0" w:firstLine="638" w:firstLineChars="266"/>
            </w:pPr>
            <w:r>
              <w:t>投资估算：</w:t>
            </w:r>
            <w:r>
              <w:rPr>
                <w:rFonts w:hint="eastAsia"/>
                <w:lang w:val="en-US" w:eastAsia="zh-CN"/>
              </w:rPr>
              <w:t>50</w:t>
            </w:r>
            <w:r>
              <w:t>万元</w:t>
            </w:r>
          </w:p>
          <w:p>
            <w:pPr>
              <w:pStyle w:val="17"/>
              <w:spacing w:line="360" w:lineRule="auto"/>
              <w:ind w:firstLine="482"/>
              <w:rPr>
                <w:b/>
              </w:rPr>
            </w:pPr>
            <w:r>
              <w:rPr>
                <w:b/>
              </w:rPr>
              <w:t>3、产品方案</w:t>
            </w:r>
          </w:p>
          <w:p>
            <w:pPr>
              <w:pStyle w:val="17"/>
              <w:spacing w:line="360" w:lineRule="auto"/>
              <w:ind w:firstLine="480"/>
            </w:pPr>
            <w:r>
              <w:t>项目建成后，项目主要生产产品为</w:t>
            </w:r>
            <w:r>
              <w:rPr>
                <w:rFonts w:hint="eastAsia"/>
                <w:sz w:val="24"/>
                <w:lang w:val="en-US" w:eastAsia="zh-CN"/>
              </w:rPr>
              <w:t>腌制鱼制品</w:t>
            </w:r>
            <w:r>
              <w:t>，年生产总量为</w:t>
            </w:r>
            <w:r>
              <w:rPr>
                <w:rFonts w:hint="eastAsia"/>
                <w:lang w:val="en-US" w:eastAsia="zh-CN"/>
              </w:rPr>
              <w:t>43</w:t>
            </w:r>
            <w:r>
              <w:t>t/a。</w:t>
            </w:r>
          </w:p>
          <w:p>
            <w:pPr>
              <w:pStyle w:val="17"/>
              <w:spacing w:line="360" w:lineRule="auto"/>
              <w:ind w:firstLine="480"/>
            </w:pPr>
            <w:r>
              <w:t>具体产品方案见下表1-1。</w:t>
            </w:r>
          </w:p>
          <w:p>
            <w:pPr>
              <w:autoSpaceDE w:val="0"/>
              <w:autoSpaceDN w:val="0"/>
              <w:adjustRightInd w:val="0"/>
              <w:spacing w:line="360" w:lineRule="auto"/>
              <w:ind w:firstLine="211" w:firstLineChars="100"/>
              <w:jc w:val="center"/>
              <w:rPr>
                <w:b/>
                <w:kern w:val="0"/>
                <w:sz w:val="21"/>
                <w:szCs w:val="21"/>
              </w:rPr>
            </w:pPr>
            <w:r>
              <w:rPr>
                <w:b/>
                <w:kern w:val="0"/>
                <w:sz w:val="21"/>
                <w:szCs w:val="21"/>
              </w:rPr>
              <w:t>表1-1   本项目主要产品类型及规模一览表</w:t>
            </w:r>
          </w:p>
          <w:tbl>
            <w:tblPr>
              <w:tblStyle w:val="35"/>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40"/>
              <w:gridCol w:w="1520"/>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vAlign w:val="center"/>
                </w:tcPr>
                <w:p>
                  <w:pPr>
                    <w:jc w:val="center"/>
                    <w:rPr>
                      <w:b/>
                      <w:sz w:val="21"/>
                      <w:szCs w:val="21"/>
                    </w:rPr>
                  </w:pPr>
                  <w:r>
                    <w:rPr>
                      <w:b/>
                      <w:sz w:val="21"/>
                      <w:szCs w:val="21"/>
                    </w:rPr>
                    <w:t>序号</w:t>
                  </w:r>
                </w:p>
              </w:tc>
              <w:tc>
                <w:tcPr>
                  <w:tcW w:w="2140" w:type="dxa"/>
                  <w:vAlign w:val="center"/>
                </w:tcPr>
                <w:p>
                  <w:pPr>
                    <w:jc w:val="center"/>
                    <w:rPr>
                      <w:b/>
                      <w:sz w:val="21"/>
                      <w:szCs w:val="21"/>
                    </w:rPr>
                  </w:pPr>
                  <w:r>
                    <w:rPr>
                      <w:b/>
                      <w:sz w:val="21"/>
                      <w:szCs w:val="21"/>
                    </w:rPr>
                    <w:t>产品名称</w:t>
                  </w:r>
                </w:p>
              </w:tc>
              <w:tc>
                <w:tcPr>
                  <w:tcW w:w="1520" w:type="dxa"/>
                  <w:vAlign w:val="center"/>
                </w:tcPr>
                <w:p>
                  <w:pPr>
                    <w:jc w:val="center"/>
                    <w:rPr>
                      <w:b/>
                      <w:sz w:val="21"/>
                      <w:szCs w:val="21"/>
                    </w:rPr>
                  </w:pPr>
                  <w:r>
                    <w:rPr>
                      <w:b/>
                      <w:sz w:val="21"/>
                      <w:szCs w:val="21"/>
                    </w:rPr>
                    <w:t>产量（t/a）</w:t>
                  </w:r>
                </w:p>
              </w:tc>
              <w:tc>
                <w:tcPr>
                  <w:tcW w:w="3921" w:type="dxa"/>
                  <w:tcBorders>
                    <w:bottom w:val="single" w:color="auto" w:sz="4" w:space="0"/>
                  </w:tcBorders>
                  <w:vAlign w:val="center"/>
                </w:tcPr>
                <w:p>
                  <w:pPr>
                    <w:jc w:val="center"/>
                    <w:rPr>
                      <w:b/>
                      <w:sz w:val="21"/>
                      <w:szCs w:val="21"/>
                    </w:rPr>
                  </w:pPr>
                  <w:r>
                    <w:rPr>
                      <w:b/>
                      <w:sz w:val="21"/>
                      <w:szCs w:val="21"/>
                    </w:rPr>
                    <w:t>产品质量标准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vAlign w:val="center"/>
                </w:tcPr>
                <w:p>
                  <w:pPr>
                    <w:jc w:val="center"/>
                    <w:rPr>
                      <w:sz w:val="21"/>
                      <w:szCs w:val="21"/>
                    </w:rPr>
                  </w:pPr>
                  <w:r>
                    <w:rPr>
                      <w:sz w:val="21"/>
                      <w:szCs w:val="21"/>
                    </w:rPr>
                    <w:t>1</w:t>
                  </w:r>
                </w:p>
              </w:tc>
              <w:tc>
                <w:tcPr>
                  <w:tcW w:w="2140" w:type="dxa"/>
                  <w:vAlign w:val="center"/>
                </w:tcPr>
                <w:p>
                  <w:pPr>
                    <w:jc w:val="center"/>
                    <w:rPr>
                      <w:rFonts w:hint="eastAsia" w:eastAsia="宋体"/>
                      <w:sz w:val="21"/>
                      <w:szCs w:val="21"/>
                      <w:lang w:eastAsia="zh-CN"/>
                    </w:rPr>
                  </w:pPr>
                  <w:r>
                    <w:rPr>
                      <w:rFonts w:hint="eastAsia"/>
                      <w:sz w:val="21"/>
                      <w:szCs w:val="21"/>
                      <w:lang w:val="en-US" w:eastAsia="zh-CN"/>
                    </w:rPr>
                    <w:t>腌制</w:t>
                  </w:r>
                  <w:r>
                    <w:rPr>
                      <w:rFonts w:hint="eastAsia"/>
                      <w:sz w:val="21"/>
                      <w:szCs w:val="21"/>
                      <w:lang w:eastAsia="zh-CN"/>
                    </w:rPr>
                    <w:t>鱼</w:t>
                  </w:r>
                </w:p>
              </w:tc>
              <w:tc>
                <w:tcPr>
                  <w:tcW w:w="1520" w:type="dxa"/>
                  <w:tcBorders>
                    <w:right w:val="single" w:color="auto" w:sz="4" w:space="0"/>
                  </w:tcBorders>
                  <w:vAlign w:val="center"/>
                </w:tcPr>
                <w:p>
                  <w:pPr>
                    <w:jc w:val="center"/>
                    <w:rPr>
                      <w:rFonts w:hint="default" w:eastAsia="宋体"/>
                      <w:sz w:val="21"/>
                      <w:szCs w:val="21"/>
                      <w:lang w:val="en-US" w:eastAsia="zh-CN"/>
                    </w:rPr>
                  </w:pPr>
                  <w:r>
                    <w:rPr>
                      <w:rFonts w:hint="eastAsia"/>
                      <w:sz w:val="21"/>
                      <w:szCs w:val="21"/>
                      <w:lang w:val="en-US" w:eastAsia="zh-CN"/>
                    </w:rPr>
                    <w:t>43</w:t>
                  </w:r>
                </w:p>
              </w:tc>
              <w:tc>
                <w:tcPr>
                  <w:tcW w:w="3921" w:type="dxa"/>
                  <w:tcBorders>
                    <w:top w:val="single" w:color="auto" w:sz="4" w:space="0"/>
                    <w:left w:val="single" w:color="auto" w:sz="4" w:space="0"/>
                    <w:right w:val="single" w:color="auto" w:sz="4" w:space="0"/>
                  </w:tcBorders>
                  <w:vAlign w:val="center"/>
                </w:tcPr>
                <w:p>
                  <w:pPr>
                    <w:jc w:val="center"/>
                    <w:rPr>
                      <w:sz w:val="21"/>
                      <w:szCs w:val="21"/>
                    </w:rPr>
                  </w:pPr>
                  <w:r>
                    <w:rPr>
                      <w:color w:val="auto"/>
                      <w:sz w:val="21"/>
                      <w:szCs w:val="21"/>
                    </w:rPr>
                    <w:t>酱腌菜（SB/T10439-2007）</w:t>
                  </w:r>
                </w:p>
              </w:tc>
            </w:tr>
          </w:tbl>
          <w:p>
            <w:pPr>
              <w:pStyle w:val="17"/>
              <w:shd w:val="clear"/>
              <w:ind w:firstLine="482"/>
              <w:rPr>
                <w:b/>
                <w:highlight w:val="none"/>
              </w:rPr>
            </w:pPr>
            <w:r>
              <w:rPr>
                <w:b/>
                <w:highlight w:val="none"/>
              </w:rPr>
              <w:t>4、建设内容</w:t>
            </w:r>
          </w:p>
          <w:p>
            <w:pPr>
              <w:pStyle w:val="17"/>
              <w:spacing w:line="360" w:lineRule="auto"/>
              <w:ind w:firstLine="480"/>
              <w:rPr>
                <w:sz w:val="24"/>
                <w:szCs w:val="24"/>
              </w:rPr>
            </w:pPr>
            <w:r>
              <w:rPr>
                <w:sz w:val="24"/>
                <w:szCs w:val="24"/>
              </w:rPr>
              <w:t>本项目拟租用</w:t>
            </w:r>
            <w:r>
              <w:rPr>
                <w:rFonts w:hint="eastAsia"/>
                <w:sz w:val="24"/>
                <w:szCs w:val="24"/>
              </w:rPr>
              <w:t>岳阳市华容县</w:t>
            </w:r>
            <w:r>
              <w:rPr>
                <w:rFonts w:hint="eastAsia"/>
                <w:sz w:val="24"/>
                <w:szCs w:val="24"/>
                <w:lang w:val="en-US" w:eastAsia="zh-CN"/>
              </w:rPr>
              <w:t>章华镇兴南村2组01号</w:t>
            </w:r>
            <w:r>
              <w:rPr>
                <w:sz w:val="24"/>
                <w:szCs w:val="24"/>
              </w:rPr>
              <w:t>华容县</w:t>
            </w:r>
            <w:r>
              <w:rPr>
                <w:rFonts w:hint="eastAsia"/>
                <w:sz w:val="24"/>
                <w:szCs w:val="24"/>
                <w:lang w:eastAsia="zh-CN"/>
              </w:rPr>
              <w:t>公路管理局</w:t>
            </w:r>
            <w:r>
              <w:rPr>
                <w:sz w:val="24"/>
                <w:szCs w:val="24"/>
              </w:rPr>
              <w:t>所在地进行生产建设，</w:t>
            </w:r>
            <w:r>
              <w:rPr>
                <w:color w:val="auto"/>
                <w:sz w:val="24"/>
                <w:szCs w:val="24"/>
              </w:rPr>
              <w:t>租赁合同详见附件3，</w:t>
            </w:r>
            <w:r>
              <w:rPr>
                <w:bCs/>
                <w:sz w:val="24"/>
                <w:szCs w:val="24"/>
              </w:rPr>
              <w:t>项目</w:t>
            </w:r>
            <w:r>
              <w:rPr>
                <w:rFonts w:hint="eastAsia"/>
                <w:bCs/>
                <w:sz w:val="24"/>
                <w:szCs w:val="24"/>
                <w:lang w:val="en-US" w:eastAsia="zh-CN"/>
              </w:rPr>
              <w:t>生产车间</w:t>
            </w:r>
            <w:r>
              <w:rPr>
                <w:bCs/>
                <w:sz w:val="24"/>
                <w:szCs w:val="24"/>
              </w:rPr>
              <w:t>、</w:t>
            </w:r>
            <w:r>
              <w:rPr>
                <w:rFonts w:hint="eastAsia"/>
                <w:bCs/>
                <w:sz w:val="24"/>
                <w:szCs w:val="24"/>
                <w:lang w:val="en-US" w:eastAsia="zh-CN"/>
              </w:rPr>
              <w:t>办公休息区等均</w:t>
            </w:r>
            <w:r>
              <w:rPr>
                <w:bCs/>
                <w:sz w:val="24"/>
                <w:szCs w:val="24"/>
              </w:rPr>
              <w:t>利用现有厂房</w:t>
            </w:r>
            <w:r>
              <w:rPr>
                <w:sz w:val="24"/>
                <w:szCs w:val="24"/>
              </w:rPr>
              <w:t>。</w:t>
            </w:r>
          </w:p>
          <w:p>
            <w:pPr>
              <w:pStyle w:val="17"/>
              <w:spacing w:line="360" w:lineRule="auto"/>
              <w:ind w:firstLine="480"/>
              <w:rPr>
                <w:color w:val="auto"/>
              </w:rPr>
            </w:pPr>
            <w:r>
              <w:rPr>
                <w:color w:val="auto"/>
              </w:rPr>
              <w:t>项目主要建设内容见表1-2，项目平面布置图见附图</w:t>
            </w:r>
            <w:r>
              <w:rPr>
                <w:rFonts w:hint="eastAsia"/>
                <w:color w:val="auto"/>
              </w:rPr>
              <w:t>3</w:t>
            </w:r>
            <w:r>
              <w:rPr>
                <w:color w:val="auto"/>
              </w:rPr>
              <w:t>。</w:t>
            </w:r>
          </w:p>
          <w:p>
            <w:pPr>
              <w:tabs>
                <w:tab w:val="left" w:pos="3640"/>
              </w:tabs>
              <w:spacing w:before="84" w:line="360" w:lineRule="auto"/>
              <w:ind w:left="578" w:right="-23"/>
              <w:jc w:val="center"/>
              <w:rPr>
                <w:sz w:val="24"/>
              </w:rPr>
            </w:pPr>
            <w:r>
              <w:rPr>
                <w:b/>
                <w:bCs/>
                <w:sz w:val="21"/>
                <w:szCs w:val="21"/>
              </w:rPr>
              <w:t>表1-2   工程主要建设内容一览表</w:t>
            </w:r>
          </w:p>
          <w:p>
            <w:pPr>
              <w:spacing w:before="3" w:line="50" w:lineRule="exact"/>
              <w:rPr>
                <w:sz w:val="5"/>
                <w:szCs w:val="5"/>
              </w:rPr>
            </w:pPr>
          </w:p>
          <w:tbl>
            <w:tblPr>
              <w:tblStyle w:val="35"/>
              <w:tblW w:w="8709" w:type="dxa"/>
              <w:tblInd w:w="0" w:type="dxa"/>
              <w:tblLayout w:type="fixed"/>
              <w:tblCellMar>
                <w:top w:w="0" w:type="dxa"/>
                <w:left w:w="0" w:type="dxa"/>
                <w:bottom w:w="0" w:type="dxa"/>
                <w:right w:w="0" w:type="dxa"/>
              </w:tblCellMar>
            </w:tblPr>
            <w:tblGrid>
              <w:gridCol w:w="948"/>
              <w:gridCol w:w="1562"/>
              <w:gridCol w:w="4183"/>
              <w:gridCol w:w="2016"/>
            </w:tblGrid>
            <w:tr>
              <w:tblPrEx>
                <w:tblCellMar>
                  <w:top w:w="0" w:type="dxa"/>
                  <w:left w:w="0" w:type="dxa"/>
                  <w:bottom w:w="0" w:type="dxa"/>
                  <w:right w:w="0" w:type="dxa"/>
                </w:tblCellMar>
              </w:tblPrEx>
              <w:trPr>
                <w:trHeight w:val="397" w:hRule="atLeast"/>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b/>
                      <w:sz w:val="21"/>
                      <w:szCs w:val="21"/>
                    </w:rPr>
                  </w:pPr>
                  <w:r>
                    <w:rPr>
                      <w:b/>
                      <w:sz w:val="21"/>
                      <w:szCs w:val="21"/>
                    </w:rPr>
                    <w:t>项目</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b/>
                      <w:sz w:val="21"/>
                      <w:szCs w:val="21"/>
                    </w:rPr>
                  </w:pPr>
                  <w:r>
                    <w:rPr>
                      <w:b/>
                      <w:spacing w:val="-2"/>
                      <w:sz w:val="21"/>
                      <w:szCs w:val="21"/>
                    </w:rPr>
                    <w:t>名</w:t>
                  </w:r>
                  <w:r>
                    <w:rPr>
                      <w:b/>
                      <w:sz w:val="21"/>
                      <w:szCs w:val="21"/>
                    </w:rPr>
                    <w:t>称</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eastAsia="宋体"/>
                      <w:b/>
                      <w:sz w:val="21"/>
                      <w:szCs w:val="21"/>
                      <w:lang w:val="en-US" w:eastAsia="zh-CN"/>
                    </w:rPr>
                  </w:pPr>
                  <w:r>
                    <w:rPr>
                      <w:b/>
                      <w:sz w:val="21"/>
                      <w:szCs w:val="21"/>
                    </w:rPr>
                    <w:t>内容及规模</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b/>
                      <w:sz w:val="21"/>
                      <w:szCs w:val="21"/>
                    </w:rPr>
                  </w:pPr>
                  <w:r>
                    <w:rPr>
                      <w:b/>
                      <w:sz w:val="21"/>
                      <w:szCs w:val="21"/>
                    </w:rPr>
                    <w:t>备注</w:t>
                  </w:r>
                </w:p>
              </w:tc>
            </w:tr>
            <w:tr>
              <w:tblPrEx>
                <w:tblCellMar>
                  <w:top w:w="0" w:type="dxa"/>
                  <w:left w:w="0" w:type="dxa"/>
                  <w:bottom w:w="0" w:type="dxa"/>
                  <w:right w:w="0" w:type="dxa"/>
                </w:tblCellMar>
              </w:tblPrEx>
              <w:trPr>
                <w:trHeight w:val="397" w:hRule="atLeast"/>
              </w:trPr>
              <w:tc>
                <w:tcPr>
                  <w:tcW w:w="948" w:type="dxa"/>
                  <w:vMerge w:val="restart"/>
                  <w:tcBorders>
                    <w:top w:val="single" w:color="auto" w:sz="4" w:space="0"/>
                    <w:left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主体工程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ascii="Times New Roman" w:hAnsi="Times New Roman" w:eastAsia="宋体" w:cs="Times New Roman"/>
                      <w:kern w:val="2"/>
                      <w:sz w:val="21"/>
                      <w:szCs w:val="21"/>
                      <w:lang w:val="en-US" w:eastAsia="zh-CN" w:bidi="ar-SA"/>
                    </w:rPr>
                  </w:pPr>
                  <w:r>
                    <w:rPr>
                      <w:rFonts w:hint="eastAsia"/>
                      <w:sz w:val="21"/>
                      <w:szCs w:val="21"/>
                      <w:lang w:eastAsia="zh-CN"/>
                    </w:rPr>
                    <w:t>清洗室</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建筑面积50m</w:t>
                  </w:r>
                  <w:r>
                    <w:rPr>
                      <w:rFonts w:hint="eastAsia"/>
                      <w:sz w:val="21"/>
                      <w:szCs w:val="21"/>
                      <w:vertAlign w:val="superscript"/>
                      <w:lang w:val="en-US" w:eastAsia="zh-CN"/>
                    </w:rPr>
                    <w:t>2</w:t>
                  </w:r>
                  <w:r>
                    <w:rPr>
                      <w:rFonts w:hint="eastAsia"/>
                      <w:sz w:val="21"/>
                      <w:szCs w:val="21"/>
                      <w:lang w:val="en-US" w:eastAsia="zh-CN"/>
                    </w:rPr>
                    <w:t>，进行原料鱼的清洗</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ascii="Times New Roman" w:hAnsi="Times New Roman" w:eastAsia="宋体" w:cs="Times New Roman"/>
                      <w:kern w:val="2"/>
                      <w:sz w:val="21"/>
                      <w:szCs w:val="21"/>
                      <w:lang w:val="en-US" w:eastAsia="zh-CN" w:bidi="ar-SA"/>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eastAsia="宋体"/>
                      <w:sz w:val="21"/>
                      <w:szCs w:val="21"/>
                      <w:lang w:eastAsia="zh-CN"/>
                    </w:rPr>
                  </w:pPr>
                  <w:r>
                    <w:rPr>
                      <w:rFonts w:hint="eastAsia"/>
                      <w:sz w:val="21"/>
                      <w:szCs w:val="21"/>
                      <w:lang w:eastAsia="zh-CN"/>
                    </w:rPr>
                    <w:t>腌制室</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default" w:eastAsia="宋体"/>
                      <w:sz w:val="21"/>
                      <w:szCs w:val="21"/>
                      <w:lang w:val="en-US" w:eastAsia="zh-CN"/>
                    </w:rPr>
                  </w:pPr>
                  <w:r>
                    <w:rPr>
                      <w:rFonts w:hint="eastAsia"/>
                      <w:sz w:val="21"/>
                      <w:szCs w:val="21"/>
                      <w:lang w:eastAsia="zh-CN"/>
                    </w:rPr>
                    <w:t>建筑面积</w:t>
                  </w:r>
                  <w:r>
                    <w:rPr>
                      <w:rFonts w:hint="eastAsia"/>
                      <w:sz w:val="21"/>
                      <w:szCs w:val="21"/>
                      <w:lang w:val="en-US" w:eastAsia="zh-CN"/>
                    </w:rPr>
                    <w:t>72m</w:t>
                  </w:r>
                  <w:r>
                    <w:rPr>
                      <w:rFonts w:hint="eastAsia"/>
                      <w:sz w:val="21"/>
                      <w:szCs w:val="21"/>
                      <w:vertAlign w:val="superscript"/>
                      <w:lang w:val="en-US" w:eastAsia="zh-CN"/>
                    </w:rPr>
                    <w:t>2</w:t>
                  </w:r>
                  <w:r>
                    <w:rPr>
                      <w:rFonts w:hint="eastAsia"/>
                      <w:sz w:val="21"/>
                      <w:szCs w:val="21"/>
                      <w:lang w:val="en-US" w:eastAsia="zh-CN"/>
                    </w:rPr>
                    <w:t>，进行清洗后的鱼的腌制</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eastAsia="宋体"/>
                      <w:sz w:val="21"/>
                      <w:szCs w:val="21"/>
                      <w:lang w:eastAsia="zh-CN"/>
                    </w:rPr>
                  </w:pPr>
                  <w:r>
                    <w:rPr>
                      <w:rFonts w:hint="eastAsia"/>
                      <w:sz w:val="21"/>
                      <w:szCs w:val="21"/>
                      <w:lang w:eastAsia="zh-CN"/>
                    </w:rPr>
                    <w:t>辅料室</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default" w:eastAsia="宋体"/>
                      <w:sz w:val="21"/>
                      <w:szCs w:val="21"/>
                      <w:lang w:val="en-US" w:eastAsia="zh-CN"/>
                    </w:rPr>
                  </w:pPr>
                  <w:r>
                    <w:rPr>
                      <w:sz w:val="21"/>
                      <w:szCs w:val="21"/>
                    </w:rPr>
                    <w:t>建筑面积</w:t>
                  </w:r>
                  <w:r>
                    <w:rPr>
                      <w:rFonts w:hint="eastAsia"/>
                      <w:sz w:val="21"/>
                      <w:szCs w:val="21"/>
                      <w:lang w:val="en-US" w:eastAsia="zh-CN"/>
                    </w:rPr>
                    <w:t>48</w:t>
                  </w:r>
                  <w:r>
                    <w:rPr>
                      <w:spacing w:val="-3"/>
                      <w:sz w:val="21"/>
                      <w:szCs w:val="21"/>
                    </w:rPr>
                    <w:t>m</w:t>
                  </w:r>
                  <w:r>
                    <w:rPr>
                      <w:position w:val="7"/>
                      <w:sz w:val="14"/>
                      <w:szCs w:val="14"/>
                    </w:rPr>
                    <w:t>2</w:t>
                  </w:r>
                  <w:r>
                    <w:rPr>
                      <w:rFonts w:hint="eastAsia"/>
                      <w:sz w:val="21"/>
                      <w:szCs w:val="21"/>
                      <w:lang w:eastAsia="zh-CN"/>
                    </w:rPr>
                    <w:t>，</w:t>
                  </w:r>
                  <w:r>
                    <w:rPr>
                      <w:rFonts w:hint="eastAsia"/>
                      <w:sz w:val="21"/>
                      <w:szCs w:val="21"/>
                      <w:lang w:val="en-US" w:eastAsia="zh-CN"/>
                    </w:rPr>
                    <w:t>储存腌制用的调料</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包装</w:t>
                  </w:r>
                  <w:r>
                    <w:rPr>
                      <w:sz w:val="21"/>
                      <w:szCs w:val="21"/>
                    </w:rPr>
                    <w:t>车间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default" w:ascii="Times New Roman" w:hAnsi="Times New Roman" w:eastAsia="宋体" w:cs="Times New Roman"/>
                      <w:kern w:val="2"/>
                      <w:sz w:val="21"/>
                      <w:szCs w:val="21"/>
                      <w:lang w:val="en-US" w:eastAsia="zh-CN" w:bidi="ar-SA"/>
                    </w:rPr>
                  </w:pPr>
                  <w:r>
                    <w:rPr>
                      <w:sz w:val="21"/>
                      <w:szCs w:val="21"/>
                    </w:rPr>
                    <w:t>建筑面积</w:t>
                  </w:r>
                  <w:r>
                    <w:rPr>
                      <w:rFonts w:hint="eastAsia"/>
                      <w:sz w:val="21"/>
                      <w:szCs w:val="21"/>
                      <w:lang w:val="en-US" w:eastAsia="zh-CN"/>
                    </w:rPr>
                    <w:t>80m</w:t>
                  </w:r>
                  <w:r>
                    <w:rPr>
                      <w:rFonts w:hint="eastAsia"/>
                      <w:sz w:val="21"/>
                      <w:szCs w:val="21"/>
                      <w:vertAlign w:val="superscript"/>
                      <w:lang w:val="en-US" w:eastAsia="zh-CN"/>
                    </w:rPr>
                    <w:t>2</w:t>
                  </w:r>
                  <w:r>
                    <w:rPr>
                      <w:rFonts w:hint="eastAsia"/>
                      <w:sz w:val="21"/>
                      <w:szCs w:val="21"/>
                      <w:vertAlign w:val="baseline"/>
                      <w:lang w:val="en-US" w:eastAsia="zh-CN"/>
                    </w:rPr>
                    <w:t>，进行产品真空包装</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ascii="Times New Roman" w:hAnsi="Times New Roman" w:eastAsia="宋体" w:cs="Times New Roman"/>
                      <w:kern w:val="2"/>
                      <w:sz w:val="21"/>
                      <w:szCs w:val="21"/>
                      <w:lang w:val="en-US" w:eastAsia="zh-CN" w:bidi="ar-SA"/>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sz w:val="21"/>
                      <w:szCs w:val="21"/>
                      <w:lang w:eastAsia="zh-CN"/>
                    </w:rPr>
                  </w:pPr>
                  <w:r>
                    <w:rPr>
                      <w:rFonts w:hint="eastAsia"/>
                      <w:sz w:val="21"/>
                      <w:szCs w:val="21"/>
                      <w:lang w:eastAsia="zh-CN"/>
                    </w:rPr>
                    <w:t>冷库</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eastAsia="宋体"/>
                      <w:sz w:val="21"/>
                      <w:szCs w:val="21"/>
                      <w:lang w:val="en-US" w:eastAsia="zh-CN"/>
                    </w:rPr>
                  </w:pPr>
                  <w:r>
                    <w:rPr>
                      <w:rFonts w:hint="eastAsia"/>
                      <w:sz w:val="21"/>
                      <w:szCs w:val="21"/>
                      <w:lang w:eastAsia="zh-CN"/>
                    </w:rPr>
                    <w:t>两个</w:t>
                  </w:r>
                  <w:r>
                    <w:rPr>
                      <w:rFonts w:hint="eastAsia"/>
                      <w:sz w:val="21"/>
                      <w:szCs w:val="21"/>
                      <w:lang w:val="en-US" w:eastAsia="zh-CN"/>
                    </w:rPr>
                    <w:t>40</w:t>
                  </w:r>
                  <w:r>
                    <w:rPr>
                      <w:spacing w:val="-3"/>
                      <w:sz w:val="21"/>
                      <w:szCs w:val="21"/>
                    </w:rPr>
                    <w:t>m</w:t>
                  </w:r>
                  <w:r>
                    <w:rPr>
                      <w:position w:val="7"/>
                      <w:sz w:val="14"/>
                      <w:szCs w:val="14"/>
                    </w:rPr>
                    <w:t>2</w:t>
                  </w:r>
                  <w:r>
                    <w:rPr>
                      <w:rFonts w:hint="eastAsia"/>
                      <w:sz w:val="21"/>
                      <w:szCs w:val="21"/>
                      <w:lang w:eastAsia="zh-CN"/>
                    </w:rPr>
                    <w:t>的冷库，真空包装</w:t>
                  </w:r>
                  <w:r>
                    <w:rPr>
                      <w:rFonts w:hint="eastAsia"/>
                      <w:sz w:val="21"/>
                      <w:szCs w:val="21"/>
                      <w:lang w:val="en-US" w:eastAsia="zh-CN"/>
                    </w:rPr>
                    <w:t>后</w:t>
                  </w:r>
                  <w:r>
                    <w:rPr>
                      <w:rFonts w:hint="eastAsia"/>
                      <w:sz w:val="21"/>
                      <w:szCs w:val="21"/>
                      <w:lang w:eastAsia="zh-CN"/>
                    </w:rPr>
                    <w:t>的</w:t>
                  </w:r>
                  <w:r>
                    <w:rPr>
                      <w:rFonts w:hint="eastAsia"/>
                      <w:sz w:val="21"/>
                      <w:szCs w:val="21"/>
                      <w:lang w:val="en-US" w:eastAsia="zh-CN"/>
                    </w:rPr>
                    <w:t>产品</w:t>
                  </w:r>
                  <w:r>
                    <w:rPr>
                      <w:rFonts w:hint="eastAsia"/>
                      <w:sz w:val="21"/>
                      <w:szCs w:val="21"/>
                      <w:lang w:eastAsia="zh-CN"/>
                    </w:rPr>
                    <w:t>进行冷冻</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bottom w:val="single" w:color="auto" w:sz="4" w:space="0"/>
                    <w:right w:val="single" w:color="auto" w:sz="4" w:space="0"/>
                  </w:tcBorders>
                  <w:vAlign w:val="center"/>
                </w:tcPr>
                <w:p>
                  <w:pPr>
                    <w:pStyle w:val="44"/>
                    <w:ind w:left="0" w:leftChars="0" w:firstLine="0" w:firstLineChars="0"/>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打</w:t>
                  </w:r>
                  <w:r>
                    <w:rPr>
                      <w:rFonts w:hint="eastAsia"/>
                      <w:sz w:val="21"/>
                      <w:szCs w:val="21"/>
                      <w:lang w:val="en-US" w:eastAsia="zh-CN"/>
                    </w:rPr>
                    <w:t>包</w:t>
                  </w:r>
                  <w:r>
                    <w:rPr>
                      <w:sz w:val="21"/>
                      <w:szCs w:val="21"/>
                    </w:rPr>
                    <w:t>车间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default" w:ascii="Times New Roman" w:hAnsi="Times New Roman" w:eastAsia="宋体" w:cs="Times New Roman"/>
                      <w:kern w:val="2"/>
                      <w:sz w:val="21"/>
                      <w:szCs w:val="21"/>
                      <w:vertAlign w:val="baseline"/>
                      <w:lang w:val="en-US" w:eastAsia="zh-CN" w:bidi="ar-SA"/>
                    </w:rPr>
                  </w:pPr>
                  <w:r>
                    <w:rPr>
                      <w:sz w:val="21"/>
                      <w:szCs w:val="21"/>
                    </w:rPr>
                    <w:t>建筑面积</w:t>
                  </w:r>
                  <w:r>
                    <w:rPr>
                      <w:rFonts w:hint="eastAsia" w:cs="Times New Roman"/>
                      <w:kern w:val="2"/>
                      <w:sz w:val="21"/>
                      <w:szCs w:val="21"/>
                      <w:lang w:val="en-US" w:eastAsia="zh-CN" w:bidi="ar-SA"/>
                    </w:rPr>
                    <w:t>154m</w:t>
                  </w:r>
                  <w:r>
                    <w:rPr>
                      <w:rFonts w:hint="eastAsia" w:cs="Times New Roman"/>
                      <w:kern w:val="2"/>
                      <w:sz w:val="21"/>
                      <w:szCs w:val="21"/>
                      <w:vertAlign w:val="superscript"/>
                      <w:lang w:val="en-US" w:eastAsia="zh-CN" w:bidi="ar-SA"/>
                    </w:rPr>
                    <w:t>2</w:t>
                  </w:r>
                  <w:r>
                    <w:rPr>
                      <w:rFonts w:hint="eastAsia"/>
                      <w:sz w:val="21"/>
                      <w:szCs w:val="21"/>
                      <w:vertAlign w:val="baseline"/>
                      <w:lang w:val="en-US" w:eastAsia="zh-CN"/>
                    </w:rPr>
                    <w:t>，</w:t>
                  </w:r>
                  <w:r>
                    <w:rPr>
                      <w:rFonts w:hint="eastAsia" w:cs="Times New Roman"/>
                      <w:kern w:val="2"/>
                      <w:sz w:val="21"/>
                      <w:szCs w:val="21"/>
                      <w:vertAlign w:val="baseline"/>
                      <w:lang w:val="en-US" w:eastAsia="zh-CN" w:bidi="ar-SA"/>
                    </w:rPr>
                    <w:t>产品出库打包</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ascii="Times New Roman" w:hAnsi="Times New Roman" w:eastAsia="宋体" w:cs="Times New Roman"/>
                      <w:kern w:val="2"/>
                      <w:sz w:val="21"/>
                      <w:szCs w:val="21"/>
                      <w:lang w:val="en-US" w:eastAsia="zh-CN" w:bidi="ar-SA"/>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配套工程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eastAsia="宋体"/>
                      <w:sz w:val="21"/>
                      <w:szCs w:val="21"/>
                      <w:lang w:val="en-US" w:eastAsia="zh-CN"/>
                    </w:rPr>
                  </w:pPr>
                  <w:r>
                    <w:rPr>
                      <w:rFonts w:hint="eastAsia" w:hAnsi="宋体" w:cs="微软雅黑"/>
                      <w:sz w:val="21"/>
                      <w:szCs w:val="21"/>
                    </w:rPr>
                    <w:t>办公休息</w:t>
                  </w:r>
                  <w:r>
                    <w:rPr>
                      <w:rFonts w:hint="eastAsia" w:hAnsi="宋体" w:cs="微软雅黑"/>
                      <w:sz w:val="21"/>
                      <w:szCs w:val="21"/>
                      <w:lang w:val="en-US" w:eastAsia="zh-CN"/>
                    </w:rPr>
                    <w:t>区</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60" w:rightChars="50"/>
                    <w:jc w:val="center"/>
                    <w:rPr>
                      <w:sz w:val="21"/>
                      <w:szCs w:val="21"/>
                    </w:rPr>
                  </w:pPr>
                  <w:r>
                    <w:rPr>
                      <w:sz w:val="21"/>
                      <w:szCs w:val="21"/>
                    </w:rPr>
                    <w:t>建筑面积</w:t>
                  </w:r>
                  <w:r>
                    <w:rPr>
                      <w:rFonts w:hint="eastAsia" w:hAnsi="宋体" w:cs="微软雅黑"/>
                      <w:sz w:val="21"/>
                      <w:szCs w:val="21"/>
                      <w:lang w:val="en-US" w:eastAsia="zh-CN"/>
                    </w:rPr>
                    <w:t>134m</w:t>
                  </w:r>
                  <w:r>
                    <w:rPr>
                      <w:rFonts w:hint="eastAsia" w:hAnsi="宋体" w:cs="微软雅黑"/>
                      <w:sz w:val="21"/>
                      <w:szCs w:val="21"/>
                      <w:vertAlign w:val="superscript"/>
                      <w:lang w:val="en-US" w:eastAsia="zh-CN"/>
                    </w:rPr>
                    <w:t>2</w:t>
                  </w:r>
                  <w:r>
                    <w:rPr>
                      <w:rFonts w:hint="eastAsia"/>
                      <w:sz w:val="21"/>
                      <w:szCs w:val="21"/>
                      <w:vertAlign w:val="baseline"/>
                      <w:lang w:val="en-US" w:eastAsia="zh-CN"/>
                    </w:rPr>
                    <w:t>，包括</w:t>
                  </w:r>
                  <w:r>
                    <w:rPr>
                      <w:rFonts w:hint="eastAsia" w:hAnsi="宋体" w:cs="微软雅黑"/>
                      <w:sz w:val="21"/>
                      <w:szCs w:val="21"/>
                    </w:rPr>
                    <w:t>办公区、员工</w:t>
                  </w:r>
                  <w:r>
                    <w:rPr>
                      <w:rFonts w:hint="eastAsia" w:hAnsi="宋体" w:cs="微软雅黑"/>
                      <w:sz w:val="21"/>
                      <w:szCs w:val="21"/>
                      <w:lang w:val="en-US" w:eastAsia="zh-CN"/>
                    </w:rPr>
                    <w:t>宿舍</w:t>
                  </w:r>
                  <w:r>
                    <w:rPr>
                      <w:rFonts w:hint="eastAsia" w:hAnsi="宋体" w:cs="微软雅黑"/>
                      <w:sz w:val="21"/>
                      <w:szCs w:val="21"/>
                    </w:rPr>
                    <w:t>、食堂</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3" w:rightChars="26"/>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restart"/>
                  <w:tcBorders>
                    <w:top w:val="single" w:color="auto" w:sz="4" w:space="0"/>
                    <w:left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公用工程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供水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市政</w:t>
                  </w:r>
                  <w:r>
                    <w:rPr>
                      <w:spacing w:val="-2"/>
                      <w:sz w:val="21"/>
                      <w:szCs w:val="21"/>
                    </w:rPr>
                    <w:t>自</w:t>
                  </w:r>
                  <w:r>
                    <w:rPr>
                      <w:sz w:val="21"/>
                      <w:szCs w:val="21"/>
                    </w:rPr>
                    <w:t>来</w:t>
                  </w:r>
                  <w:r>
                    <w:rPr>
                      <w:spacing w:val="-2"/>
                      <w:sz w:val="21"/>
                      <w:szCs w:val="21"/>
                    </w:rPr>
                    <w:t>水</w:t>
                  </w:r>
                  <w:r>
                    <w:rPr>
                      <w:sz w:val="21"/>
                      <w:szCs w:val="21"/>
                    </w:rPr>
                    <w:t>管</w:t>
                  </w:r>
                  <w:r>
                    <w:rPr>
                      <w:spacing w:val="-2"/>
                      <w:sz w:val="21"/>
                      <w:szCs w:val="21"/>
                    </w:rPr>
                    <w:t>网</w:t>
                  </w:r>
                  <w:r>
                    <w:rPr>
                      <w:sz w:val="21"/>
                      <w:szCs w:val="21"/>
                    </w:rPr>
                    <w:t>供水</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依托现有设施</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color w:val="auto"/>
                      <w:sz w:val="21"/>
                      <w:szCs w:val="21"/>
                    </w:rPr>
                  </w:pPr>
                  <w:r>
                    <w:rPr>
                      <w:color w:val="auto"/>
                      <w:sz w:val="21"/>
                      <w:szCs w:val="21"/>
                    </w:rPr>
                    <w:t>排水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default" w:eastAsia="宋体"/>
                      <w:color w:val="auto"/>
                      <w:sz w:val="21"/>
                      <w:szCs w:val="21"/>
                      <w:highlight w:val="yellow"/>
                      <w:lang w:val="en-US" w:eastAsia="zh-CN"/>
                    </w:rPr>
                  </w:pPr>
                  <w:r>
                    <w:rPr>
                      <w:color w:val="auto"/>
                      <w:sz w:val="21"/>
                      <w:szCs w:val="21"/>
                    </w:rPr>
                    <w:t>生活</w:t>
                  </w:r>
                  <w:r>
                    <w:rPr>
                      <w:rFonts w:hint="eastAsia"/>
                      <w:color w:val="auto"/>
                      <w:sz w:val="21"/>
                      <w:szCs w:val="21"/>
                      <w:lang w:val="en-US" w:eastAsia="zh-CN"/>
                    </w:rPr>
                    <w:t>污</w:t>
                  </w:r>
                  <w:r>
                    <w:rPr>
                      <w:color w:val="auto"/>
                      <w:sz w:val="21"/>
                      <w:szCs w:val="21"/>
                    </w:rPr>
                    <w:t>水经过化粪池处理</w:t>
                  </w:r>
                  <w:r>
                    <w:rPr>
                      <w:rFonts w:hint="eastAsia"/>
                      <w:color w:val="auto"/>
                      <w:sz w:val="21"/>
                      <w:szCs w:val="21"/>
                      <w:lang w:val="en-US" w:eastAsia="zh-CN"/>
                    </w:rPr>
                    <w:t>后用作农肥</w:t>
                  </w:r>
                  <w:r>
                    <w:rPr>
                      <w:rFonts w:hint="eastAsia"/>
                      <w:color w:val="auto"/>
                      <w:sz w:val="21"/>
                      <w:szCs w:val="21"/>
                      <w:lang w:eastAsia="zh-CN"/>
                    </w:rPr>
                    <w:t>；</w:t>
                  </w:r>
                  <w:r>
                    <w:rPr>
                      <w:color w:val="auto"/>
                      <w:sz w:val="21"/>
                      <w:szCs w:val="21"/>
                    </w:rPr>
                    <w:t>生产废水经过自建</w:t>
                  </w:r>
                  <w:r>
                    <w:rPr>
                      <w:rFonts w:hint="eastAsia"/>
                      <w:color w:val="auto"/>
                      <w:sz w:val="21"/>
                      <w:szCs w:val="21"/>
                      <w:lang w:val="en-US" w:eastAsia="zh-CN"/>
                    </w:rPr>
                    <w:t>污水处理设施</w:t>
                  </w:r>
                  <w:r>
                    <w:rPr>
                      <w:color w:val="auto"/>
                      <w:sz w:val="21"/>
                      <w:szCs w:val="21"/>
                    </w:rPr>
                    <w:t>处理</w:t>
                  </w:r>
                  <w:r>
                    <w:rPr>
                      <w:rFonts w:hint="eastAsia"/>
                      <w:color w:val="auto"/>
                      <w:sz w:val="21"/>
                      <w:szCs w:val="21"/>
                      <w:lang w:eastAsia="zh-CN"/>
                    </w:rPr>
                    <w:t>达标</w:t>
                  </w:r>
                  <w:r>
                    <w:rPr>
                      <w:color w:val="auto"/>
                      <w:sz w:val="21"/>
                      <w:szCs w:val="21"/>
                    </w:rPr>
                    <w:t>后，</w:t>
                  </w:r>
                  <w:r>
                    <w:rPr>
                      <w:rFonts w:hint="eastAsia"/>
                      <w:color w:val="auto"/>
                      <w:sz w:val="21"/>
                      <w:szCs w:val="21"/>
                      <w:lang w:eastAsia="zh-CN"/>
                    </w:rPr>
                    <w:t>由罐车输送到麻浬泗污水处理厂处理</w:t>
                  </w:r>
                  <w:r>
                    <w:rPr>
                      <w:rFonts w:hint="eastAsia"/>
                      <w:color w:val="auto"/>
                      <w:sz w:val="21"/>
                      <w:szCs w:val="21"/>
                      <w:lang w:val="en-US" w:eastAsia="zh-CN"/>
                    </w:rPr>
                    <w:t>达标后外排</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color w:val="FF0000"/>
                      <w:sz w:val="21"/>
                      <w:szCs w:val="21"/>
                    </w:rPr>
                  </w:pPr>
                  <w:r>
                    <w:rPr>
                      <w:color w:val="auto"/>
                      <w:sz w:val="21"/>
                      <w:szCs w:val="21"/>
                    </w:rPr>
                    <w:t>化粪池依托原有，</w:t>
                  </w:r>
                  <w:r>
                    <w:rPr>
                      <w:rFonts w:hint="eastAsia"/>
                      <w:color w:val="auto"/>
                      <w:sz w:val="21"/>
                      <w:szCs w:val="21"/>
                      <w:lang w:eastAsia="zh-CN"/>
                    </w:rPr>
                    <w:t>生产废水处理设施</w:t>
                  </w:r>
                  <w:r>
                    <w:rPr>
                      <w:color w:val="auto"/>
                      <w:sz w:val="21"/>
                      <w:szCs w:val="21"/>
                    </w:rPr>
                    <w:t>新建</w:t>
                  </w:r>
                </w:p>
              </w:tc>
            </w:tr>
            <w:tr>
              <w:tblPrEx>
                <w:tblCellMar>
                  <w:top w:w="0" w:type="dxa"/>
                  <w:left w:w="0" w:type="dxa"/>
                  <w:bottom w:w="0" w:type="dxa"/>
                  <w:right w:w="0" w:type="dxa"/>
                </w:tblCellMar>
              </w:tblPrEx>
              <w:trPr>
                <w:trHeight w:val="422"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供电</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highlight w:val="yellow"/>
                    </w:rPr>
                  </w:pPr>
                  <w:r>
                    <w:rPr>
                      <w:sz w:val="21"/>
                      <w:szCs w:val="21"/>
                    </w:rPr>
                    <w:t>市</w:t>
                  </w:r>
                  <w:r>
                    <w:rPr>
                      <w:spacing w:val="-2"/>
                      <w:sz w:val="21"/>
                      <w:szCs w:val="21"/>
                    </w:rPr>
                    <w:t>政</w:t>
                  </w:r>
                  <w:r>
                    <w:rPr>
                      <w:sz w:val="21"/>
                      <w:szCs w:val="21"/>
                    </w:rPr>
                    <w:t>电</w:t>
                  </w:r>
                  <w:r>
                    <w:rPr>
                      <w:spacing w:val="-2"/>
                      <w:sz w:val="21"/>
                      <w:szCs w:val="21"/>
                    </w:rPr>
                    <w:t>网</w:t>
                  </w:r>
                  <w:r>
                    <w:rPr>
                      <w:sz w:val="21"/>
                      <w:szCs w:val="21"/>
                    </w:rPr>
                    <w:t>接入</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依托现有设施</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ascii="Times New Roman" w:hAnsi="Times New Roman" w:eastAsia="宋体" w:cs="Times New Roman"/>
                      <w:kern w:val="2"/>
                      <w:sz w:val="21"/>
                      <w:szCs w:val="21"/>
                      <w:lang w:val="en-US" w:eastAsia="zh-CN" w:bidi="ar-SA"/>
                    </w:rPr>
                  </w:pPr>
                  <w:r>
                    <w:rPr>
                      <w:rFonts w:hint="eastAsia" w:hAnsi="宋体"/>
                      <w:sz w:val="21"/>
                      <w:szCs w:val="21"/>
                    </w:rPr>
                    <w:t>制冷</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ascii="Times New Roman" w:hAnsi="Times New Roman" w:eastAsia="宋体" w:cs="微软雅黑"/>
                      <w:kern w:val="2"/>
                      <w:sz w:val="21"/>
                      <w:szCs w:val="21"/>
                      <w:lang w:val="en-US" w:eastAsia="zh-CN" w:bidi="ar-SA"/>
                    </w:rPr>
                  </w:pPr>
                  <w:r>
                    <w:rPr>
                      <w:rFonts w:hint="eastAsia" w:hAnsi="宋体" w:cs="微软雅黑"/>
                      <w:sz w:val="21"/>
                      <w:szCs w:val="21"/>
                    </w:rPr>
                    <w:t>冷冻冷藏库采用</w:t>
                  </w:r>
                  <w:r>
                    <w:rPr>
                      <w:rFonts w:hint="eastAsia" w:cs="微软雅黑"/>
                      <w:sz w:val="21"/>
                      <w:szCs w:val="21"/>
                    </w:rPr>
                    <w:t>R404a</w:t>
                  </w:r>
                  <w:r>
                    <w:rPr>
                      <w:rFonts w:hint="eastAsia" w:hAnsi="宋体" w:cs="微软雅黑"/>
                      <w:sz w:val="21"/>
                      <w:szCs w:val="21"/>
                    </w:rPr>
                    <w:t>环保型制冷剂</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rFonts w:hint="eastAsia" w:ascii="Times New Roman" w:hAnsi="Times New Roman" w:eastAsia="宋体" w:cs="微软雅黑"/>
                      <w:color w:val="0000FF"/>
                      <w:kern w:val="2"/>
                      <w:sz w:val="21"/>
                      <w:szCs w:val="21"/>
                      <w:lang w:val="en-US" w:eastAsia="zh-CN" w:bidi="ar-SA"/>
                    </w:rPr>
                  </w:pPr>
                  <w:r>
                    <w:rPr>
                      <w:rFonts w:hint="eastAsia"/>
                      <w:sz w:val="21"/>
                      <w:szCs w:val="21"/>
                      <w:lang w:eastAsia="zh-CN"/>
                    </w:rPr>
                    <w:t>新建</w:t>
                  </w:r>
                </w:p>
              </w:tc>
            </w:tr>
            <w:tr>
              <w:tblPrEx>
                <w:tblCellMar>
                  <w:top w:w="0" w:type="dxa"/>
                  <w:left w:w="0" w:type="dxa"/>
                  <w:bottom w:w="0" w:type="dxa"/>
                  <w:right w:w="0" w:type="dxa"/>
                </w:tblCellMar>
              </w:tblPrEx>
              <w:trPr>
                <w:trHeight w:val="397" w:hRule="atLeast"/>
              </w:trPr>
              <w:tc>
                <w:tcPr>
                  <w:tcW w:w="948" w:type="dxa"/>
                  <w:vMerge w:val="restart"/>
                  <w:tcBorders>
                    <w:top w:val="single" w:color="auto" w:sz="4" w:space="0"/>
                    <w:left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环保工程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color w:val="auto"/>
                      <w:sz w:val="21"/>
                      <w:szCs w:val="21"/>
                    </w:rPr>
                  </w:pPr>
                  <w:r>
                    <w:rPr>
                      <w:color w:val="auto"/>
                      <w:sz w:val="21"/>
                      <w:szCs w:val="21"/>
                    </w:rPr>
                    <w:t>污水</w:t>
                  </w:r>
                  <w:r>
                    <w:rPr>
                      <w:color w:val="auto"/>
                      <w:spacing w:val="-2"/>
                      <w:sz w:val="21"/>
                      <w:szCs w:val="21"/>
                    </w:rPr>
                    <w:t>处</w:t>
                  </w:r>
                  <w:r>
                    <w:rPr>
                      <w:color w:val="auto"/>
                      <w:sz w:val="21"/>
                      <w:szCs w:val="21"/>
                    </w:rPr>
                    <w:t>理</w:t>
                  </w:r>
                </w:p>
                <w:p>
                  <w:pPr>
                    <w:adjustRightInd w:val="0"/>
                    <w:snapToGrid w:val="0"/>
                    <w:ind w:left="160" w:leftChars="50" w:right="160" w:rightChars="50"/>
                    <w:jc w:val="center"/>
                    <w:rPr>
                      <w:color w:val="auto"/>
                      <w:sz w:val="21"/>
                      <w:szCs w:val="21"/>
                    </w:rPr>
                  </w:pPr>
                  <w:r>
                    <w:rPr>
                      <w:color w:val="auto"/>
                      <w:sz w:val="21"/>
                      <w:szCs w:val="21"/>
                    </w:rPr>
                    <w:t>设施</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color w:val="auto"/>
                      <w:sz w:val="21"/>
                      <w:szCs w:val="21"/>
                      <w:highlight w:val="yellow"/>
                    </w:rPr>
                  </w:pPr>
                  <w:r>
                    <w:rPr>
                      <w:color w:val="auto"/>
                      <w:sz w:val="21"/>
                      <w:szCs w:val="21"/>
                    </w:rPr>
                    <w:t>化粪池</w:t>
                  </w:r>
                  <w:r>
                    <w:rPr>
                      <w:rFonts w:hint="eastAsia"/>
                      <w:color w:val="auto"/>
                      <w:sz w:val="21"/>
                      <w:szCs w:val="21"/>
                      <w:lang w:val="en-US" w:eastAsia="zh-CN"/>
                    </w:rPr>
                    <w:t>1</w:t>
                  </w:r>
                  <w:r>
                    <w:rPr>
                      <w:color w:val="auto"/>
                      <w:sz w:val="21"/>
                      <w:szCs w:val="21"/>
                    </w:rPr>
                    <w:t>个，容积为3m</w:t>
                  </w:r>
                  <w:r>
                    <w:rPr>
                      <w:color w:val="auto"/>
                      <w:sz w:val="21"/>
                      <w:szCs w:val="21"/>
                      <w:vertAlign w:val="superscript"/>
                    </w:rPr>
                    <w:t>3</w:t>
                  </w:r>
                  <w:r>
                    <w:rPr>
                      <w:color w:val="auto"/>
                      <w:sz w:val="21"/>
                      <w:szCs w:val="21"/>
                    </w:rPr>
                    <w:t>，</w:t>
                  </w:r>
                  <w:r>
                    <w:rPr>
                      <w:rFonts w:hint="eastAsia"/>
                      <w:color w:val="auto"/>
                      <w:sz w:val="21"/>
                      <w:szCs w:val="21"/>
                      <w:lang w:eastAsia="zh-CN"/>
                    </w:rPr>
                    <w:t>另外</w:t>
                  </w:r>
                  <w:r>
                    <w:rPr>
                      <w:color w:val="auto"/>
                      <w:sz w:val="21"/>
                      <w:szCs w:val="21"/>
                    </w:rPr>
                    <w:t>自建</w:t>
                  </w:r>
                  <w:r>
                    <w:rPr>
                      <w:rFonts w:hint="eastAsia"/>
                      <w:color w:val="auto"/>
                      <w:sz w:val="21"/>
                      <w:szCs w:val="21"/>
                      <w:lang w:eastAsia="zh-CN"/>
                    </w:rPr>
                    <w:t>生产废水</w:t>
                  </w:r>
                  <w:r>
                    <w:rPr>
                      <w:rFonts w:hint="eastAsia"/>
                      <w:color w:val="auto"/>
                      <w:sz w:val="21"/>
                      <w:szCs w:val="21"/>
                      <w:lang w:val="en-US" w:eastAsia="zh-CN"/>
                    </w:rPr>
                    <w:t>处理系统</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color w:val="auto"/>
                      <w:sz w:val="21"/>
                      <w:szCs w:val="21"/>
                    </w:rPr>
                  </w:pPr>
                  <w:r>
                    <w:rPr>
                      <w:color w:val="auto"/>
                      <w:sz w:val="21"/>
                      <w:szCs w:val="21"/>
                    </w:rPr>
                    <w:t>化粪池依托原有，</w:t>
                  </w:r>
                  <w:r>
                    <w:rPr>
                      <w:rFonts w:hint="eastAsia"/>
                      <w:color w:val="auto"/>
                      <w:sz w:val="21"/>
                      <w:szCs w:val="21"/>
                      <w:lang w:eastAsia="zh-CN"/>
                    </w:rPr>
                    <w:t>生产废水</w:t>
                  </w:r>
                  <w:r>
                    <w:rPr>
                      <w:rFonts w:hint="eastAsia"/>
                      <w:color w:val="auto"/>
                      <w:sz w:val="21"/>
                      <w:szCs w:val="21"/>
                      <w:lang w:val="en-US" w:eastAsia="zh-CN"/>
                    </w:rPr>
                    <w:t>处理系统</w:t>
                  </w:r>
                  <w:r>
                    <w:rPr>
                      <w:color w:val="auto"/>
                      <w:sz w:val="21"/>
                      <w:szCs w:val="21"/>
                    </w:rPr>
                    <w:t>新建</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color w:val="auto"/>
                      <w:sz w:val="21"/>
                      <w:szCs w:val="21"/>
                    </w:rPr>
                  </w:pPr>
                  <w:r>
                    <w:rPr>
                      <w:color w:val="auto"/>
                      <w:sz w:val="21"/>
                      <w:szCs w:val="21"/>
                    </w:rPr>
                    <w:t>废气处理设施</w:t>
                  </w:r>
                </w:p>
              </w:tc>
              <w:tc>
                <w:tcPr>
                  <w:tcW w:w="41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160" w:leftChars="50" w:right="160" w:rightChars="50"/>
                    <w:jc w:val="center"/>
                    <w:rPr>
                      <w:color w:val="auto"/>
                      <w:sz w:val="21"/>
                      <w:szCs w:val="21"/>
                    </w:rPr>
                  </w:pPr>
                  <w:r>
                    <w:rPr>
                      <w:rFonts w:hint="eastAsia"/>
                      <w:color w:val="auto"/>
                      <w:sz w:val="21"/>
                      <w:szCs w:val="21"/>
                      <w:lang w:val="en-US" w:eastAsia="zh-CN"/>
                    </w:rPr>
                    <w:t>车间</w:t>
                  </w:r>
                  <w:r>
                    <w:rPr>
                      <w:color w:val="auto"/>
                      <w:sz w:val="21"/>
                      <w:szCs w:val="21"/>
                    </w:rPr>
                    <w:t>强制通风、</w:t>
                  </w:r>
                  <w:r>
                    <w:rPr>
                      <w:rFonts w:hint="eastAsia"/>
                      <w:color w:val="auto"/>
                      <w:sz w:val="21"/>
                      <w:szCs w:val="21"/>
                      <w:lang w:eastAsia="zh-CN"/>
                    </w:rPr>
                    <w:t>污水处理设施</w:t>
                  </w:r>
                  <w:r>
                    <w:rPr>
                      <w:color w:val="auto"/>
                      <w:sz w:val="21"/>
                      <w:szCs w:val="21"/>
                    </w:rPr>
                    <w:t>密封加盖</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color w:val="auto"/>
                      <w:sz w:val="21"/>
                      <w:szCs w:val="21"/>
                    </w:rPr>
                  </w:pPr>
                  <w:r>
                    <w:rPr>
                      <w:color w:val="auto"/>
                      <w:sz w:val="21"/>
                      <w:szCs w:val="21"/>
                    </w:rPr>
                    <w:t>新建</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固废处理设施</w:t>
                  </w:r>
                </w:p>
              </w:tc>
              <w:tc>
                <w:tcPr>
                  <w:tcW w:w="41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160" w:leftChars="50" w:right="160" w:rightChars="50"/>
                    <w:jc w:val="center"/>
                    <w:rPr>
                      <w:sz w:val="21"/>
                      <w:szCs w:val="21"/>
                    </w:rPr>
                  </w:pPr>
                  <w:r>
                    <w:rPr>
                      <w:sz w:val="21"/>
                      <w:szCs w:val="21"/>
                    </w:rPr>
                    <w:t>垃圾收集桶</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新建</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噪声处理设施</w:t>
                  </w:r>
                </w:p>
              </w:tc>
              <w:tc>
                <w:tcPr>
                  <w:tcW w:w="41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160" w:leftChars="50" w:right="160" w:rightChars="50"/>
                    <w:jc w:val="center"/>
                    <w:rPr>
                      <w:sz w:val="21"/>
                      <w:szCs w:val="21"/>
                    </w:rPr>
                  </w:pPr>
                  <w:r>
                    <w:rPr>
                      <w:sz w:val="21"/>
                      <w:szCs w:val="21"/>
                    </w:rPr>
                    <w:t>采用低噪声设备，墙体隔声</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新建</w:t>
                  </w:r>
                </w:p>
              </w:tc>
            </w:tr>
          </w:tbl>
          <w:p>
            <w:pPr>
              <w:spacing w:line="360" w:lineRule="auto"/>
              <w:ind w:firstLine="482" w:firstLineChars="200"/>
              <w:rPr>
                <w:b/>
                <w:sz w:val="24"/>
              </w:rPr>
            </w:pPr>
            <w:r>
              <w:rPr>
                <w:b/>
                <w:sz w:val="24"/>
              </w:rPr>
              <w:t>5、项目总平面布置</w:t>
            </w:r>
          </w:p>
          <w:p>
            <w:pPr>
              <w:spacing w:line="360" w:lineRule="auto"/>
              <w:ind w:firstLine="480" w:firstLineChars="200"/>
              <w:rPr>
                <w:rFonts w:hint="default" w:eastAsia="宋体"/>
                <w:sz w:val="24"/>
                <w:lang w:val="en-US" w:eastAsia="zh-CN"/>
              </w:rPr>
            </w:pPr>
            <w:r>
              <w:rPr>
                <w:rFonts w:hint="eastAsia"/>
                <w:color w:val="000000"/>
                <w:sz w:val="24"/>
                <w:lang w:val="en-GB" w:eastAsia="zh-CN"/>
              </w:rPr>
              <w:t>本</w:t>
            </w:r>
            <w:r>
              <w:rPr>
                <w:color w:val="000000"/>
                <w:sz w:val="24"/>
                <w:lang w:val="en-GB"/>
              </w:rPr>
              <w:t>项目位于</w:t>
            </w:r>
            <w:r>
              <w:rPr>
                <w:rFonts w:hint="eastAsia"/>
                <w:color w:val="000000"/>
                <w:sz w:val="24"/>
              </w:rPr>
              <w:t>华容县</w:t>
            </w:r>
            <w:r>
              <w:rPr>
                <w:rFonts w:hint="eastAsia"/>
                <w:color w:val="000000"/>
                <w:sz w:val="24"/>
                <w:lang w:val="en-US" w:eastAsia="zh-CN"/>
              </w:rPr>
              <w:t>章华镇兴南村华容县公路管理局原有厂房</w:t>
            </w:r>
            <w:r>
              <w:rPr>
                <w:color w:val="000000"/>
                <w:sz w:val="24"/>
              </w:rPr>
              <w:t>所在地，项目</w:t>
            </w:r>
            <w:r>
              <w:rPr>
                <w:rFonts w:hint="eastAsia"/>
                <w:color w:val="000000"/>
                <w:sz w:val="24"/>
                <w:lang w:eastAsia="zh-CN"/>
              </w:rPr>
              <w:t>西</w:t>
            </w:r>
            <w:r>
              <w:rPr>
                <w:color w:val="000000"/>
                <w:sz w:val="24"/>
              </w:rPr>
              <w:t>侧紧</w:t>
            </w:r>
            <w:r>
              <w:rPr>
                <w:rFonts w:hint="eastAsia"/>
                <w:color w:val="000000"/>
                <w:sz w:val="24"/>
                <w:lang w:val="en-US" w:eastAsia="zh-CN"/>
              </w:rPr>
              <w:t>临S306</w:t>
            </w:r>
            <w:r>
              <w:rPr>
                <w:color w:val="000000"/>
                <w:sz w:val="24"/>
              </w:rPr>
              <w:t>，交通便利。办公区位于</w:t>
            </w:r>
            <w:r>
              <w:rPr>
                <w:rFonts w:hint="eastAsia"/>
                <w:color w:val="000000"/>
                <w:sz w:val="24"/>
                <w:lang w:val="en-US" w:eastAsia="zh-CN"/>
              </w:rPr>
              <w:t>厂区西北侧</w:t>
            </w:r>
            <w:r>
              <w:rPr>
                <w:color w:val="000000"/>
                <w:sz w:val="24"/>
              </w:rPr>
              <w:t>，生产车间位于厂区</w:t>
            </w:r>
            <w:r>
              <w:rPr>
                <w:rFonts w:hint="eastAsia"/>
                <w:color w:val="000000"/>
                <w:sz w:val="24"/>
                <w:lang w:val="en-US" w:eastAsia="zh-CN"/>
              </w:rPr>
              <w:t>东</w:t>
            </w:r>
            <w:r>
              <w:rPr>
                <w:rFonts w:hint="eastAsia"/>
                <w:color w:val="000000"/>
                <w:sz w:val="24"/>
                <w:lang w:eastAsia="zh-CN"/>
              </w:rPr>
              <w:t>部</w:t>
            </w:r>
            <w:r>
              <w:rPr>
                <w:color w:val="000000"/>
                <w:sz w:val="24"/>
              </w:rPr>
              <w:t>，</w:t>
            </w:r>
            <w:r>
              <w:rPr>
                <w:rFonts w:hint="eastAsia"/>
                <w:color w:val="000000"/>
                <w:sz w:val="24"/>
                <w:lang w:val="en-US" w:eastAsia="zh-CN"/>
              </w:rPr>
              <w:t>生产废水污水处理系统位于厂区西南</w:t>
            </w:r>
            <w:r>
              <w:rPr>
                <w:color w:val="000000"/>
                <w:sz w:val="24"/>
              </w:rPr>
              <w:t>侧。建设单位根据生产工艺进行平面布置，便于生产，项目设备均布置在车间内。</w:t>
            </w:r>
            <w:r>
              <w:rPr>
                <w:rFonts w:hint="eastAsia"/>
                <w:color w:val="000000"/>
                <w:sz w:val="24"/>
                <w:lang w:val="en-US" w:eastAsia="zh-CN"/>
              </w:rPr>
              <w:t>总平面图布置合理可行。</w:t>
            </w:r>
          </w:p>
          <w:p>
            <w:pPr>
              <w:pStyle w:val="17"/>
              <w:spacing w:line="360" w:lineRule="auto"/>
              <w:ind w:firstLine="482"/>
              <w:rPr>
                <w:b/>
              </w:rPr>
            </w:pPr>
            <w:r>
              <w:rPr>
                <w:b/>
              </w:rPr>
              <w:t>6、主要生产设备</w:t>
            </w:r>
          </w:p>
          <w:p>
            <w:pPr>
              <w:pStyle w:val="17"/>
              <w:spacing w:line="360" w:lineRule="auto"/>
              <w:ind w:firstLine="480"/>
            </w:pPr>
            <w:r>
              <w:t>项目主要设备见表1-3。</w:t>
            </w:r>
          </w:p>
          <w:p>
            <w:pPr>
              <w:pStyle w:val="69"/>
              <w:spacing w:line="360" w:lineRule="auto"/>
              <w:rPr>
                <w:b/>
              </w:rPr>
            </w:pPr>
            <w:r>
              <w:rPr>
                <w:b/>
              </w:rPr>
              <w:t>表1-3   项目主要设备情况一览表</w:t>
            </w:r>
          </w:p>
          <w:tbl>
            <w:tblPr>
              <w:tblStyle w:val="35"/>
              <w:tblW w:w="8706" w:type="dxa"/>
              <w:tblInd w:w="0" w:type="dxa"/>
              <w:tblLayout w:type="fixed"/>
              <w:tblCellMar>
                <w:top w:w="0" w:type="dxa"/>
                <w:left w:w="108" w:type="dxa"/>
                <w:bottom w:w="0" w:type="dxa"/>
                <w:right w:w="108" w:type="dxa"/>
              </w:tblCellMar>
            </w:tblPr>
            <w:tblGrid>
              <w:gridCol w:w="1172"/>
              <w:gridCol w:w="2256"/>
              <w:gridCol w:w="2498"/>
              <w:gridCol w:w="1522"/>
              <w:gridCol w:w="1258"/>
            </w:tblGrid>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序号</w:t>
                  </w: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设备名称</w:t>
                  </w:r>
                </w:p>
              </w:tc>
              <w:tc>
                <w:tcPr>
                  <w:tcW w:w="24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规格</w:t>
                  </w:r>
                </w:p>
              </w:tc>
              <w:tc>
                <w:tcPr>
                  <w:tcW w:w="15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计量单位</w:t>
                  </w:r>
                </w:p>
              </w:tc>
              <w:tc>
                <w:tcPr>
                  <w:tcW w:w="12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数量</w:t>
                  </w:r>
                </w:p>
              </w:tc>
            </w:tr>
            <w:tr>
              <w:tblPrEx>
                <w:tblCellMar>
                  <w:top w:w="0" w:type="dxa"/>
                  <w:left w:w="108" w:type="dxa"/>
                  <w:bottom w:w="0" w:type="dxa"/>
                  <w:right w:w="108" w:type="dxa"/>
                </w:tblCellMar>
              </w:tblPrEx>
              <w:trPr>
                <w:trHeight w:val="397" w:hRule="atLeast"/>
              </w:trPr>
              <w:tc>
                <w:tcPr>
                  <w:tcW w:w="11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c>
                <w:tcPr>
                  <w:tcW w:w="2256"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kern w:val="0"/>
                      <w:sz w:val="21"/>
                      <w:szCs w:val="21"/>
                      <w:lang w:val="en-US" w:eastAsia="zh-CN"/>
                    </w:rPr>
                  </w:pPr>
                  <w:r>
                    <w:rPr>
                      <w:rFonts w:hint="eastAsia"/>
                      <w:kern w:val="0"/>
                      <w:sz w:val="21"/>
                      <w:szCs w:val="21"/>
                      <w:lang w:eastAsia="zh-CN"/>
                    </w:rPr>
                    <w:t>真空机</w:t>
                  </w:r>
                </w:p>
              </w:tc>
              <w:tc>
                <w:tcPr>
                  <w:tcW w:w="2498"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rFonts w:hint="eastAsia"/>
                      <w:kern w:val="0"/>
                      <w:sz w:val="21"/>
                      <w:szCs w:val="21"/>
                      <w:lang w:val="en-US" w:eastAsia="zh-CN"/>
                    </w:rPr>
                    <w:t>S600型</w:t>
                  </w:r>
                </w:p>
              </w:tc>
              <w:tc>
                <w:tcPr>
                  <w:tcW w:w="1522"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kern w:val="0"/>
                      <w:sz w:val="21"/>
                      <w:szCs w:val="21"/>
                      <w:lang w:val="en-US" w:eastAsia="zh-CN"/>
                    </w:rPr>
                  </w:pPr>
                  <w:r>
                    <w:rPr>
                      <w:rFonts w:hint="eastAsia"/>
                      <w:kern w:val="0"/>
                      <w:sz w:val="21"/>
                      <w:szCs w:val="21"/>
                      <w:lang w:val="en-US" w:eastAsia="zh-CN"/>
                    </w:rPr>
                    <w:t>2</w:t>
                  </w:r>
                </w:p>
              </w:tc>
            </w:tr>
            <w:tr>
              <w:tblPrEx>
                <w:tblCellMar>
                  <w:top w:w="0" w:type="dxa"/>
                  <w:left w:w="108" w:type="dxa"/>
                  <w:bottom w:w="0" w:type="dxa"/>
                  <w:right w:w="108" w:type="dxa"/>
                </w:tblCellMar>
              </w:tblPrEx>
              <w:trPr>
                <w:trHeight w:val="397" w:hRule="atLeast"/>
              </w:trPr>
              <w:tc>
                <w:tcPr>
                  <w:tcW w:w="11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2</w:t>
                  </w:r>
                </w:p>
              </w:tc>
              <w:tc>
                <w:tcPr>
                  <w:tcW w:w="22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1"/>
                      <w:szCs w:val="21"/>
                      <w:lang w:eastAsia="zh-CN"/>
                    </w:rPr>
                  </w:pPr>
                  <w:r>
                    <w:rPr>
                      <w:rFonts w:hint="eastAsia"/>
                      <w:kern w:val="0"/>
                      <w:sz w:val="21"/>
                      <w:szCs w:val="21"/>
                      <w:lang w:eastAsia="zh-CN"/>
                    </w:rPr>
                    <w:t>热封口机</w:t>
                  </w:r>
                </w:p>
              </w:tc>
              <w:tc>
                <w:tcPr>
                  <w:tcW w:w="249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kern w:val="0"/>
                      <w:sz w:val="21"/>
                      <w:szCs w:val="21"/>
                      <w:lang w:val="en-US" w:eastAsia="zh-CN"/>
                    </w:rPr>
                  </w:pPr>
                  <w:r>
                    <w:rPr>
                      <w:rFonts w:hint="eastAsia"/>
                      <w:kern w:val="0"/>
                      <w:sz w:val="21"/>
                      <w:szCs w:val="21"/>
                      <w:lang w:val="en-US" w:eastAsia="zh-CN"/>
                    </w:rPr>
                    <w:t>PBF900型</w:t>
                  </w:r>
                </w:p>
              </w:tc>
              <w:tc>
                <w:tcPr>
                  <w:tcW w:w="1522"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1"/>
                      <w:szCs w:val="21"/>
                      <w:lang w:eastAsia="zh-CN"/>
                    </w:rPr>
                  </w:pPr>
                  <w:r>
                    <w:rPr>
                      <w:rFonts w:hint="eastAsia"/>
                      <w:kern w:val="0"/>
                      <w:sz w:val="21"/>
                      <w:szCs w:val="21"/>
                      <w:lang w:val="en-US" w:eastAsia="zh-CN"/>
                    </w:rPr>
                    <w:t>1</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3</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kern w:val="0"/>
                      <w:sz w:val="21"/>
                      <w:szCs w:val="21"/>
                      <w:lang w:eastAsia="zh-CN"/>
                    </w:rPr>
                  </w:pPr>
                  <w:r>
                    <w:rPr>
                      <w:rFonts w:hint="eastAsia"/>
                      <w:kern w:val="0"/>
                      <w:sz w:val="21"/>
                      <w:szCs w:val="21"/>
                      <w:lang w:eastAsia="zh-CN"/>
                    </w:rPr>
                    <w:t>打码机</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宋体"/>
                      <w:kern w:val="0"/>
                      <w:sz w:val="21"/>
                      <w:szCs w:val="21"/>
                      <w:lang w:val="en-US" w:eastAsia="zh-CN"/>
                    </w:rPr>
                  </w:pPr>
                  <w:r>
                    <w:rPr>
                      <w:rFonts w:hint="eastAsia"/>
                      <w:kern w:val="0"/>
                      <w:sz w:val="21"/>
                      <w:szCs w:val="21"/>
                      <w:lang w:val="en-US" w:eastAsia="zh-CN"/>
                    </w:rPr>
                    <w:t>MY-380F</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kern w:val="0"/>
                      <w:sz w:val="21"/>
                      <w:szCs w:val="21"/>
                      <w:lang w:eastAsia="zh-CN"/>
                    </w:rPr>
                  </w:pPr>
                  <w:r>
                    <w:rPr>
                      <w:rFonts w:hint="eastAsia"/>
                      <w:kern w:val="0"/>
                      <w:sz w:val="21"/>
                      <w:szCs w:val="21"/>
                      <w:lang w:val="en-US" w:eastAsia="zh-CN"/>
                    </w:rPr>
                    <w:t>4</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宋体"/>
                      <w:kern w:val="0"/>
                      <w:sz w:val="21"/>
                      <w:szCs w:val="21"/>
                      <w:lang w:val="en-US" w:eastAsia="zh-CN"/>
                    </w:rPr>
                  </w:pPr>
                  <w:r>
                    <w:rPr>
                      <w:rFonts w:hint="eastAsia"/>
                      <w:kern w:val="0"/>
                      <w:sz w:val="21"/>
                      <w:szCs w:val="21"/>
                      <w:lang w:val="en-US" w:eastAsia="zh-CN"/>
                    </w:rPr>
                    <w:t>冷冻库</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宋体"/>
                      <w:kern w:val="0"/>
                      <w:sz w:val="21"/>
                      <w:szCs w:val="21"/>
                      <w:lang w:val="en-US" w:eastAsia="zh-CN"/>
                    </w:rPr>
                  </w:pPr>
                  <w:r>
                    <w:rPr>
                      <w:rFonts w:hint="eastAsia"/>
                      <w:kern w:val="0"/>
                      <w:sz w:val="21"/>
                      <w:szCs w:val="21"/>
                      <w:lang w:val="en-US" w:eastAsia="zh-CN"/>
                    </w:rPr>
                    <w:t>5*8m</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宋体"/>
                      <w:kern w:val="0"/>
                      <w:sz w:val="21"/>
                      <w:szCs w:val="21"/>
                      <w:lang w:val="en-US" w:eastAsia="zh-CN"/>
                    </w:rPr>
                  </w:pPr>
                  <w:r>
                    <w:rPr>
                      <w:rFonts w:hint="eastAsia"/>
                      <w:kern w:val="0"/>
                      <w:sz w:val="21"/>
                      <w:szCs w:val="21"/>
                      <w:lang w:val="en-US" w:eastAsia="zh-CN"/>
                    </w:rPr>
                    <w:t>个</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kern w:val="0"/>
                      <w:sz w:val="21"/>
                      <w:szCs w:val="21"/>
                      <w:lang w:eastAsia="zh-CN"/>
                    </w:rPr>
                  </w:pPr>
                  <w:r>
                    <w:rPr>
                      <w:rFonts w:hint="eastAsia"/>
                      <w:kern w:val="0"/>
                      <w:sz w:val="21"/>
                      <w:szCs w:val="21"/>
                      <w:lang w:val="en-US" w:eastAsia="zh-CN"/>
                    </w:rPr>
                    <w:t>2</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kern w:val="0"/>
                      <w:sz w:val="21"/>
                      <w:szCs w:val="21"/>
                      <w:lang w:val="en-US" w:eastAsia="zh-CN"/>
                    </w:rPr>
                  </w:pPr>
                  <w:r>
                    <w:rPr>
                      <w:rFonts w:hint="eastAsia"/>
                      <w:kern w:val="0"/>
                      <w:sz w:val="21"/>
                      <w:szCs w:val="21"/>
                      <w:lang w:val="en-US" w:eastAsia="zh-CN"/>
                    </w:rPr>
                    <w:t>5</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kern w:val="0"/>
                      <w:sz w:val="21"/>
                      <w:szCs w:val="21"/>
                      <w:lang w:val="en-US" w:eastAsia="zh-CN"/>
                    </w:rPr>
                  </w:pPr>
                  <w:r>
                    <w:rPr>
                      <w:rFonts w:hint="eastAsia"/>
                      <w:kern w:val="0"/>
                      <w:sz w:val="21"/>
                      <w:szCs w:val="21"/>
                      <w:lang w:val="en-US" w:eastAsia="zh-CN"/>
                    </w:rPr>
                    <w:t>生产废水处理系统</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kern w:val="0"/>
                      <w:sz w:val="21"/>
                      <w:szCs w:val="21"/>
                      <w:lang w:val="en-US" w:eastAsia="zh-CN"/>
                    </w:rPr>
                  </w:pPr>
                  <w:r>
                    <w:rPr>
                      <w:rFonts w:hint="eastAsia"/>
                      <w:color w:val="auto"/>
                      <w:sz w:val="21"/>
                      <w:szCs w:val="21"/>
                      <w:lang w:val="en-US" w:eastAsia="zh-CN"/>
                    </w:rPr>
                    <w:t>/</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kern w:val="0"/>
                      <w:sz w:val="21"/>
                      <w:szCs w:val="21"/>
                      <w:lang w:val="en-US" w:eastAsia="zh-CN"/>
                    </w:rPr>
                  </w:pPr>
                  <w:r>
                    <w:rPr>
                      <w:rFonts w:hint="eastAsia"/>
                      <w:kern w:val="0"/>
                      <w:sz w:val="21"/>
                      <w:szCs w:val="21"/>
                      <w:lang w:val="en-US" w:eastAsia="zh-CN"/>
                    </w:rPr>
                    <w:t>套</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kern w:val="0"/>
                      <w:sz w:val="21"/>
                      <w:szCs w:val="21"/>
                      <w:lang w:val="en-US" w:eastAsia="zh-CN"/>
                    </w:rPr>
                  </w:pPr>
                  <w:r>
                    <w:rPr>
                      <w:rFonts w:hint="eastAsia"/>
                      <w:kern w:val="0"/>
                      <w:sz w:val="21"/>
                      <w:szCs w:val="21"/>
                      <w:lang w:val="en-US" w:eastAsia="zh-CN"/>
                    </w:rPr>
                    <w:t>1</w:t>
                  </w:r>
                </w:p>
              </w:tc>
            </w:tr>
          </w:tbl>
          <w:p>
            <w:pPr>
              <w:adjustRightInd w:val="0"/>
              <w:snapToGrid w:val="0"/>
              <w:spacing w:line="360" w:lineRule="auto"/>
              <w:ind w:firstLine="480" w:firstLineChars="200"/>
              <w:rPr>
                <w:sz w:val="24"/>
              </w:rPr>
            </w:pPr>
            <w:r>
              <w:rPr>
                <w:sz w:val="24"/>
              </w:rPr>
              <w:t>项目所使用的生产设备均无淘汰类设备，符合国家产业政策。</w:t>
            </w:r>
          </w:p>
          <w:p>
            <w:pPr>
              <w:pStyle w:val="17"/>
              <w:spacing w:line="360" w:lineRule="auto"/>
              <w:ind w:firstLine="482"/>
              <w:rPr>
                <w:b/>
              </w:rPr>
            </w:pPr>
            <w:r>
              <w:rPr>
                <w:b/>
              </w:rPr>
              <w:t>7、主要原辅材料及能源消耗</w:t>
            </w:r>
          </w:p>
          <w:p>
            <w:pPr>
              <w:pStyle w:val="17"/>
              <w:spacing w:line="360" w:lineRule="auto"/>
              <w:ind w:firstLine="480"/>
            </w:pPr>
            <w:r>
              <w:t>项目主要原辅材料及能源消耗情况见表1-4。</w:t>
            </w:r>
          </w:p>
          <w:p>
            <w:pPr>
              <w:spacing w:line="360" w:lineRule="auto"/>
              <w:jc w:val="center"/>
              <w:rPr>
                <w:b/>
                <w:bCs/>
                <w:sz w:val="21"/>
                <w:szCs w:val="21"/>
              </w:rPr>
            </w:pPr>
            <w:r>
              <w:rPr>
                <w:b/>
                <w:bCs/>
                <w:sz w:val="21"/>
                <w:szCs w:val="21"/>
              </w:rPr>
              <w:t>表1-4   主要原辅材料及能耗情况表</w:t>
            </w:r>
          </w:p>
          <w:tbl>
            <w:tblPr>
              <w:tblStyle w:val="3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350"/>
              <w:gridCol w:w="1363"/>
              <w:gridCol w:w="1312"/>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668" w:type="dxa"/>
                  <w:gridSpan w:val="2"/>
                  <w:vAlign w:val="center"/>
                </w:tcPr>
                <w:p>
                  <w:pPr>
                    <w:adjustRightInd w:val="0"/>
                    <w:snapToGrid w:val="0"/>
                    <w:jc w:val="center"/>
                    <w:rPr>
                      <w:b/>
                      <w:kern w:val="0"/>
                      <w:sz w:val="21"/>
                      <w:szCs w:val="21"/>
                    </w:rPr>
                  </w:pPr>
                  <w:r>
                    <w:rPr>
                      <w:b/>
                      <w:kern w:val="0"/>
                      <w:sz w:val="21"/>
                      <w:szCs w:val="21"/>
                    </w:rPr>
                    <w:t>名称</w:t>
                  </w:r>
                </w:p>
              </w:tc>
              <w:tc>
                <w:tcPr>
                  <w:tcW w:w="1363" w:type="dxa"/>
                  <w:vAlign w:val="center"/>
                </w:tcPr>
                <w:p>
                  <w:pPr>
                    <w:adjustRightInd w:val="0"/>
                    <w:snapToGrid w:val="0"/>
                    <w:jc w:val="center"/>
                    <w:rPr>
                      <w:b/>
                      <w:kern w:val="0"/>
                      <w:sz w:val="21"/>
                      <w:szCs w:val="21"/>
                    </w:rPr>
                  </w:pPr>
                  <w:r>
                    <w:rPr>
                      <w:b/>
                      <w:kern w:val="0"/>
                      <w:sz w:val="21"/>
                      <w:szCs w:val="21"/>
                    </w:rPr>
                    <w:t>单位</w:t>
                  </w:r>
                </w:p>
              </w:tc>
              <w:tc>
                <w:tcPr>
                  <w:tcW w:w="1312" w:type="dxa"/>
                  <w:vAlign w:val="center"/>
                </w:tcPr>
                <w:p>
                  <w:pPr>
                    <w:adjustRightInd w:val="0"/>
                    <w:snapToGrid w:val="0"/>
                    <w:jc w:val="center"/>
                    <w:rPr>
                      <w:b/>
                      <w:kern w:val="0"/>
                      <w:sz w:val="21"/>
                      <w:szCs w:val="21"/>
                    </w:rPr>
                  </w:pPr>
                  <w:r>
                    <w:rPr>
                      <w:b/>
                      <w:kern w:val="0"/>
                      <w:sz w:val="21"/>
                      <w:szCs w:val="21"/>
                    </w:rPr>
                    <w:t>数量</w:t>
                  </w:r>
                </w:p>
              </w:tc>
              <w:tc>
                <w:tcPr>
                  <w:tcW w:w="2353" w:type="dxa"/>
                  <w:vAlign w:val="center"/>
                </w:tcPr>
                <w:p>
                  <w:pPr>
                    <w:adjustRightInd w:val="0"/>
                    <w:snapToGrid w:val="0"/>
                    <w:jc w:val="center"/>
                    <w:rPr>
                      <w:b/>
                      <w:sz w:val="21"/>
                      <w:szCs w:val="21"/>
                    </w:rPr>
                  </w:pPr>
                  <w:r>
                    <w:rPr>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restart"/>
                  <w:vAlign w:val="center"/>
                </w:tcPr>
                <w:p>
                  <w:pPr>
                    <w:adjustRightInd w:val="0"/>
                    <w:snapToGrid w:val="0"/>
                    <w:jc w:val="center"/>
                    <w:rPr>
                      <w:kern w:val="0"/>
                      <w:sz w:val="21"/>
                      <w:szCs w:val="21"/>
                    </w:rPr>
                  </w:pPr>
                  <w:r>
                    <w:rPr>
                      <w:kern w:val="0"/>
                      <w:sz w:val="21"/>
                      <w:szCs w:val="21"/>
                    </w:rPr>
                    <w:t>主要原材料</w:t>
                  </w:r>
                </w:p>
              </w:tc>
              <w:tc>
                <w:tcPr>
                  <w:tcW w:w="2350" w:type="dxa"/>
                  <w:vAlign w:val="center"/>
                </w:tcPr>
                <w:p>
                  <w:pPr>
                    <w:adjustRightInd w:val="0"/>
                    <w:snapToGrid w:val="0"/>
                    <w:jc w:val="center"/>
                    <w:rPr>
                      <w:rFonts w:hint="eastAsia" w:eastAsia="宋体"/>
                      <w:bCs/>
                      <w:kern w:val="0"/>
                      <w:sz w:val="21"/>
                      <w:szCs w:val="21"/>
                      <w:lang w:eastAsia="zh-CN"/>
                    </w:rPr>
                  </w:pPr>
                  <w:r>
                    <w:rPr>
                      <w:rFonts w:hint="eastAsia"/>
                      <w:bCs/>
                      <w:kern w:val="0"/>
                      <w:sz w:val="21"/>
                      <w:szCs w:val="21"/>
                      <w:lang w:eastAsia="zh-CN"/>
                    </w:rPr>
                    <w:t>桂花鱼</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rFonts w:hint="default" w:eastAsia="宋体"/>
                      <w:bCs/>
                      <w:kern w:val="0"/>
                      <w:sz w:val="21"/>
                      <w:szCs w:val="21"/>
                      <w:lang w:val="en-US" w:eastAsia="zh-CN"/>
                    </w:rPr>
                  </w:pPr>
                  <w:r>
                    <w:rPr>
                      <w:rFonts w:hint="eastAsia"/>
                      <w:bCs/>
                      <w:kern w:val="0"/>
                      <w:sz w:val="21"/>
                      <w:szCs w:val="21"/>
                      <w:lang w:val="en-US" w:eastAsia="zh-CN"/>
                    </w:rPr>
                    <w:t>40</w:t>
                  </w:r>
                </w:p>
              </w:tc>
              <w:tc>
                <w:tcPr>
                  <w:tcW w:w="2353" w:type="dxa"/>
                  <w:vMerge w:val="restart"/>
                  <w:vAlign w:val="center"/>
                </w:tcPr>
                <w:p>
                  <w:pPr>
                    <w:pStyle w:val="68"/>
                    <w:rPr>
                      <w:rFonts w:hint="eastAsia" w:eastAsia="宋体"/>
                      <w:szCs w:val="21"/>
                      <w:lang w:eastAsia="zh-CN"/>
                    </w:rPr>
                  </w:pPr>
                  <w:r>
                    <w:rPr>
                      <w:rFonts w:hint="eastAsia"/>
                      <w:color w:val="auto"/>
                      <w:szCs w:val="21"/>
                      <w:u w:val="none"/>
                      <w:lang w:eastAsia="zh-CN"/>
                    </w:rPr>
                    <w:t>岳阳海吉星批发市场采购已杀好</w:t>
                  </w:r>
                  <w:r>
                    <w:rPr>
                      <w:rFonts w:hint="eastAsia"/>
                      <w:color w:val="auto"/>
                      <w:szCs w:val="21"/>
                      <w:u w:val="none"/>
                      <w:lang w:val="en-US" w:eastAsia="zh-CN"/>
                    </w:rPr>
                    <w:t>并进行清理后</w:t>
                  </w:r>
                  <w:r>
                    <w:rPr>
                      <w:rFonts w:hint="eastAsia"/>
                      <w:color w:val="auto"/>
                      <w:szCs w:val="21"/>
                      <w:u w:val="none"/>
                      <w:lang w:eastAsia="zh-CN"/>
                    </w:rPr>
                    <w:t>的鱼（</w:t>
                  </w:r>
                  <w:r>
                    <w:rPr>
                      <w:rFonts w:hint="eastAsia"/>
                      <w:color w:val="auto"/>
                      <w:szCs w:val="21"/>
                      <w:u w:val="none"/>
                      <w:lang w:val="en-US" w:eastAsia="zh-CN"/>
                    </w:rPr>
                    <w:t>已去鱼鳞、鱼鳍、内脏等</w:t>
                  </w:r>
                  <w:r>
                    <w:rPr>
                      <w:rFonts w:hint="eastAsia"/>
                      <w:color w:val="auto"/>
                      <w:szCs w:val="21"/>
                      <w:u w:val="none"/>
                      <w:lang w:eastAsia="zh-CN"/>
                    </w:rPr>
                    <w:t>），</w:t>
                  </w:r>
                  <w:r>
                    <w:rPr>
                      <w:rFonts w:hint="eastAsia"/>
                      <w:color w:val="auto"/>
                      <w:szCs w:val="21"/>
                      <w:u w:val="none"/>
                      <w:lang w:val="en-US" w:eastAsia="zh-CN"/>
                    </w:rPr>
                    <w:t>进厂后只需要进行清洗、腌制、包装等，</w:t>
                  </w:r>
                  <w:r>
                    <w:rPr>
                      <w:rFonts w:hint="eastAsia"/>
                      <w:color w:val="auto"/>
                      <w:szCs w:val="21"/>
                      <w:u w:val="none"/>
                    </w:rPr>
                    <w:t>不在厂区内进行</w:t>
                  </w:r>
                  <w:r>
                    <w:rPr>
                      <w:rFonts w:hint="eastAsia"/>
                      <w:color w:val="auto"/>
                      <w:szCs w:val="21"/>
                      <w:u w:val="none"/>
                      <w:lang w:val="en-US" w:eastAsia="zh-CN"/>
                    </w:rPr>
                    <w:t>宰杀、清理鱼鳞、鱼鳍</w:t>
                  </w:r>
                  <w:r>
                    <w:rPr>
                      <w:rFonts w:hint="eastAsia"/>
                      <w:color w:val="auto"/>
                      <w:szCs w:val="21"/>
                      <w:u w:val="none"/>
                    </w:rPr>
                    <w:t>、内脏等工序。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2350" w:type="dxa"/>
                  <w:vAlign w:val="center"/>
                </w:tcPr>
                <w:p>
                  <w:pPr>
                    <w:adjustRightInd w:val="0"/>
                    <w:snapToGrid w:val="0"/>
                    <w:jc w:val="center"/>
                    <w:rPr>
                      <w:bCs/>
                      <w:kern w:val="0"/>
                      <w:sz w:val="21"/>
                      <w:szCs w:val="21"/>
                    </w:rPr>
                  </w:pPr>
                  <w:r>
                    <w:rPr>
                      <w:rFonts w:hint="eastAsia"/>
                      <w:bCs/>
                      <w:kern w:val="0"/>
                      <w:sz w:val="21"/>
                      <w:szCs w:val="21"/>
                      <w:lang w:val="en-US" w:eastAsia="zh-CN"/>
                    </w:rPr>
                    <w:t>大白刁</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rFonts w:hint="default" w:eastAsia="宋体"/>
                      <w:bCs/>
                      <w:kern w:val="0"/>
                      <w:sz w:val="21"/>
                      <w:szCs w:val="21"/>
                      <w:lang w:val="en-US" w:eastAsia="zh-CN"/>
                    </w:rPr>
                  </w:pPr>
                  <w:r>
                    <w:rPr>
                      <w:rFonts w:hint="eastAsia"/>
                      <w:bCs/>
                      <w:kern w:val="0"/>
                      <w:sz w:val="21"/>
                      <w:szCs w:val="21"/>
                      <w:lang w:val="en-US" w:eastAsia="zh-CN"/>
                    </w:rPr>
                    <w:t>1.5</w:t>
                  </w:r>
                </w:p>
              </w:tc>
              <w:tc>
                <w:tcPr>
                  <w:tcW w:w="2353" w:type="dxa"/>
                  <w:vMerge w:val="continue"/>
                  <w:vAlign w:val="center"/>
                </w:tcPr>
                <w:p>
                  <w:pPr>
                    <w:pStyle w:val="6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2350" w:type="dxa"/>
                  <w:vAlign w:val="center"/>
                </w:tcPr>
                <w:p>
                  <w:pPr>
                    <w:adjustRightInd w:val="0"/>
                    <w:snapToGrid w:val="0"/>
                    <w:jc w:val="center"/>
                    <w:rPr>
                      <w:rFonts w:hint="eastAsia" w:eastAsia="宋体"/>
                      <w:bCs/>
                      <w:kern w:val="0"/>
                      <w:sz w:val="21"/>
                      <w:szCs w:val="21"/>
                      <w:lang w:eastAsia="zh-CN"/>
                    </w:rPr>
                  </w:pPr>
                  <w:r>
                    <w:rPr>
                      <w:rFonts w:hint="eastAsia"/>
                      <w:bCs/>
                      <w:kern w:val="0"/>
                      <w:sz w:val="21"/>
                      <w:szCs w:val="21"/>
                      <w:lang w:eastAsia="zh-CN"/>
                    </w:rPr>
                    <w:t>鲈鱼</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rFonts w:hint="default" w:eastAsia="宋体"/>
                      <w:bCs/>
                      <w:kern w:val="0"/>
                      <w:sz w:val="21"/>
                      <w:szCs w:val="21"/>
                      <w:lang w:val="en-US" w:eastAsia="zh-CN"/>
                    </w:rPr>
                  </w:pPr>
                  <w:r>
                    <w:rPr>
                      <w:rFonts w:hint="eastAsia"/>
                      <w:bCs/>
                      <w:kern w:val="0"/>
                      <w:sz w:val="21"/>
                      <w:szCs w:val="21"/>
                      <w:lang w:val="en-US" w:eastAsia="zh-CN"/>
                    </w:rPr>
                    <w:t>1.5</w:t>
                  </w:r>
                </w:p>
              </w:tc>
              <w:tc>
                <w:tcPr>
                  <w:tcW w:w="2353" w:type="dxa"/>
                  <w:vMerge w:val="continue"/>
                  <w:vAlign w:val="center"/>
                </w:tcPr>
                <w:p>
                  <w:pPr>
                    <w:pStyle w:val="6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2350" w:type="dxa"/>
                  <w:vAlign w:val="center"/>
                </w:tcPr>
                <w:p>
                  <w:pPr>
                    <w:adjustRightInd w:val="0"/>
                    <w:snapToGrid w:val="0"/>
                    <w:jc w:val="center"/>
                    <w:rPr>
                      <w:rFonts w:hint="eastAsia"/>
                      <w:bCs/>
                      <w:kern w:val="0"/>
                      <w:sz w:val="21"/>
                      <w:szCs w:val="21"/>
                      <w:lang w:eastAsia="zh-CN"/>
                    </w:rPr>
                  </w:pPr>
                  <w:r>
                    <w:rPr>
                      <w:rFonts w:hint="eastAsia"/>
                      <w:bCs/>
                      <w:kern w:val="0"/>
                      <w:sz w:val="21"/>
                      <w:szCs w:val="21"/>
                      <w:lang w:eastAsia="zh-CN"/>
                    </w:rPr>
                    <w:t>王致和腐乳</w:t>
                  </w:r>
                </w:p>
              </w:tc>
              <w:tc>
                <w:tcPr>
                  <w:tcW w:w="1363" w:type="dxa"/>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t/a</w:t>
                  </w:r>
                </w:p>
              </w:tc>
              <w:tc>
                <w:tcPr>
                  <w:tcW w:w="1312" w:type="dxa"/>
                  <w:vAlign w:val="center"/>
                </w:tcPr>
                <w:p>
                  <w:pPr>
                    <w:adjustRightInd w:val="0"/>
                    <w:snapToGrid w:val="0"/>
                    <w:jc w:val="center"/>
                    <w:rPr>
                      <w:rFonts w:hint="default"/>
                      <w:bCs/>
                      <w:kern w:val="0"/>
                      <w:sz w:val="21"/>
                      <w:szCs w:val="21"/>
                      <w:lang w:val="en-US" w:eastAsia="zh-CN"/>
                    </w:rPr>
                  </w:pPr>
                  <w:r>
                    <w:rPr>
                      <w:rFonts w:hint="eastAsia"/>
                      <w:bCs/>
                      <w:kern w:val="0"/>
                      <w:sz w:val="21"/>
                      <w:szCs w:val="21"/>
                      <w:lang w:val="en-US" w:eastAsia="zh-CN"/>
                    </w:rPr>
                    <w:t>0.5</w:t>
                  </w:r>
                </w:p>
              </w:tc>
              <w:tc>
                <w:tcPr>
                  <w:tcW w:w="2353" w:type="dxa"/>
                  <w:vAlign w:val="center"/>
                </w:tcPr>
                <w:p>
                  <w:pPr>
                    <w:pStyle w:val="68"/>
                    <w:rPr>
                      <w:rFonts w:hint="eastAsia" w:eastAsia="宋体"/>
                      <w:szCs w:val="21"/>
                      <w:lang w:eastAsia="zh-CN"/>
                    </w:rPr>
                  </w:pPr>
                  <w:r>
                    <w:rPr>
                      <w:rFonts w:hint="eastAsia"/>
                      <w:szCs w:val="21"/>
                      <w:lang w:eastAsia="zh-CN"/>
                    </w:rPr>
                    <w:t>北京二商王致和食品有限公司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2350" w:type="dxa"/>
                  <w:vAlign w:val="center"/>
                </w:tcPr>
                <w:p>
                  <w:pPr>
                    <w:adjustRightInd w:val="0"/>
                    <w:snapToGrid w:val="0"/>
                    <w:jc w:val="center"/>
                    <w:rPr>
                      <w:rFonts w:hint="eastAsia"/>
                      <w:bCs/>
                      <w:kern w:val="0"/>
                      <w:sz w:val="21"/>
                      <w:szCs w:val="21"/>
                      <w:lang w:eastAsia="zh-CN"/>
                    </w:rPr>
                  </w:pPr>
                  <w:r>
                    <w:rPr>
                      <w:rFonts w:hint="eastAsia"/>
                      <w:bCs/>
                      <w:kern w:val="0"/>
                      <w:sz w:val="21"/>
                      <w:szCs w:val="21"/>
                      <w:lang w:eastAsia="zh-CN"/>
                    </w:rPr>
                    <w:t>食盐</w:t>
                  </w:r>
                </w:p>
              </w:tc>
              <w:tc>
                <w:tcPr>
                  <w:tcW w:w="1363" w:type="dxa"/>
                  <w:vAlign w:val="center"/>
                </w:tcPr>
                <w:p>
                  <w:pPr>
                    <w:adjustRightInd w:val="0"/>
                    <w:snapToGrid w:val="0"/>
                    <w:jc w:val="center"/>
                    <w:rPr>
                      <w:rFonts w:hint="default"/>
                      <w:kern w:val="0"/>
                      <w:sz w:val="21"/>
                      <w:szCs w:val="21"/>
                      <w:lang w:val="en-US" w:eastAsia="zh-CN"/>
                    </w:rPr>
                  </w:pPr>
                  <w:r>
                    <w:rPr>
                      <w:rFonts w:hint="eastAsia"/>
                      <w:kern w:val="0"/>
                      <w:sz w:val="21"/>
                      <w:szCs w:val="21"/>
                      <w:lang w:val="en-US" w:eastAsia="zh-CN"/>
                    </w:rPr>
                    <w:t>t/a</w:t>
                  </w:r>
                </w:p>
              </w:tc>
              <w:tc>
                <w:tcPr>
                  <w:tcW w:w="1312" w:type="dxa"/>
                  <w:vAlign w:val="center"/>
                </w:tcPr>
                <w:p>
                  <w:pPr>
                    <w:adjustRightInd w:val="0"/>
                    <w:snapToGrid w:val="0"/>
                    <w:jc w:val="center"/>
                    <w:rPr>
                      <w:rFonts w:hint="default"/>
                      <w:bCs/>
                      <w:kern w:val="0"/>
                      <w:sz w:val="21"/>
                      <w:szCs w:val="21"/>
                      <w:lang w:val="en-US" w:eastAsia="zh-CN"/>
                    </w:rPr>
                  </w:pPr>
                  <w:r>
                    <w:rPr>
                      <w:rFonts w:hint="eastAsia"/>
                      <w:bCs/>
                      <w:kern w:val="0"/>
                      <w:sz w:val="21"/>
                      <w:szCs w:val="21"/>
                      <w:lang w:val="en-US" w:eastAsia="zh-CN"/>
                    </w:rPr>
                    <w:t>0.5</w:t>
                  </w:r>
                </w:p>
              </w:tc>
              <w:tc>
                <w:tcPr>
                  <w:tcW w:w="2353" w:type="dxa"/>
                  <w:vAlign w:val="center"/>
                </w:tcPr>
                <w:p>
                  <w:pPr>
                    <w:pStyle w:val="68"/>
                    <w:rPr>
                      <w:rFonts w:hint="eastAsia"/>
                      <w:szCs w:val="21"/>
                      <w:lang w:eastAsia="zh-CN"/>
                    </w:rPr>
                  </w:pPr>
                  <w:r>
                    <w:rPr>
                      <w:rFonts w:hint="eastAsia"/>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restart"/>
                  <w:vAlign w:val="center"/>
                </w:tcPr>
                <w:p>
                  <w:pPr>
                    <w:adjustRightInd w:val="0"/>
                    <w:snapToGrid w:val="0"/>
                    <w:jc w:val="center"/>
                    <w:rPr>
                      <w:bCs/>
                      <w:kern w:val="0"/>
                      <w:sz w:val="21"/>
                      <w:szCs w:val="21"/>
                    </w:rPr>
                  </w:pPr>
                  <w:r>
                    <w:rPr>
                      <w:bCs/>
                      <w:kern w:val="0"/>
                      <w:sz w:val="21"/>
                      <w:szCs w:val="21"/>
                    </w:rPr>
                    <w:t>能源</w:t>
                  </w:r>
                </w:p>
              </w:tc>
              <w:tc>
                <w:tcPr>
                  <w:tcW w:w="2350" w:type="dxa"/>
                  <w:vAlign w:val="center"/>
                </w:tcPr>
                <w:p>
                  <w:pPr>
                    <w:adjustRightInd w:val="0"/>
                    <w:snapToGrid w:val="0"/>
                    <w:jc w:val="center"/>
                    <w:rPr>
                      <w:kern w:val="0"/>
                      <w:sz w:val="21"/>
                      <w:szCs w:val="21"/>
                      <w:highlight w:val="none"/>
                    </w:rPr>
                  </w:pPr>
                  <w:r>
                    <w:rPr>
                      <w:bCs/>
                      <w:kern w:val="0"/>
                      <w:sz w:val="21"/>
                      <w:szCs w:val="21"/>
                      <w:highlight w:val="none"/>
                    </w:rPr>
                    <w:t>水</w:t>
                  </w:r>
                </w:p>
              </w:tc>
              <w:tc>
                <w:tcPr>
                  <w:tcW w:w="1363" w:type="dxa"/>
                  <w:vAlign w:val="center"/>
                </w:tcPr>
                <w:p>
                  <w:pPr>
                    <w:adjustRightInd w:val="0"/>
                    <w:snapToGrid w:val="0"/>
                    <w:jc w:val="center"/>
                    <w:rPr>
                      <w:kern w:val="0"/>
                      <w:sz w:val="21"/>
                      <w:szCs w:val="21"/>
                      <w:highlight w:val="none"/>
                    </w:rPr>
                  </w:pPr>
                  <w:r>
                    <w:rPr>
                      <w:kern w:val="0"/>
                      <w:sz w:val="21"/>
                      <w:szCs w:val="21"/>
                      <w:highlight w:val="none"/>
                    </w:rPr>
                    <w:t>m</w:t>
                  </w:r>
                  <w:r>
                    <w:rPr>
                      <w:kern w:val="0"/>
                      <w:sz w:val="21"/>
                      <w:szCs w:val="21"/>
                      <w:highlight w:val="none"/>
                      <w:vertAlign w:val="superscript"/>
                    </w:rPr>
                    <w:t>3</w:t>
                  </w:r>
                  <w:r>
                    <w:rPr>
                      <w:kern w:val="0"/>
                      <w:sz w:val="24"/>
                      <w:highlight w:val="none"/>
                    </w:rPr>
                    <w:t>/a</w:t>
                  </w:r>
                </w:p>
              </w:tc>
              <w:tc>
                <w:tcPr>
                  <w:tcW w:w="1312" w:type="dxa"/>
                  <w:vAlign w:val="center"/>
                </w:tcPr>
                <w:p>
                  <w:pPr>
                    <w:adjustRightInd w:val="0"/>
                    <w:snapToGrid w:val="0"/>
                    <w:jc w:val="center"/>
                    <w:rPr>
                      <w:rFonts w:hint="default" w:eastAsia="宋体"/>
                      <w:bCs/>
                      <w:kern w:val="0"/>
                      <w:sz w:val="21"/>
                      <w:szCs w:val="21"/>
                      <w:highlight w:val="none"/>
                      <w:lang w:val="en-US" w:eastAsia="zh-CN"/>
                    </w:rPr>
                  </w:pPr>
                  <w:r>
                    <w:rPr>
                      <w:rFonts w:hint="eastAsia"/>
                      <w:bCs/>
                      <w:kern w:val="0"/>
                      <w:sz w:val="21"/>
                      <w:szCs w:val="21"/>
                      <w:highlight w:val="none"/>
                      <w:lang w:val="en-US" w:eastAsia="zh-CN"/>
                    </w:rPr>
                    <w:t>483.75</w:t>
                  </w:r>
                </w:p>
              </w:tc>
              <w:tc>
                <w:tcPr>
                  <w:tcW w:w="2353" w:type="dxa"/>
                  <w:vAlign w:val="center"/>
                </w:tcPr>
                <w:p>
                  <w:pPr>
                    <w:adjustRightInd w:val="0"/>
                    <w:snapToGrid w:val="0"/>
                    <w:jc w:val="center"/>
                    <w:rPr>
                      <w:rFonts w:hint="eastAsia" w:eastAsia="宋体"/>
                      <w:sz w:val="21"/>
                      <w:szCs w:val="21"/>
                      <w:lang w:eastAsia="zh-CN"/>
                    </w:rPr>
                  </w:pPr>
                  <w:r>
                    <w:rPr>
                      <w:rFonts w:hint="eastAsia"/>
                      <w:sz w:val="21"/>
                      <w:szCs w:val="21"/>
                      <w:lang w:eastAsia="zh-CN"/>
                    </w:rPr>
                    <w:t>华容县自来水厂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bCs/>
                      <w:kern w:val="0"/>
                      <w:sz w:val="21"/>
                      <w:szCs w:val="21"/>
                    </w:rPr>
                  </w:pPr>
                </w:p>
              </w:tc>
              <w:tc>
                <w:tcPr>
                  <w:tcW w:w="2350" w:type="dxa"/>
                  <w:vAlign w:val="center"/>
                </w:tcPr>
                <w:p>
                  <w:pPr>
                    <w:adjustRightInd w:val="0"/>
                    <w:snapToGrid w:val="0"/>
                    <w:jc w:val="center"/>
                    <w:rPr>
                      <w:color w:val="auto"/>
                      <w:kern w:val="0"/>
                      <w:sz w:val="21"/>
                      <w:szCs w:val="21"/>
                    </w:rPr>
                  </w:pPr>
                  <w:r>
                    <w:rPr>
                      <w:bCs/>
                      <w:color w:val="auto"/>
                      <w:kern w:val="0"/>
                      <w:sz w:val="21"/>
                      <w:szCs w:val="21"/>
                    </w:rPr>
                    <w:t>电</w:t>
                  </w:r>
                </w:p>
              </w:tc>
              <w:tc>
                <w:tcPr>
                  <w:tcW w:w="1363" w:type="dxa"/>
                  <w:vAlign w:val="center"/>
                </w:tcPr>
                <w:p>
                  <w:pPr>
                    <w:adjustRightInd w:val="0"/>
                    <w:snapToGrid w:val="0"/>
                    <w:jc w:val="center"/>
                    <w:rPr>
                      <w:color w:val="auto"/>
                      <w:kern w:val="0"/>
                      <w:sz w:val="21"/>
                      <w:szCs w:val="21"/>
                    </w:rPr>
                  </w:pPr>
                  <w:r>
                    <w:rPr>
                      <w:color w:val="auto"/>
                      <w:kern w:val="0"/>
                      <w:sz w:val="21"/>
                      <w:szCs w:val="21"/>
                    </w:rPr>
                    <w:t>万kW.h/a</w:t>
                  </w:r>
                </w:p>
              </w:tc>
              <w:tc>
                <w:tcPr>
                  <w:tcW w:w="1312" w:type="dxa"/>
                  <w:vAlign w:val="center"/>
                </w:tcPr>
                <w:p>
                  <w:pPr>
                    <w:adjustRightInd w:val="0"/>
                    <w:snapToGrid w:val="0"/>
                    <w:jc w:val="center"/>
                    <w:rPr>
                      <w:rFonts w:hint="eastAsia" w:eastAsia="宋体"/>
                      <w:bCs/>
                      <w:color w:val="auto"/>
                      <w:kern w:val="0"/>
                      <w:sz w:val="21"/>
                      <w:szCs w:val="21"/>
                      <w:highlight w:val="yellow"/>
                      <w:lang w:eastAsia="zh-CN"/>
                    </w:rPr>
                  </w:pPr>
                  <w:r>
                    <w:rPr>
                      <w:rFonts w:hint="eastAsia"/>
                      <w:bCs/>
                      <w:color w:val="auto"/>
                      <w:kern w:val="0"/>
                      <w:sz w:val="21"/>
                      <w:szCs w:val="21"/>
                      <w:lang w:val="en-US" w:eastAsia="zh-CN"/>
                    </w:rPr>
                    <w:t>1</w:t>
                  </w:r>
                </w:p>
              </w:tc>
              <w:tc>
                <w:tcPr>
                  <w:tcW w:w="2353" w:type="dxa"/>
                  <w:vAlign w:val="center"/>
                </w:tcPr>
                <w:p>
                  <w:pPr>
                    <w:adjustRightInd w:val="0"/>
                    <w:snapToGrid w:val="0"/>
                    <w:jc w:val="center"/>
                    <w:rPr>
                      <w:color w:val="auto"/>
                      <w:sz w:val="21"/>
                      <w:szCs w:val="21"/>
                    </w:rPr>
                  </w:pPr>
                  <w:r>
                    <w:rPr>
                      <w:color w:val="auto"/>
                      <w:sz w:val="21"/>
                      <w:szCs w:val="21"/>
                    </w:rPr>
                    <w:t>区域电网接入</w:t>
                  </w:r>
                </w:p>
              </w:tc>
            </w:tr>
          </w:tbl>
          <w:p>
            <w:pPr>
              <w:pStyle w:val="17"/>
              <w:spacing w:line="360" w:lineRule="auto"/>
              <w:ind w:firstLine="482"/>
              <w:rPr>
                <w:b/>
                <w:kern w:val="0"/>
              </w:rPr>
            </w:pPr>
            <w:r>
              <w:rPr>
                <w:b/>
                <w:kern w:val="0"/>
              </w:rPr>
              <w:t>8、劳动定员及工作制度</w:t>
            </w:r>
          </w:p>
          <w:p>
            <w:pPr>
              <w:spacing w:line="360" w:lineRule="auto"/>
              <w:ind w:firstLine="480" w:firstLineChars="200"/>
              <w:rPr>
                <w:sz w:val="24"/>
              </w:rPr>
            </w:pPr>
            <w:r>
              <w:rPr>
                <w:sz w:val="24"/>
              </w:rPr>
              <w:t>本项目工作人员总数为</w:t>
            </w:r>
            <w:r>
              <w:rPr>
                <w:rFonts w:hint="eastAsia"/>
                <w:sz w:val="24"/>
                <w:lang w:val="en-US" w:eastAsia="zh-CN"/>
              </w:rPr>
              <w:t>5</w:t>
            </w:r>
            <w:r>
              <w:rPr>
                <w:sz w:val="24"/>
              </w:rPr>
              <w:t>人，</w:t>
            </w:r>
            <w:r>
              <w:rPr>
                <w:rFonts w:hint="eastAsia"/>
                <w:sz w:val="24"/>
                <w:lang w:val="en-US" w:eastAsia="zh-CN"/>
              </w:rPr>
              <w:t>均在厂区</w:t>
            </w:r>
            <w:r>
              <w:rPr>
                <w:rFonts w:hint="eastAsia"/>
                <w:sz w:val="24"/>
                <w:lang w:eastAsia="zh-CN"/>
              </w:rPr>
              <w:t>食宿</w:t>
            </w:r>
            <w:r>
              <w:rPr>
                <w:sz w:val="24"/>
              </w:rPr>
              <w:t>，项目实行一天一班工作制</w:t>
            </w:r>
            <w:r>
              <w:rPr>
                <w:rFonts w:hint="eastAsia"/>
                <w:sz w:val="24"/>
                <w:lang w:eastAsia="zh-CN"/>
              </w:rPr>
              <w:t>，全年工作</w:t>
            </w:r>
            <w:r>
              <w:rPr>
                <w:rFonts w:hint="eastAsia"/>
                <w:sz w:val="24"/>
                <w:lang w:val="en-US" w:eastAsia="zh-CN"/>
              </w:rPr>
              <w:t>150天</w:t>
            </w:r>
            <w:r>
              <w:rPr>
                <w:sz w:val="24"/>
              </w:rPr>
              <w:t>。</w:t>
            </w:r>
          </w:p>
          <w:p>
            <w:pPr>
              <w:pStyle w:val="17"/>
              <w:spacing w:line="360" w:lineRule="auto"/>
              <w:ind w:firstLine="482"/>
              <w:rPr>
                <w:b/>
                <w:kern w:val="0"/>
              </w:rPr>
            </w:pPr>
            <w:r>
              <w:rPr>
                <w:b/>
                <w:kern w:val="0"/>
              </w:rPr>
              <w:t>9、公用工程</w:t>
            </w:r>
          </w:p>
          <w:p>
            <w:pPr>
              <w:pStyle w:val="17"/>
              <w:spacing w:line="360" w:lineRule="auto"/>
              <w:ind w:firstLine="480"/>
            </w:pPr>
            <w:r>
              <w:t>（1）给水</w:t>
            </w:r>
          </w:p>
          <w:p>
            <w:pPr>
              <w:pStyle w:val="17"/>
              <w:spacing w:line="360" w:lineRule="auto"/>
              <w:ind w:firstLine="480"/>
            </w:pPr>
            <w:r>
              <w:t>用水由</w:t>
            </w:r>
            <w:r>
              <w:rPr>
                <w:rFonts w:hint="eastAsia"/>
                <w:lang w:eastAsia="zh-CN"/>
              </w:rPr>
              <w:t>华容县</w:t>
            </w:r>
            <w:r>
              <w:t>供水管网统一供给，能够满足项目生产、生活用水需求。</w:t>
            </w:r>
            <w:r>
              <w:rPr>
                <w:rFonts w:hint="eastAsia"/>
              </w:rPr>
              <w:t>项目用水环节包括：原料清洗用水、生产设备清洗用水、车间场地保洁用水以及生活用水等。</w:t>
            </w:r>
            <w:r>
              <w:rPr>
                <w:rFonts w:hint="eastAsia"/>
                <w:highlight w:val="none"/>
              </w:rPr>
              <w:t>总用水量为</w:t>
            </w:r>
            <w:r>
              <w:rPr>
                <w:rFonts w:hint="eastAsia"/>
                <w:highlight w:val="none"/>
                <w:lang w:val="en-US" w:eastAsia="zh-CN"/>
              </w:rPr>
              <w:t>3.23</w:t>
            </w:r>
            <w:r>
              <w:rPr>
                <w:rFonts w:hint="eastAsia"/>
                <w:highlight w:val="none"/>
              </w:rPr>
              <w:t>m</w:t>
            </w:r>
            <w:r>
              <w:rPr>
                <w:rFonts w:hint="eastAsia"/>
                <w:highlight w:val="none"/>
                <w:vertAlign w:val="superscript"/>
              </w:rPr>
              <w:t>3</w:t>
            </w:r>
            <w:r>
              <w:rPr>
                <w:rFonts w:hint="eastAsia"/>
                <w:highlight w:val="none"/>
              </w:rPr>
              <w:t>/d，约</w:t>
            </w:r>
            <w:r>
              <w:rPr>
                <w:rFonts w:hint="eastAsia"/>
                <w:highlight w:val="none"/>
                <w:lang w:val="en-US" w:eastAsia="zh-CN"/>
              </w:rPr>
              <w:t>483.75</w:t>
            </w:r>
            <w:r>
              <w:rPr>
                <w:rFonts w:hint="eastAsia"/>
                <w:highlight w:val="none"/>
              </w:rPr>
              <w:t>m</w:t>
            </w:r>
            <w:r>
              <w:rPr>
                <w:rFonts w:hint="eastAsia"/>
                <w:highlight w:val="none"/>
                <w:vertAlign w:val="superscript"/>
              </w:rPr>
              <w:t>3</w:t>
            </w:r>
            <w:r>
              <w:rPr>
                <w:rFonts w:hint="eastAsia"/>
                <w:highlight w:val="none"/>
              </w:rPr>
              <w:t>/a。</w:t>
            </w:r>
          </w:p>
          <w:p>
            <w:pPr>
              <w:pStyle w:val="17"/>
              <w:spacing w:line="360" w:lineRule="auto"/>
              <w:ind w:firstLine="480"/>
            </w:pPr>
            <w:r>
              <w:t>（2）排水</w:t>
            </w:r>
          </w:p>
          <w:p>
            <w:pPr>
              <w:pStyle w:val="17"/>
              <w:spacing w:line="360" w:lineRule="auto"/>
              <w:ind w:firstLine="480"/>
            </w:pPr>
            <w:r>
              <w:t>项目排水采用雨污分流的形式，雨水经厂区雨水沟收集后排入</w:t>
            </w:r>
            <w:r>
              <w:rPr>
                <w:rFonts w:hint="eastAsia"/>
                <w:lang w:val="en-US" w:eastAsia="zh-CN"/>
              </w:rPr>
              <w:t>外界</w:t>
            </w:r>
            <w:r>
              <w:t>。生活废水经过化粪池处理</w:t>
            </w:r>
            <w:r>
              <w:rPr>
                <w:rFonts w:hint="eastAsia"/>
                <w:lang w:eastAsia="zh-CN"/>
              </w:rPr>
              <w:t>后</w:t>
            </w:r>
            <w:r>
              <w:rPr>
                <w:rFonts w:hint="eastAsia"/>
                <w:lang w:val="en-US" w:eastAsia="zh-CN"/>
              </w:rPr>
              <w:t>用作农肥</w:t>
            </w:r>
            <w:r>
              <w:t>，生产废水经过自建</w:t>
            </w:r>
            <w:r>
              <w:rPr>
                <w:rFonts w:hint="eastAsia"/>
                <w:lang w:eastAsia="zh-CN"/>
              </w:rPr>
              <w:t>生产废水处理系统</w:t>
            </w:r>
            <w:r>
              <w:t>预处理后，</w:t>
            </w:r>
            <w:r>
              <w:rPr>
                <w:rFonts w:hint="eastAsia"/>
                <w:lang w:val="en-US" w:eastAsia="zh-CN"/>
              </w:rPr>
              <w:t>由罐车</w:t>
            </w:r>
            <w:r>
              <w:rPr>
                <w:rFonts w:hint="eastAsia"/>
                <w:lang w:eastAsia="zh-CN"/>
              </w:rPr>
              <w:t>运输</w:t>
            </w:r>
            <w:r>
              <w:rPr>
                <w:rFonts w:hint="eastAsia"/>
                <w:lang w:val="en-US" w:eastAsia="zh-CN"/>
              </w:rPr>
              <w:t>至</w:t>
            </w:r>
            <w:r>
              <w:rPr>
                <w:rFonts w:hint="eastAsia"/>
                <w:lang w:eastAsia="zh-CN"/>
              </w:rPr>
              <w:t>麻浬泗污水处理厂</w:t>
            </w:r>
            <w:r>
              <w:t>深度处理</w:t>
            </w:r>
            <w:r>
              <w:rPr>
                <w:rFonts w:hint="eastAsia"/>
                <w:lang w:val="en-US" w:eastAsia="zh-CN"/>
              </w:rPr>
              <w:t>后外排</w:t>
            </w:r>
            <w:r>
              <w:t>。</w:t>
            </w:r>
          </w:p>
          <w:p>
            <w:pPr>
              <w:pStyle w:val="17"/>
              <w:spacing w:line="360" w:lineRule="auto"/>
              <w:ind w:firstLine="480"/>
            </w:pPr>
            <w:r>
              <w:rPr>
                <w:szCs w:val="28"/>
              </w:rPr>
              <w:t>（3）</w:t>
            </w:r>
            <w:r>
              <w:t>供电</w:t>
            </w:r>
          </w:p>
          <w:p>
            <w:pPr>
              <w:pStyle w:val="17"/>
              <w:spacing w:line="360" w:lineRule="auto"/>
              <w:ind w:firstLine="480"/>
              <w:rPr>
                <w:rFonts w:hint="eastAsia" w:eastAsia="宋体"/>
                <w:sz w:val="24"/>
                <w:lang w:eastAsia="zh-CN"/>
              </w:rPr>
            </w:pPr>
            <w:r>
              <w:t>项目用电由</w:t>
            </w:r>
            <w:r>
              <w:rPr>
                <w:rFonts w:hint="eastAsia"/>
                <w:lang w:eastAsia="zh-CN"/>
              </w:rPr>
              <w:t>当地</w:t>
            </w:r>
            <w:r>
              <w:t>供电所供给，电力供应充足，可满足项目生产、生活用电需求。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8925" w:type="dxa"/>
            <w:gridSpan w:val="12"/>
            <w:tcBorders>
              <w:bottom w:val="single" w:color="auto" w:sz="4" w:space="0"/>
            </w:tcBorders>
          </w:tcPr>
          <w:p>
            <w:pPr>
              <w:spacing w:afterLines="50" w:line="500" w:lineRule="exact"/>
              <w:rPr>
                <w:b/>
                <w:bCs/>
                <w:sz w:val="28"/>
                <w:szCs w:val="28"/>
              </w:rPr>
            </w:pPr>
            <w:r>
              <w:rPr>
                <w:b/>
                <w:bCs/>
                <w:sz w:val="28"/>
                <w:szCs w:val="28"/>
              </w:rPr>
              <w:t>与本项目有关的原有污染情况及主要环境问题</w:t>
            </w:r>
          </w:p>
          <w:p>
            <w:pPr>
              <w:pStyle w:val="17"/>
              <w:spacing w:line="360" w:lineRule="auto"/>
              <w:ind w:firstLine="480"/>
            </w:pPr>
            <w:r>
              <w:rPr>
                <w:u w:val="none"/>
              </w:rPr>
              <w:t>本项目是新建项目，项目租用华容县</w:t>
            </w:r>
            <w:r>
              <w:rPr>
                <w:rFonts w:hint="eastAsia"/>
                <w:u w:val="none"/>
                <w:lang w:eastAsia="zh-CN"/>
              </w:rPr>
              <w:t>公路管理局</w:t>
            </w:r>
            <w:r>
              <w:rPr>
                <w:rFonts w:hint="eastAsia"/>
                <w:u w:val="none"/>
              </w:rPr>
              <w:t>空置厂房</w:t>
            </w:r>
            <w:r>
              <w:rPr>
                <w:u w:val="none"/>
              </w:rPr>
              <w:t>作为</w:t>
            </w:r>
            <w:r>
              <w:rPr>
                <w:rFonts w:hint="eastAsia"/>
                <w:u w:val="none"/>
              </w:rPr>
              <w:t>生产</w:t>
            </w:r>
            <w:r>
              <w:rPr>
                <w:u w:val="none"/>
              </w:rPr>
              <w:t>厂房，厂房建设已完成</w:t>
            </w:r>
            <w:r>
              <w:rPr>
                <w:rFonts w:hint="eastAsia"/>
                <w:u w:val="none"/>
              </w:rPr>
              <w:t>。无原有污染及环境问题存在。</w:t>
            </w:r>
            <w:r>
              <w:t>项目不存在原有设备设施遗留和环境污染问题。</w:t>
            </w:r>
          </w:p>
        </w:tc>
      </w:tr>
    </w:tbl>
    <w:p>
      <w:pPr>
        <w:spacing w:line="600" w:lineRule="exact"/>
        <w:jc w:val="left"/>
        <w:rPr>
          <w:b/>
          <w:bCs/>
          <w:sz w:val="30"/>
          <w:szCs w:val="30"/>
        </w:rPr>
        <w:sectPr>
          <w:footerReference r:id="rId3" w:type="default"/>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3" w:name="_Toc482365550"/>
      <w:r>
        <w:rPr>
          <w:b/>
          <w:sz w:val="30"/>
        </w:rPr>
        <w:t>二、建设项目所在地自然环境简况</w:t>
      </w:r>
      <w:bookmarkEnd w:id="3"/>
    </w:p>
    <w:tbl>
      <w:tblPr>
        <w:tblStyle w:val="3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560" w:lineRule="exact"/>
              <w:jc w:val="left"/>
              <w:rPr>
                <w:b/>
                <w:bCs/>
                <w:spacing w:val="-8"/>
                <w:sz w:val="28"/>
                <w:szCs w:val="28"/>
              </w:rPr>
            </w:pPr>
            <w:r>
              <w:rPr>
                <w:b/>
                <w:bCs/>
                <w:spacing w:val="-8"/>
                <w:sz w:val="28"/>
                <w:szCs w:val="28"/>
              </w:rPr>
              <w:t>自然环境简况（地形、地貌、地质、气候、气象、水文、植被、生物多样性等）：</w:t>
            </w:r>
          </w:p>
          <w:p>
            <w:pPr>
              <w:adjustRightInd w:val="0"/>
              <w:snapToGrid w:val="0"/>
              <w:spacing w:line="360" w:lineRule="auto"/>
              <w:rPr>
                <w:b/>
                <w:bCs/>
                <w:sz w:val="24"/>
              </w:rPr>
            </w:pPr>
            <w:r>
              <w:rPr>
                <w:b/>
                <w:bCs/>
                <w:sz w:val="24"/>
              </w:rPr>
              <w:t>1. 地理位置</w:t>
            </w:r>
          </w:p>
          <w:p>
            <w:pPr>
              <w:spacing w:line="360" w:lineRule="auto"/>
              <w:ind w:firstLine="480" w:firstLineChars="200"/>
              <w:rPr>
                <w:sz w:val="24"/>
              </w:rPr>
            </w:pPr>
            <w:r>
              <w:rPr>
                <w:sz w:val="24"/>
              </w:rPr>
              <w:t>华容县位于湖南省北部边陲，岳阳市西境，地处东径120°18′31″—113°1′32″，北纬29°10′18″—29°48′27″。北倚长江，南滨洞庭湖。周邻6县（市）、场，东与岳阳市君山区交界，西与益阳市南县相邻，南连国营北洲子农场，北接湖北省石首市，东北与湖北省监利县隔江而望。县境广袤70公里，境内东西最大横距68公里，南北最大纵距80公里。集雨面积1612平方公里，占全省面积的0.76%。其中平原1028平方公里，占56%；低山丘岗区328平方公里，占17.8%；水面255平方公里，占26.2%。</w:t>
            </w:r>
          </w:p>
          <w:p>
            <w:pPr>
              <w:adjustRightInd w:val="0"/>
              <w:snapToGrid w:val="0"/>
              <w:spacing w:line="360" w:lineRule="auto"/>
              <w:ind w:firstLine="480" w:firstLineChars="200"/>
              <w:rPr>
                <w:rFonts w:hint="eastAsia"/>
                <w:sz w:val="24"/>
                <w:lang w:eastAsia="zh-CN"/>
              </w:rPr>
            </w:pPr>
            <w:r>
              <w:rPr>
                <w:rFonts w:hint="eastAsia"/>
                <w:sz w:val="24"/>
                <w:lang w:eastAsia="zh-CN"/>
              </w:rPr>
              <w:t>本</w:t>
            </w:r>
            <w:r>
              <w:rPr>
                <w:sz w:val="24"/>
              </w:rPr>
              <w:t>项目位于</w:t>
            </w:r>
            <w:r>
              <w:rPr>
                <w:rFonts w:hint="eastAsia"/>
                <w:sz w:val="24"/>
              </w:rPr>
              <w:t>华容县</w:t>
            </w:r>
            <w:r>
              <w:rPr>
                <w:rFonts w:hint="eastAsia"/>
                <w:sz w:val="24"/>
                <w:lang w:val="en-US" w:eastAsia="zh-CN"/>
              </w:rPr>
              <w:t>章华镇兴南村2组01号</w:t>
            </w:r>
            <w:r>
              <w:rPr>
                <w:sz w:val="24"/>
              </w:rPr>
              <w:t>，</w:t>
            </w:r>
            <w:r>
              <w:rPr>
                <w:rFonts w:hint="eastAsia"/>
                <w:sz w:val="24"/>
                <w:lang w:eastAsia="zh-CN"/>
              </w:rPr>
              <w:t>西侧紧邻</w:t>
            </w:r>
            <w:r>
              <w:rPr>
                <w:rFonts w:hint="eastAsia"/>
                <w:sz w:val="24"/>
                <w:lang w:val="en-US" w:eastAsia="zh-CN"/>
              </w:rPr>
              <w:t>S306，交通十分便利。</w:t>
            </w:r>
            <w:r>
              <w:rPr>
                <w:rFonts w:hint="eastAsia"/>
                <w:sz w:val="24"/>
                <w:lang w:eastAsia="zh-CN"/>
              </w:rPr>
              <w:t>项目地理位置图详见附图1。</w:t>
            </w:r>
          </w:p>
          <w:p>
            <w:pPr>
              <w:adjustRightInd w:val="0"/>
              <w:snapToGrid w:val="0"/>
              <w:spacing w:line="360" w:lineRule="auto"/>
              <w:rPr>
                <w:b/>
                <w:kern w:val="0"/>
                <w:sz w:val="24"/>
              </w:rPr>
            </w:pPr>
            <w:r>
              <w:rPr>
                <w:b/>
                <w:bCs/>
                <w:sz w:val="24"/>
              </w:rPr>
              <w:t xml:space="preserve">2. </w:t>
            </w:r>
            <w:r>
              <w:rPr>
                <w:b/>
                <w:kern w:val="0"/>
                <w:sz w:val="24"/>
              </w:rPr>
              <w:t>地形、地貌及地震情况</w:t>
            </w:r>
          </w:p>
          <w:p>
            <w:pPr>
              <w:spacing w:line="360" w:lineRule="auto"/>
              <w:ind w:firstLine="480" w:firstLineChars="200"/>
              <w:rPr>
                <w:sz w:val="24"/>
              </w:rPr>
            </w:pPr>
            <w:r>
              <w:rPr>
                <w:sz w:val="24"/>
              </w:rPr>
              <w:t>华容县位于扬子准地台的江南地轴上，处于洞庭湖凹陷与汉水凹陷的接触部，属于既具有强烈挤压褶皱上升运动，又有升降运动的江南古陆，地势北高南低，中部丘岗隆起，东西低平开阔，微向东洞庭湖倾斜。地貌分区特征较为明显：东北部为低山丘陵区，间有溪谷平原，中南部为丘岗区，其余为平原。从最高峰雷打岩(海拔382.9米)到最低点东湖湖底(海拔21米)，高差361.9米，县城标高35m~26m，大部分地面标高在30m左右。现代地貌主要是由于燕山运动形成的“华容隆起”与长江洞庭湖泄洪所起的控制、塑造作用所形成。</w:t>
            </w:r>
          </w:p>
          <w:p>
            <w:pPr>
              <w:spacing w:line="360" w:lineRule="auto"/>
              <w:ind w:firstLine="480" w:firstLineChars="200"/>
              <w:rPr>
                <w:sz w:val="24"/>
              </w:rPr>
            </w:pPr>
            <w:r>
              <w:rPr>
                <w:sz w:val="24"/>
              </w:rPr>
              <w:t>境内地层发育齐全，但由于先期构造的破坏，岩浆岩的侵入及第四世纪沉积物的大面积覆盖，因而古生界全部缺失，元古界、中生界各缺失一部分。以新生界第四纪最发育，次为白垩纪，元古界则在桃花山有大量出露，南山也有零星露出。</w:t>
            </w:r>
          </w:p>
          <w:p>
            <w:pPr>
              <w:spacing w:line="360" w:lineRule="auto"/>
              <w:ind w:firstLine="480" w:firstLineChars="200"/>
              <w:rPr>
                <w:sz w:val="24"/>
              </w:rPr>
            </w:pPr>
            <w:r>
              <w:rPr>
                <w:sz w:val="24"/>
              </w:rPr>
              <w:t>境内岩浆岩出露面积为170平方公里，主要分布在东北部的桃花山一带，均为花岗岩类，形成时代为燕山早期和晚期。</w:t>
            </w:r>
          </w:p>
          <w:p>
            <w:pPr>
              <w:spacing w:line="360" w:lineRule="auto"/>
              <w:ind w:firstLine="480" w:firstLineChars="200"/>
              <w:rPr>
                <w:sz w:val="24"/>
              </w:rPr>
            </w:pPr>
            <w:r>
              <w:rPr>
                <w:sz w:val="24"/>
              </w:rPr>
              <w:t>全县地貌类型可分为平原（江河平原、溪谷平原、滨湖平原）、山地（岗地、丘陵、低山）。主要山岗山岭有：东山诸山（桃花山、昂头山、望夫山、小墨山、狮子山、天井山、墨山、七女峰、龙秀山、鼎山、黄湖山）、南山诸山（禹山、凤山）、独立诸山（马鞍山、白鼎山、团山、层山）。</w:t>
            </w:r>
          </w:p>
          <w:p>
            <w:pPr>
              <w:adjustRightInd w:val="0"/>
              <w:snapToGrid w:val="0"/>
              <w:spacing w:line="360" w:lineRule="auto"/>
              <w:rPr>
                <w:b/>
                <w:kern w:val="0"/>
                <w:sz w:val="24"/>
              </w:rPr>
            </w:pPr>
            <w:r>
              <w:rPr>
                <w:b/>
                <w:kern w:val="0"/>
                <w:sz w:val="24"/>
              </w:rPr>
              <w:t>3. 水文特征</w:t>
            </w:r>
          </w:p>
          <w:p>
            <w:pPr>
              <w:spacing w:line="360" w:lineRule="auto"/>
              <w:ind w:firstLine="480" w:firstLineChars="200"/>
              <w:rPr>
                <w:sz w:val="24"/>
              </w:rPr>
            </w:pPr>
            <w:r>
              <w:rPr>
                <w:sz w:val="24"/>
              </w:rPr>
              <w:t>华容境内湖泊星布，河流网织，水系发达。有内湖21个，蓄水面积74.5平方公里，调蓄水量12154万立米，内河8条，长95.1公里，蓄水量3857万立米。水库59座，其中中型水库2座，小（</w:t>
            </w:r>
            <w:r>
              <w:rPr>
                <w:sz w:val="24"/>
              </w:rPr>
              <w:fldChar w:fldCharType="begin"/>
            </w:r>
            <w:r>
              <w:rPr>
                <w:sz w:val="24"/>
              </w:rPr>
              <w:instrText xml:space="preserve"> = 1 \* ROMAN </w:instrText>
            </w:r>
            <w:r>
              <w:rPr>
                <w:sz w:val="24"/>
              </w:rPr>
              <w:fldChar w:fldCharType="separate"/>
            </w:r>
            <w:r>
              <w:rPr>
                <w:sz w:val="24"/>
              </w:rPr>
              <w:t>I</w:t>
            </w:r>
            <w:r>
              <w:rPr>
                <w:sz w:val="24"/>
              </w:rPr>
              <w:fldChar w:fldCharType="end"/>
            </w:r>
            <w:r>
              <w:rPr>
                <w:sz w:val="24"/>
              </w:rPr>
              <w:t>）型水库6座，小（</w:t>
            </w:r>
            <w:r>
              <w:rPr>
                <w:sz w:val="24"/>
              </w:rPr>
              <w:fldChar w:fldCharType="begin"/>
            </w:r>
            <w:r>
              <w:rPr>
                <w:sz w:val="24"/>
              </w:rPr>
              <w:instrText xml:space="preserve"> = 2 \* ROMAN </w:instrText>
            </w:r>
            <w:r>
              <w:rPr>
                <w:sz w:val="24"/>
              </w:rPr>
              <w:fldChar w:fldCharType="separate"/>
            </w:r>
            <w:r>
              <w:rPr>
                <w:sz w:val="24"/>
              </w:rPr>
              <w:t>II</w:t>
            </w:r>
            <w:r>
              <w:rPr>
                <w:sz w:val="24"/>
              </w:rPr>
              <w:fldChar w:fldCharType="end"/>
            </w:r>
            <w:r>
              <w:rPr>
                <w:sz w:val="24"/>
              </w:rPr>
              <w:t>）型水库51座，山塘港土当6208处，总蓄水量6873万立方米。长江水系藕池河、华容河穿境而过。加上每年平均降雨量1214毫米，总产水量21.3亿立米，减去蒸发量6.3亿立米，水资源总量为15亿立米，其中地表水11.4亿立米，地下水3.6亿立米，是名副其实的“水乡”。</w:t>
            </w:r>
          </w:p>
          <w:p>
            <w:pPr>
              <w:spacing w:line="360" w:lineRule="auto"/>
              <w:ind w:firstLine="480" w:firstLineChars="200"/>
              <w:rPr>
                <w:sz w:val="24"/>
              </w:rPr>
            </w:pPr>
            <w:r>
              <w:rPr>
                <w:sz w:val="24"/>
              </w:rPr>
              <w:t>本区属中亚热带季风气候区，温湿多雨，本地区地表水、地下水多向沟、谷排泄，地下水主要接受大气降水补给，向溪沟等排泄。</w:t>
            </w:r>
          </w:p>
          <w:p>
            <w:pPr>
              <w:spacing w:line="360" w:lineRule="auto"/>
              <w:ind w:firstLine="480" w:firstLineChars="200"/>
              <w:rPr>
                <w:sz w:val="24"/>
              </w:rPr>
            </w:pPr>
            <w:bookmarkStart w:id="4" w:name="_Toc312577673"/>
            <w:r>
              <w:rPr>
                <w:sz w:val="24"/>
              </w:rPr>
              <w:t>地下水类型按埋藏条件、赋存介质分为裂隙潜水与孔隙水。裂隙潜水赋存于基岩裂隙中，孔隙水赋存于第四系松散堆积物中。</w:t>
            </w:r>
            <w:bookmarkEnd w:id="4"/>
          </w:p>
          <w:p>
            <w:pPr>
              <w:spacing w:line="360" w:lineRule="auto"/>
              <w:ind w:firstLine="480" w:firstLineChars="200"/>
              <w:rPr>
                <w:sz w:val="24"/>
              </w:rPr>
            </w:pPr>
            <w:r>
              <w:rPr>
                <w:sz w:val="24"/>
              </w:rPr>
              <w:t>县境内地下水，可分松散岩层孔隙水、碎骨岩层裂隙水和岩溶水、地热水三种类型。</w:t>
            </w:r>
          </w:p>
          <w:p>
            <w:pPr>
              <w:spacing w:line="360" w:lineRule="auto"/>
              <w:ind w:firstLine="480" w:firstLineChars="200"/>
              <w:rPr>
                <w:sz w:val="24"/>
              </w:rPr>
            </w:pPr>
            <w:r>
              <w:rPr>
                <w:sz w:val="24"/>
              </w:rPr>
              <w:t>区域地表水主要为项目</w:t>
            </w:r>
            <w:r>
              <w:rPr>
                <w:rFonts w:hint="eastAsia"/>
                <w:sz w:val="24"/>
                <w:lang w:eastAsia="zh-CN"/>
              </w:rPr>
              <w:t>东北</w:t>
            </w:r>
            <w:r>
              <w:rPr>
                <w:sz w:val="24"/>
              </w:rPr>
              <w:t>侧约1</w:t>
            </w:r>
            <w:r>
              <w:rPr>
                <w:rFonts w:hint="eastAsia"/>
                <w:sz w:val="24"/>
                <w:lang w:val="en-US" w:eastAsia="zh-CN"/>
              </w:rPr>
              <w:t>150</w:t>
            </w:r>
            <w:r>
              <w:rPr>
                <w:sz w:val="24"/>
              </w:rPr>
              <w:t>m的华容河，周边居民生活用水为市政给水管网供给。</w:t>
            </w:r>
          </w:p>
          <w:p>
            <w:pPr>
              <w:adjustRightInd w:val="0"/>
              <w:snapToGrid w:val="0"/>
              <w:spacing w:line="360" w:lineRule="auto"/>
              <w:rPr>
                <w:b/>
                <w:kern w:val="0"/>
                <w:sz w:val="24"/>
              </w:rPr>
            </w:pPr>
            <w:r>
              <w:rPr>
                <w:b/>
                <w:kern w:val="0"/>
                <w:sz w:val="24"/>
              </w:rPr>
              <w:t>4. 气候、气象</w:t>
            </w:r>
          </w:p>
          <w:p>
            <w:pPr>
              <w:spacing w:line="360" w:lineRule="auto"/>
              <w:ind w:firstLine="480" w:firstLineChars="200"/>
              <w:rPr>
                <w:sz w:val="24"/>
              </w:rPr>
            </w:pPr>
            <w:r>
              <w:rPr>
                <w:sz w:val="24"/>
              </w:rPr>
              <w:t>本建设项目所在地属北亚热带，为湿润性大陆季风气候。具有“气候温和，四季分明，热量充足，雨水集中；春温多变，夏秋多汗，严寒期短，暑热期长”的特点。历年平均降雨量为1232.2毫米，降水量年内主要集中于4-7月，地域之间降水量差异在100mm上下。全年日照时数约1757.9小时，年日照率40%。区内多年平均气温为16.6℃，变幅在16.3-17.6℃之间，年极气温最高为35.5-40℃，其37℃以下出现的频率为60.9%；最低气温-2.2-12.6℃；大于-5℃出现机率为50%，小于-10℃的机率为8.7%。极端低温对项目区危害并不严重。</w:t>
            </w:r>
          </w:p>
          <w:p>
            <w:pPr>
              <w:adjustRightInd w:val="0"/>
              <w:snapToGrid w:val="0"/>
              <w:spacing w:line="360" w:lineRule="auto"/>
              <w:rPr>
                <w:b/>
                <w:kern w:val="0"/>
                <w:sz w:val="24"/>
              </w:rPr>
            </w:pPr>
            <w:r>
              <w:rPr>
                <w:b/>
                <w:kern w:val="0"/>
                <w:sz w:val="24"/>
              </w:rPr>
              <w:t>5. 植被、生物多样性</w:t>
            </w:r>
          </w:p>
          <w:p>
            <w:pPr>
              <w:spacing w:line="360" w:lineRule="auto"/>
              <w:ind w:firstLine="480" w:firstLineChars="200"/>
              <w:rPr>
                <w:sz w:val="24"/>
              </w:rPr>
            </w:pPr>
            <w:r>
              <w:rPr>
                <w:sz w:val="24"/>
              </w:rPr>
              <w:t>华容县肥沃的土壤，温暖湿润的气候，适宜植物生长。森林植物有904种（含变种），按利用价值可分为防护、用材、食用、药用、工业、农业、观赏等6类。粮食作物有水稻等17种；经济作物有棉花等13种；油料作物有油菜等9种；水果作物有板粟等19种；蔬菜作物有辣椒等58种；绿肥作物有红花草籽等5种；水生植物和野生植物有莲藕等11种。新区植物以粮食作物（水稻）、经济作物（棉花）、水生植物（莲藕）为主，粮食作物主要分布在新区西部，水生植物主要分布在新区东部和中部，经济作物间杂其间，在区内居民点周围、道路和水渠两侧，主要分布着本土乔木和灌木，主要品种有水杉、垂柳、松柏、泡桐等。</w:t>
            </w:r>
          </w:p>
          <w:p>
            <w:pPr>
              <w:spacing w:line="360" w:lineRule="auto"/>
              <w:ind w:firstLine="480" w:firstLineChars="200"/>
            </w:pPr>
            <w:r>
              <w:rPr>
                <w:sz w:val="24"/>
              </w:rPr>
              <w:t>华容县境内动物资源分三大类。家畜家禽共有猪、牛等10种。水生动物有青鱼、鲫鱼等鱼类117种。野生动物有国家一级保护动物中华鲟等10种；二级保护动物江豚、丽蚌等37种；三级保护动物豺狗等63种。鸟类有八哥、麻雀等130种，兽类有黄鼠、蝙蝠等23种。本项目所在地生态环境良好，区内及周边区域动物种类繁多，主要动物种类有白鹭、麻雀、蛇、鱼类、黄鼠、蝙蝠等。本项目区域范围内未见其他的具有较大保护价值的物种和珍惜濒危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360" w:lineRule="auto"/>
              <w:jc w:val="left"/>
              <w:rPr>
                <w:b/>
                <w:kern w:val="0"/>
                <w:sz w:val="24"/>
                <w:szCs w:val="20"/>
              </w:rPr>
            </w:pPr>
            <w:r>
              <w:rPr>
                <w:b/>
                <w:bCs/>
                <w:kern w:val="0"/>
                <w:sz w:val="28"/>
                <w:szCs w:val="20"/>
              </w:rPr>
              <w:t>社会环境简况</w:t>
            </w:r>
            <w:r>
              <w:rPr>
                <w:b/>
                <w:kern w:val="0"/>
                <w:sz w:val="28"/>
                <w:szCs w:val="20"/>
              </w:rPr>
              <w:t>(社会经济结构、教育、文化、文物保护等)：</w:t>
            </w:r>
          </w:p>
          <w:p>
            <w:pPr>
              <w:spacing w:line="360" w:lineRule="auto"/>
              <w:ind w:firstLine="480" w:firstLineChars="200"/>
              <w:rPr>
                <w:sz w:val="24"/>
                <w:szCs w:val="21"/>
              </w:rPr>
            </w:pPr>
            <w:bookmarkStart w:id="5" w:name="_Toc283302433"/>
            <w:r>
              <w:rPr>
                <w:sz w:val="24"/>
                <w:szCs w:val="21"/>
              </w:rPr>
              <w:t>根据实地调查，项目建设地无名胜古迹、风景名胜区、文物保护区等需要特殊保护的目标，无需特殊保护的珍稀动植物。</w:t>
            </w:r>
          </w:p>
          <w:p>
            <w:pPr>
              <w:adjustRightInd w:val="0"/>
              <w:snapToGrid w:val="0"/>
              <w:spacing w:line="360" w:lineRule="auto"/>
              <w:rPr>
                <w:b/>
                <w:sz w:val="24"/>
                <w:szCs w:val="21"/>
              </w:rPr>
            </w:pPr>
            <w:r>
              <w:rPr>
                <w:b/>
                <w:sz w:val="24"/>
                <w:szCs w:val="21"/>
              </w:rPr>
              <w:t>区域环境功能区划</w:t>
            </w:r>
          </w:p>
          <w:p>
            <w:pPr>
              <w:adjustRightInd w:val="0"/>
              <w:snapToGrid w:val="0"/>
              <w:spacing w:line="360" w:lineRule="auto"/>
              <w:ind w:firstLine="480" w:firstLineChars="200"/>
              <w:rPr>
                <w:sz w:val="24"/>
                <w:szCs w:val="21"/>
              </w:rPr>
            </w:pPr>
            <w:r>
              <w:rPr>
                <w:sz w:val="24"/>
                <w:szCs w:val="21"/>
              </w:rPr>
              <w:t>项目所在地环境功能属性见表2-1：</w:t>
            </w:r>
          </w:p>
          <w:p>
            <w:pPr>
              <w:snapToGrid w:val="0"/>
              <w:spacing w:line="360" w:lineRule="auto"/>
              <w:ind w:firstLine="422" w:firstLineChars="200"/>
              <w:jc w:val="center"/>
              <w:rPr>
                <w:b/>
                <w:sz w:val="21"/>
                <w:szCs w:val="21"/>
              </w:rPr>
            </w:pPr>
            <w:r>
              <w:rPr>
                <w:b/>
                <w:sz w:val="21"/>
                <w:szCs w:val="21"/>
              </w:rPr>
              <w:t>表2-1   本区域环境功能区划</w:t>
            </w:r>
          </w:p>
          <w:tbl>
            <w:tblPr>
              <w:tblStyle w:val="35"/>
              <w:tblW w:w="86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174"/>
              <w:gridCol w:w="4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b/>
                      <w:sz w:val="21"/>
                      <w:szCs w:val="21"/>
                    </w:rPr>
                  </w:pPr>
                  <w:r>
                    <w:rPr>
                      <w:b/>
                      <w:sz w:val="21"/>
                      <w:szCs w:val="21"/>
                    </w:rPr>
                    <w:t>编号</w:t>
                  </w:r>
                </w:p>
              </w:tc>
              <w:tc>
                <w:tcPr>
                  <w:tcW w:w="3174" w:type="dxa"/>
                  <w:vAlign w:val="center"/>
                </w:tcPr>
                <w:p>
                  <w:pPr>
                    <w:snapToGrid w:val="0"/>
                    <w:jc w:val="center"/>
                    <w:textAlignment w:val="center"/>
                    <w:rPr>
                      <w:b/>
                      <w:sz w:val="21"/>
                      <w:szCs w:val="21"/>
                    </w:rPr>
                  </w:pPr>
                  <w:r>
                    <w:rPr>
                      <w:b/>
                      <w:sz w:val="21"/>
                      <w:szCs w:val="21"/>
                    </w:rPr>
                    <w:t>项目</w:t>
                  </w:r>
                </w:p>
              </w:tc>
              <w:tc>
                <w:tcPr>
                  <w:tcW w:w="4803" w:type="dxa"/>
                  <w:vAlign w:val="center"/>
                </w:tcPr>
                <w:p>
                  <w:pPr>
                    <w:snapToGrid w:val="0"/>
                    <w:jc w:val="center"/>
                    <w:textAlignment w:val="center"/>
                    <w:rPr>
                      <w:b/>
                      <w:sz w:val="21"/>
                      <w:szCs w:val="21"/>
                    </w:rPr>
                  </w:pPr>
                  <w:r>
                    <w:rPr>
                      <w:b/>
                      <w:sz w:val="21"/>
                      <w:szCs w:val="21"/>
                    </w:rPr>
                    <w:t>功能区类别及执行标准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w:t>
                  </w:r>
                </w:p>
              </w:tc>
              <w:tc>
                <w:tcPr>
                  <w:tcW w:w="3174" w:type="dxa"/>
                  <w:vAlign w:val="center"/>
                </w:tcPr>
                <w:p>
                  <w:pPr>
                    <w:snapToGrid w:val="0"/>
                    <w:jc w:val="center"/>
                    <w:textAlignment w:val="center"/>
                    <w:rPr>
                      <w:sz w:val="21"/>
                      <w:szCs w:val="21"/>
                    </w:rPr>
                  </w:pPr>
                  <w:r>
                    <w:rPr>
                      <w:sz w:val="21"/>
                      <w:szCs w:val="21"/>
                    </w:rPr>
                    <w:t>环境空气质量功能区</w:t>
                  </w:r>
                </w:p>
              </w:tc>
              <w:tc>
                <w:tcPr>
                  <w:tcW w:w="4803" w:type="dxa"/>
                  <w:vAlign w:val="center"/>
                </w:tcPr>
                <w:p>
                  <w:pPr>
                    <w:snapToGrid w:val="0"/>
                    <w:jc w:val="center"/>
                    <w:textAlignment w:val="center"/>
                    <w:rPr>
                      <w:sz w:val="21"/>
                      <w:szCs w:val="21"/>
                    </w:rPr>
                  </w:pPr>
                  <w:r>
                    <w:rPr>
                      <w:sz w:val="21"/>
                      <w:szCs w:val="21"/>
                    </w:rPr>
                    <w:t>二类区，环境空气质量执行《环境空气质量标准》（GB3095-2012）二级标准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2</w:t>
                  </w:r>
                </w:p>
              </w:tc>
              <w:tc>
                <w:tcPr>
                  <w:tcW w:w="3174" w:type="dxa"/>
                  <w:vAlign w:val="center"/>
                </w:tcPr>
                <w:p>
                  <w:pPr>
                    <w:snapToGrid w:val="0"/>
                    <w:jc w:val="center"/>
                    <w:textAlignment w:val="center"/>
                    <w:rPr>
                      <w:sz w:val="21"/>
                      <w:szCs w:val="21"/>
                    </w:rPr>
                  </w:pPr>
                  <w:r>
                    <w:rPr>
                      <w:sz w:val="21"/>
                      <w:szCs w:val="21"/>
                    </w:rPr>
                    <w:t>声环境功能区</w:t>
                  </w:r>
                </w:p>
              </w:tc>
              <w:tc>
                <w:tcPr>
                  <w:tcW w:w="4803" w:type="dxa"/>
                  <w:vAlign w:val="center"/>
                </w:tcPr>
                <w:p>
                  <w:pPr>
                    <w:snapToGrid w:val="0"/>
                    <w:jc w:val="center"/>
                    <w:textAlignment w:val="center"/>
                    <w:rPr>
                      <w:sz w:val="21"/>
                      <w:szCs w:val="21"/>
                      <w:u w:val="single"/>
                    </w:rPr>
                  </w:pPr>
                  <w:r>
                    <w:rPr>
                      <w:rFonts w:hint="eastAsia"/>
                      <w:sz w:val="21"/>
                      <w:szCs w:val="21"/>
                      <w:lang w:val="en-US" w:eastAsia="zh-CN"/>
                    </w:rPr>
                    <w:t>2</w:t>
                  </w:r>
                  <w:r>
                    <w:rPr>
                      <w:sz w:val="21"/>
                      <w:szCs w:val="21"/>
                    </w:rPr>
                    <w:t>类声环境功能区，执行《声环境质量标准》（GB3096-2008）中的2类标准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3</w:t>
                  </w:r>
                </w:p>
              </w:tc>
              <w:tc>
                <w:tcPr>
                  <w:tcW w:w="3174" w:type="dxa"/>
                  <w:vAlign w:val="center"/>
                </w:tcPr>
                <w:p>
                  <w:pPr>
                    <w:snapToGrid w:val="0"/>
                    <w:jc w:val="center"/>
                    <w:textAlignment w:val="center"/>
                    <w:rPr>
                      <w:sz w:val="21"/>
                      <w:szCs w:val="21"/>
                    </w:rPr>
                  </w:pPr>
                  <w:r>
                    <w:rPr>
                      <w:sz w:val="21"/>
                      <w:szCs w:val="21"/>
                    </w:rPr>
                    <w:t>水环境功能区</w:t>
                  </w:r>
                </w:p>
              </w:tc>
              <w:tc>
                <w:tcPr>
                  <w:tcW w:w="4803" w:type="dxa"/>
                  <w:vAlign w:val="center"/>
                </w:tcPr>
                <w:p>
                  <w:pPr>
                    <w:snapToGrid w:val="0"/>
                    <w:jc w:val="center"/>
                    <w:textAlignment w:val="center"/>
                    <w:rPr>
                      <w:sz w:val="21"/>
                      <w:szCs w:val="21"/>
                    </w:rPr>
                  </w:pPr>
                  <w:r>
                    <w:rPr>
                      <w:rFonts w:hint="eastAsia"/>
                      <w:sz w:val="21"/>
                      <w:szCs w:val="21"/>
                    </w:rPr>
                    <w:t>华容河（</w:t>
                  </w:r>
                  <w:r>
                    <w:rPr>
                      <w:sz w:val="21"/>
                      <w:szCs w:val="21"/>
                    </w:rPr>
                    <w:t>华容大桥至六门闸（北支）</w:t>
                  </w:r>
                  <w:r>
                    <w:rPr>
                      <w:rFonts w:hint="eastAsia"/>
                      <w:sz w:val="21"/>
                      <w:szCs w:val="21"/>
                    </w:rPr>
                    <w:t>）属于</w:t>
                  </w:r>
                  <w:r>
                    <w:rPr>
                      <w:sz w:val="21"/>
                      <w:szCs w:val="21"/>
                    </w:rPr>
                    <w:t>Ⅲ类区，执行《地表水环境质量标准》（GB3838-2002）中Ⅲ类水质标准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4</w:t>
                  </w:r>
                </w:p>
              </w:tc>
              <w:tc>
                <w:tcPr>
                  <w:tcW w:w="3174" w:type="dxa"/>
                  <w:vAlign w:val="center"/>
                </w:tcPr>
                <w:p>
                  <w:pPr>
                    <w:snapToGrid w:val="0"/>
                    <w:jc w:val="center"/>
                    <w:textAlignment w:val="center"/>
                    <w:rPr>
                      <w:sz w:val="21"/>
                      <w:szCs w:val="21"/>
                    </w:rPr>
                  </w:pPr>
                  <w:r>
                    <w:rPr>
                      <w:sz w:val="21"/>
                      <w:szCs w:val="21"/>
                    </w:rPr>
                    <w:t>是否基本农田保护区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5</w:t>
                  </w:r>
                </w:p>
              </w:tc>
              <w:tc>
                <w:tcPr>
                  <w:tcW w:w="3174" w:type="dxa"/>
                  <w:vAlign w:val="center"/>
                </w:tcPr>
                <w:p>
                  <w:pPr>
                    <w:snapToGrid w:val="0"/>
                    <w:jc w:val="center"/>
                    <w:textAlignment w:val="center"/>
                    <w:rPr>
                      <w:sz w:val="21"/>
                      <w:szCs w:val="21"/>
                    </w:rPr>
                  </w:pPr>
                  <w:r>
                    <w:rPr>
                      <w:sz w:val="21"/>
                      <w:szCs w:val="21"/>
                    </w:rPr>
                    <w:t>是否森林公园</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6</w:t>
                  </w:r>
                </w:p>
              </w:tc>
              <w:tc>
                <w:tcPr>
                  <w:tcW w:w="3174" w:type="dxa"/>
                  <w:vAlign w:val="center"/>
                </w:tcPr>
                <w:p>
                  <w:pPr>
                    <w:snapToGrid w:val="0"/>
                    <w:jc w:val="center"/>
                    <w:textAlignment w:val="center"/>
                    <w:rPr>
                      <w:sz w:val="21"/>
                      <w:szCs w:val="21"/>
                    </w:rPr>
                  </w:pPr>
                  <w:r>
                    <w:rPr>
                      <w:sz w:val="21"/>
                      <w:szCs w:val="21"/>
                    </w:rPr>
                    <w:t>是否生态功能保护区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7</w:t>
                  </w:r>
                </w:p>
              </w:tc>
              <w:tc>
                <w:tcPr>
                  <w:tcW w:w="3174" w:type="dxa"/>
                  <w:vAlign w:val="center"/>
                </w:tcPr>
                <w:p>
                  <w:pPr>
                    <w:snapToGrid w:val="0"/>
                    <w:jc w:val="center"/>
                    <w:textAlignment w:val="center"/>
                    <w:rPr>
                      <w:sz w:val="21"/>
                      <w:szCs w:val="21"/>
                    </w:rPr>
                  </w:pPr>
                  <w:r>
                    <w:rPr>
                      <w:sz w:val="21"/>
                      <w:szCs w:val="21"/>
                    </w:rPr>
                    <w:t>是否水土流失重点防治区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8</w:t>
                  </w:r>
                </w:p>
              </w:tc>
              <w:tc>
                <w:tcPr>
                  <w:tcW w:w="3174" w:type="dxa"/>
                  <w:vAlign w:val="center"/>
                </w:tcPr>
                <w:p>
                  <w:pPr>
                    <w:snapToGrid w:val="0"/>
                    <w:jc w:val="center"/>
                    <w:textAlignment w:val="center"/>
                    <w:rPr>
                      <w:sz w:val="21"/>
                      <w:szCs w:val="21"/>
                    </w:rPr>
                  </w:pPr>
                  <w:r>
                    <w:rPr>
                      <w:sz w:val="21"/>
                      <w:szCs w:val="21"/>
                    </w:rPr>
                    <w:t>是否人口密集区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9</w:t>
                  </w:r>
                </w:p>
              </w:tc>
              <w:tc>
                <w:tcPr>
                  <w:tcW w:w="3174" w:type="dxa"/>
                  <w:vAlign w:val="center"/>
                </w:tcPr>
                <w:p>
                  <w:pPr>
                    <w:snapToGrid w:val="0"/>
                    <w:jc w:val="center"/>
                    <w:textAlignment w:val="center"/>
                    <w:rPr>
                      <w:sz w:val="21"/>
                      <w:szCs w:val="21"/>
                    </w:rPr>
                  </w:pPr>
                  <w:r>
                    <w:rPr>
                      <w:sz w:val="21"/>
                      <w:szCs w:val="21"/>
                    </w:rPr>
                    <w:t>是否重点文物保护单位</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10</w:t>
                  </w:r>
                </w:p>
              </w:tc>
              <w:tc>
                <w:tcPr>
                  <w:tcW w:w="3174" w:type="dxa"/>
                  <w:vAlign w:val="center"/>
                </w:tcPr>
                <w:p>
                  <w:pPr>
                    <w:snapToGrid w:val="0"/>
                    <w:jc w:val="center"/>
                    <w:textAlignment w:val="center"/>
                    <w:rPr>
                      <w:sz w:val="21"/>
                      <w:szCs w:val="21"/>
                    </w:rPr>
                  </w:pPr>
                  <w:r>
                    <w:rPr>
                      <w:sz w:val="21"/>
                      <w:szCs w:val="21"/>
                    </w:rPr>
                    <w:t>是否三河、三湖、两控区</w:t>
                  </w:r>
                </w:p>
              </w:tc>
              <w:tc>
                <w:tcPr>
                  <w:tcW w:w="4803" w:type="dxa"/>
                  <w:vAlign w:val="center"/>
                </w:tcPr>
                <w:p>
                  <w:pPr>
                    <w:snapToGrid w:val="0"/>
                    <w:jc w:val="center"/>
                    <w:textAlignment w:val="center"/>
                    <w:rPr>
                      <w:sz w:val="21"/>
                      <w:szCs w:val="21"/>
                    </w:rPr>
                  </w:pPr>
                  <w:r>
                    <w:rPr>
                      <w:sz w:val="21"/>
                      <w:szCs w:val="21"/>
                    </w:rPr>
                    <w:t>是（两控区）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11</w:t>
                  </w:r>
                </w:p>
              </w:tc>
              <w:tc>
                <w:tcPr>
                  <w:tcW w:w="3174" w:type="dxa"/>
                  <w:vAlign w:val="center"/>
                </w:tcPr>
                <w:p>
                  <w:pPr>
                    <w:snapToGrid w:val="0"/>
                    <w:jc w:val="center"/>
                    <w:textAlignment w:val="center"/>
                    <w:rPr>
                      <w:sz w:val="21"/>
                      <w:szCs w:val="21"/>
                    </w:rPr>
                  </w:pPr>
                  <w:r>
                    <w:rPr>
                      <w:sz w:val="21"/>
                      <w:szCs w:val="21"/>
                    </w:rPr>
                    <w:t>是否水库库区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12</w:t>
                  </w:r>
                </w:p>
              </w:tc>
              <w:tc>
                <w:tcPr>
                  <w:tcW w:w="3174" w:type="dxa"/>
                  <w:vAlign w:val="center"/>
                </w:tcPr>
                <w:p>
                  <w:pPr>
                    <w:snapToGrid w:val="0"/>
                    <w:jc w:val="center"/>
                    <w:textAlignment w:val="center"/>
                    <w:rPr>
                      <w:sz w:val="21"/>
                      <w:szCs w:val="21"/>
                    </w:rPr>
                  </w:pPr>
                  <w:r>
                    <w:rPr>
                      <w:sz w:val="21"/>
                      <w:szCs w:val="21"/>
                    </w:rPr>
                    <w:t>是否污水处理厂集水范围</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13</w:t>
                  </w:r>
                </w:p>
              </w:tc>
              <w:tc>
                <w:tcPr>
                  <w:tcW w:w="3174" w:type="dxa"/>
                  <w:vAlign w:val="center"/>
                </w:tcPr>
                <w:p>
                  <w:pPr>
                    <w:snapToGrid w:val="0"/>
                    <w:jc w:val="center"/>
                    <w:textAlignment w:val="center"/>
                    <w:rPr>
                      <w:sz w:val="21"/>
                      <w:szCs w:val="21"/>
                    </w:rPr>
                  </w:pPr>
                  <w:r>
                    <w:rPr>
                      <w:sz w:val="21"/>
                      <w:szCs w:val="21"/>
                    </w:rPr>
                    <w:t>是否属于生态敏感与脆弱区</w:t>
                  </w:r>
                </w:p>
              </w:tc>
              <w:tc>
                <w:tcPr>
                  <w:tcW w:w="4803" w:type="dxa"/>
                  <w:vAlign w:val="center"/>
                </w:tcPr>
                <w:p>
                  <w:pPr>
                    <w:snapToGrid w:val="0"/>
                    <w:jc w:val="center"/>
                    <w:textAlignment w:val="center"/>
                    <w:rPr>
                      <w:sz w:val="21"/>
                      <w:szCs w:val="21"/>
                    </w:rPr>
                  </w:pPr>
                  <w:r>
                    <w:rPr>
                      <w:sz w:val="21"/>
                      <w:szCs w:val="21"/>
                    </w:rPr>
                    <w:t>否</w:t>
                  </w:r>
                </w:p>
              </w:tc>
            </w:tr>
            <w:bookmarkEnd w:id="5"/>
          </w:tbl>
          <w:p>
            <w:pPr>
              <w:snapToGrid w:val="0"/>
              <w:spacing w:line="360" w:lineRule="auto"/>
              <w:rPr>
                <w:b/>
                <w:spacing w:val="-10"/>
                <w:sz w:val="30"/>
                <w:szCs w:val="30"/>
              </w:rPr>
            </w:pPr>
          </w:p>
          <w:p>
            <w:pPr>
              <w:spacing w:line="560" w:lineRule="exact"/>
              <w:jc w:val="left"/>
              <w:rPr>
                <w:b/>
                <w:bCs/>
                <w:spacing w:val="-8"/>
                <w:sz w:val="28"/>
                <w:szCs w:val="28"/>
              </w:rPr>
            </w:pPr>
          </w:p>
          <w:p>
            <w:pPr>
              <w:spacing w:line="560" w:lineRule="exact"/>
              <w:jc w:val="left"/>
              <w:rPr>
                <w:b/>
                <w:bCs/>
                <w:spacing w:val="-8"/>
                <w:sz w:val="28"/>
                <w:szCs w:val="28"/>
              </w:rPr>
            </w:pPr>
          </w:p>
        </w:tc>
      </w:tr>
    </w:tbl>
    <w:p>
      <w:pPr>
        <w:spacing w:line="600" w:lineRule="exact"/>
        <w:jc w:val="left"/>
        <w:rPr>
          <w:b/>
          <w:bCs/>
          <w:sz w:val="30"/>
          <w:szCs w:val="30"/>
        </w:rPr>
        <w:sectPr>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6" w:name="_Toc482365551"/>
      <w:r>
        <w:rPr>
          <w:b/>
          <w:sz w:val="30"/>
        </w:rPr>
        <w:t>三、环境质量状况</w:t>
      </w:r>
      <w:bookmarkEnd w:id="6"/>
    </w:p>
    <w:tbl>
      <w:tblPr>
        <w:tblStyle w:val="3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4" w:type="dxa"/>
            <w:vAlign w:val="top"/>
          </w:tcPr>
          <w:p>
            <w:pPr>
              <w:pStyle w:val="16"/>
              <w:spacing w:line="440" w:lineRule="exact"/>
              <w:rPr>
                <w:szCs w:val="28"/>
              </w:rPr>
            </w:pPr>
            <w:r>
              <w:rPr>
                <w:szCs w:val="28"/>
              </w:rPr>
              <w:t>建设项目所在地区环境质量现状及主要环境问题（环境空气、地面水、地下水、声环境、生态环境等）</w:t>
            </w:r>
          </w:p>
          <w:p>
            <w:pPr>
              <w:spacing w:line="360" w:lineRule="auto"/>
              <w:ind w:firstLine="482" w:firstLineChars="200"/>
              <w:rPr>
                <w:rFonts w:hint="default" w:eastAsia="宋体"/>
                <w:b/>
                <w:sz w:val="24"/>
                <w:lang w:val="en-US" w:eastAsia="zh-CN"/>
              </w:rPr>
            </w:pPr>
            <w:r>
              <w:rPr>
                <w:rFonts w:hint="eastAsia"/>
                <w:b/>
                <w:sz w:val="24"/>
                <w:lang w:val="en-US" w:eastAsia="zh-CN"/>
              </w:rPr>
              <w:t>为了解本项目所在地的环境质量现状，本次评价委托湖南谱实检测技术有限公司于2020年8月10日-16日对项目所在区域大气、地表水、声环境进行了现状监测。</w:t>
            </w:r>
          </w:p>
          <w:p>
            <w:pPr>
              <w:spacing w:line="360" w:lineRule="auto"/>
              <w:ind w:firstLine="482" w:firstLineChars="200"/>
              <w:rPr>
                <w:b/>
                <w:sz w:val="24"/>
              </w:rPr>
            </w:pPr>
            <w:r>
              <w:rPr>
                <w:b/>
                <w:sz w:val="24"/>
              </w:rPr>
              <w:t>1、环境空气质量现状</w:t>
            </w:r>
          </w:p>
          <w:p>
            <w:pPr>
              <w:spacing w:line="360" w:lineRule="auto"/>
              <w:ind w:firstLine="480" w:firstLineChars="200"/>
              <w:rPr>
                <w:sz w:val="24"/>
              </w:rPr>
            </w:pPr>
            <w:r>
              <w:rPr>
                <w:sz w:val="24"/>
              </w:rPr>
              <w:t>根据《环境影响评价技术导则 大气环境》（HJ2.2-2018），本项目大气环境影响评价等级为</w:t>
            </w:r>
            <w:r>
              <w:rPr>
                <w:rFonts w:hint="eastAsia"/>
                <w:sz w:val="24"/>
                <w:lang w:eastAsia="zh-CN"/>
              </w:rPr>
              <w:t>三</w:t>
            </w:r>
            <w:r>
              <w:rPr>
                <w:sz w:val="24"/>
              </w:rPr>
              <w:t>级（详见影响分析章节），项目所在区域环境达标判定，优先采用国家或地方生态环境主管部门公开发布的评价基准年环境环境质量公共或者环境质量报告中的数据或结论。本项目大气常规监测数据采用华容县环境保护局环境质量报告中的结论对建设项目所在地区环境质量现状进行评价。</w:t>
            </w:r>
          </w:p>
          <w:p>
            <w:pPr>
              <w:spacing w:line="360" w:lineRule="auto"/>
              <w:ind w:firstLine="480" w:firstLineChars="200"/>
              <w:rPr>
                <w:sz w:val="24"/>
              </w:rPr>
            </w:pPr>
            <w:r>
              <w:rPr>
                <w:sz w:val="24"/>
              </w:rPr>
              <w:t>2018年度华容县环境空气质量达标率为89.6%，轻度污染占全年9.3%，中度污染占0.8%，重度污染占0.3%。细颗粒物（PM2.5）为首要污染物占超标天数71.1%，臭氧（O3）为首要污染物占超标天数28.9%。华容县属于不达标区。</w:t>
            </w:r>
          </w:p>
          <w:p>
            <w:pPr>
              <w:pStyle w:val="34"/>
              <w:ind w:firstLine="0" w:firstLineChars="0"/>
              <w:jc w:val="center"/>
              <w:rPr>
                <w:b/>
                <w:bCs/>
                <w:sz w:val="21"/>
                <w:szCs w:val="21"/>
              </w:rPr>
            </w:pPr>
            <w:r>
              <w:rPr>
                <w:b/>
                <w:bCs/>
                <w:sz w:val="21"/>
                <w:szCs w:val="21"/>
              </w:rPr>
              <w:t>表3-1  2018年华容县环境空气质量均值统计表  单位：mg/m</w:t>
            </w:r>
            <w:r>
              <w:rPr>
                <w:b/>
                <w:bCs/>
                <w:sz w:val="21"/>
                <w:szCs w:val="21"/>
                <w:vertAlign w:val="superscript"/>
              </w:rPr>
              <w:t>3</w:t>
            </w:r>
          </w:p>
          <w:tbl>
            <w:tblPr>
              <w:tblStyle w:val="36"/>
              <w:tblW w:w="85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070"/>
              <w:gridCol w:w="1590"/>
              <w:gridCol w:w="1702"/>
              <w:gridCol w:w="1079"/>
              <w:gridCol w:w="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污染物</w:t>
                  </w:r>
                </w:p>
              </w:tc>
              <w:tc>
                <w:tcPr>
                  <w:tcW w:w="207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年评价指标</w:t>
                  </w:r>
                </w:p>
              </w:tc>
              <w:tc>
                <w:tcPr>
                  <w:tcW w:w="159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现状浓度（μg/m³）</w:t>
                  </w:r>
                </w:p>
              </w:tc>
              <w:tc>
                <w:tcPr>
                  <w:tcW w:w="1702"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标准值（μg/m³）</w:t>
                  </w:r>
                </w:p>
              </w:tc>
              <w:tc>
                <w:tcPr>
                  <w:tcW w:w="107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占标率/%</w:t>
                  </w:r>
                </w:p>
              </w:tc>
              <w:tc>
                <w:tcPr>
                  <w:tcW w:w="958"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SO</w:t>
                  </w:r>
                  <w:r>
                    <w:rPr>
                      <w:rFonts w:hint="default" w:ascii="Times New Roman" w:hAnsi="Times New Roman" w:cs="Times New Roman"/>
                      <w:color w:val="auto"/>
                      <w:sz w:val="21"/>
                      <w:szCs w:val="21"/>
                      <w:vertAlign w:val="subscript"/>
                      <w:lang w:val="en-US" w:eastAsia="zh-CN"/>
                    </w:rPr>
                    <w:t>2</w:t>
                  </w:r>
                </w:p>
              </w:tc>
              <w:tc>
                <w:tcPr>
                  <w:tcW w:w="207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年平均质量浓度</w:t>
                  </w:r>
                </w:p>
              </w:tc>
              <w:tc>
                <w:tcPr>
                  <w:tcW w:w="159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w:t>
                  </w:r>
                </w:p>
              </w:tc>
              <w:tc>
                <w:tcPr>
                  <w:tcW w:w="1702"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60</w:t>
                  </w:r>
                </w:p>
              </w:tc>
              <w:tc>
                <w:tcPr>
                  <w:tcW w:w="107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10</w:t>
                  </w:r>
                </w:p>
              </w:tc>
              <w:tc>
                <w:tcPr>
                  <w:tcW w:w="958" w:type="dxa"/>
                  <w:vMerge w:val="restart"/>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NO</w:t>
                  </w:r>
                  <w:r>
                    <w:rPr>
                      <w:rFonts w:hint="default" w:ascii="Times New Roman" w:hAnsi="Times New Roman" w:cs="Times New Roman"/>
                      <w:color w:val="auto"/>
                      <w:sz w:val="21"/>
                      <w:szCs w:val="21"/>
                      <w:vertAlign w:val="subscript"/>
                      <w:lang w:val="en-US" w:eastAsia="zh-CN"/>
                    </w:rPr>
                    <w:t>2</w:t>
                  </w:r>
                </w:p>
              </w:tc>
              <w:tc>
                <w:tcPr>
                  <w:tcW w:w="207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年平均质量浓度</w:t>
                  </w:r>
                </w:p>
              </w:tc>
              <w:tc>
                <w:tcPr>
                  <w:tcW w:w="159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13</w:t>
                  </w:r>
                </w:p>
              </w:tc>
              <w:tc>
                <w:tcPr>
                  <w:tcW w:w="1702"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40</w:t>
                  </w:r>
                </w:p>
              </w:tc>
              <w:tc>
                <w:tcPr>
                  <w:tcW w:w="107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32.5</w:t>
                  </w:r>
                </w:p>
              </w:tc>
              <w:tc>
                <w:tcPr>
                  <w:tcW w:w="958" w:type="dxa"/>
                  <w:vMerge w:val="continue"/>
                  <w:tcBorders>
                    <w:tl2br w:val="nil"/>
                    <w:tr2bl w:val="nil"/>
                  </w:tcBorders>
                  <w:noWrap w:val="0"/>
                  <w:vAlign w:val="center"/>
                </w:tcPr>
                <w:p>
                  <w:pPr>
                    <w:jc w:val="both"/>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PM</w:t>
                  </w:r>
                  <w:r>
                    <w:rPr>
                      <w:rFonts w:hint="default" w:ascii="Times New Roman" w:hAnsi="Times New Roman" w:cs="Times New Roman"/>
                      <w:color w:val="auto"/>
                      <w:sz w:val="21"/>
                      <w:szCs w:val="21"/>
                      <w:vertAlign w:val="subscript"/>
                      <w:lang w:val="en-US" w:eastAsia="zh-CN"/>
                    </w:rPr>
                    <w:t>10</w:t>
                  </w:r>
                </w:p>
              </w:tc>
              <w:tc>
                <w:tcPr>
                  <w:tcW w:w="207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年平均质量浓度</w:t>
                  </w:r>
                </w:p>
              </w:tc>
              <w:tc>
                <w:tcPr>
                  <w:tcW w:w="159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59</w:t>
                  </w:r>
                </w:p>
              </w:tc>
              <w:tc>
                <w:tcPr>
                  <w:tcW w:w="1702"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70</w:t>
                  </w:r>
                </w:p>
              </w:tc>
              <w:tc>
                <w:tcPr>
                  <w:tcW w:w="107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84.28</w:t>
                  </w:r>
                </w:p>
              </w:tc>
              <w:tc>
                <w:tcPr>
                  <w:tcW w:w="958" w:type="dxa"/>
                  <w:vMerge w:val="continue"/>
                  <w:tcBorders>
                    <w:tl2br w:val="nil"/>
                    <w:tr2bl w:val="nil"/>
                  </w:tcBorders>
                  <w:noWrap w:val="0"/>
                  <w:vAlign w:val="center"/>
                </w:tcPr>
                <w:p>
                  <w:pPr>
                    <w:jc w:val="both"/>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PM</w:t>
                  </w:r>
                  <w:r>
                    <w:rPr>
                      <w:rFonts w:hint="default" w:ascii="Times New Roman" w:hAnsi="Times New Roman" w:cs="Times New Roman"/>
                      <w:color w:val="auto"/>
                      <w:sz w:val="21"/>
                      <w:szCs w:val="21"/>
                      <w:vertAlign w:val="subscript"/>
                      <w:lang w:val="en-US" w:eastAsia="zh-CN"/>
                    </w:rPr>
                    <w:t>2.5</w:t>
                  </w:r>
                </w:p>
              </w:tc>
              <w:tc>
                <w:tcPr>
                  <w:tcW w:w="207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年平均质量浓度</w:t>
                  </w:r>
                </w:p>
              </w:tc>
              <w:tc>
                <w:tcPr>
                  <w:tcW w:w="159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42</w:t>
                  </w:r>
                </w:p>
              </w:tc>
              <w:tc>
                <w:tcPr>
                  <w:tcW w:w="1702"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35</w:t>
                  </w:r>
                </w:p>
              </w:tc>
              <w:tc>
                <w:tcPr>
                  <w:tcW w:w="107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120</w:t>
                  </w:r>
                </w:p>
              </w:tc>
              <w:tc>
                <w:tcPr>
                  <w:tcW w:w="958" w:type="dxa"/>
                  <w:vMerge w:val="continue"/>
                  <w:tcBorders>
                    <w:tl2br w:val="nil"/>
                    <w:tr2bl w:val="nil"/>
                  </w:tcBorders>
                  <w:noWrap w:val="0"/>
                  <w:vAlign w:val="center"/>
                </w:tcPr>
                <w:p>
                  <w:pPr>
                    <w:jc w:val="both"/>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w:t>
                  </w:r>
                </w:p>
              </w:tc>
              <w:tc>
                <w:tcPr>
                  <w:tcW w:w="207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第95百分位数日平均质量浓度</w:t>
                  </w:r>
                </w:p>
              </w:tc>
              <w:tc>
                <w:tcPr>
                  <w:tcW w:w="159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1000</w:t>
                  </w:r>
                </w:p>
              </w:tc>
              <w:tc>
                <w:tcPr>
                  <w:tcW w:w="1702"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4000</w:t>
                  </w:r>
                </w:p>
              </w:tc>
              <w:tc>
                <w:tcPr>
                  <w:tcW w:w="107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25</w:t>
                  </w:r>
                </w:p>
              </w:tc>
              <w:tc>
                <w:tcPr>
                  <w:tcW w:w="958" w:type="dxa"/>
                  <w:vMerge w:val="continue"/>
                  <w:tcBorders>
                    <w:tl2br w:val="nil"/>
                    <w:tr2bl w:val="nil"/>
                  </w:tcBorders>
                  <w:noWrap w:val="0"/>
                  <w:vAlign w:val="center"/>
                </w:tcPr>
                <w:p>
                  <w:pPr>
                    <w:jc w:val="both"/>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O</w:t>
                  </w:r>
                  <w:r>
                    <w:rPr>
                      <w:rFonts w:hint="default" w:ascii="Times New Roman" w:hAnsi="Times New Roman" w:cs="Times New Roman"/>
                      <w:color w:val="auto"/>
                      <w:sz w:val="21"/>
                      <w:szCs w:val="21"/>
                      <w:vertAlign w:val="subscript"/>
                      <w:lang w:val="en-US" w:eastAsia="zh-CN"/>
                    </w:rPr>
                    <w:t>3</w:t>
                  </w:r>
                </w:p>
              </w:tc>
              <w:tc>
                <w:tcPr>
                  <w:tcW w:w="207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第90百分位数日平均质量浓度</w:t>
                  </w:r>
                </w:p>
              </w:tc>
              <w:tc>
                <w:tcPr>
                  <w:tcW w:w="1590"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93</w:t>
                  </w:r>
                </w:p>
              </w:tc>
              <w:tc>
                <w:tcPr>
                  <w:tcW w:w="1702"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160</w:t>
                  </w:r>
                </w:p>
              </w:tc>
              <w:tc>
                <w:tcPr>
                  <w:tcW w:w="1079" w:type="dxa"/>
                  <w:tcBorders>
                    <w:tl2br w:val="nil"/>
                    <w:tr2bl w:val="nil"/>
                  </w:tcBorders>
                  <w:noWrap w:val="0"/>
                  <w:vAlign w:val="center"/>
                </w:tcPr>
                <w:p>
                  <w:pPr>
                    <w:pStyle w:val="30"/>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58.13</w:t>
                  </w:r>
                </w:p>
              </w:tc>
              <w:tc>
                <w:tcPr>
                  <w:tcW w:w="958" w:type="dxa"/>
                  <w:vMerge w:val="continue"/>
                  <w:tcBorders>
                    <w:tl2br w:val="nil"/>
                    <w:tr2bl w:val="nil"/>
                  </w:tcBorders>
                  <w:noWrap w:val="0"/>
                  <w:vAlign w:val="center"/>
                </w:tcPr>
                <w:p>
                  <w:pPr>
                    <w:jc w:val="both"/>
                    <w:rPr>
                      <w:rFonts w:hint="default" w:ascii="Times New Roman" w:hAnsi="Times New Roman" w:cs="Times New Roman"/>
                      <w:color w:val="auto"/>
                      <w:sz w:val="21"/>
                      <w:szCs w:val="21"/>
                    </w:rPr>
                  </w:pPr>
                </w:p>
              </w:tc>
            </w:tr>
          </w:tbl>
          <w:p>
            <w:pPr>
              <w:spacing w:line="360" w:lineRule="auto"/>
              <w:ind w:firstLine="480" w:firstLineChars="200"/>
              <w:rPr>
                <w:color w:val="000000" w:themeColor="text1"/>
                <w:sz w:val="24"/>
                <w:szCs w:val="24"/>
                <w:highlight w:val="none"/>
                <w:u w:val="none"/>
                <w14:textFill>
                  <w14:solidFill>
                    <w14:schemeClr w14:val="tx1"/>
                  </w14:solidFill>
                </w14:textFill>
              </w:rPr>
            </w:pPr>
            <w:r>
              <w:rPr>
                <w:rFonts w:hint="default" w:ascii="Times New Roman" w:hAnsi="Times New Roman" w:cs="Times New Roman"/>
                <w:color w:val="auto"/>
                <w:sz w:val="24"/>
              </w:rPr>
              <w:t>根据上述结果，华容县为不达标</w:t>
            </w:r>
            <w:r>
              <w:rPr>
                <w:rFonts w:hint="default" w:ascii="Times New Roman" w:hAnsi="Times New Roman" w:cs="Times New Roman"/>
                <w:color w:val="000000" w:themeColor="text1"/>
                <w:sz w:val="24"/>
                <w:highlight w:val="none"/>
                <w:u w:val="none"/>
                <w14:textFill>
                  <w14:solidFill>
                    <w14:schemeClr w14:val="tx1"/>
                  </w14:solidFill>
                </w14:textFill>
              </w:rPr>
              <w:t>区。</w:t>
            </w:r>
            <w:r>
              <w:rPr>
                <w:color w:val="000000" w:themeColor="text1"/>
                <w:sz w:val="24"/>
                <w:szCs w:val="24"/>
                <w:highlight w:val="none"/>
                <w:u w:val="none"/>
                <w14:textFill>
                  <w14:solidFill>
                    <w14:schemeClr w14:val="tx1"/>
                  </w14:solidFill>
                </w14:textFill>
              </w:rPr>
              <w:t>虽然项目所在区域大气环境为不达标区，但是</w:t>
            </w:r>
            <w:r>
              <w:rPr>
                <w:rFonts w:hint="eastAsia"/>
                <w:color w:val="000000" w:themeColor="text1"/>
                <w:sz w:val="24"/>
                <w:szCs w:val="24"/>
                <w:highlight w:val="none"/>
                <w:u w:val="none"/>
                <w14:textFill>
                  <w14:solidFill>
                    <w14:schemeClr w14:val="tx1"/>
                  </w14:solidFill>
                </w14:textFill>
              </w:rPr>
              <w:t>2018年华容县</w:t>
            </w:r>
            <w:r>
              <w:rPr>
                <w:color w:val="000000" w:themeColor="text1"/>
                <w:sz w:val="24"/>
                <w:szCs w:val="24"/>
                <w:highlight w:val="none"/>
                <w:u w:val="none"/>
                <w14:textFill>
                  <w14:solidFill>
                    <w14:schemeClr w14:val="tx1"/>
                  </w14:solidFill>
                </w14:textFill>
              </w:rPr>
              <w:t>根据</w:t>
            </w:r>
            <w:r>
              <w:rPr>
                <w:rFonts w:hint="eastAsia" w:ascii="宋体" w:hAnsi="宋体"/>
                <w:smallCaps/>
                <w:color w:val="000000" w:themeColor="text1"/>
                <w:sz w:val="24"/>
                <w:szCs w:val="22"/>
                <w:highlight w:val="none"/>
                <w:u w:val="none"/>
                <w14:textFill>
                  <w14:solidFill>
                    <w14:schemeClr w14:val="tx1"/>
                  </w14:solidFill>
                </w14:textFill>
              </w:rPr>
              <w:t>《华容县污染防治攻坚战2018年工作方案》全面推进污染源普查、污染防治攻坚战和“夏季攻势”工作</w:t>
            </w:r>
            <w:r>
              <w:rPr>
                <w:rFonts w:ascii="宋体" w:hAnsi="宋体"/>
                <w:smallCaps/>
                <w:color w:val="000000" w:themeColor="text1"/>
                <w:sz w:val="24"/>
                <w:szCs w:val="22"/>
                <w:highlight w:val="none"/>
                <w:u w:val="none"/>
                <w14:textFill>
                  <w14:solidFill>
                    <w14:schemeClr w14:val="tx1"/>
                  </w14:solidFill>
                </w14:textFill>
              </w:rPr>
              <w:t>，</w:t>
            </w:r>
            <w:r>
              <w:rPr>
                <w:color w:val="000000" w:themeColor="text1"/>
                <w:sz w:val="24"/>
                <w:szCs w:val="24"/>
                <w:highlight w:val="none"/>
                <w:u w:val="none"/>
                <w:shd w:val="clear" w:color="auto" w:fill="FFFFFF"/>
                <w14:textFill>
                  <w14:solidFill>
                    <w14:schemeClr w14:val="tx1"/>
                  </w14:solidFill>
                </w14:textFill>
              </w:rPr>
              <w:t>大幅减少主要大气污染物排放总量，协同减少温室气体排放，进一步明显降低</w:t>
            </w:r>
            <w:r>
              <w:rPr>
                <w:rFonts w:hint="eastAsia"/>
                <w:color w:val="000000" w:themeColor="text1"/>
                <w:sz w:val="24"/>
                <w:szCs w:val="24"/>
                <w:highlight w:val="none"/>
                <w:u w:val="none"/>
                <w:shd w:val="clear" w:color="auto" w:fill="FFFFFF"/>
                <w14:textFill>
                  <w14:solidFill>
                    <w14:schemeClr w14:val="tx1"/>
                  </w14:solidFill>
                </w14:textFill>
              </w:rPr>
              <w:t>各项空气指标</w:t>
            </w:r>
            <w:r>
              <w:rPr>
                <w:color w:val="000000" w:themeColor="text1"/>
                <w:sz w:val="24"/>
                <w:szCs w:val="24"/>
                <w:highlight w:val="none"/>
                <w:u w:val="none"/>
                <w:shd w:val="clear" w:color="auto" w:fill="FFFFFF"/>
                <w14:textFill>
                  <w14:solidFill>
                    <w14:schemeClr w14:val="tx1"/>
                  </w14:solidFill>
                </w14:textFill>
              </w:rPr>
              <w:t>浓度，明显减少污染天数，明显改善环境空气质量，明显增强人民的蓝天幸福感</w:t>
            </w:r>
            <w:r>
              <w:rPr>
                <w:rFonts w:hint="eastAsia"/>
                <w:color w:val="000000" w:themeColor="text1"/>
                <w:sz w:val="24"/>
                <w:szCs w:val="24"/>
                <w:highlight w:val="none"/>
                <w:u w:val="none"/>
                <w:shd w:val="clear" w:color="auto" w:fill="FFFFFF"/>
                <w14:textFill>
                  <w14:solidFill>
                    <w14:schemeClr w14:val="tx1"/>
                  </w14:solidFill>
                </w14:textFill>
              </w:rPr>
              <w:t>，</w:t>
            </w:r>
            <w:r>
              <w:rPr>
                <w:rFonts w:hint="eastAsia"/>
                <w:color w:val="000000" w:themeColor="text1"/>
                <w:sz w:val="24"/>
                <w:szCs w:val="24"/>
                <w:highlight w:val="none"/>
                <w:u w:val="none"/>
                <w14:textFill>
                  <w14:solidFill>
                    <w14:schemeClr w14:val="tx1"/>
                  </w14:solidFill>
                </w14:textFill>
              </w:rPr>
              <w:t>华容县</w:t>
            </w:r>
            <w:r>
              <w:rPr>
                <w:color w:val="000000" w:themeColor="text1"/>
                <w:sz w:val="24"/>
                <w:szCs w:val="24"/>
                <w:highlight w:val="none"/>
                <w:u w:val="none"/>
                <w14:textFill>
                  <w14:solidFill>
                    <w14:schemeClr w14:val="tx1"/>
                  </w14:solidFill>
                </w14:textFill>
              </w:rPr>
              <w:t>环境空气质量正在逐步改善。</w:t>
            </w:r>
          </w:p>
          <w:p>
            <w:pPr>
              <w:spacing w:line="360" w:lineRule="auto"/>
              <w:ind w:firstLine="512" w:firstLineChars="200"/>
              <w:rPr>
                <w:rFonts w:hint="default" w:ascii="Times New Roman" w:hAnsi="Times New Roman" w:cs="Times New Roman"/>
                <w:color w:val="000000" w:themeColor="text1"/>
                <w:spacing w:val="8"/>
                <w:sz w:val="24"/>
                <w:szCs w:val="24"/>
                <w:u w:val="none"/>
                <w:lang w:val="en-US"/>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此外，</w:t>
            </w:r>
            <w:r>
              <w:rPr>
                <w:rFonts w:hint="eastAsia" w:cs="Times New Roman"/>
                <w:color w:val="000000" w:themeColor="text1"/>
                <w:spacing w:val="8"/>
                <w:sz w:val="24"/>
                <w:szCs w:val="24"/>
                <w:u w:val="none"/>
                <w:lang w:val="en-US" w:eastAsia="zh-CN"/>
                <w14:textFill>
                  <w14:solidFill>
                    <w14:schemeClr w14:val="tx1"/>
                  </w14:solidFill>
                </w14:textFill>
              </w:rPr>
              <w:t>为了解本项目大气特征污染因子的环境质量现状，</w:t>
            </w:r>
            <w:r>
              <w:rPr>
                <w:rFonts w:hint="default" w:ascii="Times New Roman" w:hAnsi="Times New Roman" w:cs="Times New Roman"/>
                <w:color w:val="000000" w:themeColor="text1"/>
                <w:spacing w:val="8"/>
                <w:sz w:val="24"/>
                <w:szCs w:val="24"/>
                <w:u w:val="none"/>
                <w14:textFill>
                  <w14:solidFill>
                    <w14:schemeClr w14:val="tx1"/>
                  </w14:solidFill>
                </w14:textFill>
              </w:rPr>
              <w:t>本次评价</w:t>
            </w:r>
            <w:r>
              <w:rPr>
                <w:rFonts w:hint="default" w:ascii="Times New Roman" w:hAnsi="Times New Roman" w:cs="Times New Roman"/>
                <w:color w:val="000000" w:themeColor="text1"/>
                <w:spacing w:val="8"/>
                <w:sz w:val="24"/>
                <w:szCs w:val="24"/>
                <w:u w:val="none"/>
                <w:lang w:val="en-US" w:eastAsia="zh-CN"/>
                <w14:textFill>
                  <w14:solidFill>
                    <w14:schemeClr w14:val="tx1"/>
                  </w14:solidFill>
                </w14:textFill>
              </w:rPr>
              <w:t>委托湖南谱实检测技术有限公司于2020年8月10日-16日对项目所在</w:t>
            </w:r>
            <w:r>
              <w:rPr>
                <w:rFonts w:hint="eastAsia" w:cs="Times New Roman"/>
                <w:color w:val="000000" w:themeColor="text1"/>
                <w:spacing w:val="8"/>
                <w:sz w:val="24"/>
                <w:szCs w:val="24"/>
                <w:u w:val="none"/>
                <w:lang w:val="en-US" w:eastAsia="zh-CN"/>
                <w14:textFill>
                  <w14:solidFill>
                    <w14:schemeClr w14:val="tx1"/>
                  </w14:solidFill>
                </w14:textFill>
              </w:rPr>
              <w:t>地的大气特征污染因子进行了现状监测。</w:t>
            </w:r>
          </w:p>
          <w:p>
            <w:pPr>
              <w:spacing w:line="360" w:lineRule="auto"/>
              <w:ind w:firstLine="512" w:firstLineChars="200"/>
              <w:rPr>
                <w:sz w:val="24"/>
              </w:rPr>
            </w:pPr>
            <w:r>
              <w:rPr>
                <w:rFonts w:hint="eastAsia"/>
                <w:spacing w:val="8"/>
                <w:sz w:val="24"/>
              </w:rPr>
              <w:t>（1）</w:t>
            </w:r>
            <w:r>
              <w:rPr>
                <w:spacing w:val="8"/>
                <w:sz w:val="24"/>
              </w:rPr>
              <w:t>监测布点：</w:t>
            </w:r>
            <w:r>
              <w:rPr>
                <w:sz w:val="24"/>
              </w:rPr>
              <w:t>G1——</w:t>
            </w:r>
            <w:r>
              <w:rPr>
                <w:rFonts w:hint="eastAsia"/>
                <w:sz w:val="24"/>
              </w:rPr>
              <w:t>项目</w:t>
            </w:r>
            <w:r>
              <w:rPr>
                <w:rFonts w:hint="eastAsia"/>
                <w:sz w:val="24"/>
                <w:lang w:val="en-US" w:eastAsia="zh-CN"/>
              </w:rPr>
              <w:t>拟建地中心</w:t>
            </w:r>
            <w:r>
              <w:rPr>
                <w:sz w:val="24"/>
              </w:rPr>
              <w:t>；</w:t>
            </w:r>
          </w:p>
          <w:p>
            <w:pPr>
              <w:spacing w:line="360" w:lineRule="auto"/>
              <w:ind w:firstLine="512" w:firstLineChars="200"/>
              <w:rPr>
                <w:spacing w:val="8"/>
                <w:sz w:val="24"/>
              </w:rPr>
            </w:pPr>
            <w:r>
              <w:rPr>
                <w:rFonts w:hint="eastAsia"/>
                <w:spacing w:val="8"/>
                <w:sz w:val="24"/>
              </w:rPr>
              <w:t>（2）</w:t>
            </w:r>
            <w:r>
              <w:rPr>
                <w:spacing w:val="8"/>
                <w:sz w:val="24"/>
              </w:rPr>
              <w:t>监测因子：H</w:t>
            </w:r>
            <w:r>
              <w:rPr>
                <w:rFonts w:hint="eastAsia"/>
                <w:spacing w:val="8"/>
                <w:sz w:val="24"/>
                <w:vertAlign w:val="subscript"/>
              </w:rPr>
              <w:t>2</w:t>
            </w:r>
            <w:r>
              <w:rPr>
                <w:rFonts w:hint="eastAsia"/>
                <w:spacing w:val="8"/>
                <w:sz w:val="24"/>
              </w:rPr>
              <w:t>S、氨气</w:t>
            </w:r>
            <w:r>
              <w:rPr>
                <w:rFonts w:hint="eastAsia"/>
                <w:spacing w:val="8"/>
                <w:sz w:val="24"/>
                <w:lang w:eastAsia="zh-CN"/>
              </w:rPr>
              <w:t>、</w:t>
            </w:r>
            <w:r>
              <w:rPr>
                <w:rFonts w:hint="eastAsia"/>
                <w:spacing w:val="8"/>
                <w:sz w:val="24"/>
                <w:lang w:val="en-US" w:eastAsia="zh-CN"/>
              </w:rPr>
              <w:t>臭气浓度</w:t>
            </w:r>
            <w:r>
              <w:rPr>
                <w:spacing w:val="8"/>
                <w:sz w:val="24"/>
              </w:rPr>
              <w:t>。</w:t>
            </w:r>
          </w:p>
          <w:p>
            <w:pPr>
              <w:spacing w:line="360" w:lineRule="auto"/>
              <w:ind w:firstLine="512" w:firstLineChars="200"/>
              <w:rPr>
                <w:kern w:val="0"/>
                <w:sz w:val="24"/>
              </w:rPr>
            </w:pPr>
            <w:r>
              <w:rPr>
                <w:rFonts w:hint="eastAsia"/>
                <w:spacing w:val="8"/>
                <w:sz w:val="24"/>
              </w:rPr>
              <w:t>（3）</w:t>
            </w:r>
            <w:r>
              <w:rPr>
                <w:spacing w:val="8"/>
                <w:sz w:val="24"/>
              </w:rPr>
              <w:t>监测时间</w:t>
            </w:r>
            <w:r>
              <w:rPr>
                <w:rFonts w:hint="eastAsia"/>
                <w:spacing w:val="8"/>
                <w:sz w:val="24"/>
                <w:lang w:val="en-US" w:eastAsia="zh-CN"/>
              </w:rPr>
              <w:t>及频次</w:t>
            </w:r>
            <w:r>
              <w:rPr>
                <w:spacing w:val="8"/>
                <w:sz w:val="24"/>
              </w:rPr>
              <w:t>：</w:t>
            </w:r>
            <w:r>
              <w:rPr>
                <w:rFonts w:hint="default" w:ascii="Times New Roman" w:hAnsi="Times New Roman" w:cs="Times New Roman"/>
                <w:color w:val="000000" w:themeColor="text1"/>
                <w:spacing w:val="8"/>
                <w:sz w:val="24"/>
                <w:szCs w:val="24"/>
                <w:u w:val="none"/>
                <w:lang w:val="en-US" w:eastAsia="zh-CN"/>
                <w14:textFill>
                  <w14:solidFill>
                    <w14:schemeClr w14:val="tx1"/>
                  </w14:solidFill>
                </w14:textFill>
              </w:rPr>
              <w:t>2020年8月10日-16日</w:t>
            </w:r>
            <w:r>
              <w:rPr>
                <w:sz w:val="24"/>
              </w:rPr>
              <w:t>连续</w:t>
            </w:r>
            <w:r>
              <w:rPr>
                <w:rFonts w:hint="eastAsia"/>
                <w:sz w:val="24"/>
                <w:lang w:val="en-US" w:eastAsia="zh-CN"/>
              </w:rPr>
              <w:t>7</w:t>
            </w:r>
            <w:r>
              <w:rPr>
                <w:rFonts w:hint="eastAsia"/>
                <w:sz w:val="24"/>
              </w:rPr>
              <w:t>天</w:t>
            </w:r>
            <w:r>
              <w:rPr>
                <w:rFonts w:hint="eastAsia"/>
                <w:sz w:val="24"/>
                <w:lang w:eastAsia="zh-CN"/>
              </w:rPr>
              <w:t>，</w:t>
            </w:r>
            <w:r>
              <w:rPr>
                <w:spacing w:val="8"/>
                <w:sz w:val="24"/>
              </w:rPr>
              <w:t>H</w:t>
            </w:r>
            <w:r>
              <w:rPr>
                <w:rFonts w:hint="eastAsia"/>
                <w:spacing w:val="8"/>
                <w:sz w:val="24"/>
                <w:vertAlign w:val="subscript"/>
              </w:rPr>
              <w:t>2</w:t>
            </w:r>
            <w:r>
              <w:rPr>
                <w:rFonts w:hint="eastAsia"/>
                <w:spacing w:val="8"/>
                <w:sz w:val="24"/>
              </w:rPr>
              <w:t>S</w:t>
            </w:r>
            <w:r>
              <w:rPr>
                <w:rFonts w:hint="eastAsia"/>
                <w:spacing w:val="8"/>
                <w:sz w:val="24"/>
                <w:lang w:val="en-US" w:eastAsia="zh-CN"/>
              </w:rPr>
              <w:t>和</w:t>
            </w:r>
            <w:r>
              <w:rPr>
                <w:rFonts w:hint="eastAsia"/>
                <w:spacing w:val="8"/>
                <w:sz w:val="24"/>
              </w:rPr>
              <w:t>氨气</w:t>
            </w:r>
            <w:r>
              <w:rPr>
                <w:rFonts w:hint="eastAsia"/>
                <w:spacing w:val="8"/>
                <w:sz w:val="24"/>
                <w:lang w:val="en-US" w:eastAsia="zh-CN"/>
              </w:rPr>
              <w:t>测量</w:t>
            </w:r>
            <w:r>
              <w:rPr>
                <w:rFonts w:hint="eastAsia"/>
                <w:sz w:val="24"/>
                <w:lang w:val="en-US" w:eastAsia="zh-CN"/>
              </w:rPr>
              <w:t>1小时平均值，臭气浓度测量一次值</w:t>
            </w:r>
            <w:r>
              <w:rPr>
                <w:kern w:val="0"/>
                <w:sz w:val="24"/>
              </w:rPr>
              <w:t>。</w:t>
            </w:r>
          </w:p>
          <w:p>
            <w:pPr>
              <w:spacing w:line="360" w:lineRule="auto"/>
              <w:ind w:firstLine="480" w:firstLineChars="200"/>
              <w:jc w:val="left"/>
              <w:rPr>
                <w:rFonts w:hint="default" w:eastAsia="宋体"/>
                <w:sz w:val="24"/>
                <w:lang w:val="en-US" w:eastAsia="zh-CN"/>
              </w:rPr>
            </w:pPr>
            <w:r>
              <w:rPr>
                <w:rFonts w:hint="eastAsia"/>
                <w:sz w:val="24"/>
              </w:rPr>
              <w:t>（4）</w:t>
            </w:r>
            <w:r>
              <w:rPr>
                <w:rFonts w:hint="eastAsia"/>
                <w:sz w:val="24"/>
                <w:lang w:val="en-US" w:eastAsia="zh-CN"/>
              </w:rPr>
              <w:t>执行标准</w:t>
            </w:r>
            <w:r>
              <w:rPr>
                <w:sz w:val="24"/>
              </w:rPr>
              <w:t>：氨气和硫化氢</w:t>
            </w:r>
            <w:r>
              <w:rPr>
                <w:rFonts w:hint="eastAsia"/>
                <w:sz w:val="24"/>
                <w:lang w:val="en-US" w:eastAsia="zh-CN"/>
              </w:rPr>
              <w:t>执行</w:t>
            </w:r>
            <w:r>
              <w:rPr>
                <w:rFonts w:ascii="Times New Roman" w:hAnsi="Times New Roman" w:cs="Times New Roman"/>
                <w:sz w:val="24"/>
                <w:szCs w:val="24"/>
              </w:rPr>
              <w:t>《</w:t>
            </w:r>
            <w:r>
              <w:rPr>
                <w:rFonts w:hint="eastAsia" w:ascii="Times New Roman" w:hAnsi="Times New Roman" w:cs="Times New Roman"/>
                <w:sz w:val="24"/>
                <w:szCs w:val="24"/>
              </w:rPr>
              <w:t>环境影响评价技术导则 大气环境</w:t>
            </w:r>
            <w:r>
              <w:rPr>
                <w:rFonts w:ascii="Times New Roman" w:hAnsi="Times New Roman" w:cs="Times New Roman"/>
                <w:sz w:val="24"/>
                <w:szCs w:val="24"/>
              </w:rPr>
              <w:t>》（</w:t>
            </w:r>
            <w:r>
              <w:rPr>
                <w:rFonts w:hint="eastAsia" w:ascii="Times New Roman" w:hAnsi="Times New Roman" w:cs="Times New Roman"/>
                <w:sz w:val="24"/>
                <w:szCs w:val="24"/>
              </w:rPr>
              <w:t>HJ2.2</w:t>
            </w:r>
            <w:r>
              <w:rPr>
                <w:rFonts w:ascii="Times New Roman" w:hAnsi="Times New Roman" w:cs="Times New Roman"/>
                <w:sz w:val="24"/>
                <w:szCs w:val="24"/>
              </w:rPr>
              <w:t>-20</w:t>
            </w:r>
            <w:r>
              <w:rPr>
                <w:rFonts w:hint="eastAsia" w:ascii="Times New Roman" w:hAnsi="Times New Roman" w:cs="Times New Roman"/>
                <w:sz w:val="24"/>
                <w:szCs w:val="24"/>
              </w:rPr>
              <w:t>18</w:t>
            </w:r>
            <w:r>
              <w:rPr>
                <w:rFonts w:ascii="Times New Roman" w:hAnsi="Times New Roman" w:cs="Times New Roman"/>
                <w:sz w:val="24"/>
                <w:szCs w:val="24"/>
              </w:rPr>
              <w:t>）附录D“其他污染物空气质量浓度参考限值”</w:t>
            </w:r>
            <w:r>
              <w:rPr>
                <w:rFonts w:hint="eastAsia"/>
                <w:sz w:val="24"/>
                <w:lang w:val="en-US" w:eastAsia="zh-CN"/>
              </w:rPr>
              <w:t>分别为0.20mg/m</w:t>
            </w:r>
            <w:r>
              <w:rPr>
                <w:rFonts w:hint="eastAsia"/>
                <w:sz w:val="24"/>
                <w:vertAlign w:val="superscript"/>
                <w:lang w:val="en-US" w:eastAsia="zh-CN"/>
              </w:rPr>
              <w:t>3</w:t>
            </w:r>
            <w:r>
              <w:rPr>
                <w:rFonts w:hint="eastAsia"/>
                <w:sz w:val="24"/>
                <w:lang w:val="en-US" w:eastAsia="zh-CN"/>
              </w:rPr>
              <w:t>和0.01mg/m</w:t>
            </w:r>
            <w:r>
              <w:rPr>
                <w:rFonts w:hint="eastAsia"/>
                <w:sz w:val="24"/>
                <w:vertAlign w:val="superscript"/>
                <w:lang w:val="en-US" w:eastAsia="zh-CN"/>
              </w:rPr>
              <w:t>3</w:t>
            </w:r>
            <w:r>
              <w:rPr>
                <w:rFonts w:hint="eastAsia"/>
                <w:sz w:val="24"/>
                <w:lang w:val="en-US" w:eastAsia="zh-CN"/>
              </w:rPr>
              <w:t>，臭气浓度参照执行《恶臭污染物排放标准》表1二级新建项目厂界标准20。</w:t>
            </w:r>
          </w:p>
          <w:p>
            <w:pPr>
              <w:spacing w:line="360" w:lineRule="auto"/>
              <w:ind w:firstLine="512" w:firstLineChars="200"/>
              <w:rPr>
                <w:rFonts w:hint="eastAsia" w:cs="Times New Roman"/>
                <w:color w:val="000000" w:themeColor="text1"/>
                <w:spacing w:val="8"/>
                <w:sz w:val="24"/>
                <w:szCs w:val="24"/>
                <w:u w:val="none"/>
                <w:lang w:val="en-US" w:eastAsia="zh-CN"/>
                <w14:textFill>
                  <w14:solidFill>
                    <w14:schemeClr w14:val="tx1"/>
                  </w14:solidFill>
                </w14:textFill>
              </w:rPr>
            </w:pPr>
            <w:r>
              <w:rPr>
                <w:rFonts w:hint="eastAsia" w:cs="Times New Roman"/>
                <w:color w:val="000000" w:themeColor="text1"/>
                <w:spacing w:val="8"/>
                <w:sz w:val="24"/>
                <w:szCs w:val="24"/>
                <w:u w:val="none"/>
                <w:lang w:val="en-US" w:eastAsia="zh-CN"/>
                <w14:textFill>
                  <w14:solidFill>
                    <w14:schemeClr w14:val="tx1"/>
                  </w14:solidFill>
                </w14:textFill>
              </w:rPr>
              <w:t>监测结果如下：</w:t>
            </w:r>
          </w:p>
          <w:p>
            <w:pPr>
              <w:pStyle w:val="44"/>
              <w:jc w:val="center"/>
              <w:rPr>
                <w:rFonts w:hint="default"/>
                <w:color w:val="000000" w:themeColor="text1"/>
                <w:u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u w:val="none"/>
                <w:lang w:val="en-US" w:eastAsia="zh-CN" w:bidi="ar-SA"/>
                <w14:textFill>
                  <w14:solidFill>
                    <w14:schemeClr w14:val="tx1"/>
                  </w14:solidFill>
                </w14:textFill>
              </w:rPr>
              <w:t>表3-2   大气特征因子环境空气质量监测结果汇总表 单位：mg/m3·N</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721"/>
              <w:gridCol w:w="1721"/>
              <w:gridCol w:w="172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监测点位</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监测因子</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监测结果</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评价标准</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pacing w:val="8"/>
                      <w:sz w:val="21"/>
                      <w:szCs w:val="21"/>
                      <w:u w:val="none"/>
                      <w:vertAlign w:val="baseline"/>
                      <w14:textFill>
                        <w14:solidFill>
                          <w14:schemeClr w14:val="tx1"/>
                        </w14:solidFill>
                      </w14:textFill>
                    </w:rPr>
                  </w:pPr>
                  <w:r>
                    <w:rPr>
                      <w:sz w:val="21"/>
                      <w:szCs w:val="21"/>
                    </w:rPr>
                    <w:t>G1</w:t>
                  </w:r>
                  <w:r>
                    <w:rPr>
                      <w:rFonts w:hint="eastAsia"/>
                      <w:sz w:val="21"/>
                      <w:szCs w:val="21"/>
                    </w:rPr>
                    <w:t>项目</w:t>
                  </w:r>
                  <w:r>
                    <w:rPr>
                      <w:rFonts w:hint="eastAsia"/>
                      <w:sz w:val="21"/>
                      <w:szCs w:val="21"/>
                      <w:lang w:val="en-US" w:eastAsia="zh-CN"/>
                    </w:rPr>
                    <w:t>拟建地中心</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硫化氢</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ND</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kern w:val="2"/>
                      <w:sz w:val="21"/>
                      <w:szCs w:val="21"/>
                      <w:u w:val="none"/>
                      <w:vertAlign w:val="baseline"/>
                      <w:lang w:val="en-US" w:eastAsia="zh-CN" w:bidi="ar-SA"/>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0.01</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pacing w:val="8"/>
                      <w:sz w:val="21"/>
                      <w:szCs w:val="21"/>
                      <w:u w:val="none"/>
                      <w:vertAlign w:val="baseline"/>
                      <w14:textFill>
                        <w14:solidFill>
                          <w14:schemeClr w14:val="tx1"/>
                        </w14:solidFill>
                      </w14:textFill>
                    </w:rPr>
                  </w:pP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氨</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0.011-0.018</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kern w:val="2"/>
                      <w:sz w:val="21"/>
                      <w:szCs w:val="21"/>
                      <w:u w:val="none"/>
                      <w:vertAlign w:val="baseline"/>
                      <w:lang w:val="en-US" w:eastAsia="zh-CN" w:bidi="ar-SA"/>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0.20</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pacing w:val="8"/>
                      <w:sz w:val="21"/>
                      <w:szCs w:val="21"/>
                      <w:u w:val="none"/>
                      <w:vertAlign w:val="baseline"/>
                      <w14:textFill>
                        <w14:solidFill>
                          <w14:schemeClr w14:val="tx1"/>
                        </w14:solidFill>
                      </w14:textFill>
                    </w:rPr>
                  </w:pP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臭气浓度</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ND</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kern w:val="2"/>
                      <w:sz w:val="21"/>
                      <w:szCs w:val="21"/>
                      <w:u w:val="none"/>
                      <w:vertAlign w:val="baseline"/>
                      <w:lang w:val="en-US" w:eastAsia="zh-CN" w:bidi="ar-SA"/>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20</w:t>
                  </w:r>
                </w:p>
              </w:tc>
              <w:tc>
                <w:tcPr>
                  <w:tcW w:w="10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pacing w:val="8"/>
                      <w:sz w:val="21"/>
                      <w:szCs w:val="21"/>
                      <w:u w:val="none"/>
                      <w:vertAlign w:val="baseline"/>
                      <w:lang w:val="en-US" w:eastAsia="zh-CN"/>
                      <w14:textFill>
                        <w14:solidFill>
                          <w14:schemeClr w14:val="tx1"/>
                        </w14:solidFill>
                      </w14:textFill>
                    </w:rPr>
                  </w:pPr>
                  <w:r>
                    <w:rPr>
                      <w:rFonts w:hint="eastAsia" w:cs="Times New Roman"/>
                      <w:color w:val="000000" w:themeColor="text1"/>
                      <w:spacing w:val="8"/>
                      <w:sz w:val="21"/>
                      <w:szCs w:val="21"/>
                      <w:u w:val="none"/>
                      <w:vertAlign w:val="baseline"/>
                      <w:lang w:val="en-US" w:eastAsia="zh-CN"/>
                      <w14:textFill>
                        <w14:solidFill>
                          <w14:schemeClr w14:val="tx1"/>
                        </w14:solidFill>
                      </w14:textFill>
                    </w:rPr>
                    <w:t>达标</w:t>
                  </w:r>
                </w:p>
              </w:tc>
            </w:tr>
          </w:tbl>
          <w:p>
            <w:pPr>
              <w:pStyle w:val="34"/>
              <w:rPr>
                <w:rFonts w:hint="eastAsia" w:eastAsia="宋体"/>
                <w:sz w:val="24"/>
                <w:lang w:val="en-US" w:eastAsia="zh-CN"/>
              </w:rPr>
            </w:pPr>
            <w:r>
              <w:rPr>
                <w:rFonts w:hint="default" w:eastAsia="宋体"/>
                <w:sz w:val="24"/>
                <w:lang w:val="en-US" w:eastAsia="zh-CN"/>
              </w:rPr>
              <w:t>由</w:t>
            </w:r>
            <w:r>
              <w:rPr>
                <w:rFonts w:hint="eastAsia" w:eastAsia="宋体"/>
                <w:sz w:val="24"/>
                <w:lang w:val="en-US" w:eastAsia="zh-CN"/>
              </w:rPr>
              <w:t>上表</w:t>
            </w:r>
            <w:r>
              <w:rPr>
                <w:rFonts w:hint="default" w:eastAsia="宋体"/>
                <w:sz w:val="24"/>
                <w:lang w:val="en-US" w:eastAsia="zh-CN"/>
              </w:rPr>
              <w:t>可知，项目所在区域NH3、H2S均</w:t>
            </w:r>
            <w:r>
              <w:rPr>
                <w:rFonts w:hint="eastAsia" w:eastAsia="宋体"/>
                <w:sz w:val="24"/>
                <w:lang w:val="en-US" w:eastAsia="zh-CN"/>
              </w:rPr>
              <w:t>满足</w:t>
            </w:r>
            <w:r>
              <w:rPr>
                <w:rFonts w:hint="default" w:eastAsia="宋体"/>
                <w:sz w:val="24"/>
                <w:lang w:val="en-US" w:eastAsia="zh-CN"/>
              </w:rPr>
              <w:t>《环境影响评价技术导则 大气导则》(HJ2.2-2018) 中附录D.1中相关空气质量浓度参考限值</w:t>
            </w:r>
            <w:r>
              <w:rPr>
                <w:rFonts w:hint="eastAsia" w:eastAsia="宋体"/>
                <w:sz w:val="24"/>
                <w:lang w:val="en-US" w:eastAsia="zh-CN"/>
              </w:rPr>
              <w:t>，臭气浓度满足《恶臭污染物排放标准》表1二级新建项目厂界标准限值</w:t>
            </w:r>
            <w:r>
              <w:rPr>
                <w:rFonts w:hint="default" w:eastAsia="宋体"/>
                <w:sz w:val="24"/>
                <w:lang w:val="en-US" w:eastAsia="zh-CN"/>
              </w:rPr>
              <w:t>。</w:t>
            </w:r>
          </w:p>
          <w:p>
            <w:pPr>
              <w:spacing w:line="360" w:lineRule="auto"/>
              <w:ind w:firstLine="482" w:firstLineChars="200"/>
              <w:rPr>
                <w:b/>
                <w:sz w:val="24"/>
              </w:rPr>
            </w:pPr>
            <w:r>
              <w:rPr>
                <w:b/>
                <w:sz w:val="24"/>
              </w:rPr>
              <w:t>2、地表水质量现状</w:t>
            </w:r>
          </w:p>
          <w:p>
            <w:pPr>
              <w:spacing w:line="360" w:lineRule="auto"/>
              <w:ind w:firstLine="480" w:firstLineChars="200"/>
              <w:rPr>
                <w:rFonts w:hint="default" w:eastAsia="宋体"/>
                <w:sz w:val="24"/>
                <w:lang w:val="en-US" w:eastAsia="zh-CN"/>
              </w:rPr>
            </w:pPr>
            <w:r>
              <w:rPr>
                <w:rFonts w:hint="eastAsia"/>
                <w:sz w:val="24"/>
                <w:lang w:val="en-US" w:eastAsia="zh-CN"/>
              </w:rPr>
              <w:t>本项目生产废水经自建生产废水处理系统处理后由罐车输送至华容县麻浬泗污水处理厂处理达标后排入华容河，</w:t>
            </w:r>
            <w:r>
              <w:rPr>
                <w:rFonts w:hint="default" w:ascii="Times New Roman" w:hAnsi="Times New Roman" w:cs="Times New Roman"/>
                <w:color w:val="000000" w:themeColor="text1"/>
                <w:spacing w:val="8"/>
                <w:sz w:val="24"/>
                <w:szCs w:val="24"/>
                <w:u w:val="none"/>
                <w14:textFill>
                  <w14:solidFill>
                    <w14:schemeClr w14:val="tx1"/>
                  </w14:solidFill>
                </w14:textFill>
              </w:rPr>
              <w:t>本次评价</w:t>
            </w:r>
            <w:r>
              <w:rPr>
                <w:rFonts w:hint="default" w:ascii="Times New Roman" w:hAnsi="Times New Roman" w:cs="Times New Roman"/>
                <w:color w:val="000000" w:themeColor="text1"/>
                <w:spacing w:val="8"/>
                <w:sz w:val="24"/>
                <w:szCs w:val="24"/>
                <w:u w:val="none"/>
                <w:lang w:val="en-US" w:eastAsia="zh-CN"/>
                <w14:textFill>
                  <w14:solidFill>
                    <w14:schemeClr w14:val="tx1"/>
                  </w14:solidFill>
                </w14:textFill>
              </w:rPr>
              <w:t>委托湖南谱实检测技术有限公司于2020年8月10日-1</w:t>
            </w:r>
            <w:r>
              <w:rPr>
                <w:rFonts w:hint="eastAsia" w:cs="Times New Roman"/>
                <w:color w:val="000000" w:themeColor="text1"/>
                <w:spacing w:val="8"/>
                <w:sz w:val="24"/>
                <w:szCs w:val="24"/>
                <w:u w:val="none"/>
                <w:lang w:val="en-US" w:eastAsia="zh-CN"/>
                <w14:textFill>
                  <w14:solidFill>
                    <w14:schemeClr w14:val="tx1"/>
                  </w14:solidFill>
                </w14:textFill>
              </w:rPr>
              <w:t>2</w:t>
            </w:r>
            <w:r>
              <w:rPr>
                <w:rFonts w:hint="default" w:ascii="Times New Roman" w:hAnsi="Times New Roman" w:cs="Times New Roman"/>
                <w:color w:val="000000" w:themeColor="text1"/>
                <w:spacing w:val="8"/>
                <w:sz w:val="24"/>
                <w:szCs w:val="24"/>
                <w:u w:val="none"/>
                <w:lang w:val="en-US" w:eastAsia="zh-CN"/>
                <w14:textFill>
                  <w14:solidFill>
                    <w14:schemeClr w14:val="tx1"/>
                  </w14:solidFill>
                </w14:textFill>
              </w:rPr>
              <w:t>日对</w:t>
            </w:r>
            <w:r>
              <w:rPr>
                <w:rFonts w:hint="eastAsia"/>
                <w:sz w:val="24"/>
                <w:lang w:val="en-US" w:eastAsia="zh-CN"/>
              </w:rPr>
              <w:t>麻浬泗污水处理厂排入的华容河水质进行</w:t>
            </w:r>
            <w:r>
              <w:rPr>
                <w:rFonts w:hint="eastAsia" w:cs="Times New Roman"/>
                <w:color w:val="000000" w:themeColor="text1"/>
                <w:spacing w:val="8"/>
                <w:sz w:val="24"/>
                <w:szCs w:val="24"/>
                <w:u w:val="none"/>
                <w:lang w:val="en-US" w:eastAsia="zh-CN"/>
                <w14:textFill>
                  <w14:solidFill>
                    <w14:schemeClr w14:val="tx1"/>
                  </w14:solidFill>
                </w14:textFill>
              </w:rPr>
              <w:t>进行了现状监测。</w:t>
            </w:r>
          </w:p>
          <w:p>
            <w:pPr>
              <w:spacing w:line="360" w:lineRule="auto"/>
              <w:ind w:left="2424" w:leftChars="195" w:right="160" w:rightChars="50" w:hanging="1800" w:hangingChars="750"/>
              <w:rPr>
                <w:rFonts w:hint="eastAsia" w:asciiTheme="minorHAnsi" w:hAnsiTheme="minorHAnsi" w:eastAsiaTheme="minorEastAsia" w:cstheme="minorBidi"/>
                <w:sz w:val="24"/>
                <w:szCs w:val="22"/>
              </w:rPr>
            </w:pPr>
            <w:r>
              <w:rPr>
                <w:rFonts w:hint="eastAsia" w:asciiTheme="minorHAnsi" w:hAnsiTheme="minorHAnsi" w:eastAsiaTheme="minorEastAsia" w:cstheme="minorBidi"/>
                <w:sz w:val="24"/>
                <w:szCs w:val="22"/>
              </w:rPr>
              <w:t>（1）监测断面：W1：</w:t>
            </w:r>
            <w:r>
              <w:rPr>
                <w:rFonts w:hint="eastAsia"/>
                <w:sz w:val="24"/>
                <w:lang w:val="en-US" w:eastAsia="zh-CN"/>
              </w:rPr>
              <w:t>麻浬泗</w:t>
            </w:r>
            <w:r>
              <w:rPr>
                <w:rFonts w:hint="eastAsia" w:asciiTheme="minorHAnsi" w:hAnsiTheme="minorHAnsi" w:eastAsiaTheme="minorEastAsia" w:cstheme="minorBidi"/>
                <w:sz w:val="24"/>
                <w:szCs w:val="22"/>
              </w:rPr>
              <w:t>污水处理厂排污口排入</w:t>
            </w:r>
            <w:r>
              <w:rPr>
                <w:rFonts w:hint="eastAsia" w:asciiTheme="minorHAnsi" w:hAnsiTheme="minorHAnsi" w:eastAsiaTheme="minorEastAsia" w:cstheme="minorBidi"/>
                <w:sz w:val="24"/>
                <w:szCs w:val="22"/>
                <w:lang w:val="en-US" w:eastAsia="zh-CN"/>
              </w:rPr>
              <w:t>华容河</w:t>
            </w:r>
            <w:r>
              <w:rPr>
                <w:rFonts w:hint="eastAsia" w:asciiTheme="minorHAnsi" w:hAnsiTheme="minorHAnsi" w:eastAsiaTheme="minorEastAsia" w:cstheme="minorBidi"/>
                <w:sz w:val="24"/>
                <w:szCs w:val="22"/>
              </w:rPr>
              <w:t>上游200m；</w:t>
            </w:r>
          </w:p>
          <w:p>
            <w:pPr>
              <w:spacing w:line="360" w:lineRule="auto"/>
              <w:ind w:left="0" w:leftChars="0" w:right="160" w:rightChars="50" w:firstLine="2100" w:firstLineChars="875"/>
              <w:rPr>
                <w:rFonts w:hint="eastAsia" w:asciiTheme="minorHAnsi" w:hAnsiTheme="minorHAnsi" w:eastAsiaTheme="minorEastAsia" w:cstheme="minorBidi"/>
                <w:b/>
                <w:sz w:val="24"/>
                <w:szCs w:val="22"/>
              </w:rPr>
            </w:pPr>
            <w:r>
              <w:rPr>
                <w:rFonts w:hint="eastAsia" w:asciiTheme="minorHAnsi" w:hAnsiTheme="minorHAnsi" w:eastAsiaTheme="minorEastAsia" w:cstheme="minorBidi"/>
                <w:sz w:val="24"/>
                <w:szCs w:val="22"/>
              </w:rPr>
              <w:t>W2：</w:t>
            </w:r>
            <w:r>
              <w:rPr>
                <w:rFonts w:hint="eastAsia"/>
                <w:sz w:val="24"/>
                <w:lang w:val="en-US" w:eastAsia="zh-CN"/>
              </w:rPr>
              <w:t>麻浬泗</w:t>
            </w:r>
            <w:r>
              <w:rPr>
                <w:rFonts w:hint="eastAsia" w:asciiTheme="minorHAnsi" w:hAnsiTheme="minorHAnsi" w:eastAsiaTheme="minorEastAsia" w:cstheme="minorBidi"/>
                <w:sz w:val="24"/>
                <w:szCs w:val="22"/>
              </w:rPr>
              <w:t>污水处理厂排污口排入</w:t>
            </w:r>
            <w:r>
              <w:rPr>
                <w:rFonts w:hint="eastAsia" w:asciiTheme="minorHAnsi" w:hAnsiTheme="minorHAnsi" w:eastAsiaTheme="minorEastAsia" w:cstheme="minorBidi"/>
                <w:sz w:val="24"/>
                <w:szCs w:val="22"/>
                <w:lang w:val="en-US" w:eastAsia="zh-CN"/>
              </w:rPr>
              <w:t>华容河</w:t>
            </w:r>
            <w:r>
              <w:rPr>
                <w:rFonts w:hint="eastAsia" w:asciiTheme="minorHAnsi" w:hAnsiTheme="minorHAnsi" w:eastAsiaTheme="minorEastAsia" w:cstheme="minorBidi"/>
                <w:sz w:val="24"/>
                <w:szCs w:val="22"/>
              </w:rPr>
              <w:t>下游500m；</w:t>
            </w:r>
          </w:p>
          <w:p>
            <w:pPr>
              <w:adjustRightInd w:val="0"/>
              <w:snapToGrid w:val="0"/>
              <w:spacing w:line="360" w:lineRule="auto"/>
              <w:ind w:left="0" w:leftChars="0" w:firstLine="2100" w:firstLineChars="875"/>
              <w:jc w:val="left"/>
              <w:rPr>
                <w:rFonts w:hint="eastAsia" w:asciiTheme="minorHAnsi" w:hAnsiTheme="minorHAnsi" w:eastAsiaTheme="minorEastAsia" w:cstheme="minorBidi"/>
                <w:sz w:val="24"/>
                <w:szCs w:val="22"/>
              </w:rPr>
            </w:pPr>
            <w:r>
              <w:rPr>
                <w:rFonts w:hint="eastAsia" w:asciiTheme="minorHAnsi" w:hAnsiTheme="minorHAnsi" w:eastAsiaTheme="minorEastAsia" w:cstheme="minorBidi"/>
                <w:sz w:val="24"/>
                <w:szCs w:val="22"/>
              </w:rPr>
              <w:t>W3：</w:t>
            </w:r>
            <w:r>
              <w:rPr>
                <w:rFonts w:hint="eastAsia"/>
                <w:sz w:val="24"/>
                <w:lang w:val="en-US" w:eastAsia="zh-CN"/>
              </w:rPr>
              <w:t>麻浬泗</w:t>
            </w:r>
            <w:r>
              <w:rPr>
                <w:rFonts w:hint="eastAsia" w:asciiTheme="minorHAnsi" w:hAnsiTheme="minorHAnsi" w:eastAsiaTheme="minorEastAsia" w:cstheme="minorBidi"/>
                <w:sz w:val="24"/>
                <w:szCs w:val="22"/>
              </w:rPr>
              <w:t>污水处理厂排污口排入</w:t>
            </w:r>
            <w:r>
              <w:rPr>
                <w:rFonts w:hint="eastAsia" w:asciiTheme="minorHAnsi" w:hAnsiTheme="minorHAnsi" w:eastAsiaTheme="minorEastAsia" w:cstheme="minorBidi"/>
                <w:sz w:val="24"/>
                <w:szCs w:val="22"/>
                <w:lang w:val="en-US" w:eastAsia="zh-CN"/>
              </w:rPr>
              <w:t>华容河</w:t>
            </w:r>
            <w:r>
              <w:rPr>
                <w:rFonts w:hint="eastAsia" w:asciiTheme="minorHAnsi" w:hAnsiTheme="minorHAnsi" w:eastAsiaTheme="minorEastAsia" w:cstheme="minorBidi"/>
                <w:sz w:val="24"/>
                <w:szCs w:val="22"/>
              </w:rPr>
              <w:t>下游3500m。</w:t>
            </w:r>
          </w:p>
          <w:p>
            <w:pPr>
              <w:adjustRightInd w:val="0"/>
              <w:snapToGrid w:val="0"/>
              <w:spacing w:line="360" w:lineRule="auto"/>
              <w:ind w:firstLine="360" w:firstLineChars="150"/>
              <w:jc w:val="left"/>
              <w:rPr>
                <w:rFonts w:hint="eastAsia" w:asciiTheme="minorHAnsi" w:hAnsiTheme="minorHAnsi" w:eastAsiaTheme="minorEastAsia" w:cstheme="minorBidi"/>
                <w:sz w:val="24"/>
                <w:szCs w:val="22"/>
              </w:rPr>
            </w:pPr>
            <w:r>
              <w:rPr>
                <w:rFonts w:hint="eastAsia" w:asciiTheme="minorHAnsi" w:hAnsiTheme="minorHAnsi" w:eastAsiaTheme="minorEastAsia" w:cstheme="minorBidi"/>
                <w:kern w:val="0"/>
                <w:sz w:val="24"/>
                <w:szCs w:val="22"/>
              </w:rPr>
              <w:t>（2）</w:t>
            </w:r>
            <w:r>
              <w:rPr>
                <w:rFonts w:asciiTheme="minorHAnsi" w:hAnsiTheme="minorHAnsi" w:eastAsiaTheme="minorEastAsia" w:cstheme="minorBidi"/>
                <w:kern w:val="0"/>
                <w:sz w:val="24"/>
                <w:szCs w:val="22"/>
              </w:rPr>
              <w:t>监测</w:t>
            </w:r>
            <w:r>
              <w:rPr>
                <w:rFonts w:hint="eastAsia" w:asciiTheme="minorHAnsi" w:hAnsiTheme="minorHAnsi" w:eastAsiaTheme="minorEastAsia" w:cstheme="minorBidi"/>
                <w:kern w:val="0"/>
                <w:sz w:val="24"/>
                <w:szCs w:val="22"/>
              </w:rPr>
              <w:t>因子</w:t>
            </w:r>
            <w:r>
              <w:rPr>
                <w:rFonts w:asciiTheme="minorHAnsi" w:hAnsiTheme="minorHAnsi" w:eastAsiaTheme="minorEastAsia" w:cstheme="minorBidi"/>
                <w:kern w:val="0"/>
                <w:sz w:val="24"/>
                <w:szCs w:val="22"/>
              </w:rPr>
              <w:t>：pH、COD、BOD</w:t>
            </w:r>
            <w:r>
              <w:rPr>
                <w:rFonts w:asciiTheme="minorHAnsi" w:hAnsiTheme="minorHAnsi" w:eastAsiaTheme="minorEastAsia" w:cstheme="minorBidi"/>
                <w:kern w:val="0"/>
                <w:sz w:val="24"/>
                <w:szCs w:val="22"/>
                <w:vertAlign w:val="subscript"/>
              </w:rPr>
              <w:t>5</w:t>
            </w:r>
            <w:r>
              <w:rPr>
                <w:rFonts w:asciiTheme="minorHAnsi" w:hAnsiTheme="minorHAnsi" w:eastAsiaTheme="minorEastAsia" w:cstheme="minorBidi"/>
                <w:kern w:val="0"/>
                <w:sz w:val="24"/>
                <w:szCs w:val="22"/>
              </w:rPr>
              <w:t>、氨氮、总磷、粪大肠菌群</w:t>
            </w:r>
            <w:r>
              <w:rPr>
                <w:rFonts w:hint="eastAsia" w:asciiTheme="minorHAnsi" w:hAnsiTheme="minorHAnsi" w:eastAsiaTheme="minorEastAsia" w:cstheme="minorBidi"/>
                <w:kern w:val="0"/>
                <w:sz w:val="24"/>
                <w:szCs w:val="22"/>
              </w:rPr>
              <w:t>、SS、总氮，共</w:t>
            </w:r>
            <w:r>
              <w:rPr>
                <w:rFonts w:hint="eastAsia" w:asciiTheme="minorHAnsi" w:hAnsiTheme="minorHAnsi" w:eastAsiaTheme="minorEastAsia" w:cstheme="minorBidi"/>
                <w:kern w:val="0"/>
                <w:sz w:val="24"/>
                <w:szCs w:val="22"/>
                <w:lang w:val="en-US" w:eastAsia="zh-CN"/>
              </w:rPr>
              <w:t>8</w:t>
            </w:r>
            <w:r>
              <w:rPr>
                <w:rFonts w:hint="eastAsia" w:asciiTheme="minorHAnsi" w:hAnsiTheme="minorHAnsi" w:eastAsiaTheme="minorEastAsia" w:cstheme="minorBidi"/>
                <w:kern w:val="0"/>
                <w:sz w:val="24"/>
                <w:szCs w:val="22"/>
              </w:rPr>
              <w:t>项。</w:t>
            </w:r>
          </w:p>
          <w:p>
            <w:pPr>
              <w:spacing w:line="360" w:lineRule="auto"/>
              <w:ind w:firstLine="480" w:firstLineChars="200"/>
              <w:rPr>
                <w:rFonts w:ascii="Times New Roman" w:hAnsi="Times New Roman" w:eastAsia="宋体" w:cs="Times New Roman"/>
                <w:kern w:val="0"/>
                <w:sz w:val="24"/>
                <w:szCs w:val="21"/>
                <w:highlight w:val="none"/>
              </w:rPr>
            </w:pPr>
            <w:r>
              <w:rPr>
                <w:rFonts w:hint="eastAsia" w:asciiTheme="minorHAnsi" w:hAnsiTheme="minorHAnsi" w:eastAsiaTheme="minorEastAsia" w:cstheme="minorBidi"/>
                <w:sz w:val="24"/>
                <w:szCs w:val="22"/>
              </w:rPr>
              <w:t>（3）</w:t>
            </w:r>
            <w:r>
              <w:rPr>
                <w:rFonts w:ascii="Times New Roman" w:hAnsi="Times New Roman" w:eastAsia="宋体" w:cs="Times New Roman"/>
                <w:spacing w:val="8"/>
                <w:sz w:val="24"/>
                <w:szCs w:val="21"/>
                <w:highlight w:val="none"/>
              </w:rPr>
              <w:t>监测时间</w:t>
            </w:r>
            <w:r>
              <w:rPr>
                <w:rFonts w:hint="eastAsia" w:ascii="Times New Roman" w:hAnsi="Times New Roman" w:eastAsia="宋体" w:cs="Times New Roman"/>
                <w:spacing w:val="8"/>
                <w:sz w:val="24"/>
                <w:szCs w:val="21"/>
                <w:highlight w:val="none"/>
                <w:lang w:val="en-US" w:eastAsia="zh-CN"/>
              </w:rPr>
              <w:t>及频次</w:t>
            </w:r>
            <w:r>
              <w:rPr>
                <w:rFonts w:ascii="Times New Roman" w:hAnsi="Times New Roman" w:eastAsia="宋体" w:cs="Times New Roman"/>
                <w:spacing w:val="8"/>
                <w:sz w:val="24"/>
                <w:szCs w:val="21"/>
                <w:highlight w:val="none"/>
              </w:rPr>
              <w:t>：</w:t>
            </w:r>
            <w:r>
              <w:rPr>
                <w:rFonts w:ascii="Times New Roman" w:hAnsi="Times New Roman" w:eastAsia="宋体" w:cs="Times New Roman"/>
                <w:sz w:val="24"/>
                <w:szCs w:val="21"/>
                <w:highlight w:val="none"/>
              </w:rPr>
              <w:t>连续</w:t>
            </w:r>
            <w:r>
              <w:rPr>
                <w:rFonts w:hint="eastAsia" w:ascii="Times New Roman" w:hAnsi="Times New Roman" w:eastAsia="宋体" w:cs="Times New Roman"/>
                <w:sz w:val="24"/>
                <w:szCs w:val="21"/>
                <w:highlight w:val="none"/>
                <w:lang w:val="en-US" w:eastAsia="zh-CN"/>
              </w:rPr>
              <w:t>3</w:t>
            </w:r>
            <w:r>
              <w:rPr>
                <w:rFonts w:hint="eastAsia" w:ascii="Times New Roman" w:hAnsi="Times New Roman" w:eastAsia="宋体" w:cs="Times New Roman"/>
                <w:sz w:val="24"/>
                <w:szCs w:val="21"/>
                <w:highlight w:val="none"/>
              </w:rPr>
              <w:t>天</w:t>
            </w:r>
            <w:r>
              <w:rPr>
                <w:rFonts w:hint="eastAsia" w:ascii="Times New Roman" w:hAnsi="Times New Roman" w:eastAsia="宋体" w:cs="Times New Roman"/>
                <w:sz w:val="24"/>
                <w:szCs w:val="21"/>
                <w:highlight w:val="none"/>
                <w:lang w:eastAsia="zh-CN"/>
              </w:rPr>
              <w:t>，</w:t>
            </w:r>
            <w:r>
              <w:rPr>
                <w:rFonts w:hint="eastAsia" w:ascii="Times New Roman" w:hAnsi="Times New Roman" w:eastAsia="宋体" w:cs="Times New Roman"/>
                <w:sz w:val="24"/>
                <w:szCs w:val="21"/>
                <w:highlight w:val="none"/>
                <w:lang w:val="en-US" w:eastAsia="zh-CN"/>
              </w:rPr>
              <w:t>每天</w:t>
            </w:r>
            <w:r>
              <w:rPr>
                <w:rFonts w:hint="eastAsia" w:ascii="Times New Roman" w:hAnsi="Times New Roman" w:eastAsia="宋体" w:cs="Times New Roman"/>
                <w:sz w:val="24"/>
                <w:szCs w:val="21"/>
                <w:highlight w:val="none"/>
              </w:rPr>
              <w:t>监测</w:t>
            </w:r>
            <w:r>
              <w:rPr>
                <w:rFonts w:hint="eastAsia" w:ascii="Times New Roman" w:hAnsi="Times New Roman" w:eastAsia="宋体" w:cs="Times New Roman"/>
                <w:sz w:val="24"/>
                <w:szCs w:val="21"/>
                <w:highlight w:val="none"/>
                <w:lang w:val="en-US" w:eastAsia="zh-CN"/>
              </w:rPr>
              <w:t>一次</w:t>
            </w:r>
            <w:r>
              <w:rPr>
                <w:rFonts w:ascii="Times New Roman" w:hAnsi="Times New Roman" w:eastAsia="宋体" w:cs="Times New Roman"/>
                <w:kern w:val="0"/>
                <w:sz w:val="24"/>
                <w:szCs w:val="21"/>
                <w:highlight w:val="none"/>
              </w:rPr>
              <w:t>。</w:t>
            </w:r>
          </w:p>
          <w:p>
            <w:pPr>
              <w:spacing w:line="360" w:lineRule="auto"/>
              <w:ind w:firstLine="512" w:firstLineChars="200"/>
              <w:rPr>
                <w:rFonts w:hint="eastAsia" w:cs="Times New Roman"/>
                <w:color w:val="000000" w:themeColor="text1"/>
                <w:spacing w:val="8"/>
                <w:sz w:val="24"/>
                <w:szCs w:val="24"/>
                <w:u w:val="none"/>
                <w:lang w:val="en-US" w:eastAsia="zh-CN"/>
                <w14:textFill>
                  <w14:solidFill>
                    <w14:schemeClr w14:val="tx1"/>
                  </w14:solidFill>
                </w14:textFill>
              </w:rPr>
            </w:pPr>
            <w:r>
              <w:rPr>
                <w:rFonts w:hint="eastAsia" w:cs="Times New Roman"/>
                <w:color w:val="000000" w:themeColor="text1"/>
                <w:spacing w:val="8"/>
                <w:sz w:val="24"/>
                <w:szCs w:val="24"/>
                <w:u w:val="none"/>
                <w:lang w:val="en-US" w:eastAsia="zh-CN"/>
                <w14:textFill>
                  <w14:solidFill>
                    <w14:schemeClr w14:val="tx1"/>
                  </w14:solidFill>
                </w14:textFill>
              </w:rPr>
              <w:t>监测结果如下：</w:t>
            </w:r>
          </w:p>
          <w:p>
            <w:pPr>
              <w:pStyle w:val="44"/>
              <w:jc w:val="center"/>
              <w:rPr>
                <w:rFonts w:hint="default" w:eastAsia="宋体"/>
                <w:sz w:val="24"/>
                <w:lang w:val="en-US" w:eastAsia="zh-CN"/>
              </w:rPr>
            </w:pPr>
            <w:r>
              <w:rPr>
                <w:b/>
                <w:bCs/>
                <w:sz w:val="21"/>
                <w:szCs w:val="21"/>
              </w:rPr>
              <w:t>表3-</w:t>
            </w:r>
            <w:r>
              <w:rPr>
                <w:rFonts w:hint="eastAsia"/>
                <w:b/>
                <w:bCs/>
                <w:sz w:val="21"/>
                <w:szCs w:val="21"/>
                <w:lang w:val="en-US" w:eastAsia="zh-CN"/>
              </w:rPr>
              <w:t>3</w:t>
            </w:r>
            <w:r>
              <w:rPr>
                <w:b/>
                <w:bCs/>
                <w:sz w:val="21"/>
                <w:szCs w:val="21"/>
              </w:rPr>
              <w:t xml:space="preserve">   华容河</w:t>
            </w:r>
            <w:r>
              <w:rPr>
                <w:rFonts w:hint="eastAsia"/>
                <w:b/>
                <w:bCs/>
                <w:sz w:val="21"/>
                <w:szCs w:val="21"/>
                <w:lang w:val="en-US" w:eastAsia="zh-CN"/>
              </w:rPr>
              <w:t>监测结果一览表</w:t>
            </w:r>
            <w:r>
              <w:rPr>
                <w:b/>
                <w:bCs/>
                <w:sz w:val="21"/>
                <w:szCs w:val="21"/>
              </w:rPr>
              <w:t>（单位：mg/L）</w:t>
            </w:r>
          </w:p>
          <w:tbl>
            <w:tblPr>
              <w:tblStyle w:val="35"/>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152"/>
              <w:gridCol w:w="2152"/>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4"/>
                      <w:szCs w:val="20"/>
                      <w:u w:val="none"/>
                    </w:rPr>
                  </w:pPr>
                  <w:r>
                    <w:rPr>
                      <w:b/>
                      <w:sz w:val="21"/>
                      <w:szCs w:val="21"/>
                      <w:u w:val="none"/>
                    </w:rPr>
                    <w:t>监测项目</w:t>
                  </w:r>
                </w:p>
              </w:tc>
              <w:tc>
                <w:tcPr>
                  <w:tcW w:w="2152" w:type="dxa"/>
                  <w:vAlign w:val="center"/>
                </w:tcPr>
                <w:p>
                  <w:pPr>
                    <w:jc w:val="center"/>
                    <w:rPr>
                      <w:sz w:val="24"/>
                      <w:szCs w:val="20"/>
                      <w:u w:val="none"/>
                    </w:rPr>
                  </w:pPr>
                  <w:r>
                    <w:rPr>
                      <w:b/>
                      <w:sz w:val="21"/>
                      <w:szCs w:val="21"/>
                      <w:u w:val="none"/>
                    </w:rPr>
                    <w:t>监测结果</w:t>
                  </w:r>
                </w:p>
              </w:tc>
              <w:tc>
                <w:tcPr>
                  <w:tcW w:w="2152" w:type="dxa"/>
                  <w:vAlign w:val="center"/>
                </w:tcPr>
                <w:p>
                  <w:pPr>
                    <w:jc w:val="center"/>
                    <w:rPr>
                      <w:sz w:val="24"/>
                      <w:szCs w:val="20"/>
                      <w:u w:val="none"/>
                    </w:rPr>
                  </w:pPr>
                  <w:r>
                    <w:rPr>
                      <w:b/>
                      <w:sz w:val="21"/>
                      <w:szCs w:val="21"/>
                      <w:u w:val="none"/>
                    </w:rPr>
                    <w:t>最大超标倍数</w:t>
                  </w:r>
                </w:p>
              </w:tc>
              <w:tc>
                <w:tcPr>
                  <w:tcW w:w="2153" w:type="dxa"/>
                  <w:vAlign w:val="center"/>
                </w:tcPr>
                <w:p>
                  <w:pPr>
                    <w:jc w:val="center"/>
                    <w:rPr>
                      <w:sz w:val="24"/>
                      <w:szCs w:val="20"/>
                      <w:u w:val="none"/>
                    </w:rPr>
                  </w:pPr>
                  <w:r>
                    <w:rPr>
                      <w:b/>
                      <w:sz w:val="21"/>
                      <w:szCs w:val="21"/>
                      <w:u w:val="none"/>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rFonts w:hint="eastAsia" w:eastAsia="宋体"/>
                      <w:sz w:val="21"/>
                      <w:szCs w:val="21"/>
                      <w:u w:val="none"/>
                      <w:lang w:eastAsia="zh-CN"/>
                    </w:rPr>
                  </w:pPr>
                  <w:r>
                    <w:rPr>
                      <w:sz w:val="21"/>
                      <w:szCs w:val="21"/>
                      <w:u w:val="none"/>
                    </w:rPr>
                    <w:t>pH</w:t>
                  </w:r>
                  <w:r>
                    <w:rPr>
                      <w:rFonts w:hint="eastAsia"/>
                      <w:sz w:val="21"/>
                      <w:szCs w:val="21"/>
                      <w:u w:val="none"/>
                      <w:lang w:eastAsia="zh-CN"/>
                    </w:rPr>
                    <w:t>（</w:t>
                  </w:r>
                  <w:r>
                    <w:rPr>
                      <w:rFonts w:hint="eastAsia"/>
                      <w:sz w:val="21"/>
                      <w:szCs w:val="21"/>
                      <w:u w:val="none"/>
                      <w:lang w:val="en-US" w:eastAsia="zh-CN"/>
                    </w:rPr>
                    <w:t>无量纲</w:t>
                  </w:r>
                  <w:r>
                    <w:rPr>
                      <w:rFonts w:hint="eastAsia"/>
                      <w:sz w:val="21"/>
                      <w:szCs w:val="21"/>
                      <w:u w:val="none"/>
                      <w:lang w:eastAsia="zh-CN"/>
                    </w:rPr>
                    <w:t>）</w:t>
                  </w:r>
                </w:p>
              </w:tc>
              <w:tc>
                <w:tcPr>
                  <w:tcW w:w="2152" w:type="dxa"/>
                  <w:vAlign w:val="center"/>
                </w:tcPr>
                <w:p>
                  <w:pPr>
                    <w:jc w:val="center"/>
                    <w:rPr>
                      <w:rFonts w:hint="default" w:eastAsia="宋体"/>
                      <w:sz w:val="21"/>
                      <w:szCs w:val="21"/>
                      <w:u w:val="none"/>
                      <w:lang w:val="en-US" w:eastAsia="zh-CN"/>
                    </w:rPr>
                  </w:pPr>
                  <w:r>
                    <w:rPr>
                      <w:rFonts w:hint="eastAsia" w:eastAsia="宋体"/>
                      <w:sz w:val="21"/>
                      <w:szCs w:val="21"/>
                      <w:u w:val="none"/>
                      <w:lang w:val="en-US" w:eastAsia="zh-CN"/>
                    </w:rPr>
                    <w:t>6.81-6.95</w:t>
                  </w:r>
                </w:p>
              </w:tc>
              <w:tc>
                <w:tcPr>
                  <w:tcW w:w="2152" w:type="dxa"/>
                  <w:vAlign w:val="center"/>
                </w:tcPr>
                <w:p>
                  <w:pPr>
                    <w:jc w:val="center"/>
                    <w:rPr>
                      <w:rFonts w:eastAsia="宋体"/>
                      <w:sz w:val="21"/>
                      <w:szCs w:val="21"/>
                      <w:u w:val="none"/>
                    </w:rPr>
                  </w:pPr>
                  <w:r>
                    <w:rPr>
                      <w:rFonts w:eastAsia="宋体"/>
                      <w:sz w:val="21"/>
                      <w:szCs w:val="21"/>
                      <w:u w:val="none"/>
                    </w:rPr>
                    <w:t>0</w:t>
                  </w:r>
                </w:p>
              </w:tc>
              <w:tc>
                <w:tcPr>
                  <w:tcW w:w="2153" w:type="dxa"/>
                  <w:vAlign w:val="center"/>
                </w:tcPr>
                <w:p>
                  <w:pPr>
                    <w:jc w:val="center"/>
                    <w:rPr>
                      <w:rFonts w:eastAsia="宋体"/>
                      <w:sz w:val="21"/>
                      <w:szCs w:val="21"/>
                      <w:u w:val="none"/>
                    </w:rPr>
                  </w:pPr>
                  <w:r>
                    <w:rPr>
                      <w:rFonts w:eastAsia="宋体"/>
                      <w:sz w:val="21"/>
                      <w:szCs w:val="21"/>
                      <w:u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u w:val="none"/>
                    </w:rPr>
                  </w:pPr>
                  <w:r>
                    <w:rPr>
                      <w:sz w:val="21"/>
                      <w:szCs w:val="21"/>
                      <w:u w:val="none"/>
                    </w:rPr>
                    <w:t>COD</w:t>
                  </w:r>
                </w:p>
              </w:tc>
              <w:tc>
                <w:tcPr>
                  <w:tcW w:w="2152" w:type="dxa"/>
                  <w:vAlign w:val="center"/>
                </w:tcPr>
                <w:p>
                  <w:pPr>
                    <w:jc w:val="center"/>
                    <w:rPr>
                      <w:rFonts w:hint="default" w:eastAsia="宋体"/>
                      <w:sz w:val="21"/>
                      <w:szCs w:val="21"/>
                      <w:u w:val="none"/>
                      <w:lang w:val="en-US" w:eastAsia="zh-CN"/>
                    </w:rPr>
                  </w:pPr>
                  <w:r>
                    <w:rPr>
                      <w:rFonts w:hint="eastAsia" w:eastAsia="宋体"/>
                      <w:sz w:val="21"/>
                      <w:szCs w:val="21"/>
                      <w:u w:val="none"/>
                      <w:lang w:val="en-US" w:eastAsia="zh-CN"/>
                    </w:rPr>
                    <w:t>13-17</w:t>
                  </w:r>
                </w:p>
              </w:tc>
              <w:tc>
                <w:tcPr>
                  <w:tcW w:w="2152" w:type="dxa"/>
                  <w:vAlign w:val="center"/>
                </w:tcPr>
                <w:p>
                  <w:pPr>
                    <w:jc w:val="center"/>
                    <w:rPr>
                      <w:rFonts w:eastAsia="宋体"/>
                      <w:sz w:val="21"/>
                      <w:szCs w:val="21"/>
                      <w:u w:val="none"/>
                    </w:rPr>
                  </w:pPr>
                  <w:r>
                    <w:rPr>
                      <w:rFonts w:eastAsia="宋体"/>
                      <w:sz w:val="21"/>
                      <w:szCs w:val="21"/>
                      <w:u w:val="none"/>
                    </w:rPr>
                    <w:t>0</w:t>
                  </w:r>
                </w:p>
              </w:tc>
              <w:tc>
                <w:tcPr>
                  <w:tcW w:w="2153" w:type="dxa"/>
                  <w:vAlign w:val="center"/>
                </w:tcPr>
                <w:p>
                  <w:pPr>
                    <w:jc w:val="center"/>
                    <w:rPr>
                      <w:rFonts w:eastAsia="宋体"/>
                      <w:sz w:val="21"/>
                      <w:szCs w:val="21"/>
                      <w:u w:val="none"/>
                    </w:rPr>
                  </w:pPr>
                  <w:r>
                    <w:rPr>
                      <w:rFonts w:eastAsia="宋体"/>
                      <w:sz w:val="21"/>
                      <w:szCs w:val="21"/>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1" w:type="dxa"/>
                  <w:vAlign w:val="center"/>
                </w:tcPr>
                <w:p>
                  <w:pPr>
                    <w:jc w:val="center"/>
                    <w:rPr>
                      <w:sz w:val="21"/>
                      <w:szCs w:val="21"/>
                      <w:u w:val="none"/>
                    </w:rPr>
                  </w:pPr>
                  <w:r>
                    <w:rPr>
                      <w:sz w:val="21"/>
                      <w:szCs w:val="21"/>
                      <w:u w:val="none"/>
                    </w:rPr>
                    <w:t>BOD</w:t>
                  </w:r>
                  <w:r>
                    <w:rPr>
                      <w:sz w:val="21"/>
                      <w:szCs w:val="21"/>
                      <w:u w:val="none"/>
                      <w:vertAlign w:val="subscript"/>
                    </w:rPr>
                    <w:t>5</w:t>
                  </w:r>
                </w:p>
              </w:tc>
              <w:tc>
                <w:tcPr>
                  <w:tcW w:w="2152" w:type="dxa"/>
                  <w:vAlign w:val="center"/>
                </w:tcPr>
                <w:p>
                  <w:pPr>
                    <w:jc w:val="center"/>
                    <w:rPr>
                      <w:rFonts w:hint="default" w:eastAsia="宋体"/>
                      <w:sz w:val="21"/>
                      <w:szCs w:val="21"/>
                      <w:u w:val="none"/>
                      <w:lang w:val="en-US" w:eastAsia="zh-CN"/>
                    </w:rPr>
                  </w:pPr>
                  <w:r>
                    <w:rPr>
                      <w:rFonts w:hint="eastAsia" w:eastAsia="宋体"/>
                      <w:sz w:val="21"/>
                      <w:szCs w:val="21"/>
                      <w:u w:val="none"/>
                      <w:lang w:val="en-US" w:eastAsia="zh-CN"/>
                    </w:rPr>
                    <w:t>2.4-3.1</w:t>
                  </w:r>
                </w:p>
              </w:tc>
              <w:tc>
                <w:tcPr>
                  <w:tcW w:w="2152" w:type="dxa"/>
                  <w:vAlign w:val="center"/>
                </w:tcPr>
                <w:p>
                  <w:pPr>
                    <w:jc w:val="center"/>
                    <w:rPr>
                      <w:rFonts w:eastAsia="宋体"/>
                      <w:sz w:val="21"/>
                      <w:szCs w:val="21"/>
                      <w:u w:val="none"/>
                    </w:rPr>
                  </w:pPr>
                  <w:r>
                    <w:rPr>
                      <w:rFonts w:eastAsia="宋体"/>
                      <w:sz w:val="21"/>
                      <w:szCs w:val="21"/>
                      <w:u w:val="none"/>
                    </w:rPr>
                    <w:t>0</w:t>
                  </w:r>
                </w:p>
              </w:tc>
              <w:tc>
                <w:tcPr>
                  <w:tcW w:w="2153" w:type="dxa"/>
                  <w:vAlign w:val="center"/>
                </w:tcPr>
                <w:p>
                  <w:pPr>
                    <w:jc w:val="center"/>
                    <w:rPr>
                      <w:rFonts w:eastAsia="宋体"/>
                      <w:sz w:val="21"/>
                      <w:szCs w:val="21"/>
                      <w:u w:val="none"/>
                    </w:rPr>
                  </w:pPr>
                  <w:r>
                    <w:rPr>
                      <w:rFonts w:eastAsia="宋体"/>
                      <w:sz w:val="21"/>
                      <w:szCs w:val="21"/>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rFonts w:hint="eastAsia" w:eastAsia="宋体"/>
                      <w:sz w:val="21"/>
                      <w:szCs w:val="21"/>
                      <w:u w:val="none"/>
                      <w:lang w:val="en-US" w:eastAsia="zh-CN"/>
                    </w:rPr>
                  </w:pPr>
                  <w:r>
                    <w:rPr>
                      <w:rFonts w:hint="eastAsia"/>
                      <w:sz w:val="21"/>
                      <w:szCs w:val="21"/>
                      <w:u w:val="none"/>
                      <w:lang w:val="en-US" w:eastAsia="zh-CN"/>
                    </w:rPr>
                    <w:t>SS</w:t>
                  </w:r>
                </w:p>
              </w:tc>
              <w:tc>
                <w:tcPr>
                  <w:tcW w:w="2152" w:type="dxa"/>
                  <w:vAlign w:val="center"/>
                </w:tcPr>
                <w:p>
                  <w:pPr>
                    <w:jc w:val="center"/>
                    <w:rPr>
                      <w:rFonts w:hint="default" w:eastAsia="宋体"/>
                      <w:sz w:val="21"/>
                      <w:szCs w:val="21"/>
                      <w:u w:val="none"/>
                      <w:lang w:val="en-US" w:eastAsia="zh-CN"/>
                    </w:rPr>
                  </w:pPr>
                  <w:r>
                    <w:rPr>
                      <w:rFonts w:hint="eastAsia" w:eastAsia="宋体"/>
                      <w:sz w:val="21"/>
                      <w:szCs w:val="21"/>
                      <w:u w:val="none"/>
                      <w:lang w:val="en-US" w:eastAsia="zh-CN"/>
                    </w:rPr>
                    <w:t>4-8</w:t>
                  </w:r>
                </w:p>
              </w:tc>
              <w:tc>
                <w:tcPr>
                  <w:tcW w:w="2152" w:type="dxa"/>
                  <w:vAlign w:val="center"/>
                </w:tcPr>
                <w:p>
                  <w:pPr>
                    <w:jc w:val="center"/>
                    <w:rPr>
                      <w:rFonts w:hint="eastAsia" w:eastAsia="宋体"/>
                      <w:sz w:val="21"/>
                      <w:szCs w:val="21"/>
                      <w:u w:val="none"/>
                      <w:lang w:val="en-US" w:eastAsia="zh-CN"/>
                    </w:rPr>
                  </w:pPr>
                  <w:r>
                    <w:rPr>
                      <w:rFonts w:hint="eastAsia" w:eastAsia="宋体"/>
                      <w:sz w:val="21"/>
                      <w:szCs w:val="21"/>
                      <w:u w:val="none"/>
                      <w:lang w:val="en-US" w:eastAsia="zh-CN"/>
                    </w:rPr>
                    <w:t>0</w:t>
                  </w:r>
                </w:p>
              </w:tc>
              <w:tc>
                <w:tcPr>
                  <w:tcW w:w="2153" w:type="dxa"/>
                  <w:vAlign w:val="center"/>
                </w:tcPr>
                <w:p>
                  <w:pPr>
                    <w:jc w:val="center"/>
                    <w:rPr>
                      <w:rFonts w:hint="eastAsia" w:eastAsia="宋体"/>
                      <w:sz w:val="21"/>
                      <w:szCs w:val="21"/>
                      <w:u w:val="none"/>
                      <w:lang w:val="en-US" w:eastAsia="zh-CN"/>
                    </w:rPr>
                  </w:pPr>
                  <w:r>
                    <w:rPr>
                      <w:rFonts w:hint="eastAsia" w:eastAsia="宋体"/>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u w:val="none"/>
                    </w:rPr>
                  </w:pPr>
                  <w:r>
                    <w:rPr>
                      <w:sz w:val="21"/>
                      <w:szCs w:val="21"/>
                      <w:u w:val="none"/>
                    </w:rPr>
                    <w:t>NH</w:t>
                  </w:r>
                  <w:r>
                    <w:rPr>
                      <w:sz w:val="21"/>
                      <w:szCs w:val="21"/>
                      <w:u w:val="none"/>
                      <w:vertAlign w:val="subscript"/>
                    </w:rPr>
                    <w:t>3</w:t>
                  </w:r>
                  <w:r>
                    <w:rPr>
                      <w:sz w:val="21"/>
                      <w:szCs w:val="21"/>
                      <w:u w:val="none"/>
                    </w:rPr>
                    <w:t>-N</w:t>
                  </w:r>
                </w:p>
              </w:tc>
              <w:tc>
                <w:tcPr>
                  <w:tcW w:w="2152" w:type="dxa"/>
                  <w:vAlign w:val="center"/>
                </w:tcPr>
                <w:p>
                  <w:pPr>
                    <w:jc w:val="center"/>
                    <w:rPr>
                      <w:rFonts w:hint="default" w:eastAsia="宋体"/>
                      <w:sz w:val="21"/>
                      <w:szCs w:val="21"/>
                      <w:u w:val="none"/>
                      <w:lang w:val="en-US" w:eastAsia="zh-CN"/>
                    </w:rPr>
                  </w:pPr>
                  <w:r>
                    <w:rPr>
                      <w:rFonts w:hint="eastAsia" w:eastAsia="宋体"/>
                      <w:sz w:val="21"/>
                      <w:szCs w:val="21"/>
                      <w:u w:val="none"/>
                      <w:lang w:val="en-US" w:eastAsia="zh-CN"/>
                    </w:rPr>
                    <w:t>0.218-0.345</w:t>
                  </w:r>
                </w:p>
              </w:tc>
              <w:tc>
                <w:tcPr>
                  <w:tcW w:w="2152" w:type="dxa"/>
                  <w:vAlign w:val="center"/>
                </w:tcPr>
                <w:p>
                  <w:pPr>
                    <w:jc w:val="center"/>
                    <w:rPr>
                      <w:rFonts w:eastAsia="宋体"/>
                      <w:sz w:val="21"/>
                      <w:szCs w:val="21"/>
                      <w:u w:val="none"/>
                    </w:rPr>
                  </w:pPr>
                  <w:r>
                    <w:rPr>
                      <w:rFonts w:eastAsia="宋体"/>
                      <w:sz w:val="21"/>
                      <w:szCs w:val="21"/>
                      <w:u w:val="none"/>
                    </w:rPr>
                    <w:t>0</w:t>
                  </w:r>
                </w:p>
              </w:tc>
              <w:tc>
                <w:tcPr>
                  <w:tcW w:w="2153" w:type="dxa"/>
                  <w:vAlign w:val="center"/>
                </w:tcPr>
                <w:p>
                  <w:pPr>
                    <w:jc w:val="center"/>
                    <w:rPr>
                      <w:rFonts w:eastAsia="宋体"/>
                      <w:sz w:val="21"/>
                      <w:szCs w:val="21"/>
                      <w:u w:val="none"/>
                    </w:rPr>
                  </w:pPr>
                  <w:r>
                    <w:rPr>
                      <w:rFonts w:eastAsia="宋体"/>
                      <w:sz w:val="21"/>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u w:val="none"/>
                    </w:rPr>
                  </w:pPr>
                  <w:r>
                    <w:rPr>
                      <w:sz w:val="21"/>
                      <w:szCs w:val="21"/>
                      <w:u w:val="none"/>
                    </w:rPr>
                    <w:t>TP</w:t>
                  </w:r>
                </w:p>
              </w:tc>
              <w:tc>
                <w:tcPr>
                  <w:tcW w:w="2152" w:type="dxa"/>
                  <w:vAlign w:val="center"/>
                </w:tcPr>
                <w:p>
                  <w:pPr>
                    <w:jc w:val="center"/>
                    <w:rPr>
                      <w:rFonts w:hint="default" w:eastAsia="宋体"/>
                      <w:sz w:val="21"/>
                      <w:szCs w:val="21"/>
                      <w:u w:val="none"/>
                      <w:lang w:val="en-US" w:eastAsia="zh-CN"/>
                    </w:rPr>
                  </w:pPr>
                  <w:r>
                    <w:rPr>
                      <w:rFonts w:hint="eastAsia" w:eastAsia="宋体"/>
                      <w:sz w:val="21"/>
                      <w:szCs w:val="21"/>
                      <w:u w:val="none"/>
                      <w:lang w:val="en-US" w:eastAsia="zh-CN"/>
                    </w:rPr>
                    <w:t>0.04-0.08</w:t>
                  </w:r>
                </w:p>
              </w:tc>
              <w:tc>
                <w:tcPr>
                  <w:tcW w:w="2152" w:type="dxa"/>
                  <w:vAlign w:val="center"/>
                </w:tcPr>
                <w:p>
                  <w:pPr>
                    <w:jc w:val="center"/>
                    <w:rPr>
                      <w:rFonts w:eastAsia="宋体"/>
                      <w:sz w:val="21"/>
                      <w:szCs w:val="21"/>
                      <w:u w:val="none"/>
                    </w:rPr>
                  </w:pPr>
                  <w:r>
                    <w:rPr>
                      <w:rFonts w:eastAsia="宋体"/>
                      <w:sz w:val="21"/>
                      <w:szCs w:val="21"/>
                      <w:u w:val="none"/>
                    </w:rPr>
                    <w:t>0</w:t>
                  </w:r>
                </w:p>
              </w:tc>
              <w:tc>
                <w:tcPr>
                  <w:tcW w:w="2153" w:type="dxa"/>
                  <w:vAlign w:val="center"/>
                </w:tcPr>
                <w:p>
                  <w:pPr>
                    <w:jc w:val="center"/>
                    <w:rPr>
                      <w:rFonts w:eastAsia="宋体"/>
                      <w:sz w:val="21"/>
                      <w:szCs w:val="21"/>
                      <w:u w:val="none"/>
                    </w:rPr>
                  </w:pPr>
                  <w:r>
                    <w:rPr>
                      <w:rFonts w:eastAsia="宋体"/>
                      <w:sz w:val="21"/>
                      <w:szCs w:val="21"/>
                      <w:u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rFonts w:hint="eastAsia" w:eastAsia="宋体"/>
                      <w:sz w:val="21"/>
                      <w:szCs w:val="21"/>
                      <w:u w:val="none"/>
                      <w:lang w:val="en-US" w:eastAsia="zh-CN"/>
                    </w:rPr>
                  </w:pPr>
                  <w:r>
                    <w:rPr>
                      <w:rFonts w:hint="eastAsia"/>
                      <w:sz w:val="21"/>
                      <w:szCs w:val="21"/>
                      <w:u w:val="none"/>
                      <w:lang w:val="en-US" w:eastAsia="zh-CN"/>
                    </w:rPr>
                    <w:t>TN</w:t>
                  </w:r>
                </w:p>
              </w:tc>
              <w:tc>
                <w:tcPr>
                  <w:tcW w:w="2152" w:type="dxa"/>
                  <w:vAlign w:val="center"/>
                </w:tcPr>
                <w:p>
                  <w:pPr>
                    <w:jc w:val="center"/>
                    <w:rPr>
                      <w:rFonts w:hint="default" w:eastAsia="宋体"/>
                      <w:sz w:val="21"/>
                      <w:szCs w:val="21"/>
                      <w:u w:val="none"/>
                      <w:lang w:val="en-US" w:eastAsia="zh-CN"/>
                    </w:rPr>
                  </w:pPr>
                  <w:r>
                    <w:rPr>
                      <w:rFonts w:hint="eastAsia" w:eastAsia="宋体"/>
                      <w:sz w:val="21"/>
                      <w:szCs w:val="21"/>
                      <w:u w:val="none"/>
                      <w:lang w:val="en-US" w:eastAsia="zh-CN"/>
                    </w:rPr>
                    <w:t>0.74-0.92</w:t>
                  </w:r>
                </w:p>
              </w:tc>
              <w:tc>
                <w:tcPr>
                  <w:tcW w:w="2152" w:type="dxa"/>
                  <w:vAlign w:val="center"/>
                </w:tcPr>
                <w:p>
                  <w:pPr>
                    <w:jc w:val="center"/>
                    <w:rPr>
                      <w:rFonts w:hint="eastAsia" w:eastAsia="宋体"/>
                      <w:sz w:val="21"/>
                      <w:szCs w:val="21"/>
                      <w:u w:val="none"/>
                      <w:lang w:val="en-US" w:eastAsia="zh-CN"/>
                    </w:rPr>
                  </w:pPr>
                  <w:r>
                    <w:rPr>
                      <w:rFonts w:hint="eastAsia" w:eastAsia="宋体"/>
                      <w:sz w:val="21"/>
                      <w:szCs w:val="21"/>
                      <w:u w:val="none"/>
                      <w:lang w:val="en-US" w:eastAsia="zh-CN"/>
                    </w:rPr>
                    <w:t>0</w:t>
                  </w:r>
                </w:p>
              </w:tc>
              <w:tc>
                <w:tcPr>
                  <w:tcW w:w="2153" w:type="dxa"/>
                  <w:vAlign w:val="center"/>
                </w:tcPr>
                <w:p>
                  <w:pPr>
                    <w:jc w:val="center"/>
                    <w:rPr>
                      <w:rFonts w:hint="eastAsia" w:eastAsia="宋体"/>
                      <w:sz w:val="21"/>
                      <w:szCs w:val="21"/>
                      <w:u w:val="none"/>
                      <w:lang w:val="en-US" w:eastAsia="zh-CN"/>
                    </w:rPr>
                  </w:pPr>
                  <w:r>
                    <w:rPr>
                      <w:rFonts w:eastAsia="宋体"/>
                      <w:sz w:val="21"/>
                      <w:szCs w:val="21"/>
                      <w:u w:val="none"/>
                    </w:rPr>
                    <w:t>≤</w:t>
                  </w:r>
                  <w:r>
                    <w:rPr>
                      <w:rFonts w:hint="eastAsia" w:eastAsia="宋体"/>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u w:val="none"/>
                    </w:rPr>
                  </w:pPr>
                  <w:r>
                    <w:rPr>
                      <w:sz w:val="21"/>
                      <w:szCs w:val="21"/>
                      <w:u w:val="none"/>
                    </w:rPr>
                    <w:t>粪大肠菌群（个/L）</w:t>
                  </w:r>
                </w:p>
              </w:tc>
              <w:tc>
                <w:tcPr>
                  <w:tcW w:w="2152" w:type="dxa"/>
                  <w:vAlign w:val="center"/>
                </w:tcPr>
                <w:p>
                  <w:pPr>
                    <w:jc w:val="center"/>
                    <w:rPr>
                      <w:rFonts w:eastAsia="宋体"/>
                      <w:sz w:val="21"/>
                      <w:szCs w:val="21"/>
                      <w:u w:val="none"/>
                    </w:rPr>
                  </w:pPr>
                  <w:r>
                    <w:rPr>
                      <w:rFonts w:hint="eastAsia" w:eastAsia="宋体"/>
                      <w:sz w:val="21"/>
                      <w:szCs w:val="21"/>
                      <w:u w:val="none"/>
                      <w:lang w:val="en-US" w:eastAsia="zh-CN"/>
                    </w:rPr>
                    <w:t>580-760</w:t>
                  </w:r>
                </w:p>
              </w:tc>
              <w:tc>
                <w:tcPr>
                  <w:tcW w:w="2152" w:type="dxa"/>
                  <w:vAlign w:val="center"/>
                </w:tcPr>
                <w:p>
                  <w:pPr>
                    <w:jc w:val="center"/>
                    <w:rPr>
                      <w:rFonts w:eastAsia="宋体"/>
                      <w:sz w:val="21"/>
                      <w:szCs w:val="21"/>
                      <w:u w:val="none"/>
                    </w:rPr>
                  </w:pPr>
                  <w:r>
                    <w:rPr>
                      <w:rFonts w:eastAsia="宋体"/>
                      <w:sz w:val="21"/>
                      <w:szCs w:val="21"/>
                      <w:u w:val="none"/>
                    </w:rPr>
                    <w:t>0</w:t>
                  </w:r>
                </w:p>
              </w:tc>
              <w:tc>
                <w:tcPr>
                  <w:tcW w:w="2153" w:type="dxa"/>
                  <w:vAlign w:val="center"/>
                </w:tcPr>
                <w:p>
                  <w:pPr>
                    <w:jc w:val="center"/>
                    <w:rPr>
                      <w:rFonts w:eastAsia="宋体"/>
                      <w:sz w:val="21"/>
                      <w:szCs w:val="21"/>
                      <w:u w:val="none"/>
                    </w:rPr>
                  </w:pPr>
                  <w:r>
                    <w:rPr>
                      <w:rFonts w:eastAsia="宋体"/>
                      <w:sz w:val="21"/>
                      <w:szCs w:val="21"/>
                      <w:u w:val="none"/>
                    </w:rPr>
                    <w:t>≤10000</w:t>
                  </w:r>
                </w:p>
              </w:tc>
            </w:tr>
          </w:tbl>
          <w:p>
            <w:pPr>
              <w:spacing w:line="520" w:lineRule="exact"/>
              <w:ind w:firstLine="480"/>
              <w:rPr>
                <w:sz w:val="24"/>
                <w:szCs w:val="20"/>
              </w:rPr>
            </w:pPr>
            <w:r>
              <w:rPr>
                <w:sz w:val="24"/>
                <w:szCs w:val="20"/>
              </w:rPr>
              <w:t>监测结果表明，本项目华容河</w:t>
            </w:r>
            <w:r>
              <w:rPr>
                <w:rFonts w:hint="eastAsia"/>
                <w:sz w:val="24"/>
                <w:szCs w:val="20"/>
                <w:lang w:val="en-US" w:eastAsia="zh-CN"/>
              </w:rPr>
              <w:t>监测</w:t>
            </w:r>
            <w:r>
              <w:rPr>
                <w:sz w:val="24"/>
                <w:szCs w:val="20"/>
              </w:rPr>
              <w:t>断面各项监测指标均能达到《地表水环境质量标准》(GB3838-2002)中Ⅲ类标准。</w:t>
            </w:r>
          </w:p>
          <w:p>
            <w:pPr>
              <w:spacing w:line="360" w:lineRule="auto"/>
              <w:ind w:firstLine="482" w:firstLineChars="200"/>
              <w:rPr>
                <w:b/>
                <w:sz w:val="24"/>
              </w:rPr>
            </w:pPr>
            <w:r>
              <w:rPr>
                <w:b/>
                <w:sz w:val="24"/>
              </w:rPr>
              <w:t>3、声环境质量现状</w:t>
            </w:r>
          </w:p>
          <w:p>
            <w:pPr>
              <w:spacing w:line="360" w:lineRule="auto"/>
              <w:ind w:firstLine="480" w:firstLineChars="200"/>
              <w:rPr>
                <w:sz w:val="24"/>
              </w:rPr>
            </w:pPr>
            <w:r>
              <w:rPr>
                <w:sz w:val="24"/>
              </w:rPr>
              <w:t>本次评价委托湖南谱实检测技术有限公司于20</w:t>
            </w:r>
            <w:r>
              <w:rPr>
                <w:rFonts w:hint="eastAsia"/>
                <w:sz w:val="24"/>
              </w:rPr>
              <w:t>20</w:t>
            </w:r>
            <w:r>
              <w:rPr>
                <w:sz w:val="24"/>
              </w:rPr>
              <w:t>年</w:t>
            </w:r>
            <w:r>
              <w:rPr>
                <w:rFonts w:hint="eastAsia"/>
                <w:sz w:val="24"/>
                <w:lang w:val="en-US" w:eastAsia="zh-CN"/>
              </w:rPr>
              <w:t>8</w:t>
            </w:r>
            <w:r>
              <w:rPr>
                <w:sz w:val="24"/>
              </w:rPr>
              <w:t>月1</w:t>
            </w:r>
            <w:r>
              <w:rPr>
                <w:rFonts w:hint="eastAsia"/>
                <w:sz w:val="24"/>
                <w:lang w:val="en-US" w:eastAsia="zh-CN"/>
              </w:rPr>
              <w:t>0</w:t>
            </w:r>
            <w:r>
              <w:rPr>
                <w:sz w:val="24"/>
              </w:rPr>
              <w:t>-1</w:t>
            </w:r>
            <w:r>
              <w:rPr>
                <w:rFonts w:hint="eastAsia"/>
                <w:sz w:val="24"/>
                <w:lang w:val="en-US" w:eastAsia="zh-CN"/>
              </w:rPr>
              <w:t>1</w:t>
            </w:r>
            <w:r>
              <w:rPr>
                <w:sz w:val="24"/>
              </w:rPr>
              <w:t>日对项目区域声环境进行了一次现状监测。</w:t>
            </w:r>
          </w:p>
          <w:p>
            <w:pPr>
              <w:spacing w:line="360" w:lineRule="auto"/>
              <w:ind w:firstLine="480" w:firstLineChars="200"/>
              <w:rPr>
                <w:sz w:val="24"/>
              </w:rPr>
            </w:pPr>
            <w:r>
              <w:rPr>
                <w:sz w:val="24"/>
              </w:rPr>
              <w:t>（1）监测点位</w:t>
            </w:r>
          </w:p>
          <w:p>
            <w:pPr>
              <w:spacing w:line="360" w:lineRule="auto"/>
              <w:ind w:firstLine="480" w:firstLineChars="200"/>
              <w:rPr>
                <w:sz w:val="24"/>
              </w:rPr>
            </w:pPr>
            <w:r>
              <w:rPr>
                <w:sz w:val="24"/>
              </w:rPr>
              <w:t>本次声环境质量现状监测共设4个点，监测点位布设见下表。</w:t>
            </w:r>
          </w:p>
          <w:p>
            <w:pPr>
              <w:spacing w:line="360" w:lineRule="auto"/>
              <w:jc w:val="center"/>
              <w:rPr>
                <w:b/>
                <w:sz w:val="21"/>
                <w:szCs w:val="21"/>
              </w:rPr>
            </w:pPr>
            <w:r>
              <w:rPr>
                <w:b/>
                <w:sz w:val="21"/>
                <w:szCs w:val="21"/>
              </w:rPr>
              <w:t>表3-</w:t>
            </w:r>
            <w:r>
              <w:rPr>
                <w:rFonts w:hint="eastAsia"/>
                <w:b/>
                <w:sz w:val="21"/>
                <w:szCs w:val="21"/>
                <w:lang w:val="en-US" w:eastAsia="zh-CN"/>
              </w:rPr>
              <w:t>4</w:t>
            </w:r>
            <w:r>
              <w:rPr>
                <w:b/>
                <w:sz w:val="21"/>
                <w:szCs w:val="21"/>
              </w:rPr>
              <w:t xml:space="preserve">   项目声环境质量现状监测布点方案表</w:t>
            </w:r>
          </w:p>
          <w:tbl>
            <w:tblPr>
              <w:tblStyle w:val="35"/>
              <w:tblW w:w="8602"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4"/>
              <w:gridCol w:w="5538"/>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jc w:val="center"/>
                    <w:textAlignment w:val="baseline"/>
                    <w:rPr>
                      <w:sz w:val="21"/>
                      <w:szCs w:val="21"/>
                    </w:rPr>
                  </w:pPr>
                  <w:r>
                    <w:rPr>
                      <w:sz w:val="21"/>
                      <w:szCs w:val="21"/>
                    </w:rPr>
                    <w:t>编号</w:t>
                  </w:r>
                </w:p>
              </w:tc>
              <w:tc>
                <w:tcPr>
                  <w:tcW w:w="5538" w:type="dxa"/>
                  <w:vAlign w:val="center"/>
                </w:tcPr>
                <w:p>
                  <w:pPr>
                    <w:jc w:val="center"/>
                    <w:textAlignment w:val="baseline"/>
                    <w:rPr>
                      <w:sz w:val="21"/>
                      <w:szCs w:val="21"/>
                    </w:rPr>
                  </w:pPr>
                  <w:r>
                    <w:rPr>
                      <w:sz w:val="21"/>
                      <w:szCs w:val="21"/>
                    </w:rPr>
                    <w:t>点位名称</w:t>
                  </w:r>
                </w:p>
              </w:tc>
              <w:tc>
                <w:tcPr>
                  <w:tcW w:w="2400" w:type="dxa"/>
                  <w:vAlign w:val="center"/>
                </w:tcPr>
                <w:p>
                  <w:pPr>
                    <w:jc w:val="center"/>
                    <w:textAlignment w:val="baseline"/>
                    <w:rPr>
                      <w:sz w:val="21"/>
                      <w:szCs w:val="21"/>
                    </w:rPr>
                  </w:pPr>
                  <w:r>
                    <w:rPr>
                      <w:sz w:val="21"/>
                      <w:szCs w:val="21"/>
                    </w:rPr>
                    <w:t>监测项目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N1</w:t>
                  </w:r>
                </w:p>
              </w:tc>
              <w:tc>
                <w:tcPr>
                  <w:tcW w:w="5538" w:type="dxa"/>
                  <w:vAlign w:val="center"/>
                </w:tcPr>
                <w:p>
                  <w:pPr>
                    <w:autoSpaceDE w:val="0"/>
                    <w:autoSpaceDN w:val="0"/>
                    <w:adjustRightInd w:val="0"/>
                    <w:jc w:val="center"/>
                    <w:rPr>
                      <w:kern w:val="0"/>
                      <w:sz w:val="21"/>
                      <w:szCs w:val="21"/>
                    </w:rPr>
                  </w:pPr>
                  <w:r>
                    <w:rPr>
                      <w:kern w:val="0"/>
                      <w:sz w:val="21"/>
                      <w:szCs w:val="21"/>
                    </w:rPr>
                    <w:t>东侧厂界外1m</w:t>
                  </w:r>
                </w:p>
              </w:tc>
              <w:tc>
                <w:tcPr>
                  <w:tcW w:w="2400" w:type="dxa"/>
                  <w:vMerge w:val="restart"/>
                  <w:vAlign w:val="center"/>
                </w:tcPr>
                <w:p>
                  <w:pPr>
                    <w:jc w:val="center"/>
                    <w:textAlignment w:val="baseline"/>
                    <w:rPr>
                      <w:sz w:val="21"/>
                      <w:szCs w:val="21"/>
                    </w:rPr>
                  </w:pPr>
                  <w:r>
                    <w:rPr>
                      <w:sz w:val="21"/>
                      <w:szCs w:val="21"/>
                    </w:rPr>
                    <w:t>等效A声级：</w:t>
                  </w:r>
                </w:p>
                <w:p>
                  <w:pPr>
                    <w:jc w:val="center"/>
                    <w:textAlignment w:val="baseline"/>
                    <w:rPr>
                      <w:sz w:val="21"/>
                      <w:szCs w:val="21"/>
                    </w:rPr>
                  </w:pPr>
                  <w:r>
                    <w:rPr>
                      <w:i/>
                      <w:sz w:val="21"/>
                      <w:szCs w:val="21"/>
                    </w:rPr>
                    <w:t>L</w:t>
                  </w:r>
                  <w:r>
                    <w:rPr>
                      <w:sz w:val="21"/>
                      <w:szCs w:val="21"/>
                      <w:vertAlign w:val="subscript"/>
                    </w:rPr>
                    <w:t>eAq</w:t>
                  </w:r>
                  <w:r>
                    <w:rPr>
                      <w:sz w:val="21"/>
                      <w:szCs w:val="21"/>
                    </w:rPr>
                    <w:t>【dB(A)】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N2</w:t>
                  </w:r>
                </w:p>
              </w:tc>
              <w:tc>
                <w:tcPr>
                  <w:tcW w:w="5538" w:type="dxa"/>
                  <w:vAlign w:val="center"/>
                </w:tcPr>
                <w:p>
                  <w:pPr>
                    <w:autoSpaceDE w:val="0"/>
                    <w:autoSpaceDN w:val="0"/>
                    <w:adjustRightInd w:val="0"/>
                    <w:jc w:val="center"/>
                    <w:rPr>
                      <w:kern w:val="0"/>
                      <w:sz w:val="21"/>
                      <w:szCs w:val="21"/>
                    </w:rPr>
                  </w:pPr>
                  <w:r>
                    <w:rPr>
                      <w:kern w:val="0"/>
                      <w:sz w:val="21"/>
                      <w:szCs w:val="21"/>
                    </w:rPr>
                    <w:t>南侧厂界外1m</w:t>
                  </w:r>
                </w:p>
              </w:tc>
              <w:tc>
                <w:tcPr>
                  <w:tcW w:w="2400" w:type="dxa"/>
                  <w:vMerge w:val="continue"/>
                  <w:vAlign w:val="center"/>
                </w:tcPr>
                <w:p>
                  <w:pPr>
                    <w:jc w:val="center"/>
                    <w:textAlignment w:val="baseline"/>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N3</w:t>
                  </w:r>
                </w:p>
              </w:tc>
              <w:tc>
                <w:tcPr>
                  <w:tcW w:w="5538" w:type="dxa"/>
                  <w:vAlign w:val="center"/>
                </w:tcPr>
                <w:p>
                  <w:pPr>
                    <w:autoSpaceDE w:val="0"/>
                    <w:autoSpaceDN w:val="0"/>
                    <w:adjustRightInd w:val="0"/>
                    <w:jc w:val="center"/>
                    <w:rPr>
                      <w:kern w:val="0"/>
                      <w:sz w:val="21"/>
                      <w:szCs w:val="21"/>
                    </w:rPr>
                  </w:pPr>
                  <w:r>
                    <w:rPr>
                      <w:kern w:val="0"/>
                      <w:sz w:val="21"/>
                      <w:szCs w:val="21"/>
                    </w:rPr>
                    <w:t>西侧厂界外1m</w:t>
                  </w:r>
                </w:p>
              </w:tc>
              <w:tc>
                <w:tcPr>
                  <w:tcW w:w="2400" w:type="dxa"/>
                  <w:vMerge w:val="continue"/>
                  <w:vAlign w:val="center"/>
                </w:tcPr>
                <w:p>
                  <w:pPr>
                    <w:jc w:val="center"/>
                    <w:textAlignment w:val="baseline"/>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N4</w:t>
                  </w:r>
                </w:p>
              </w:tc>
              <w:tc>
                <w:tcPr>
                  <w:tcW w:w="5538" w:type="dxa"/>
                  <w:vAlign w:val="center"/>
                </w:tcPr>
                <w:p>
                  <w:pPr>
                    <w:autoSpaceDE w:val="0"/>
                    <w:autoSpaceDN w:val="0"/>
                    <w:adjustRightInd w:val="0"/>
                    <w:jc w:val="center"/>
                    <w:rPr>
                      <w:kern w:val="0"/>
                      <w:sz w:val="21"/>
                      <w:szCs w:val="21"/>
                    </w:rPr>
                  </w:pPr>
                  <w:r>
                    <w:rPr>
                      <w:kern w:val="0"/>
                      <w:sz w:val="21"/>
                      <w:szCs w:val="21"/>
                    </w:rPr>
                    <w:t>北侧厂界外1m</w:t>
                  </w:r>
                </w:p>
              </w:tc>
              <w:tc>
                <w:tcPr>
                  <w:tcW w:w="2400" w:type="dxa"/>
                  <w:vMerge w:val="continue"/>
                  <w:vAlign w:val="center"/>
                </w:tcPr>
                <w:p>
                  <w:pPr>
                    <w:jc w:val="center"/>
                    <w:textAlignment w:val="baseline"/>
                    <w:rPr>
                      <w:sz w:val="21"/>
                      <w:szCs w:val="21"/>
                    </w:rPr>
                  </w:pPr>
                </w:p>
              </w:tc>
            </w:tr>
          </w:tbl>
          <w:p>
            <w:pPr>
              <w:spacing w:line="360" w:lineRule="auto"/>
              <w:ind w:firstLine="480" w:firstLineChars="200"/>
              <w:rPr>
                <w:sz w:val="24"/>
              </w:rPr>
            </w:pPr>
            <w:r>
              <w:rPr>
                <w:sz w:val="24"/>
              </w:rPr>
              <w:t>（2）监测时间及方法</w:t>
            </w:r>
          </w:p>
          <w:p>
            <w:pPr>
              <w:spacing w:line="360" w:lineRule="auto"/>
              <w:ind w:firstLine="480" w:firstLineChars="200"/>
              <w:rPr>
                <w:sz w:val="24"/>
              </w:rPr>
            </w:pPr>
            <w:r>
              <w:rPr>
                <w:sz w:val="24"/>
              </w:rPr>
              <w:t>20</w:t>
            </w:r>
            <w:r>
              <w:rPr>
                <w:rFonts w:hint="eastAsia"/>
                <w:sz w:val="24"/>
              </w:rPr>
              <w:t>20</w:t>
            </w:r>
            <w:r>
              <w:rPr>
                <w:sz w:val="24"/>
              </w:rPr>
              <w:t>年</w:t>
            </w:r>
            <w:r>
              <w:rPr>
                <w:rFonts w:hint="eastAsia"/>
                <w:sz w:val="24"/>
                <w:lang w:val="en-US" w:eastAsia="zh-CN"/>
              </w:rPr>
              <w:t>8</w:t>
            </w:r>
            <w:r>
              <w:rPr>
                <w:sz w:val="24"/>
              </w:rPr>
              <w:t>月1</w:t>
            </w:r>
            <w:r>
              <w:rPr>
                <w:rFonts w:hint="eastAsia"/>
                <w:sz w:val="24"/>
                <w:lang w:val="en-US" w:eastAsia="zh-CN"/>
              </w:rPr>
              <w:t>0</w:t>
            </w:r>
            <w:r>
              <w:rPr>
                <w:sz w:val="24"/>
              </w:rPr>
              <w:t>-1</w:t>
            </w:r>
            <w:r>
              <w:rPr>
                <w:rFonts w:hint="eastAsia"/>
                <w:sz w:val="24"/>
                <w:lang w:val="en-US" w:eastAsia="zh-CN"/>
              </w:rPr>
              <w:t>1</w:t>
            </w:r>
            <w:r>
              <w:rPr>
                <w:sz w:val="24"/>
              </w:rPr>
              <w:t>日进行连续两天，昼夜各一次的监测。</w:t>
            </w:r>
          </w:p>
          <w:p>
            <w:pPr>
              <w:spacing w:line="360" w:lineRule="auto"/>
              <w:ind w:firstLine="480" w:firstLineChars="200"/>
              <w:rPr>
                <w:sz w:val="24"/>
              </w:rPr>
            </w:pPr>
            <w:r>
              <w:rPr>
                <w:sz w:val="24"/>
              </w:rPr>
              <w:t>采样与分析方法按国家《环境监测技术规范》有关要求进行。</w:t>
            </w:r>
          </w:p>
          <w:p>
            <w:pPr>
              <w:spacing w:line="360" w:lineRule="auto"/>
              <w:ind w:firstLine="480" w:firstLineChars="200"/>
              <w:rPr>
                <w:sz w:val="24"/>
              </w:rPr>
            </w:pPr>
            <w:r>
              <w:rPr>
                <w:sz w:val="24"/>
              </w:rPr>
              <w:t>（3）评价标准及评价结果</w:t>
            </w:r>
          </w:p>
          <w:p>
            <w:pPr>
              <w:spacing w:line="360" w:lineRule="auto"/>
              <w:ind w:firstLine="480" w:firstLineChars="200"/>
              <w:rPr>
                <w:sz w:val="24"/>
              </w:rPr>
            </w:pPr>
            <w:r>
              <w:rPr>
                <w:rFonts w:hint="eastAsia"/>
                <w:sz w:val="24"/>
              </w:rPr>
              <w:t>执行</w:t>
            </w:r>
            <w:r>
              <w:rPr>
                <w:sz w:val="24"/>
              </w:rPr>
              <w:t>《声环境质量标准》（GB3096-2008）中的</w:t>
            </w:r>
            <w:r>
              <w:rPr>
                <w:rFonts w:hint="eastAsia"/>
                <w:sz w:val="24"/>
              </w:rPr>
              <w:t>2</w:t>
            </w:r>
            <w:r>
              <w:rPr>
                <w:sz w:val="24"/>
              </w:rPr>
              <w:t>类标准。</w:t>
            </w:r>
          </w:p>
          <w:p>
            <w:pPr>
              <w:spacing w:line="360" w:lineRule="auto"/>
              <w:ind w:firstLine="480" w:firstLineChars="200"/>
              <w:rPr>
                <w:sz w:val="24"/>
              </w:rPr>
            </w:pPr>
            <w:r>
              <w:rPr>
                <w:sz w:val="24"/>
              </w:rPr>
              <w:t>噪声现状监测评价结果汇总见下表。</w:t>
            </w:r>
          </w:p>
          <w:p>
            <w:pPr>
              <w:spacing w:line="360" w:lineRule="auto"/>
              <w:jc w:val="center"/>
              <w:rPr>
                <w:b/>
                <w:sz w:val="21"/>
                <w:szCs w:val="21"/>
              </w:rPr>
            </w:pPr>
            <w:r>
              <w:rPr>
                <w:b/>
                <w:sz w:val="21"/>
                <w:szCs w:val="21"/>
              </w:rPr>
              <w:t>表3-</w:t>
            </w:r>
            <w:r>
              <w:rPr>
                <w:rFonts w:hint="eastAsia"/>
                <w:b/>
                <w:sz w:val="21"/>
                <w:szCs w:val="21"/>
                <w:lang w:val="en-US" w:eastAsia="zh-CN"/>
              </w:rPr>
              <w:t>5</w:t>
            </w:r>
            <w:r>
              <w:rPr>
                <w:b/>
                <w:sz w:val="21"/>
                <w:szCs w:val="21"/>
              </w:rPr>
              <w:t xml:space="preserve">   噪声现状监测评价结果表</w:t>
            </w:r>
          </w:p>
          <w:tbl>
            <w:tblPr>
              <w:tblStyle w:val="35"/>
              <w:tblW w:w="85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896"/>
              <w:gridCol w:w="896"/>
              <w:gridCol w:w="896"/>
              <w:gridCol w:w="901"/>
              <w:gridCol w:w="896"/>
              <w:gridCol w:w="896"/>
              <w:gridCol w:w="899"/>
              <w:gridCol w:w="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Merge w:val="restart"/>
                  <w:vAlign w:val="center"/>
                </w:tcPr>
                <w:p>
                  <w:pPr>
                    <w:jc w:val="center"/>
                    <w:rPr>
                      <w:b/>
                      <w:sz w:val="21"/>
                      <w:szCs w:val="21"/>
                    </w:rPr>
                  </w:pPr>
                  <w:r>
                    <w:rPr>
                      <w:b/>
                      <w:sz w:val="21"/>
                      <w:szCs w:val="21"/>
                    </w:rPr>
                    <w:t>采样地点</w:t>
                  </w:r>
                </w:p>
              </w:tc>
              <w:tc>
                <w:tcPr>
                  <w:tcW w:w="3589" w:type="dxa"/>
                  <w:gridSpan w:val="4"/>
                  <w:vAlign w:val="center"/>
                </w:tcPr>
                <w:p>
                  <w:pPr>
                    <w:jc w:val="center"/>
                    <w:rPr>
                      <w:b/>
                      <w:bCs/>
                      <w:sz w:val="21"/>
                      <w:szCs w:val="21"/>
                    </w:rPr>
                  </w:pPr>
                  <w:r>
                    <w:rPr>
                      <w:rFonts w:hint="eastAsia"/>
                      <w:b/>
                      <w:bCs/>
                      <w:sz w:val="21"/>
                      <w:szCs w:val="21"/>
                      <w:lang w:val="en-US" w:eastAsia="zh-CN"/>
                    </w:rPr>
                    <w:t>8</w:t>
                  </w:r>
                  <w:r>
                    <w:rPr>
                      <w:b/>
                      <w:bCs/>
                      <w:sz w:val="21"/>
                      <w:szCs w:val="21"/>
                    </w:rPr>
                    <w:t>月1</w:t>
                  </w:r>
                  <w:r>
                    <w:rPr>
                      <w:rFonts w:hint="eastAsia"/>
                      <w:b/>
                      <w:bCs/>
                      <w:sz w:val="21"/>
                      <w:szCs w:val="21"/>
                      <w:lang w:val="en-US" w:eastAsia="zh-CN"/>
                    </w:rPr>
                    <w:t>0</w:t>
                  </w:r>
                  <w:r>
                    <w:rPr>
                      <w:b/>
                      <w:bCs/>
                      <w:sz w:val="21"/>
                      <w:szCs w:val="21"/>
                    </w:rPr>
                    <w:t>日</w:t>
                  </w:r>
                </w:p>
              </w:tc>
              <w:tc>
                <w:tcPr>
                  <w:tcW w:w="3602" w:type="dxa"/>
                  <w:gridSpan w:val="4"/>
                  <w:vAlign w:val="center"/>
                </w:tcPr>
                <w:p>
                  <w:pPr>
                    <w:jc w:val="center"/>
                    <w:rPr>
                      <w:b/>
                      <w:bCs/>
                      <w:sz w:val="21"/>
                      <w:szCs w:val="21"/>
                    </w:rPr>
                  </w:pPr>
                  <w:r>
                    <w:rPr>
                      <w:rFonts w:hint="eastAsia"/>
                      <w:b/>
                      <w:bCs/>
                      <w:sz w:val="21"/>
                      <w:szCs w:val="21"/>
                      <w:lang w:val="en-US" w:eastAsia="zh-CN"/>
                    </w:rPr>
                    <w:t>8</w:t>
                  </w:r>
                  <w:r>
                    <w:rPr>
                      <w:b/>
                      <w:bCs/>
                      <w:sz w:val="21"/>
                      <w:szCs w:val="21"/>
                    </w:rPr>
                    <w:t>月1</w:t>
                  </w:r>
                  <w:r>
                    <w:rPr>
                      <w:rFonts w:hint="eastAsia"/>
                      <w:b/>
                      <w:bCs/>
                      <w:sz w:val="21"/>
                      <w:szCs w:val="21"/>
                      <w:lang w:val="en-US" w:eastAsia="zh-CN"/>
                    </w:rPr>
                    <w:t>1</w:t>
                  </w:r>
                  <w:r>
                    <w:rPr>
                      <w:b/>
                      <w:bCs/>
                      <w:sz w:val="21"/>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Merge w:val="continue"/>
                  <w:vAlign w:val="center"/>
                </w:tcPr>
                <w:p>
                  <w:pPr>
                    <w:jc w:val="center"/>
                    <w:rPr>
                      <w:b/>
                      <w:sz w:val="21"/>
                      <w:szCs w:val="21"/>
                    </w:rPr>
                  </w:pPr>
                </w:p>
              </w:tc>
              <w:tc>
                <w:tcPr>
                  <w:tcW w:w="896" w:type="dxa"/>
                  <w:vAlign w:val="center"/>
                </w:tcPr>
                <w:p>
                  <w:pPr>
                    <w:jc w:val="center"/>
                    <w:rPr>
                      <w:b/>
                      <w:sz w:val="21"/>
                      <w:szCs w:val="21"/>
                    </w:rPr>
                  </w:pPr>
                  <w:r>
                    <w:rPr>
                      <w:b/>
                      <w:sz w:val="21"/>
                      <w:szCs w:val="21"/>
                    </w:rPr>
                    <w:t>昼间</w:t>
                  </w:r>
                </w:p>
              </w:tc>
              <w:tc>
                <w:tcPr>
                  <w:tcW w:w="896" w:type="dxa"/>
                  <w:vAlign w:val="center"/>
                </w:tcPr>
                <w:p>
                  <w:pPr>
                    <w:jc w:val="center"/>
                    <w:rPr>
                      <w:b/>
                      <w:sz w:val="21"/>
                      <w:szCs w:val="21"/>
                    </w:rPr>
                  </w:pPr>
                  <w:r>
                    <w:rPr>
                      <w:rFonts w:hint="eastAsia"/>
                      <w:b/>
                      <w:sz w:val="21"/>
                      <w:szCs w:val="21"/>
                    </w:rPr>
                    <w:t>标准</w:t>
                  </w:r>
                </w:p>
              </w:tc>
              <w:tc>
                <w:tcPr>
                  <w:tcW w:w="896" w:type="dxa"/>
                  <w:vAlign w:val="center"/>
                </w:tcPr>
                <w:p>
                  <w:pPr>
                    <w:jc w:val="center"/>
                    <w:rPr>
                      <w:b/>
                      <w:sz w:val="21"/>
                      <w:szCs w:val="21"/>
                    </w:rPr>
                  </w:pPr>
                  <w:r>
                    <w:rPr>
                      <w:b/>
                      <w:sz w:val="21"/>
                      <w:szCs w:val="21"/>
                    </w:rPr>
                    <w:t>夜间</w:t>
                  </w:r>
                </w:p>
              </w:tc>
              <w:tc>
                <w:tcPr>
                  <w:tcW w:w="901" w:type="dxa"/>
                  <w:vAlign w:val="center"/>
                </w:tcPr>
                <w:p>
                  <w:pPr>
                    <w:jc w:val="center"/>
                    <w:rPr>
                      <w:b/>
                      <w:sz w:val="21"/>
                      <w:szCs w:val="21"/>
                    </w:rPr>
                  </w:pPr>
                  <w:r>
                    <w:rPr>
                      <w:rFonts w:hint="eastAsia"/>
                      <w:b/>
                      <w:sz w:val="21"/>
                      <w:szCs w:val="21"/>
                    </w:rPr>
                    <w:t>标准</w:t>
                  </w:r>
                </w:p>
              </w:tc>
              <w:tc>
                <w:tcPr>
                  <w:tcW w:w="896" w:type="dxa"/>
                  <w:vAlign w:val="center"/>
                </w:tcPr>
                <w:p>
                  <w:pPr>
                    <w:jc w:val="center"/>
                    <w:rPr>
                      <w:b/>
                      <w:sz w:val="21"/>
                      <w:szCs w:val="21"/>
                    </w:rPr>
                  </w:pPr>
                  <w:r>
                    <w:rPr>
                      <w:b/>
                      <w:sz w:val="21"/>
                      <w:szCs w:val="21"/>
                    </w:rPr>
                    <w:t>昼间</w:t>
                  </w:r>
                </w:p>
              </w:tc>
              <w:tc>
                <w:tcPr>
                  <w:tcW w:w="896" w:type="dxa"/>
                  <w:vAlign w:val="center"/>
                </w:tcPr>
                <w:p>
                  <w:pPr>
                    <w:jc w:val="center"/>
                    <w:rPr>
                      <w:b/>
                      <w:sz w:val="21"/>
                      <w:szCs w:val="21"/>
                    </w:rPr>
                  </w:pPr>
                  <w:r>
                    <w:rPr>
                      <w:rFonts w:hint="eastAsia"/>
                      <w:b/>
                      <w:sz w:val="21"/>
                      <w:szCs w:val="21"/>
                    </w:rPr>
                    <w:t>标准</w:t>
                  </w:r>
                </w:p>
              </w:tc>
              <w:tc>
                <w:tcPr>
                  <w:tcW w:w="899" w:type="dxa"/>
                  <w:vAlign w:val="center"/>
                </w:tcPr>
                <w:p>
                  <w:pPr>
                    <w:jc w:val="center"/>
                    <w:rPr>
                      <w:b/>
                      <w:sz w:val="21"/>
                      <w:szCs w:val="21"/>
                    </w:rPr>
                  </w:pPr>
                  <w:r>
                    <w:rPr>
                      <w:b/>
                      <w:sz w:val="21"/>
                      <w:szCs w:val="21"/>
                    </w:rPr>
                    <w:t>夜间</w:t>
                  </w:r>
                </w:p>
              </w:tc>
              <w:tc>
                <w:tcPr>
                  <w:tcW w:w="911" w:type="dxa"/>
                  <w:vAlign w:val="center"/>
                </w:tcPr>
                <w:p>
                  <w:pPr>
                    <w:jc w:val="center"/>
                    <w:rPr>
                      <w:b/>
                      <w:sz w:val="21"/>
                      <w:szCs w:val="21"/>
                    </w:rPr>
                  </w:pPr>
                  <w:r>
                    <w:rPr>
                      <w:rFonts w:hint="eastAsia"/>
                      <w:b/>
                      <w:sz w:val="21"/>
                      <w:szCs w:val="21"/>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N1</w:t>
                  </w:r>
                </w:p>
              </w:tc>
              <w:tc>
                <w:tcPr>
                  <w:tcW w:w="896" w:type="dxa"/>
                  <w:vAlign w:val="center"/>
                </w:tcPr>
                <w:p>
                  <w:pPr>
                    <w:widowControl/>
                    <w:jc w:val="center"/>
                    <w:rPr>
                      <w:rFonts w:hint="default" w:eastAsia="宋体"/>
                      <w:sz w:val="21"/>
                      <w:szCs w:val="21"/>
                      <w:lang w:val="en-US" w:eastAsia="zh-CN"/>
                    </w:rPr>
                  </w:pPr>
                  <w:r>
                    <w:rPr>
                      <w:rFonts w:hint="eastAsia"/>
                      <w:sz w:val="21"/>
                      <w:szCs w:val="21"/>
                      <w:lang w:val="en-US" w:eastAsia="zh-CN"/>
                    </w:rPr>
                    <w:t>52.1</w:t>
                  </w:r>
                </w:p>
              </w:tc>
              <w:tc>
                <w:tcPr>
                  <w:tcW w:w="896"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60</w:t>
                  </w:r>
                </w:p>
              </w:tc>
              <w:tc>
                <w:tcPr>
                  <w:tcW w:w="896" w:type="dxa"/>
                  <w:vAlign w:val="center"/>
                </w:tcPr>
                <w:p>
                  <w:pPr>
                    <w:widowControl/>
                    <w:jc w:val="center"/>
                    <w:rPr>
                      <w:rFonts w:hint="default" w:eastAsia="宋体"/>
                      <w:sz w:val="21"/>
                      <w:szCs w:val="21"/>
                      <w:lang w:val="en-US" w:eastAsia="zh-CN"/>
                    </w:rPr>
                  </w:pPr>
                  <w:r>
                    <w:rPr>
                      <w:rFonts w:hint="eastAsia"/>
                      <w:sz w:val="21"/>
                      <w:szCs w:val="21"/>
                      <w:lang w:val="en-US" w:eastAsia="zh-CN"/>
                    </w:rPr>
                    <w:t>43.1</w:t>
                  </w:r>
                </w:p>
              </w:tc>
              <w:tc>
                <w:tcPr>
                  <w:tcW w:w="901"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50</w:t>
                  </w:r>
                </w:p>
              </w:tc>
              <w:tc>
                <w:tcPr>
                  <w:tcW w:w="896" w:type="dxa"/>
                  <w:vAlign w:val="center"/>
                </w:tcPr>
                <w:p>
                  <w:pPr>
                    <w:widowControl/>
                    <w:jc w:val="center"/>
                    <w:rPr>
                      <w:rFonts w:hint="default" w:eastAsia="宋体"/>
                      <w:sz w:val="21"/>
                      <w:szCs w:val="21"/>
                      <w:lang w:val="en-US" w:eastAsia="zh-CN"/>
                    </w:rPr>
                  </w:pPr>
                  <w:r>
                    <w:rPr>
                      <w:rFonts w:hint="eastAsia"/>
                      <w:sz w:val="21"/>
                      <w:szCs w:val="21"/>
                      <w:lang w:val="en-US" w:eastAsia="zh-CN"/>
                    </w:rPr>
                    <w:t>51.6</w:t>
                  </w:r>
                </w:p>
              </w:tc>
              <w:tc>
                <w:tcPr>
                  <w:tcW w:w="896"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60</w:t>
                  </w:r>
                </w:p>
              </w:tc>
              <w:tc>
                <w:tcPr>
                  <w:tcW w:w="899" w:type="dxa"/>
                  <w:vAlign w:val="center"/>
                </w:tcPr>
                <w:p>
                  <w:pPr>
                    <w:widowControl/>
                    <w:jc w:val="center"/>
                    <w:rPr>
                      <w:rFonts w:hint="default" w:eastAsia="宋体"/>
                      <w:sz w:val="21"/>
                      <w:szCs w:val="21"/>
                      <w:lang w:val="en-US" w:eastAsia="zh-CN"/>
                    </w:rPr>
                  </w:pPr>
                  <w:r>
                    <w:rPr>
                      <w:rFonts w:hint="eastAsia"/>
                      <w:sz w:val="21"/>
                      <w:szCs w:val="21"/>
                      <w:lang w:val="en-US" w:eastAsia="zh-CN"/>
                    </w:rPr>
                    <w:t>42.7</w:t>
                  </w:r>
                </w:p>
              </w:tc>
              <w:tc>
                <w:tcPr>
                  <w:tcW w:w="911"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N2</w:t>
                  </w:r>
                </w:p>
              </w:tc>
              <w:tc>
                <w:tcPr>
                  <w:tcW w:w="896" w:type="dxa"/>
                  <w:vAlign w:val="center"/>
                </w:tcPr>
                <w:p>
                  <w:pPr>
                    <w:widowControl/>
                    <w:jc w:val="center"/>
                    <w:rPr>
                      <w:rFonts w:hint="default" w:eastAsia="宋体"/>
                      <w:position w:val="-10"/>
                      <w:sz w:val="21"/>
                      <w:szCs w:val="21"/>
                      <w:lang w:val="en-US" w:eastAsia="zh-CN"/>
                    </w:rPr>
                  </w:pPr>
                  <w:r>
                    <w:rPr>
                      <w:rFonts w:hint="eastAsia"/>
                      <w:position w:val="-10"/>
                      <w:sz w:val="21"/>
                      <w:szCs w:val="21"/>
                      <w:lang w:val="en-US" w:eastAsia="zh-CN"/>
                    </w:rPr>
                    <w:t>51.7</w:t>
                  </w:r>
                </w:p>
              </w:tc>
              <w:tc>
                <w:tcPr>
                  <w:tcW w:w="896" w:type="dxa"/>
                  <w:vMerge w:val="continue"/>
                  <w:vAlign w:val="center"/>
                </w:tcPr>
                <w:p>
                  <w:pPr>
                    <w:widowControl/>
                    <w:jc w:val="center"/>
                    <w:rPr>
                      <w:position w:val="-10"/>
                      <w:sz w:val="21"/>
                      <w:szCs w:val="21"/>
                    </w:rPr>
                  </w:pPr>
                </w:p>
              </w:tc>
              <w:tc>
                <w:tcPr>
                  <w:tcW w:w="896" w:type="dxa"/>
                  <w:vAlign w:val="center"/>
                </w:tcPr>
                <w:p>
                  <w:pPr>
                    <w:widowControl/>
                    <w:jc w:val="center"/>
                    <w:rPr>
                      <w:rFonts w:hint="default" w:eastAsia="宋体"/>
                      <w:position w:val="-10"/>
                      <w:sz w:val="21"/>
                      <w:szCs w:val="21"/>
                      <w:lang w:val="en-US" w:eastAsia="zh-CN"/>
                    </w:rPr>
                  </w:pPr>
                  <w:r>
                    <w:rPr>
                      <w:rFonts w:hint="eastAsia"/>
                      <w:position w:val="-10"/>
                      <w:sz w:val="21"/>
                      <w:szCs w:val="21"/>
                      <w:lang w:val="en-US" w:eastAsia="zh-CN"/>
                    </w:rPr>
                    <w:t>42.0</w:t>
                  </w:r>
                </w:p>
              </w:tc>
              <w:tc>
                <w:tcPr>
                  <w:tcW w:w="901" w:type="dxa"/>
                  <w:vMerge w:val="continue"/>
                  <w:vAlign w:val="center"/>
                </w:tcPr>
                <w:p>
                  <w:pPr>
                    <w:widowControl/>
                    <w:jc w:val="center"/>
                    <w:rPr>
                      <w:position w:val="-10"/>
                      <w:sz w:val="21"/>
                      <w:szCs w:val="21"/>
                    </w:rPr>
                  </w:pPr>
                </w:p>
              </w:tc>
              <w:tc>
                <w:tcPr>
                  <w:tcW w:w="896" w:type="dxa"/>
                  <w:vAlign w:val="center"/>
                </w:tcPr>
                <w:p>
                  <w:pPr>
                    <w:widowControl/>
                    <w:jc w:val="center"/>
                    <w:rPr>
                      <w:rFonts w:hint="default" w:eastAsia="宋体"/>
                      <w:sz w:val="21"/>
                      <w:szCs w:val="21"/>
                      <w:lang w:val="en-US" w:eastAsia="zh-CN"/>
                    </w:rPr>
                  </w:pPr>
                  <w:r>
                    <w:rPr>
                      <w:rFonts w:hint="eastAsia"/>
                      <w:sz w:val="21"/>
                      <w:szCs w:val="21"/>
                      <w:lang w:val="en-US" w:eastAsia="zh-CN"/>
                    </w:rPr>
                    <w:t>52.3</w:t>
                  </w:r>
                </w:p>
              </w:tc>
              <w:tc>
                <w:tcPr>
                  <w:tcW w:w="896" w:type="dxa"/>
                  <w:vMerge w:val="continue"/>
                  <w:vAlign w:val="center"/>
                </w:tcPr>
                <w:p>
                  <w:pPr>
                    <w:widowControl/>
                    <w:jc w:val="center"/>
                    <w:rPr>
                      <w:sz w:val="21"/>
                      <w:szCs w:val="21"/>
                    </w:rPr>
                  </w:pPr>
                </w:p>
              </w:tc>
              <w:tc>
                <w:tcPr>
                  <w:tcW w:w="899" w:type="dxa"/>
                  <w:vAlign w:val="center"/>
                </w:tcPr>
                <w:p>
                  <w:pPr>
                    <w:widowControl/>
                    <w:jc w:val="center"/>
                    <w:rPr>
                      <w:rFonts w:hint="default" w:eastAsia="宋体"/>
                      <w:sz w:val="21"/>
                      <w:szCs w:val="21"/>
                      <w:lang w:val="en-US" w:eastAsia="zh-CN"/>
                    </w:rPr>
                  </w:pPr>
                  <w:r>
                    <w:rPr>
                      <w:rFonts w:hint="eastAsia"/>
                      <w:sz w:val="21"/>
                      <w:szCs w:val="21"/>
                      <w:lang w:val="en-US" w:eastAsia="zh-CN"/>
                    </w:rPr>
                    <w:t>43.0</w:t>
                  </w:r>
                </w:p>
              </w:tc>
              <w:tc>
                <w:tcPr>
                  <w:tcW w:w="911" w:type="dxa"/>
                  <w:vMerge w:val="continue"/>
                  <w:vAlign w:val="center"/>
                </w:tcPr>
                <w:p>
                  <w:pPr>
                    <w:widowControl/>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N3</w:t>
                  </w:r>
                </w:p>
              </w:tc>
              <w:tc>
                <w:tcPr>
                  <w:tcW w:w="896" w:type="dxa"/>
                  <w:vAlign w:val="center"/>
                </w:tcPr>
                <w:p>
                  <w:pPr>
                    <w:widowControl/>
                    <w:jc w:val="center"/>
                    <w:rPr>
                      <w:rFonts w:hint="default" w:eastAsia="宋体"/>
                      <w:position w:val="-10"/>
                      <w:sz w:val="21"/>
                      <w:szCs w:val="21"/>
                      <w:lang w:val="en-US" w:eastAsia="zh-CN"/>
                    </w:rPr>
                  </w:pPr>
                  <w:r>
                    <w:rPr>
                      <w:rFonts w:hint="eastAsia"/>
                      <w:position w:val="-10"/>
                      <w:sz w:val="21"/>
                      <w:szCs w:val="21"/>
                      <w:lang w:val="en-US" w:eastAsia="zh-CN"/>
                    </w:rPr>
                    <w:t>57.2</w:t>
                  </w:r>
                </w:p>
              </w:tc>
              <w:tc>
                <w:tcPr>
                  <w:tcW w:w="896" w:type="dxa"/>
                  <w:vMerge w:val="continue"/>
                  <w:vAlign w:val="center"/>
                </w:tcPr>
                <w:p>
                  <w:pPr>
                    <w:widowControl/>
                    <w:jc w:val="center"/>
                    <w:rPr>
                      <w:position w:val="-10"/>
                      <w:sz w:val="21"/>
                      <w:szCs w:val="21"/>
                    </w:rPr>
                  </w:pPr>
                </w:p>
              </w:tc>
              <w:tc>
                <w:tcPr>
                  <w:tcW w:w="896" w:type="dxa"/>
                  <w:vAlign w:val="center"/>
                </w:tcPr>
                <w:p>
                  <w:pPr>
                    <w:widowControl/>
                    <w:jc w:val="center"/>
                    <w:rPr>
                      <w:rFonts w:hint="default" w:eastAsia="宋体"/>
                      <w:position w:val="-10"/>
                      <w:sz w:val="21"/>
                      <w:szCs w:val="21"/>
                      <w:lang w:val="en-US" w:eastAsia="zh-CN"/>
                    </w:rPr>
                  </w:pPr>
                  <w:r>
                    <w:rPr>
                      <w:rFonts w:hint="eastAsia"/>
                      <w:position w:val="-10"/>
                      <w:sz w:val="21"/>
                      <w:szCs w:val="21"/>
                      <w:lang w:val="en-US" w:eastAsia="zh-CN"/>
                    </w:rPr>
                    <w:t>44.9</w:t>
                  </w:r>
                </w:p>
              </w:tc>
              <w:tc>
                <w:tcPr>
                  <w:tcW w:w="901" w:type="dxa"/>
                  <w:vMerge w:val="continue"/>
                  <w:vAlign w:val="center"/>
                </w:tcPr>
                <w:p>
                  <w:pPr>
                    <w:widowControl/>
                    <w:jc w:val="center"/>
                    <w:rPr>
                      <w:position w:val="-10"/>
                      <w:sz w:val="21"/>
                      <w:szCs w:val="21"/>
                    </w:rPr>
                  </w:pPr>
                </w:p>
              </w:tc>
              <w:tc>
                <w:tcPr>
                  <w:tcW w:w="896" w:type="dxa"/>
                  <w:vAlign w:val="center"/>
                </w:tcPr>
                <w:p>
                  <w:pPr>
                    <w:widowControl/>
                    <w:jc w:val="center"/>
                    <w:rPr>
                      <w:rFonts w:hint="default" w:eastAsia="宋体"/>
                      <w:sz w:val="21"/>
                      <w:szCs w:val="21"/>
                      <w:lang w:val="en-US" w:eastAsia="zh-CN"/>
                    </w:rPr>
                  </w:pPr>
                  <w:r>
                    <w:rPr>
                      <w:rFonts w:hint="eastAsia"/>
                      <w:sz w:val="21"/>
                      <w:szCs w:val="21"/>
                      <w:lang w:val="en-US" w:eastAsia="zh-CN"/>
                    </w:rPr>
                    <w:t>56.5</w:t>
                  </w:r>
                </w:p>
              </w:tc>
              <w:tc>
                <w:tcPr>
                  <w:tcW w:w="896" w:type="dxa"/>
                  <w:vMerge w:val="continue"/>
                  <w:vAlign w:val="center"/>
                </w:tcPr>
                <w:p>
                  <w:pPr>
                    <w:widowControl/>
                    <w:jc w:val="center"/>
                    <w:rPr>
                      <w:b/>
                      <w:bCs/>
                      <w:sz w:val="21"/>
                      <w:szCs w:val="21"/>
                    </w:rPr>
                  </w:pPr>
                </w:p>
              </w:tc>
              <w:tc>
                <w:tcPr>
                  <w:tcW w:w="899" w:type="dxa"/>
                  <w:vAlign w:val="center"/>
                </w:tcPr>
                <w:p>
                  <w:pPr>
                    <w:widowControl/>
                    <w:jc w:val="center"/>
                    <w:rPr>
                      <w:rFonts w:hint="default" w:eastAsia="宋体"/>
                      <w:sz w:val="21"/>
                      <w:szCs w:val="21"/>
                      <w:lang w:val="en-US" w:eastAsia="zh-CN"/>
                    </w:rPr>
                  </w:pPr>
                  <w:r>
                    <w:rPr>
                      <w:rFonts w:hint="eastAsia"/>
                      <w:sz w:val="21"/>
                      <w:szCs w:val="21"/>
                      <w:lang w:val="en-US" w:eastAsia="zh-CN"/>
                    </w:rPr>
                    <w:t>44.5</w:t>
                  </w:r>
                </w:p>
              </w:tc>
              <w:tc>
                <w:tcPr>
                  <w:tcW w:w="911" w:type="dxa"/>
                  <w:vMerge w:val="continue"/>
                  <w:vAlign w:val="center"/>
                </w:tcPr>
                <w:p>
                  <w:pPr>
                    <w:widowControl/>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N4</w:t>
                  </w:r>
                </w:p>
              </w:tc>
              <w:tc>
                <w:tcPr>
                  <w:tcW w:w="896" w:type="dxa"/>
                  <w:vAlign w:val="center"/>
                </w:tcPr>
                <w:p>
                  <w:pPr>
                    <w:widowControl/>
                    <w:jc w:val="center"/>
                    <w:rPr>
                      <w:rFonts w:hint="default" w:eastAsia="宋体"/>
                      <w:sz w:val="21"/>
                      <w:szCs w:val="21"/>
                      <w:lang w:val="en-US" w:eastAsia="zh-CN"/>
                    </w:rPr>
                  </w:pPr>
                  <w:r>
                    <w:rPr>
                      <w:rFonts w:hint="eastAsia"/>
                      <w:sz w:val="21"/>
                      <w:szCs w:val="21"/>
                      <w:lang w:val="en-US" w:eastAsia="zh-CN"/>
                    </w:rPr>
                    <w:t>51.2</w:t>
                  </w:r>
                </w:p>
              </w:tc>
              <w:tc>
                <w:tcPr>
                  <w:tcW w:w="896" w:type="dxa"/>
                  <w:vMerge w:val="continue"/>
                  <w:vAlign w:val="center"/>
                </w:tcPr>
                <w:p>
                  <w:pPr>
                    <w:widowControl/>
                    <w:jc w:val="center"/>
                    <w:rPr>
                      <w:sz w:val="21"/>
                      <w:szCs w:val="21"/>
                    </w:rPr>
                  </w:pPr>
                </w:p>
              </w:tc>
              <w:tc>
                <w:tcPr>
                  <w:tcW w:w="896" w:type="dxa"/>
                  <w:vAlign w:val="center"/>
                </w:tcPr>
                <w:p>
                  <w:pPr>
                    <w:widowControl/>
                    <w:jc w:val="center"/>
                    <w:rPr>
                      <w:sz w:val="21"/>
                      <w:szCs w:val="21"/>
                    </w:rPr>
                  </w:pPr>
                  <w:r>
                    <w:rPr>
                      <w:rFonts w:hint="eastAsia"/>
                      <w:position w:val="-10"/>
                      <w:sz w:val="21"/>
                      <w:szCs w:val="21"/>
                      <w:lang w:val="en-US" w:eastAsia="zh-CN"/>
                    </w:rPr>
                    <w:t>42.3</w:t>
                  </w:r>
                </w:p>
              </w:tc>
              <w:tc>
                <w:tcPr>
                  <w:tcW w:w="901" w:type="dxa"/>
                  <w:vMerge w:val="continue"/>
                  <w:vAlign w:val="center"/>
                </w:tcPr>
                <w:p>
                  <w:pPr>
                    <w:widowControl/>
                    <w:jc w:val="center"/>
                    <w:rPr>
                      <w:sz w:val="21"/>
                      <w:szCs w:val="21"/>
                    </w:rPr>
                  </w:pPr>
                </w:p>
              </w:tc>
              <w:tc>
                <w:tcPr>
                  <w:tcW w:w="896" w:type="dxa"/>
                  <w:vAlign w:val="center"/>
                </w:tcPr>
                <w:p>
                  <w:pPr>
                    <w:widowControl/>
                    <w:jc w:val="center"/>
                    <w:rPr>
                      <w:rFonts w:hint="default" w:eastAsia="宋体"/>
                      <w:sz w:val="21"/>
                      <w:szCs w:val="21"/>
                      <w:lang w:val="en-US" w:eastAsia="zh-CN"/>
                    </w:rPr>
                  </w:pPr>
                  <w:r>
                    <w:rPr>
                      <w:rFonts w:hint="eastAsia"/>
                      <w:sz w:val="21"/>
                      <w:szCs w:val="21"/>
                      <w:lang w:val="en-US" w:eastAsia="zh-CN"/>
                    </w:rPr>
                    <w:t>52.7</w:t>
                  </w:r>
                </w:p>
              </w:tc>
              <w:tc>
                <w:tcPr>
                  <w:tcW w:w="896" w:type="dxa"/>
                  <w:vMerge w:val="continue"/>
                  <w:vAlign w:val="center"/>
                </w:tcPr>
                <w:p>
                  <w:pPr>
                    <w:widowControl/>
                    <w:jc w:val="center"/>
                    <w:rPr>
                      <w:sz w:val="21"/>
                      <w:szCs w:val="21"/>
                    </w:rPr>
                  </w:pPr>
                </w:p>
              </w:tc>
              <w:tc>
                <w:tcPr>
                  <w:tcW w:w="899" w:type="dxa"/>
                  <w:vAlign w:val="center"/>
                </w:tcPr>
                <w:p>
                  <w:pPr>
                    <w:widowControl/>
                    <w:jc w:val="center"/>
                    <w:rPr>
                      <w:rFonts w:hint="default" w:eastAsia="宋体"/>
                      <w:sz w:val="21"/>
                      <w:szCs w:val="21"/>
                      <w:lang w:val="en-US" w:eastAsia="zh-CN"/>
                    </w:rPr>
                  </w:pPr>
                  <w:r>
                    <w:rPr>
                      <w:rFonts w:hint="eastAsia"/>
                      <w:sz w:val="21"/>
                      <w:szCs w:val="21"/>
                      <w:lang w:val="en-US" w:eastAsia="zh-CN"/>
                    </w:rPr>
                    <w:t>41.4</w:t>
                  </w:r>
                </w:p>
              </w:tc>
              <w:tc>
                <w:tcPr>
                  <w:tcW w:w="911" w:type="dxa"/>
                  <w:vMerge w:val="continue"/>
                  <w:vAlign w:val="center"/>
                </w:tcPr>
                <w:p>
                  <w:pPr>
                    <w:widowControl/>
                    <w:jc w:val="center"/>
                    <w:rPr>
                      <w:sz w:val="21"/>
                      <w:szCs w:val="21"/>
                    </w:rPr>
                  </w:pPr>
                </w:p>
              </w:tc>
            </w:tr>
          </w:tbl>
          <w:p>
            <w:pPr>
              <w:pStyle w:val="17"/>
              <w:spacing w:line="360" w:lineRule="auto"/>
              <w:ind w:firstLine="480"/>
              <w:rPr>
                <w:szCs w:val="24"/>
              </w:rPr>
            </w:pPr>
            <w:r>
              <w:rPr>
                <w:szCs w:val="24"/>
              </w:rPr>
              <w:t>根据监测结果可知，各噪声监测点昼间、夜间噪声值均达标，能够满足《声环境质量标准》（GB3096-2008）中</w:t>
            </w:r>
            <w:r>
              <w:rPr>
                <w:rFonts w:hint="eastAsia"/>
                <w:szCs w:val="24"/>
                <w:lang w:val="en-US" w:eastAsia="zh-CN"/>
              </w:rPr>
              <w:t>2类</w:t>
            </w:r>
            <w:r>
              <w:rPr>
                <w:szCs w:val="24"/>
              </w:rPr>
              <w:t>标准要求，项目所在地声环境质量现状良好。</w:t>
            </w:r>
          </w:p>
          <w:p>
            <w:pPr>
              <w:spacing w:line="360" w:lineRule="auto"/>
              <w:ind w:firstLine="482" w:firstLineChars="200"/>
              <w:rPr>
                <w:b/>
                <w:sz w:val="24"/>
              </w:rPr>
            </w:pPr>
            <w:r>
              <w:rPr>
                <w:b/>
                <w:sz w:val="24"/>
              </w:rPr>
              <w:t>4、地下水环境质量现状</w:t>
            </w:r>
          </w:p>
          <w:p>
            <w:pPr>
              <w:pStyle w:val="17"/>
              <w:spacing w:line="360" w:lineRule="auto"/>
              <w:ind w:firstLine="480"/>
              <w:rPr>
                <w:szCs w:val="24"/>
              </w:rPr>
            </w:pPr>
            <w:r>
              <w:rPr>
                <w:szCs w:val="24"/>
              </w:rPr>
              <w:t>根据《环境影响评价技术导则 地下水环境》（HJ610-2016）附录A中可查得，本项目属于其他食品制造业，除手工制作和单纯分装外，地下水环境影响评价项目类别为Ⅳ类，可不开展地下水环境影响评价工作。</w:t>
            </w:r>
          </w:p>
          <w:p>
            <w:pPr>
              <w:pStyle w:val="17"/>
              <w:numPr>
                <w:ilvl w:val="0"/>
                <w:numId w:val="2"/>
              </w:numPr>
              <w:spacing w:line="360" w:lineRule="auto"/>
              <w:ind w:firstLine="482"/>
              <w:rPr>
                <w:b/>
                <w:bCs/>
                <w:szCs w:val="24"/>
              </w:rPr>
            </w:pPr>
            <w:r>
              <w:rPr>
                <w:b/>
                <w:bCs/>
                <w:szCs w:val="24"/>
              </w:rPr>
              <w:t>土壤环境质量现状</w:t>
            </w:r>
          </w:p>
          <w:p>
            <w:pPr>
              <w:pStyle w:val="17"/>
              <w:spacing w:afterLines="50" w:line="360" w:lineRule="auto"/>
              <w:ind w:firstLine="480"/>
            </w:pPr>
            <w:r>
              <w:rPr>
                <w:szCs w:val="24"/>
              </w:rPr>
              <w:t>根据《环境影响评价技术导则 土壤环境（试行）》（HJ964-2018）附录A中可查得，本项目属于其他行业，土壤环境影响评价项目类别为Ⅳ类，可不开展土壤环境影响评价工作。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4" w:type="dxa"/>
            <w:tcBorders>
              <w:bottom w:val="single" w:color="auto" w:sz="4" w:space="0"/>
            </w:tcBorders>
            <w:vAlign w:val="top"/>
          </w:tcPr>
          <w:p>
            <w:pPr>
              <w:pStyle w:val="17"/>
              <w:ind w:firstLine="0" w:firstLineChars="0"/>
              <w:rPr>
                <w:b/>
                <w:bCs/>
              </w:rPr>
            </w:pPr>
            <w:r>
              <w:rPr>
                <w:b/>
                <w:bCs/>
              </w:rPr>
              <w:t>主要环境保护目标（列出名单及保护级别）：</w:t>
            </w:r>
          </w:p>
          <w:p>
            <w:pPr>
              <w:tabs>
                <w:tab w:val="left" w:pos="9356"/>
              </w:tabs>
              <w:spacing w:line="440" w:lineRule="exact"/>
              <w:ind w:firstLine="480" w:firstLineChars="200"/>
              <w:rPr>
                <w:sz w:val="24"/>
              </w:rPr>
            </w:pPr>
            <w:r>
              <w:rPr>
                <w:sz w:val="24"/>
              </w:rPr>
              <w:t>本项目环境保护目标详见表3-</w:t>
            </w:r>
            <w:r>
              <w:rPr>
                <w:rFonts w:hint="eastAsia"/>
                <w:sz w:val="24"/>
                <w:lang w:val="en-US" w:eastAsia="zh-CN"/>
              </w:rPr>
              <w:t>6</w:t>
            </w:r>
            <w:r>
              <w:rPr>
                <w:sz w:val="24"/>
              </w:rPr>
              <w:t>。</w:t>
            </w:r>
          </w:p>
          <w:p>
            <w:pPr>
              <w:pStyle w:val="17"/>
              <w:spacing w:line="360" w:lineRule="auto"/>
              <w:ind w:firstLine="422"/>
              <w:jc w:val="center"/>
              <w:rPr>
                <w:b/>
                <w:bCs/>
              </w:rPr>
            </w:pPr>
            <w:r>
              <w:rPr>
                <w:b/>
                <w:sz w:val="21"/>
                <w:szCs w:val="21"/>
              </w:rPr>
              <w:t>表3-</w:t>
            </w:r>
            <w:r>
              <w:rPr>
                <w:rFonts w:hint="eastAsia"/>
                <w:b/>
                <w:sz w:val="21"/>
                <w:szCs w:val="21"/>
                <w:lang w:val="en-US" w:eastAsia="zh-CN"/>
              </w:rPr>
              <w:t>6</w:t>
            </w:r>
            <w:r>
              <w:rPr>
                <w:b/>
                <w:sz w:val="21"/>
                <w:szCs w:val="21"/>
              </w:rPr>
              <w:t xml:space="preserve">   环境保护目标</w:t>
            </w:r>
          </w:p>
          <w:tbl>
            <w:tblPr>
              <w:tblStyle w:val="35"/>
              <w:tblpPr w:leftFromText="180" w:rightFromText="180" w:vertAnchor="text" w:horzAnchor="page" w:tblpXSpec="center" w:tblpY="32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71"/>
              <w:gridCol w:w="1249"/>
              <w:gridCol w:w="1152"/>
              <w:gridCol w:w="660"/>
              <w:gridCol w:w="1152"/>
              <w:gridCol w:w="780"/>
              <w:gridCol w:w="80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环境要素</w:t>
                  </w:r>
                </w:p>
              </w:tc>
              <w:tc>
                <w:tcPr>
                  <w:tcW w:w="738"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保护目标名称</w:t>
                  </w:r>
                </w:p>
              </w:tc>
              <w:tc>
                <w:tcPr>
                  <w:tcW w:w="1395" w:type="pct"/>
                  <w:gridSpan w:val="2"/>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坐标/m</w:t>
                  </w:r>
                </w:p>
              </w:tc>
              <w:tc>
                <w:tcPr>
                  <w:tcW w:w="383"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保护</w:t>
                  </w:r>
                </w:p>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对象</w:t>
                  </w:r>
                </w:p>
              </w:tc>
              <w:tc>
                <w:tcPr>
                  <w:tcW w:w="669"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保护内容</w:t>
                  </w:r>
                </w:p>
              </w:tc>
              <w:tc>
                <w:tcPr>
                  <w:tcW w:w="453"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环境功能区</w:t>
                  </w:r>
                </w:p>
              </w:tc>
              <w:tc>
                <w:tcPr>
                  <w:tcW w:w="467"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相对项目位置</w:t>
                  </w:r>
                </w:p>
              </w:tc>
              <w:tc>
                <w:tcPr>
                  <w:tcW w:w="609"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738"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725" w:type="pc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X</w:t>
                  </w:r>
                </w:p>
              </w:tc>
              <w:tc>
                <w:tcPr>
                  <w:tcW w:w="669" w:type="pct"/>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Y</w:t>
                  </w:r>
                </w:p>
              </w:tc>
              <w:tc>
                <w:tcPr>
                  <w:tcW w:w="383"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669"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453"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467"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609"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restart"/>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大</w:t>
                  </w:r>
                </w:p>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气</w:t>
                  </w:r>
                </w:p>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w:t>
                  </w:r>
                </w:p>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境</w:t>
                  </w:r>
                </w:p>
              </w:tc>
              <w:tc>
                <w:tcPr>
                  <w:tcW w:w="738" w:type="pct"/>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sz w:val="21"/>
                      <w:szCs w:val="21"/>
                      <w:lang w:eastAsia="zh-CN"/>
                    </w:rPr>
                    <w:t>兴南二组</w:t>
                  </w:r>
                  <w:r>
                    <w:rPr>
                      <w:rFonts w:hint="default" w:ascii="Times New Roman" w:hAnsi="Times New Roman" w:cs="Times New Roman" w:eastAsiaTheme="minorEastAsia"/>
                      <w:sz w:val="21"/>
                      <w:szCs w:val="21"/>
                    </w:rPr>
                    <w:t>居民区</w:t>
                  </w:r>
                </w:p>
              </w:tc>
              <w:tc>
                <w:tcPr>
                  <w:tcW w:w="725" w:type="pct"/>
                  <w:vAlign w:val="center"/>
                </w:tcPr>
                <w:p>
                  <w:pPr>
                    <w:adjustRightInd w:val="0"/>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sz w:val="21"/>
                      <w:szCs w:val="21"/>
                      <w:lang w:val="en-US" w:eastAsia="zh-CN"/>
                    </w:rPr>
                    <w:t>112.573456</w:t>
                  </w:r>
                </w:p>
              </w:tc>
              <w:tc>
                <w:tcPr>
                  <w:tcW w:w="669" w:type="pct"/>
                  <w:vAlign w:val="center"/>
                </w:tcPr>
                <w:p>
                  <w:pPr>
                    <w:adjustRightInd w:val="0"/>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sz w:val="21"/>
                      <w:szCs w:val="21"/>
                      <w:lang w:val="en-US" w:eastAsia="zh-CN"/>
                    </w:rPr>
                    <w:t>29.401965</w:t>
                  </w:r>
                </w:p>
              </w:tc>
              <w:tc>
                <w:tcPr>
                  <w:tcW w:w="383"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居民</w:t>
                  </w:r>
                </w:p>
              </w:tc>
              <w:tc>
                <w:tcPr>
                  <w:tcW w:w="669" w:type="pc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50</w:t>
                  </w:r>
                  <w:r>
                    <w:rPr>
                      <w:rFonts w:hint="default" w:ascii="Times New Roman" w:hAnsi="Times New Roman" w:cs="Times New Roman" w:eastAsiaTheme="minorEastAsia"/>
                      <w:sz w:val="21"/>
                      <w:szCs w:val="21"/>
                    </w:rPr>
                    <w:t>户，</w:t>
                  </w:r>
                  <w:r>
                    <w:rPr>
                      <w:rFonts w:hint="default" w:ascii="Times New Roman" w:hAnsi="Times New Roman" w:cs="Times New Roman" w:eastAsiaTheme="minorEastAsia"/>
                      <w:sz w:val="21"/>
                      <w:szCs w:val="21"/>
                      <w:lang w:val="en-US" w:eastAsia="zh-CN"/>
                    </w:rPr>
                    <w:t>130</w:t>
                  </w:r>
                  <w:r>
                    <w:rPr>
                      <w:rFonts w:hint="default" w:ascii="Times New Roman" w:hAnsi="Times New Roman" w:cs="Times New Roman" w:eastAsiaTheme="minorEastAsia"/>
                      <w:sz w:val="21"/>
                      <w:szCs w:val="21"/>
                    </w:rPr>
                    <w:t>人</w:t>
                  </w:r>
                </w:p>
              </w:tc>
              <w:tc>
                <w:tcPr>
                  <w:tcW w:w="453"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二类</w:t>
                  </w:r>
                </w:p>
              </w:tc>
              <w:tc>
                <w:tcPr>
                  <w:tcW w:w="467"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北面</w:t>
                  </w:r>
                </w:p>
              </w:tc>
              <w:tc>
                <w:tcPr>
                  <w:tcW w:w="609"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50-560</w:t>
                  </w:r>
                  <w:r>
                    <w:rPr>
                      <w:rFonts w:hint="default" w:ascii="Times New Roman" w:hAnsi="Times New Roman" w:cs="Times New Roman" w:eastAsiaTheme="minorEastAsia"/>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738" w:type="pct"/>
                  <w:tcBorders>
                    <w:tl2br w:val="nil"/>
                    <w:tr2bl w:val="nil"/>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兴南一组，兴南村居民区</w:t>
                  </w:r>
                </w:p>
              </w:tc>
              <w:tc>
                <w:tcPr>
                  <w:tcW w:w="725"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sz w:val="21"/>
                      <w:szCs w:val="21"/>
                      <w:lang w:val="en-US" w:eastAsia="zh-CN"/>
                    </w:rPr>
                    <w:t>112.574721</w:t>
                  </w:r>
                </w:p>
              </w:tc>
              <w:tc>
                <w:tcPr>
                  <w:tcW w:w="669"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sz w:val="21"/>
                      <w:szCs w:val="21"/>
                      <w:lang w:val="en-US" w:eastAsia="zh-CN"/>
                    </w:rPr>
                    <w:t>29.487632</w:t>
                  </w:r>
                </w:p>
              </w:tc>
              <w:tc>
                <w:tcPr>
                  <w:tcW w:w="383"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居民</w:t>
                  </w:r>
                </w:p>
              </w:tc>
              <w:tc>
                <w:tcPr>
                  <w:tcW w:w="669" w:type="pct"/>
                  <w:tcBorders>
                    <w:tl2br w:val="nil"/>
                    <w:tr2bl w:val="nil"/>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70户，200人</w:t>
                  </w:r>
                </w:p>
              </w:tc>
              <w:tc>
                <w:tcPr>
                  <w:tcW w:w="453"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二类</w:t>
                  </w:r>
                </w:p>
              </w:tc>
              <w:tc>
                <w:tcPr>
                  <w:tcW w:w="467"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南面</w:t>
                  </w:r>
                </w:p>
              </w:tc>
              <w:tc>
                <w:tcPr>
                  <w:tcW w:w="609" w:type="pct"/>
                  <w:tcBorders>
                    <w:tl2br w:val="nil"/>
                    <w:tr2bl w:val="nil"/>
                  </w:tcBorders>
                  <w:vAlign w:val="center"/>
                </w:tcPr>
                <w:p>
                  <w:pPr>
                    <w:pStyle w:val="44"/>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kern w:val="2"/>
                      <w:sz w:val="21"/>
                      <w:szCs w:val="21"/>
                      <w:lang w:val="en-US" w:eastAsia="zh-CN" w:bidi="ar-SA"/>
                    </w:rPr>
                    <w:t>30-800m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738" w:type="pct"/>
                  <w:tcBorders>
                    <w:tl2br w:val="nil"/>
                    <w:tr2bl w:val="nil"/>
                  </w:tcBorders>
                  <w:vAlign w:val="center"/>
                </w:tcPr>
                <w:p>
                  <w:pPr>
                    <w:pStyle w:val="80"/>
                    <w:spacing w:before="0" w:after="0" w:line="240" w:lineRule="auto"/>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eastAsia="zh-CN"/>
                    </w:rPr>
                    <w:t>兴南四组</w:t>
                  </w:r>
                  <w:r>
                    <w:rPr>
                      <w:rFonts w:hint="default" w:ascii="Times New Roman" w:hAnsi="Times New Roman" w:cs="Times New Roman" w:eastAsiaTheme="minorEastAsia"/>
                      <w:sz w:val="21"/>
                      <w:szCs w:val="21"/>
                    </w:rPr>
                    <w:t>居民区</w:t>
                  </w:r>
                </w:p>
              </w:tc>
              <w:tc>
                <w:tcPr>
                  <w:tcW w:w="725"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sz w:val="21"/>
                      <w:szCs w:val="21"/>
                      <w:lang w:val="en-US" w:eastAsia="zh-CN"/>
                    </w:rPr>
                    <w:t>112.569122</w:t>
                  </w:r>
                </w:p>
              </w:tc>
              <w:tc>
                <w:tcPr>
                  <w:tcW w:w="669"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sz w:val="21"/>
                      <w:szCs w:val="21"/>
                      <w:lang w:val="en-US" w:eastAsia="zh-CN"/>
                    </w:rPr>
                    <w:t>29.488340</w:t>
                  </w:r>
                </w:p>
              </w:tc>
              <w:tc>
                <w:tcPr>
                  <w:tcW w:w="383"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居民</w:t>
                  </w:r>
                </w:p>
              </w:tc>
              <w:tc>
                <w:tcPr>
                  <w:tcW w:w="669" w:type="pct"/>
                  <w:tcBorders>
                    <w:tl2br w:val="nil"/>
                    <w:tr2bl w:val="nil"/>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40</w:t>
                  </w:r>
                  <w:r>
                    <w:rPr>
                      <w:rFonts w:hint="default" w:ascii="Times New Roman" w:hAnsi="Times New Roman" w:cs="Times New Roman" w:eastAsiaTheme="minorEastAsia"/>
                      <w:sz w:val="21"/>
                      <w:szCs w:val="21"/>
                    </w:rPr>
                    <w:t>户，</w:t>
                  </w:r>
                  <w:r>
                    <w:rPr>
                      <w:rFonts w:hint="default" w:ascii="Times New Roman" w:hAnsi="Times New Roman" w:cs="Times New Roman" w:eastAsiaTheme="minorEastAsia"/>
                      <w:sz w:val="21"/>
                      <w:szCs w:val="21"/>
                      <w:lang w:val="en-US" w:eastAsia="zh-CN"/>
                    </w:rPr>
                    <w:t>100</w:t>
                  </w:r>
                  <w:r>
                    <w:rPr>
                      <w:rFonts w:hint="default" w:ascii="Times New Roman" w:hAnsi="Times New Roman" w:cs="Times New Roman" w:eastAsiaTheme="minorEastAsia"/>
                      <w:sz w:val="21"/>
                      <w:szCs w:val="21"/>
                    </w:rPr>
                    <w:t>人</w:t>
                  </w:r>
                </w:p>
              </w:tc>
              <w:tc>
                <w:tcPr>
                  <w:tcW w:w="453"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二类</w:t>
                  </w:r>
                </w:p>
              </w:tc>
              <w:tc>
                <w:tcPr>
                  <w:tcW w:w="467"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西面</w:t>
                  </w:r>
                </w:p>
              </w:tc>
              <w:tc>
                <w:tcPr>
                  <w:tcW w:w="609"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180-800</w:t>
                  </w:r>
                  <w:r>
                    <w:rPr>
                      <w:rFonts w:hint="default" w:ascii="Times New Roman" w:hAnsi="Times New Roman" w:cs="Times New Roman" w:eastAsiaTheme="minorEastAsia"/>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w:t>
                  </w:r>
                </w:p>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w:t>
                  </w:r>
                </w:p>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境</w:t>
                  </w:r>
                </w:p>
              </w:tc>
              <w:tc>
                <w:tcPr>
                  <w:tcW w:w="738"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华容河</w:t>
                  </w:r>
                </w:p>
              </w:tc>
              <w:tc>
                <w:tcPr>
                  <w:tcW w:w="725"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112.582061</w:t>
                  </w:r>
                </w:p>
              </w:tc>
              <w:tc>
                <w:tcPr>
                  <w:tcW w:w="669"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29.497589</w:t>
                  </w:r>
                </w:p>
              </w:tc>
              <w:tc>
                <w:tcPr>
                  <w:tcW w:w="383"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渔业用水</w:t>
                  </w:r>
                </w:p>
              </w:tc>
              <w:tc>
                <w:tcPr>
                  <w:tcW w:w="669"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水生动植物</w:t>
                  </w:r>
                </w:p>
              </w:tc>
              <w:tc>
                <w:tcPr>
                  <w:tcW w:w="453"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Ⅲ类</w:t>
                  </w:r>
                </w:p>
              </w:tc>
              <w:tc>
                <w:tcPr>
                  <w:tcW w:w="467"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东</w:t>
                  </w:r>
                  <w:r>
                    <w:rPr>
                      <w:rFonts w:hint="default" w:ascii="Times New Roman" w:hAnsi="Times New Roman" w:cs="Times New Roman" w:eastAsiaTheme="minorEastAsia"/>
                      <w:color w:val="auto"/>
                      <w:sz w:val="21"/>
                      <w:szCs w:val="21"/>
                    </w:rPr>
                    <w:t>北侧</w:t>
                  </w:r>
                </w:p>
              </w:tc>
              <w:tc>
                <w:tcPr>
                  <w:tcW w:w="609"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1150</w:t>
                  </w:r>
                  <w:r>
                    <w:rPr>
                      <w:rFonts w:hint="default" w:ascii="Times New Roman" w:hAnsi="Times New Roman" w:cs="Times New Roman" w:eastAsiaTheme="minorEastAsia"/>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restar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声</w:t>
                  </w:r>
                </w:p>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w:t>
                  </w:r>
                </w:p>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境</w:t>
                  </w:r>
                </w:p>
              </w:tc>
              <w:tc>
                <w:tcPr>
                  <w:tcW w:w="738" w:type="pc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兴南二组</w:t>
                  </w:r>
                  <w:r>
                    <w:rPr>
                      <w:rFonts w:hint="default" w:ascii="Times New Roman" w:hAnsi="Times New Roman" w:cs="Times New Roman" w:eastAsiaTheme="minorEastAsia"/>
                      <w:sz w:val="21"/>
                      <w:szCs w:val="21"/>
                    </w:rPr>
                    <w:t>居民区</w:t>
                  </w:r>
                </w:p>
              </w:tc>
              <w:tc>
                <w:tcPr>
                  <w:tcW w:w="725"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112.573456</w:t>
                  </w:r>
                </w:p>
              </w:tc>
              <w:tc>
                <w:tcPr>
                  <w:tcW w:w="669"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29.401965</w:t>
                  </w:r>
                </w:p>
              </w:tc>
              <w:tc>
                <w:tcPr>
                  <w:tcW w:w="383"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居民</w:t>
                  </w:r>
                </w:p>
              </w:tc>
              <w:tc>
                <w:tcPr>
                  <w:tcW w:w="669" w:type="pc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50</w:t>
                  </w:r>
                  <w:r>
                    <w:rPr>
                      <w:rFonts w:hint="default" w:ascii="Times New Roman" w:hAnsi="Times New Roman" w:cs="Times New Roman" w:eastAsiaTheme="minorEastAsia"/>
                      <w:sz w:val="21"/>
                      <w:szCs w:val="21"/>
                    </w:rPr>
                    <w:t>户，</w:t>
                  </w:r>
                  <w:r>
                    <w:rPr>
                      <w:rFonts w:hint="default" w:ascii="Times New Roman" w:hAnsi="Times New Roman" w:cs="Times New Roman" w:eastAsiaTheme="minorEastAsia"/>
                      <w:sz w:val="21"/>
                      <w:szCs w:val="21"/>
                      <w:lang w:val="en-US" w:eastAsia="zh-CN"/>
                    </w:rPr>
                    <w:t>130</w:t>
                  </w:r>
                  <w:r>
                    <w:rPr>
                      <w:rFonts w:hint="default" w:ascii="Times New Roman" w:hAnsi="Times New Roman" w:cs="Times New Roman" w:eastAsiaTheme="minorEastAsia"/>
                      <w:sz w:val="21"/>
                      <w:szCs w:val="21"/>
                    </w:rPr>
                    <w:t>人</w:t>
                  </w:r>
                </w:p>
              </w:tc>
              <w:tc>
                <w:tcPr>
                  <w:tcW w:w="453" w:type="pct"/>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类</w:t>
                  </w:r>
                </w:p>
              </w:tc>
              <w:tc>
                <w:tcPr>
                  <w:tcW w:w="467"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北面</w:t>
                  </w:r>
                </w:p>
              </w:tc>
              <w:tc>
                <w:tcPr>
                  <w:tcW w:w="609" w:type="pct"/>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50-560</w:t>
                  </w:r>
                  <w:r>
                    <w:rPr>
                      <w:rFonts w:hint="default" w:ascii="Times New Roman" w:hAnsi="Times New Roman" w:cs="Times New Roman" w:eastAsiaTheme="minorEastAsia"/>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738" w:type="pct"/>
                  <w:tcBorders>
                    <w:tl2br w:val="nil"/>
                    <w:tr2bl w:val="nil"/>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兴南一组，兴南村居民点</w:t>
                  </w:r>
                </w:p>
              </w:tc>
              <w:tc>
                <w:tcPr>
                  <w:tcW w:w="725"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112.574721</w:t>
                  </w:r>
                </w:p>
              </w:tc>
              <w:tc>
                <w:tcPr>
                  <w:tcW w:w="669"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29.487632</w:t>
                  </w:r>
                </w:p>
              </w:tc>
              <w:tc>
                <w:tcPr>
                  <w:tcW w:w="383"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居民</w:t>
                  </w:r>
                </w:p>
              </w:tc>
              <w:tc>
                <w:tcPr>
                  <w:tcW w:w="669" w:type="pct"/>
                  <w:tcBorders>
                    <w:tl2br w:val="nil"/>
                    <w:tr2bl w:val="nil"/>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70户，200人</w:t>
                  </w:r>
                </w:p>
              </w:tc>
              <w:tc>
                <w:tcPr>
                  <w:tcW w:w="453"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类</w:t>
                  </w:r>
                </w:p>
              </w:tc>
              <w:tc>
                <w:tcPr>
                  <w:tcW w:w="467"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南面</w:t>
                  </w:r>
                </w:p>
              </w:tc>
              <w:tc>
                <w:tcPr>
                  <w:tcW w:w="609" w:type="pct"/>
                  <w:tcBorders>
                    <w:tl2br w:val="nil"/>
                    <w:tr2bl w:val="nil"/>
                  </w:tcBorders>
                  <w:vAlign w:val="center"/>
                </w:tcPr>
                <w:p>
                  <w:pPr>
                    <w:pStyle w:val="44"/>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kern w:val="2"/>
                      <w:sz w:val="21"/>
                      <w:szCs w:val="21"/>
                      <w:lang w:val="en-US" w:eastAsia="zh-CN" w:bidi="ar-SA"/>
                    </w:rPr>
                    <w:t>30-800m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p>
              </w:tc>
              <w:tc>
                <w:tcPr>
                  <w:tcW w:w="738" w:type="pct"/>
                  <w:tcBorders>
                    <w:tl2br w:val="nil"/>
                    <w:tr2bl w:val="nil"/>
                  </w:tcBorders>
                  <w:vAlign w:val="center"/>
                </w:tcPr>
                <w:p>
                  <w:pPr>
                    <w:pStyle w:val="80"/>
                    <w:spacing w:before="0" w:after="0"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eastAsia="zh-CN"/>
                    </w:rPr>
                    <w:t>兴南四组</w:t>
                  </w:r>
                  <w:r>
                    <w:rPr>
                      <w:rFonts w:hint="default" w:ascii="Times New Roman" w:hAnsi="Times New Roman" w:cs="Times New Roman" w:eastAsiaTheme="minorEastAsia"/>
                      <w:sz w:val="21"/>
                      <w:szCs w:val="21"/>
                    </w:rPr>
                    <w:t>居民区</w:t>
                  </w:r>
                </w:p>
              </w:tc>
              <w:tc>
                <w:tcPr>
                  <w:tcW w:w="725"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112.569122</w:t>
                  </w:r>
                </w:p>
              </w:tc>
              <w:tc>
                <w:tcPr>
                  <w:tcW w:w="669"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29.488340</w:t>
                  </w:r>
                </w:p>
              </w:tc>
              <w:tc>
                <w:tcPr>
                  <w:tcW w:w="383"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居民</w:t>
                  </w:r>
                </w:p>
              </w:tc>
              <w:tc>
                <w:tcPr>
                  <w:tcW w:w="669" w:type="pct"/>
                  <w:tcBorders>
                    <w:tl2br w:val="nil"/>
                    <w:tr2bl w:val="nil"/>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40</w:t>
                  </w:r>
                  <w:r>
                    <w:rPr>
                      <w:rFonts w:hint="default" w:ascii="Times New Roman" w:hAnsi="Times New Roman" w:cs="Times New Roman" w:eastAsiaTheme="minorEastAsia"/>
                      <w:sz w:val="21"/>
                      <w:szCs w:val="21"/>
                    </w:rPr>
                    <w:t>户，</w:t>
                  </w:r>
                  <w:r>
                    <w:rPr>
                      <w:rFonts w:hint="default" w:ascii="Times New Roman" w:hAnsi="Times New Roman" w:cs="Times New Roman" w:eastAsiaTheme="minorEastAsia"/>
                      <w:sz w:val="21"/>
                      <w:szCs w:val="21"/>
                      <w:lang w:val="en-US" w:eastAsia="zh-CN"/>
                    </w:rPr>
                    <w:t>100</w:t>
                  </w:r>
                  <w:r>
                    <w:rPr>
                      <w:rFonts w:hint="default" w:ascii="Times New Roman" w:hAnsi="Times New Roman" w:cs="Times New Roman" w:eastAsiaTheme="minorEastAsia"/>
                      <w:sz w:val="21"/>
                      <w:szCs w:val="21"/>
                    </w:rPr>
                    <w:t>人</w:t>
                  </w:r>
                </w:p>
              </w:tc>
              <w:tc>
                <w:tcPr>
                  <w:tcW w:w="453" w:type="pct"/>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类</w:t>
                  </w:r>
                </w:p>
              </w:tc>
              <w:tc>
                <w:tcPr>
                  <w:tcW w:w="467"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西面</w:t>
                  </w:r>
                </w:p>
              </w:tc>
              <w:tc>
                <w:tcPr>
                  <w:tcW w:w="609" w:type="pct"/>
                  <w:tcBorders>
                    <w:tl2br w:val="nil"/>
                    <w:tr2bl w:val="nil"/>
                  </w:tcBorders>
                  <w:vAlign w:val="center"/>
                </w:tcPr>
                <w:p>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180-800</w:t>
                  </w:r>
                  <w:r>
                    <w:rPr>
                      <w:rFonts w:hint="default" w:ascii="Times New Roman" w:hAnsi="Times New Roman" w:cs="Times New Roman" w:eastAsiaTheme="minorEastAsia"/>
                      <w:sz w:val="21"/>
                      <w:szCs w:val="21"/>
                    </w:rPr>
                    <w:t>m</w:t>
                  </w:r>
                </w:p>
              </w:tc>
            </w:tr>
          </w:tbl>
          <w:p>
            <w:pPr>
              <w:pStyle w:val="17"/>
              <w:ind w:firstLine="0" w:firstLineChars="0"/>
              <w:rPr>
                <w:szCs w:val="28"/>
              </w:rPr>
            </w:pPr>
          </w:p>
        </w:tc>
      </w:tr>
    </w:tbl>
    <w:p>
      <w:pPr>
        <w:spacing w:line="360" w:lineRule="auto"/>
        <w:outlineLvl w:val="0"/>
        <w:rPr>
          <w:b/>
          <w:sz w:val="30"/>
        </w:rPr>
      </w:pPr>
      <w:bookmarkStart w:id="7" w:name="_Toc482365552"/>
      <w:r>
        <w:rPr>
          <w:b/>
          <w:sz w:val="30"/>
        </w:rPr>
        <w:br w:type="page"/>
      </w:r>
      <w:r>
        <w:rPr>
          <w:b/>
          <w:sz w:val="30"/>
        </w:rPr>
        <w:t>四、评价适用标准</w:t>
      </w:r>
      <w:bookmarkEnd w:id="7"/>
    </w:p>
    <w:tbl>
      <w:tblPr>
        <w:tblStyle w:val="35"/>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155" w:type="dxa"/>
            <w:vAlign w:val="center"/>
          </w:tcPr>
          <w:p>
            <w:pPr>
              <w:spacing w:line="360" w:lineRule="auto"/>
              <w:jc w:val="center"/>
              <w:rPr>
                <w:sz w:val="24"/>
              </w:rPr>
            </w:pPr>
            <w:r>
              <w:rPr>
                <w:sz w:val="24"/>
              </w:rPr>
              <w:t>环</w:t>
            </w:r>
          </w:p>
          <w:p>
            <w:pPr>
              <w:spacing w:line="360" w:lineRule="auto"/>
              <w:jc w:val="center"/>
              <w:rPr>
                <w:sz w:val="24"/>
              </w:rPr>
            </w:pPr>
            <w:r>
              <w:rPr>
                <w:sz w:val="24"/>
              </w:rPr>
              <w:t>境</w:t>
            </w:r>
          </w:p>
          <w:p>
            <w:pPr>
              <w:spacing w:line="360" w:lineRule="auto"/>
              <w:jc w:val="center"/>
              <w:rPr>
                <w:sz w:val="24"/>
              </w:rPr>
            </w:pPr>
            <w:r>
              <w:rPr>
                <w:sz w:val="24"/>
              </w:rPr>
              <w:t>质</w:t>
            </w:r>
          </w:p>
          <w:p>
            <w:pPr>
              <w:spacing w:line="360" w:lineRule="auto"/>
              <w:jc w:val="center"/>
              <w:rPr>
                <w:sz w:val="24"/>
              </w:rPr>
            </w:pPr>
            <w:r>
              <w:rPr>
                <w:sz w:val="24"/>
              </w:rPr>
              <w:t>量</w:t>
            </w:r>
          </w:p>
          <w:p>
            <w:pPr>
              <w:spacing w:line="360" w:lineRule="auto"/>
              <w:jc w:val="center"/>
              <w:rPr>
                <w:sz w:val="24"/>
              </w:rPr>
            </w:pPr>
            <w:r>
              <w:rPr>
                <w:sz w:val="24"/>
              </w:rPr>
              <w:t>标</w:t>
            </w:r>
          </w:p>
          <w:p>
            <w:pPr>
              <w:spacing w:line="360" w:lineRule="auto"/>
              <w:jc w:val="center"/>
              <w:rPr>
                <w:sz w:val="24"/>
              </w:rPr>
            </w:pPr>
            <w:r>
              <w:rPr>
                <w:sz w:val="24"/>
              </w:rPr>
              <w:t>准</w:t>
            </w:r>
          </w:p>
        </w:tc>
        <w:tc>
          <w:tcPr>
            <w:tcW w:w="7875" w:type="dxa"/>
            <w:vAlign w:val="center"/>
          </w:tcPr>
          <w:p>
            <w:pPr>
              <w:pStyle w:val="17"/>
              <w:spacing w:line="360" w:lineRule="auto"/>
              <w:ind w:firstLine="480"/>
            </w:pPr>
            <w:r>
              <w:t>1、大气</w:t>
            </w:r>
          </w:p>
          <w:p>
            <w:pPr>
              <w:pStyle w:val="17"/>
              <w:spacing w:line="360" w:lineRule="auto"/>
              <w:ind w:firstLine="480"/>
            </w:pPr>
            <w:r>
              <w:t>常规因子执行《环境空气质量标准》（GB3095-2012）二</w:t>
            </w:r>
            <w:r>
              <w:rPr>
                <w:szCs w:val="24"/>
              </w:rPr>
              <w:t>级标准，氨气和硫化氢执行《环境影响评价技术导则 大气环境》（HJ2.2-2018）表D.1中空气质量浓度参考限值，具</w:t>
            </w:r>
            <w:r>
              <w:t>体标准限值详见表4-1。</w:t>
            </w:r>
          </w:p>
          <w:p>
            <w:pPr>
              <w:spacing w:line="360" w:lineRule="auto"/>
              <w:jc w:val="center"/>
              <w:rPr>
                <w:b/>
                <w:bCs/>
                <w:sz w:val="21"/>
                <w:szCs w:val="21"/>
              </w:rPr>
            </w:pPr>
            <w:r>
              <w:rPr>
                <w:b/>
                <w:bCs/>
                <w:sz w:val="21"/>
                <w:szCs w:val="21"/>
              </w:rPr>
              <w:t>表4-1    环境空气质量标准</w:t>
            </w:r>
          </w:p>
          <w:tbl>
            <w:tblPr>
              <w:tblStyle w:val="35"/>
              <w:tblW w:w="76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848"/>
              <w:gridCol w:w="1572"/>
              <w:gridCol w:w="26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21" w:type="dxa"/>
                  <w:vAlign w:val="center"/>
                </w:tcPr>
                <w:p>
                  <w:pPr>
                    <w:adjustRightInd w:val="0"/>
                    <w:snapToGrid w:val="0"/>
                    <w:spacing w:line="240" w:lineRule="exact"/>
                    <w:jc w:val="center"/>
                    <w:rPr>
                      <w:sz w:val="21"/>
                      <w:szCs w:val="21"/>
                    </w:rPr>
                  </w:pPr>
                  <w:r>
                    <w:rPr>
                      <w:sz w:val="21"/>
                      <w:szCs w:val="21"/>
                    </w:rPr>
                    <w:t>污染物名称</w:t>
                  </w:r>
                </w:p>
              </w:tc>
              <w:tc>
                <w:tcPr>
                  <w:tcW w:w="3420" w:type="dxa"/>
                  <w:gridSpan w:val="2"/>
                  <w:vAlign w:val="center"/>
                </w:tcPr>
                <w:p>
                  <w:pPr>
                    <w:adjustRightInd w:val="0"/>
                    <w:snapToGrid w:val="0"/>
                    <w:spacing w:line="240" w:lineRule="exact"/>
                    <w:jc w:val="center"/>
                    <w:rPr>
                      <w:sz w:val="21"/>
                      <w:szCs w:val="21"/>
                    </w:rPr>
                  </w:pPr>
                  <w:r>
                    <w:rPr>
                      <w:sz w:val="21"/>
                      <w:szCs w:val="21"/>
                    </w:rPr>
                    <w:t>标准值</w:t>
                  </w:r>
                </w:p>
              </w:tc>
              <w:tc>
                <w:tcPr>
                  <w:tcW w:w="2698" w:type="dxa"/>
                  <w:vAlign w:val="center"/>
                </w:tcPr>
                <w:p>
                  <w:pPr>
                    <w:adjustRightInd w:val="0"/>
                    <w:snapToGrid w:val="0"/>
                    <w:spacing w:line="240" w:lineRule="exact"/>
                    <w:jc w:val="center"/>
                    <w:rPr>
                      <w:sz w:val="21"/>
                      <w:szCs w:val="21"/>
                    </w:rPr>
                  </w:pPr>
                  <w:r>
                    <w:rPr>
                      <w:sz w:val="21"/>
                      <w:szCs w:val="21"/>
                    </w:rPr>
                    <w:t>选用标准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6"/>
                    <w:overflowPunct/>
                    <w:autoSpaceDE/>
                    <w:autoSpaceDN/>
                    <w:spacing w:line="360" w:lineRule="exact"/>
                    <w:rPr>
                      <w:sz w:val="21"/>
                      <w:szCs w:val="21"/>
                    </w:rPr>
                  </w:pPr>
                  <w:r>
                    <w:rPr>
                      <w:sz w:val="21"/>
                      <w:szCs w:val="21"/>
                    </w:rPr>
                    <w:t>SO</w:t>
                  </w:r>
                  <w:r>
                    <w:rPr>
                      <w:sz w:val="21"/>
                      <w:szCs w:val="21"/>
                      <w:vertAlign w:val="subscript"/>
                    </w:rPr>
                    <w:t>2</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150μg/m</w:t>
                  </w:r>
                  <w:r>
                    <w:rPr>
                      <w:sz w:val="21"/>
                      <w:szCs w:val="21"/>
                      <w:vertAlign w:val="superscript"/>
                    </w:rPr>
                    <w:t>3</w:t>
                  </w:r>
                </w:p>
              </w:tc>
              <w:tc>
                <w:tcPr>
                  <w:tcW w:w="2698" w:type="dxa"/>
                  <w:vMerge w:val="restart"/>
                  <w:vAlign w:val="center"/>
                </w:tcPr>
                <w:p>
                  <w:pPr>
                    <w:adjustRightInd w:val="0"/>
                    <w:snapToGrid w:val="0"/>
                    <w:spacing w:line="240" w:lineRule="exact"/>
                    <w:jc w:val="center"/>
                    <w:rPr>
                      <w:sz w:val="21"/>
                      <w:szCs w:val="21"/>
                    </w:rPr>
                  </w:pPr>
                  <w:r>
                    <w:rPr>
                      <w:sz w:val="21"/>
                      <w:szCs w:val="21"/>
                    </w:rPr>
                    <w:t>《环境空气质量标准》（GB3095-2012）二级标准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6"/>
                    <w:overflowPunct/>
                    <w:autoSpaceDE/>
                    <w:autoSpaceDN/>
                    <w:spacing w:line="360" w:lineRule="exact"/>
                    <w:rPr>
                      <w:sz w:val="21"/>
                      <w:szCs w:val="21"/>
                    </w:rPr>
                  </w:pPr>
                  <w:r>
                    <w:rPr>
                      <w:sz w:val="21"/>
                      <w:szCs w:val="21"/>
                    </w:rPr>
                    <w:t>NO</w:t>
                  </w:r>
                  <w:r>
                    <w:rPr>
                      <w:sz w:val="21"/>
                      <w:szCs w:val="21"/>
                      <w:vertAlign w:val="subscript"/>
                    </w:rPr>
                    <w:t>2</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80μg/m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6"/>
                    <w:overflowPunct/>
                    <w:autoSpaceDE/>
                    <w:autoSpaceDN/>
                    <w:spacing w:line="360" w:lineRule="exact"/>
                    <w:rPr>
                      <w:sz w:val="21"/>
                      <w:szCs w:val="21"/>
                    </w:rPr>
                  </w:pPr>
                  <w:r>
                    <w:rPr>
                      <w:sz w:val="21"/>
                      <w:szCs w:val="21"/>
                    </w:rPr>
                    <w:t>CO</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4</w:t>
                  </w:r>
                  <w:r>
                    <w:rPr>
                      <w:spacing w:val="4"/>
                      <w:sz w:val="21"/>
                      <w:szCs w:val="21"/>
                    </w:rPr>
                    <w:t>mg/m</w:t>
                  </w:r>
                  <w:r>
                    <w:rPr>
                      <w:spacing w:val="4"/>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6"/>
                    <w:overflowPunct/>
                    <w:autoSpaceDE/>
                    <w:autoSpaceDN/>
                    <w:spacing w:line="360" w:lineRule="exact"/>
                    <w:rPr>
                      <w:sz w:val="21"/>
                      <w:szCs w:val="21"/>
                    </w:rPr>
                  </w:pPr>
                  <w:r>
                    <w:rPr>
                      <w:sz w:val="21"/>
                      <w:szCs w:val="21"/>
                    </w:rPr>
                    <w:t>PM</w:t>
                  </w:r>
                  <w:r>
                    <w:rPr>
                      <w:sz w:val="21"/>
                      <w:szCs w:val="21"/>
                      <w:vertAlign w:val="subscript"/>
                    </w:rPr>
                    <w:t>10</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150μg/m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6"/>
                    <w:overflowPunct/>
                    <w:autoSpaceDE/>
                    <w:autoSpaceDN/>
                    <w:spacing w:line="360" w:lineRule="exact"/>
                    <w:rPr>
                      <w:sz w:val="21"/>
                      <w:szCs w:val="21"/>
                    </w:rPr>
                  </w:pPr>
                  <w:r>
                    <w:rPr>
                      <w:sz w:val="21"/>
                      <w:szCs w:val="21"/>
                    </w:rPr>
                    <w:t>PM</w:t>
                  </w:r>
                  <w:r>
                    <w:rPr>
                      <w:sz w:val="21"/>
                      <w:szCs w:val="21"/>
                      <w:vertAlign w:val="subscript"/>
                    </w:rPr>
                    <w:t>2.5</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75μg/m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6"/>
                    <w:overflowPunct/>
                    <w:autoSpaceDE/>
                    <w:autoSpaceDN/>
                    <w:spacing w:line="360" w:lineRule="exact"/>
                    <w:rPr>
                      <w:sz w:val="21"/>
                      <w:szCs w:val="21"/>
                    </w:rPr>
                  </w:pPr>
                  <w:r>
                    <w:rPr>
                      <w:sz w:val="21"/>
                      <w:szCs w:val="21"/>
                    </w:rPr>
                    <w:t>O</w:t>
                  </w:r>
                  <w:r>
                    <w:rPr>
                      <w:sz w:val="21"/>
                      <w:szCs w:val="21"/>
                      <w:vertAlign w:val="subscript"/>
                    </w:rPr>
                    <w:t>3</w:t>
                  </w:r>
                </w:p>
              </w:tc>
              <w:tc>
                <w:tcPr>
                  <w:tcW w:w="1848" w:type="dxa"/>
                  <w:vAlign w:val="center"/>
                </w:tcPr>
                <w:p>
                  <w:pPr>
                    <w:adjustRightInd w:val="0"/>
                    <w:snapToGrid w:val="0"/>
                    <w:jc w:val="center"/>
                    <w:rPr>
                      <w:sz w:val="21"/>
                      <w:szCs w:val="21"/>
                    </w:rPr>
                  </w:pPr>
                  <w:r>
                    <w:rPr>
                      <w:sz w:val="21"/>
                      <w:szCs w:val="21"/>
                    </w:rPr>
                    <w:t>日最大8小时平均</w:t>
                  </w:r>
                </w:p>
              </w:tc>
              <w:tc>
                <w:tcPr>
                  <w:tcW w:w="1572" w:type="dxa"/>
                  <w:vAlign w:val="center"/>
                </w:tcPr>
                <w:p>
                  <w:pPr>
                    <w:adjustRightInd w:val="0"/>
                    <w:snapToGrid w:val="0"/>
                    <w:jc w:val="center"/>
                    <w:rPr>
                      <w:sz w:val="21"/>
                      <w:szCs w:val="21"/>
                    </w:rPr>
                  </w:pPr>
                  <w:r>
                    <w:rPr>
                      <w:sz w:val="21"/>
                      <w:szCs w:val="21"/>
                    </w:rPr>
                    <w:t>160μg/m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jc w:val="center"/>
                    <w:rPr>
                      <w:sz w:val="21"/>
                      <w:szCs w:val="21"/>
                    </w:rPr>
                  </w:pPr>
                  <w:r>
                    <w:rPr>
                      <w:sz w:val="21"/>
                      <w:szCs w:val="21"/>
                    </w:rPr>
                    <w:t>氨</w:t>
                  </w:r>
                </w:p>
              </w:tc>
              <w:tc>
                <w:tcPr>
                  <w:tcW w:w="1848" w:type="dxa"/>
                  <w:vAlign w:val="center"/>
                </w:tcPr>
                <w:p>
                  <w:pPr>
                    <w:adjustRightInd w:val="0"/>
                    <w:snapToGrid w:val="0"/>
                    <w:jc w:val="center"/>
                    <w:rPr>
                      <w:sz w:val="21"/>
                      <w:szCs w:val="21"/>
                    </w:rPr>
                  </w:pPr>
                  <w:r>
                    <w:rPr>
                      <w:sz w:val="21"/>
                      <w:szCs w:val="21"/>
                    </w:rPr>
                    <w:t>1小时平均</w:t>
                  </w:r>
                </w:p>
              </w:tc>
              <w:tc>
                <w:tcPr>
                  <w:tcW w:w="1572" w:type="dxa"/>
                  <w:vAlign w:val="center"/>
                </w:tcPr>
                <w:p>
                  <w:pPr>
                    <w:adjustRightInd w:val="0"/>
                    <w:snapToGrid w:val="0"/>
                    <w:jc w:val="center"/>
                    <w:rPr>
                      <w:sz w:val="21"/>
                      <w:szCs w:val="21"/>
                    </w:rPr>
                  </w:pPr>
                  <w:r>
                    <w:rPr>
                      <w:sz w:val="21"/>
                      <w:szCs w:val="21"/>
                    </w:rPr>
                    <w:t>200μg/m</w:t>
                  </w:r>
                  <w:r>
                    <w:rPr>
                      <w:sz w:val="21"/>
                      <w:szCs w:val="21"/>
                      <w:vertAlign w:val="superscript"/>
                    </w:rPr>
                    <w:t>3</w:t>
                  </w:r>
                </w:p>
              </w:tc>
              <w:tc>
                <w:tcPr>
                  <w:tcW w:w="2698" w:type="dxa"/>
                  <w:vMerge w:val="restart"/>
                  <w:vAlign w:val="center"/>
                </w:tcPr>
                <w:p>
                  <w:pPr>
                    <w:adjustRightInd w:val="0"/>
                    <w:snapToGrid w:val="0"/>
                    <w:spacing w:line="240" w:lineRule="exact"/>
                    <w:jc w:val="center"/>
                    <w:rPr>
                      <w:color w:val="FF0000"/>
                      <w:sz w:val="21"/>
                      <w:szCs w:val="21"/>
                    </w:rPr>
                  </w:pPr>
                  <w:r>
                    <w:t>《</w:t>
                  </w:r>
                  <w:r>
                    <w:rPr>
                      <w:sz w:val="21"/>
                      <w:szCs w:val="21"/>
                    </w:rPr>
                    <w:t>环境影响评价技术导则 大气环境》（HJ2.2-2018）表D.1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jc w:val="center"/>
                    <w:rPr>
                      <w:sz w:val="21"/>
                      <w:szCs w:val="21"/>
                    </w:rPr>
                  </w:pPr>
                  <w:r>
                    <w:rPr>
                      <w:sz w:val="21"/>
                      <w:szCs w:val="21"/>
                    </w:rPr>
                    <w:t>硫化氢</w:t>
                  </w:r>
                </w:p>
              </w:tc>
              <w:tc>
                <w:tcPr>
                  <w:tcW w:w="1848" w:type="dxa"/>
                  <w:vAlign w:val="center"/>
                </w:tcPr>
                <w:p>
                  <w:pPr>
                    <w:adjustRightInd w:val="0"/>
                    <w:snapToGrid w:val="0"/>
                    <w:jc w:val="center"/>
                    <w:rPr>
                      <w:sz w:val="21"/>
                      <w:szCs w:val="21"/>
                    </w:rPr>
                  </w:pPr>
                  <w:r>
                    <w:rPr>
                      <w:sz w:val="21"/>
                      <w:szCs w:val="21"/>
                    </w:rPr>
                    <w:t>1小时平均</w:t>
                  </w:r>
                </w:p>
              </w:tc>
              <w:tc>
                <w:tcPr>
                  <w:tcW w:w="1572" w:type="dxa"/>
                  <w:vAlign w:val="center"/>
                </w:tcPr>
                <w:p>
                  <w:pPr>
                    <w:adjustRightInd w:val="0"/>
                    <w:snapToGrid w:val="0"/>
                    <w:jc w:val="center"/>
                    <w:rPr>
                      <w:sz w:val="21"/>
                      <w:szCs w:val="21"/>
                    </w:rPr>
                  </w:pPr>
                  <w:r>
                    <w:rPr>
                      <w:sz w:val="21"/>
                      <w:szCs w:val="21"/>
                    </w:rPr>
                    <w:t>10μg/m</w:t>
                  </w:r>
                  <w:r>
                    <w:rPr>
                      <w:sz w:val="21"/>
                      <w:szCs w:val="21"/>
                      <w:vertAlign w:val="superscript"/>
                    </w:rPr>
                    <w:t>3</w:t>
                  </w:r>
                </w:p>
              </w:tc>
              <w:tc>
                <w:tcPr>
                  <w:tcW w:w="2698" w:type="dxa"/>
                  <w:vMerge w:val="continue"/>
                </w:tcPr>
                <w:p>
                  <w:pPr>
                    <w:adjustRightInd w:val="0"/>
                    <w:snapToGrid w:val="0"/>
                    <w:spacing w:line="240" w:lineRule="exact"/>
                    <w:jc w:val="center"/>
                    <w:rPr>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jc w:val="center"/>
                    <w:rPr>
                      <w:rFonts w:hint="default" w:eastAsia="宋体"/>
                      <w:sz w:val="21"/>
                      <w:szCs w:val="21"/>
                      <w:lang w:val="en-US" w:eastAsia="zh-CN"/>
                    </w:rPr>
                  </w:pPr>
                  <w:r>
                    <w:rPr>
                      <w:rFonts w:hint="eastAsia"/>
                      <w:sz w:val="21"/>
                      <w:szCs w:val="21"/>
                      <w:lang w:val="en-US" w:eastAsia="zh-CN"/>
                    </w:rPr>
                    <w:t>臭气浓度</w:t>
                  </w:r>
                </w:p>
              </w:tc>
              <w:tc>
                <w:tcPr>
                  <w:tcW w:w="1848" w:type="dxa"/>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w:t>
                  </w:r>
                </w:p>
              </w:tc>
              <w:tc>
                <w:tcPr>
                  <w:tcW w:w="1572" w:type="dxa"/>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20（无量纲）</w:t>
                  </w:r>
                </w:p>
              </w:tc>
              <w:tc>
                <w:tcPr>
                  <w:tcW w:w="2698" w:type="dxa"/>
                </w:tcPr>
                <w:p>
                  <w:pPr>
                    <w:adjustRightInd w:val="0"/>
                    <w:snapToGrid w:val="0"/>
                    <w:spacing w:line="240" w:lineRule="exact"/>
                    <w:jc w:val="center"/>
                    <w:rPr>
                      <w:color w:val="FF0000"/>
                      <w:sz w:val="21"/>
                      <w:szCs w:val="21"/>
                    </w:rPr>
                  </w:pPr>
                  <w:r>
                    <w:rPr>
                      <w:rFonts w:hint="eastAsia" w:eastAsia="宋体"/>
                      <w:sz w:val="21"/>
                      <w:szCs w:val="21"/>
                      <w:lang w:val="en-US" w:eastAsia="zh-CN"/>
                    </w:rPr>
                    <w:t>《恶臭污染物排放标准》表1二级新建项目厂界标准限值</w:t>
                  </w:r>
                </w:p>
              </w:tc>
            </w:tr>
          </w:tbl>
          <w:p>
            <w:pPr>
              <w:pStyle w:val="17"/>
              <w:spacing w:line="360" w:lineRule="auto"/>
              <w:ind w:firstLine="480"/>
            </w:pPr>
            <w:r>
              <w:t>2、声环境</w:t>
            </w:r>
          </w:p>
          <w:p>
            <w:pPr>
              <w:adjustRightInd w:val="0"/>
              <w:snapToGrid w:val="0"/>
              <w:spacing w:line="360" w:lineRule="auto"/>
              <w:ind w:firstLine="480" w:firstLineChars="200"/>
              <w:rPr>
                <w:sz w:val="24"/>
              </w:rPr>
            </w:pPr>
            <w:r>
              <w:rPr>
                <w:sz w:val="24"/>
              </w:rPr>
              <w:t>项目执行《声环境质量标准》（GB3096-2008）中的2类标准。</w:t>
            </w:r>
          </w:p>
          <w:p>
            <w:pPr>
              <w:spacing w:line="360" w:lineRule="auto"/>
              <w:jc w:val="center"/>
              <w:rPr>
                <w:b/>
                <w:bCs/>
                <w:kern w:val="0"/>
                <w:sz w:val="21"/>
                <w:szCs w:val="21"/>
              </w:rPr>
            </w:pPr>
            <w:r>
              <w:rPr>
                <w:b/>
                <w:bCs/>
                <w:kern w:val="0"/>
                <w:sz w:val="21"/>
                <w:szCs w:val="21"/>
              </w:rPr>
              <w:t xml:space="preserve">表4-2    声环境质量标准     单位：dB(A) </w:t>
            </w:r>
          </w:p>
          <w:tbl>
            <w:tblPr>
              <w:tblStyle w:val="35"/>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46"/>
              <w:gridCol w:w="1876"/>
              <w:gridCol w:w="38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3" w:type="pct"/>
                  <w:vAlign w:val="center"/>
                </w:tcPr>
                <w:p>
                  <w:pPr>
                    <w:jc w:val="center"/>
                    <w:rPr>
                      <w:b/>
                      <w:bCs/>
                      <w:kern w:val="0"/>
                      <w:sz w:val="21"/>
                      <w:szCs w:val="21"/>
                    </w:rPr>
                  </w:pPr>
                  <w:r>
                    <w:rPr>
                      <w:b/>
                      <w:bCs/>
                      <w:kern w:val="0"/>
                      <w:sz w:val="21"/>
                      <w:szCs w:val="21"/>
                    </w:rPr>
                    <w:t>昼间</w:t>
                  </w:r>
                </w:p>
              </w:tc>
              <w:tc>
                <w:tcPr>
                  <w:tcW w:w="1227" w:type="pct"/>
                  <w:vAlign w:val="center"/>
                </w:tcPr>
                <w:p>
                  <w:pPr>
                    <w:jc w:val="center"/>
                    <w:rPr>
                      <w:b/>
                      <w:bCs/>
                      <w:kern w:val="0"/>
                      <w:sz w:val="21"/>
                      <w:szCs w:val="21"/>
                    </w:rPr>
                  </w:pPr>
                  <w:r>
                    <w:rPr>
                      <w:b/>
                      <w:bCs/>
                      <w:kern w:val="0"/>
                      <w:sz w:val="21"/>
                      <w:szCs w:val="21"/>
                    </w:rPr>
                    <w:t>夜间</w:t>
                  </w:r>
                </w:p>
              </w:tc>
              <w:tc>
                <w:tcPr>
                  <w:tcW w:w="2498" w:type="pct"/>
                  <w:vAlign w:val="center"/>
                </w:tcPr>
                <w:p>
                  <w:pPr>
                    <w:jc w:val="center"/>
                    <w:rPr>
                      <w:kern w:val="0"/>
                      <w:sz w:val="21"/>
                      <w:szCs w:val="21"/>
                    </w:rPr>
                  </w:pPr>
                  <w:r>
                    <w:rPr>
                      <w:b/>
                      <w:bCs/>
                      <w:kern w:val="0"/>
                      <w:sz w:val="21"/>
                      <w:szCs w:val="21"/>
                    </w:rPr>
                    <w:t>采用标准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3" w:type="pct"/>
                  <w:vAlign w:val="center"/>
                </w:tcPr>
                <w:p>
                  <w:pPr>
                    <w:jc w:val="center"/>
                    <w:rPr>
                      <w:kern w:val="0"/>
                      <w:sz w:val="21"/>
                      <w:szCs w:val="21"/>
                    </w:rPr>
                  </w:pPr>
                  <w:r>
                    <w:rPr>
                      <w:kern w:val="0"/>
                      <w:sz w:val="21"/>
                      <w:szCs w:val="21"/>
                    </w:rPr>
                    <w:t>60</w:t>
                  </w:r>
                </w:p>
              </w:tc>
              <w:tc>
                <w:tcPr>
                  <w:tcW w:w="1227" w:type="pct"/>
                  <w:vAlign w:val="center"/>
                </w:tcPr>
                <w:p>
                  <w:pPr>
                    <w:jc w:val="center"/>
                    <w:rPr>
                      <w:kern w:val="0"/>
                      <w:sz w:val="21"/>
                      <w:szCs w:val="21"/>
                    </w:rPr>
                  </w:pPr>
                  <w:r>
                    <w:rPr>
                      <w:kern w:val="0"/>
                      <w:sz w:val="21"/>
                      <w:szCs w:val="21"/>
                    </w:rPr>
                    <w:t>50</w:t>
                  </w:r>
                </w:p>
              </w:tc>
              <w:tc>
                <w:tcPr>
                  <w:tcW w:w="2498" w:type="pct"/>
                  <w:vAlign w:val="center"/>
                </w:tcPr>
                <w:p>
                  <w:pPr>
                    <w:jc w:val="center"/>
                    <w:rPr>
                      <w:kern w:val="0"/>
                      <w:sz w:val="21"/>
                      <w:szCs w:val="21"/>
                    </w:rPr>
                  </w:pPr>
                  <w:r>
                    <w:rPr>
                      <w:kern w:val="0"/>
                      <w:sz w:val="21"/>
                      <w:szCs w:val="21"/>
                    </w:rPr>
                    <w:t>GB3096-2008中2类区标准</w:t>
                  </w:r>
                </w:p>
              </w:tc>
            </w:tr>
          </w:tbl>
          <w:p>
            <w:pPr>
              <w:pStyle w:val="17"/>
              <w:spacing w:line="360" w:lineRule="auto"/>
              <w:ind w:firstLine="480"/>
            </w:pPr>
            <w:r>
              <w:t>3、地表水</w:t>
            </w:r>
          </w:p>
          <w:p>
            <w:pPr>
              <w:pStyle w:val="17"/>
              <w:spacing w:line="360" w:lineRule="auto"/>
              <w:ind w:firstLine="480"/>
              <w:rPr>
                <w:rFonts w:hint="eastAsia" w:eastAsia="宋体"/>
                <w:lang w:eastAsia="zh-CN"/>
              </w:rPr>
            </w:pPr>
            <w:r>
              <w:rPr>
                <w:szCs w:val="24"/>
              </w:rPr>
              <w:t>华容河执行</w:t>
            </w:r>
            <w:r>
              <w:t>《地表水环境质量标准》（GB3838-2002）中</w:t>
            </w:r>
            <w:r>
              <w:fldChar w:fldCharType="begin"/>
            </w:r>
            <w:r>
              <w:instrText xml:space="preserve"> = 3 \* ROMAN </w:instrText>
            </w:r>
            <w:r>
              <w:fldChar w:fldCharType="separate"/>
            </w:r>
            <w:r>
              <w:t>III</w:t>
            </w:r>
            <w:r>
              <w:fldChar w:fldCharType="end"/>
            </w:r>
            <w:r>
              <w:t>类标准</w:t>
            </w:r>
            <w:r>
              <w:rPr>
                <w:rFonts w:hint="eastAsia"/>
                <w:lang w:eastAsia="zh-CN"/>
              </w:rPr>
              <w:t>，</w:t>
            </w:r>
            <w:r>
              <w:rPr>
                <w:sz w:val="24"/>
              </w:rPr>
              <w:t>标准值</w:t>
            </w:r>
            <w:r>
              <w:rPr>
                <w:rFonts w:hint="eastAsia"/>
                <w:sz w:val="24"/>
              </w:rPr>
              <w:t>见</w:t>
            </w:r>
            <w:r>
              <w:rPr>
                <w:sz w:val="24"/>
              </w:rPr>
              <w:t>表</w:t>
            </w:r>
            <w:r>
              <w:rPr>
                <w:rFonts w:hint="eastAsia"/>
                <w:sz w:val="24"/>
              </w:rPr>
              <w:t>4</w:t>
            </w:r>
            <w:r>
              <w:rPr>
                <w:sz w:val="24"/>
              </w:rPr>
              <w:t>-</w:t>
            </w:r>
            <w:r>
              <w:rPr>
                <w:rFonts w:hint="eastAsia"/>
                <w:sz w:val="24"/>
              </w:rPr>
              <w:t>3</w:t>
            </w:r>
            <w:r>
              <w:rPr>
                <w:sz w:val="24"/>
              </w:rPr>
              <w:t>。</w:t>
            </w:r>
          </w:p>
          <w:p>
            <w:pPr>
              <w:spacing w:line="360" w:lineRule="auto"/>
              <w:jc w:val="center"/>
              <w:rPr>
                <w:b/>
                <w:bCs/>
                <w:sz w:val="21"/>
                <w:szCs w:val="21"/>
              </w:rPr>
            </w:pPr>
            <w:r>
              <w:rPr>
                <w:b/>
                <w:bCs/>
                <w:sz w:val="21"/>
                <w:szCs w:val="21"/>
              </w:rPr>
              <w:t xml:space="preserve">表4-3   地表水环境质量标准      </w:t>
            </w:r>
            <w:r>
              <w:rPr>
                <w:b/>
                <w:sz w:val="21"/>
                <w:szCs w:val="21"/>
              </w:rPr>
              <w:t>单位：mg/L，pH值除外</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54"/>
              <w:gridCol w:w="780"/>
              <w:gridCol w:w="777"/>
              <w:gridCol w:w="780"/>
              <w:gridCol w:w="773"/>
              <w:gridCol w:w="782"/>
              <w:gridCol w:w="780"/>
              <w:gridCol w:w="11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12" w:type="pct"/>
                  <w:vAlign w:val="center"/>
                </w:tcPr>
                <w:p>
                  <w:pPr>
                    <w:ind w:left="-113" w:right="-113"/>
                    <w:jc w:val="center"/>
                    <w:rPr>
                      <w:b/>
                      <w:bCs/>
                      <w:sz w:val="21"/>
                      <w:szCs w:val="21"/>
                    </w:rPr>
                  </w:pPr>
                  <w:r>
                    <w:rPr>
                      <w:b/>
                      <w:bCs/>
                      <w:sz w:val="21"/>
                      <w:szCs w:val="21"/>
                    </w:rPr>
                    <w:t>项  目</w:t>
                  </w:r>
                </w:p>
              </w:tc>
              <w:tc>
                <w:tcPr>
                  <w:tcW w:w="510" w:type="pct"/>
                  <w:vAlign w:val="center"/>
                </w:tcPr>
                <w:p>
                  <w:pPr>
                    <w:ind w:left="-113" w:right="-113"/>
                    <w:jc w:val="center"/>
                    <w:rPr>
                      <w:b/>
                      <w:bCs/>
                      <w:sz w:val="21"/>
                      <w:szCs w:val="21"/>
                    </w:rPr>
                  </w:pPr>
                  <w:r>
                    <w:rPr>
                      <w:b/>
                      <w:bCs/>
                      <w:sz w:val="21"/>
                      <w:szCs w:val="21"/>
                    </w:rPr>
                    <w:t>pH</w:t>
                  </w:r>
                </w:p>
              </w:tc>
              <w:tc>
                <w:tcPr>
                  <w:tcW w:w="508" w:type="pct"/>
                  <w:vAlign w:val="center"/>
                </w:tcPr>
                <w:p>
                  <w:pPr>
                    <w:ind w:left="-108" w:right="-113"/>
                    <w:jc w:val="center"/>
                    <w:rPr>
                      <w:b/>
                      <w:bCs/>
                      <w:spacing w:val="4"/>
                      <w:sz w:val="21"/>
                      <w:szCs w:val="21"/>
                    </w:rPr>
                  </w:pPr>
                  <w:r>
                    <w:rPr>
                      <w:b/>
                      <w:bCs/>
                      <w:spacing w:val="4"/>
                      <w:sz w:val="21"/>
                      <w:szCs w:val="21"/>
                    </w:rPr>
                    <w:t>COD</w:t>
                  </w:r>
                </w:p>
              </w:tc>
              <w:tc>
                <w:tcPr>
                  <w:tcW w:w="510" w:type="pct"/>
                  <w:vAlign w:val="center"/>
                </w:tcPr>
                <w:p>
                  <w:pPr>
                    <w:ind w:left="-113" w:right="-113"/>
                    <w:jc w:val="center"/>
                    <w:rPr>
                      <w:b/>
                      <w:bCs/>
                      <w:sz w:val="21"/>
                      <w:szCs w:val="21"/>
                    </w:rPr>
                  </w:pPr>
                  <w:r>
                    <w:rPr>
                      <w:b/>
                      <w:bCs/>
                      <w:sz w:val="21"/>
                      <w:szCs w:val="21"/>
                    </w:rPr>
                    <w:t>BOD</w:t>
                  </w:r>
                  <w:r>
                    <w:rPr>
                      <w:b/>
                      <w:bCs/>
                      <w:sz w:val="21"/>
                      <w:szCs w:val="21"/>
                      <w:vertAlign w:val="subscript"/>
                    </w:rPr>
                    <w:t>5</w:t>
                  </w:r>
                </w:p>
              </w:tc>
              <w:tc>
                <w:tcPr>
                  <w:tcW w:w="505" w:type="pct"/>
                  <w:vAlign w:val="center"/>
                </w:tcPr>
                <w:p>
                  <w:pPr>
                    <w:ind w:left="-160" w:leftChars="-50" w:right="-113"/>
                    <w:jc w:val="center"/>
                    <w:rPr>
                      <w:b/>
                      <w:bCs/>
                      <w:sz w:val="21"/>
                      <w:szCs w:val="21"/>
                    </w:rPr>
                  </w:pPr>
                  <w:r>
                    <w:rPr>
                      <w:b/>
                      <w:bCs/>
                      <w:sz w:val="21"/>
                      <w:szCs w:val="21"/>
                    </w:rPr>
                    <w:t>氨氮</w:t>
                  </w:r>
                </w:p>
              </w:tc>
              <w:tc>
                <w:tcPr>
                  <w:tcW w:w="511" w:type="pct"/>
                  <w:vAlign w:val="center"/>
                </w:tcPr>
                <w:p>
                  <w:pPr>
                    <w:ind w:left="-160" w:leftChars="-50" w:right="-113"/>
                    <w:jc w:val="center"/>
                    <w:rPr>
                      <w:b/>
                      <w:bCs/>
                      <w:sz w:val="21"/>
                      <w:szCs w:val="21"/>
                    </w:rPr>
                  </w:pPr>
                  <w:r>
                    <w:rPr>
                      <w:b/>
                      <w:bCs/>
                      <w:sz w:val="21"/>
                      <w:szCs w:val="21"/>
                    </w:rPr>
                    <w:t>总磷</w:t>
                  </w:r>
                </w:p>
              </w:tc>
              <w:tc>
                <w:tcPr>
                  <w:tcW w:w="510" w:type="pct"/>
                  <w:vAlign w:val="center"/>
                </w:tcPr>
                <w:p>
                  <w:pPr>
                    <w:ind w:left="-160" w:leftChars="-50" w:right="-113"/>
                    <w:jc w:val="center"/>
                    <w:rPr>
                      <w:rFonts w:hint="eastAsia" w:eastAsia="宋体"/>
                      <w:b/>
                      <w:bCs/>
                      <w:sz w:val="21"/>
                      <w:szCs w:val="21"/>
                      <w:lang w:eastAsia="zh-CN"/>
                    </w:rPr>
                  </w:pPr>
                  <w:r>
                    <w:rPr>
                      <w:rFonts w:hint="eastAsia"/>
                      <w:b/>
                      <w:bCs/>
                      <w:sz w:val="21"/>
                      <w:szCs w:val="21"/>
                      <w:lang w:val="en-US" w:eastAsia="zh-CN"/>
                    </w:rPr>
                    <w:t>TN</w:t>
                  </w:r>
                </w:p>
              </w:tc>
              <w:tc>
                <w:tcPr>
                  <w:tcW w:w="731" w:type="pct"/>
                  <w:vAlign w:val="center"/>
                </w:tcPr>
                <w:p>
                  <w:pPr>
                    <w:ind w:left="-160" w:leftChars="-50" w:right="-113"/>
                    <w:jc w:val="center"/>
                    <w:rPr>
                      <w:b/>
                      <w:bCs/>
                      <w:sz w:val="21"/>
                      <w:szCs w:val="21"/>
                    </w:rPr>
                  </w:pPr>
                  <w:r>
                    <w:rPr>
                      <w:b/>
                      <w:bCs/>
                      <w:sz w:val="21"/>
                      <w:szCs w:val="21"/>
                    </w:rPr>
                    <w:t>粪大肠菌群（个/L）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12" w:type="pct"/>
                  <w:vAlign w:val="center"/>
                </w:tcPr>
                <w:p>
                  <w:pPr>
                    <w:ind w:left="-160" w:leftChars="-50" w:right="-160" w:rightChars="-50"/>
                    <w:jc w:val="center"/>
                    <w:rPr>
                      <w:sz w:val="21"/>
                      <w:szCs w:val="21"/>
                    </w:rPr>
                  </w:pPr>
                  <w:r>
                    <w:rPr>
                      <w:sz w:val="21"/>
                      <w:szCs w:val="21"/>
                    </w:rPr>
                    <w:t>GB3838-2002Ⅲ类标准限值</w:t>
                  </w:r>
                </w:p>
              </w:tc>
              <w:tc>
                <w:tcPr>
                  <w:tcW w:w="510" w:type="pct"/>
                  <w:vAlign w:val="center"/>
                </w:tcPr>
                <w:p>
                  <w:pPr>
                    <w:ind w:left="-113" w:right="-113"/>
                    <w:jc w:val="center"/>
                    <w:rPr>
                      <w:sz w:val="21"/>
                      <w:szCs w:val="21"/>
                    </w:rPr>
                  </w:pPr>
                  <w:r>
                    <w:rPr>
                      <w:sz w:val="21"/>
                      <w:szCs w:val="21"/>
                    </w:rPr>
                    <w:t>6～9</w:t>
                  </w:r>
                </w:p>
              </w:tc>
              <w:tc>
                <w:tcPr>
                  <w:tcW w:w="508" w:type="pct"/>
                  <w:vAlign w:val="center"/>
                </w:tcPr>
                <w:p>
                  <w:pPr>
                    <w:ind w:left="-108" w:right="-113"/>
                    <w:jc w:val="center"/>
                    <w:rPr>
                      <w:sz w:val="21"/>
                      <w:szCs w:val="21"/>
                    </w:rPr>
                  </w:pPr>
                  <w:r>
                    <w:rPr>
                      <w:sz w:val="21"/>
                      <w:szCs w:val="21"/>
                    </w:rPr>
                    <w:t>20</w:t>
                  </w:r>
                </w:p>
              </w:tc>
              <w:tc>
                <w:tcPr>
                  <w:tcW w:w="510" w:type="pct"/>
                  <w:vAlign w:val="center"/>
                </w:tcPr>
                <w:p>
                  <w:pPr>
                    <w:ind w:left="-113" w:right="-113"/>
                    <w:jc w:val="center"/>
                    <w:rPr>
                      <w:sz w:val="21"/>
                      <w:szCs w:val="21"/>
                    </w:rPr>
                  </w:pPr>
                  <w:r>
                    <w:rPr>
                      <w:sz w:val="21"/>
                      <w:szCs w:val="21"/>
                    </w:rPr>
                    <w:t>4</w:t>
                  </w:r>
                </w:p>
              </w:tc>
              <w:tc>
                <w:tcPr>
                  <w:tcW w:w="505" w:type="pct"/>
                  <w:vAlign w:val="center"/>
                </w:tcPr>
                <w:p>
                  <w:pPr>
                    <w:pStyle w:val="25"/>
                    <w:pBdr>
                      <w:bottom w:val="none" w:color="auto" w:sz="0" w:space="0"/>
                    </w:pBdr>
                    <w:tabs>
                      <w:tab w:val="clear" w:pos="4153"/>
                      <w:tab w:val="clear" w:pos="8306"/>
                    </w:tabs>
                    <w:snapToGrid/>
                    <w:ind w:left="-113" w:right="-113"/>
                    <w:rPr>
                      <w:kern w:val="0"/>
                      <w:sz w:val="21"/>
                      <w:szCs w:val="21"/>
                    </w:rPr>
                  </w:pPr>
                  <w:r>
                    <w:rPr>
                      <w:kern w:val="0"/>
                      <w:sz w:val="21"/>
                      <w:szCs w:val="21"/>
                    </w:rPr>
                    <w:t>1</w:t>
                  </w:r>
                </w:p>
              </w:tc>
              <w:tc>
                <w:tcPr>
                  <w:tcW w:w="511" w:type="pct"/>
                  <w:vAlign w:val="center"/>
                </w:tcPr>
                <w:p>
                  <w:pPr>
                    <w:pStyle w:val="25"/>
                    <w:pBdr>
                      <w:bottom w:val="none" w:color="auto" w:sz="0" w:space="0"/>
                    </w:pBdr>
                    <w:tabs>
                      <w:tab w:val="clear" w:pos="4153"/>
                      <w:tab w:val="clear" w:pos="8306"/>
                    </w:tabs>
                    <w:snapToGrid/>
                    <w:ind w:left="-113" w:right="-113"/>
                    <w:rPr>
                      <w:kern w:val="0"/>
                      <w:sz w:val="21"/>
                      <w:szCs w:val="21"/>
                    </w:rPr>
                  </w:pPr>
                  <w:r>
                    <w:rPr>
                      <w:kern w:val="0"/>
                      <w:sz w:val="21"/>
                      <w:szCs w:val="21"/>
                    </w:rPr>
                    <w:t>0.2</w:t>
                  </w:r>
                </w:p>
              </w:tc>
              <w:tc>
                <w:tcPr>
                  <w:tcW w:w="510" w:type="pct"/>
                  <w:vAlign w:val="center"/>
                </w:tcPr>
                <w:p>
                  <w:pPr>
                    <w:pStyle w:val="25"/>
                    <w:pBdr>
                      <w:bottom w:val="none" w:color="auto" w:sz="0" w:space="0"/>
                    </w:pBdr>
                    <w:tabs>
                      <w:tab w:val="clear" w:pos="4153"/>
                      <w:tab w:val="clear" w:pos="8306"/>
                    </w:tabs>
                    <w:snapToGrid/>
                    <w:ind w:left="-113" w:right="-113"/>
                    <w:rPr>
                      <w:rFonts w:hint="eastAsia" w:eastAsia="宋体"/>
                      <w:kern w:val="0"/>
                      <w:sz w:val="21"/>
                      <w:szCs w:val="21"/>
                      <w:lang w:eastAsia="zh-CN"/>
                    </w:rPr>
                  </w:pPr>
                  <w:r>
                    <w:rPr>
                      <w:rFonts w:hint="eastAsia"/>
                      <w:kern w:val="0"/>
                      <w:sz w:val="21"/>
                      <w:szCs w:val="21"/>
                      <w:lang w:val="en-US" w:eastAsia="zh-CN"/>
                    </w:rPr>
                    <w:t>1</w:t>
                  </w:r>
                </w:p>
              </w:tc>
              <w:tc>
                <w:tcPr>
                  <w:tcW w:w="731" w:type="pct"/>
                  <w:vAlign w:val="center"/>
                </w:tcPr>
                <w:p>
                  <w:pPr>
                    <w:pStyle w:val="25"/>
                    <w:pBdr>
                      <w:bottom w:val="none" w:color="auto" w:sz="0" w:space="0"/>
                    </w:pBdr>
                    <w:tabs>
                      <w:tab w:val="clear" w:pos="4153"/>
                      <w:tab w:val="clear" w:pos="8306"/>
                    </w:tabs>
                    <w:snapToGrid/>
                    <w:ind w:left="-113" w:right="-113"/>
                    <w:rPr>
                      <w:kern w:val="0"/>
                      <w:sz w:val="21"/>
                      <w:szCs w:val="21"/>
                    </w:rPr>
                  </w:pPr>
                  <w:r>
                    <w:rPr>
                      <w:kern w:val="0"/>
                      <w:sz w:val="21"/>
                      <w:szCs w:val="21"/>
                    </w:rPr>
                    <w:t>10000</w:t>
                  </w:r>
                </w:p>
              </w:tc>
            </w:tr>
          </w:tbl>
          <w:p>
            <w:pPr>
              <w:pStyle w:val="17"/>
              <w:spacing w:line="360" w:lineRule="auto"/>
              <w:ind w:firstLine="48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1155" w:type="dxa"/>
            <w:tcBorders>
              <w:bottom w:val="single" w:color="auto" w:sz="6" w:space="0"/>
            </w:tcBorders>
            <w:vAlign w:val="center"/>
          </w:tcPr>
          <w:p>
            <w:pPr>
              <w:spacing w:line="360" w:lineRule="auto"/>
              <w:jc w:val="center"/>
              <w:rPr>
                <w:sz w:val="24"/>
              </w:rPr>
            </w:pPr>
            <w:r>
              <w:rPr>
                <w:sz w:val="24"/>
              </w:rPr>
              <w:t>污</w:t>
            </w:r>
          </w:p>
          <w:p>
            <w:pPr>
              <w:spacing w:line="360" w:lineRule="auto"/>
              <w:jc w:val="center"/>
              <w:rPr>
                <w:sz w:val="24"/>
              </w:rPr>
            </w:pPr>
            <w:r>
              <w:rPr>
                <w:sz w:val="24"/>
              </w:rPr>
              <w:t>染</w:t>
            </w:r>
          </w:p>
          <w:p>
            <w:pPr>
              <w:spacing w:line="360" w:lineRule="auto"/>
              <w:jc w:val="center"/>
              <w:rPr>
                <w:sz w:val="24"/>
              </w:rPr>
            </w:pPr>
            <w:r>
              <w:rPr>
                <w:sz w:val="24"/>
              </w:rPr>
              <w:t>物</w:t>
            </w:r>
          </w:p>
          <w:p>
            <w:pPr>
              <w:spacing w:line="360" w:lineRule="auto"/>
              <w:jc w:val="center"/>
              <w:rPr>
                <w:sz w:val="24"/>
              </w:rPr>
            </w:pPr>
            <w:r>
              <w:rPr>
                <w:sz w:val="24"/>
              </w:rPr>
              <w:t>排</w:t>
            </w:r>
          </w:p>
          <w:p>
            <w:pPr>
              <w:spacing w:line="360" w:lineRule="auto"/>
              <w:jc w:val="center"/>
              <w:rPr>
                <w:sz w:val="24"/>
              </w:rPr>
            </w:pPr>
            <w:r>
              <w:rPr>
                <w:sz w:val="24"/>
              </w:rPr>
              <w:t>放</w:t>
            </w:r>
          </w:p>
          <w:p>
            <w:pPr>
              <w:spacing w:line="360" w:lineRule="auto"/>
              <w:jc w:val="center"/>
              <w:rPr>
                <w:sz w:val="24"/>
              </w:rPr>
            </w:pPr>
            <w:r>
              <w:rPr>
                <w:sz w:val="24"/>
              </w:rPr>
              <w:t>标</w:t>
            </w:r>
          </w:p>
          <w:p>
            <w:pPr>
              <w:spacing w:line="360" w:lineRule="auto"/>
              <w:jc w:val="center"/>
              <w:rPr>
                <w:sz w:val="24"/>
              </w:rPr>
            </w:pPr>
            <w:r>
              <w:rPr>
                <w:sz w:val="24"/>
              </w:rPr>
              <w:t>准</w:t>
            </w:r>
          </w:p>
        </w:tc>
        <w:tc>
          <w:tcPr>
            <w:tcW w:w="7875" w:type="dxa"/>
            <w:tcBorders>
              <w:bottom w:val="single" w:color="auto" w:sz="6" w:space="0"/>
            </w:tcBorders>
            <w:vAlign w:val="center"/>
          </w:tcPr>
          <w:p>
            <w:pPr>
              <w:pStyle w:val="17"/>
              <w:spacing w:line="360" w:lineRule="auto"/>
              <w:ind w:firstLine="480"/>
              <w:rPr>
                <w:highlight w:val="none"/>
              </w:rPr>
            </w:pPr>
            <w:r>
              <w:rPr>
                <w:highlight w:val="none"/>
              </w:rPr>
              <w:t>1、废气</w:t>
            </w:r>
          </w:p>
          <w:p>
            <w:pPr>
              <w:snapToGrid w:val="0"/>
              <w:spacing w:line="360" w:lineRule="auto"/>
              <w:ind w:firstLine="480" w:firstLineChars="200"/>
              <w:rPr>
                <w:sz w:val="24"/>
                <w:highlight w:val="none"/>
              </w:rPr>
            </w:pPr>
            <w:r>
              <w:rPr>
                <w:sz w:val="24"/>
                <w:highlight w:val="none"/>
              </w:rPr>
              <w:t>车间异味及</w:t>
            </w:r>
            <w:r>
              <w:rPr>
                <w:rFonts w:hint="eastAsia"/>
                <w:sz w:val="24"/>
                <w:highlight w:val="none"/>
                <w:lang w:eastAsia="zh-CN"/>
              </w:rPr>
              <w:t>污水处理系统</w:t>
            </w:r>
            <w:r>
              <w:rPr>
                <w:sz w:val="24"/>
                <w:highlight w:val="none"/>
              </w:rPr>
              <w:t>恶臭无组织排放执行，执行《恶臭污染物排放标准》（GB14554-93）二级标准中无组织排放监控浓度限值浓度，食堂油烟执行《饮食业油烟排放标准（试行）》（GB18483-2001）中</w:t>
            </w:r>
            <w:r>
              <w:rPr>
                <w:rFonts w:hint="eastAsia"/>
                <w:sz w:val="24"/>
                <w:highlight w:val="none"/>
                <w:lang w:val="en-US" w:eastAsia="zh-CN"/>
              </w:rPr>
              <w:t>的</w:t>
            </w:r>
            <w:r>
              <w:rPr>
                <w:sz w:val="24"/>
                <w:highlight w:val="none"/>
              </w:rPr>
              <w:t>小型标准要求。</w:t>
            </w:r>
          </w:p>
          <w:p>
            <w:pPr>
              <w:spacing w:line="360" w:lineRule="auto"/>
              <w:jc w:val="center"/>
              <w:rPr>
                <w:b/>
                <w:bCs/>
                <w:sz w:val="21"/>
                <w:szCs w:val="21"/>
              </w:rPr>
            </w:pPr>
            <w:r>
              <w:rPr>
                <w:b/>
                <w:bCs/>
                <w:sz w:val="21"/>
                <w:szCs w:val="21"/>
              </w:rPr>
              <w:t>表4-4  恶臭污染物排放标准</w:t>
            </w:r>
          </w:p>
          <w:tbl>
            <w:tblPr>
              <w:tblStyle w:val="35"/>
              <w:tblW w:w="7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4"/>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污染物</w:t>
                  </w:r>
                </w:p>
              </w:tc>
              <w:tc>
                <w:tcPr>
                  <w:tcW w:w="4663" w:type="dxa"/>
                  <w:vAlign w:val="center"/>
                </w:tcPr>
                <w:p>
                  <w:pPr>
                    <w:jc w:val="center"/>
                    <w:rPr>
                      <w:color w:val="000000"/>
                      <w:sz w:val="21"/>
                      <w:szCs w:val="21"/>
                    </w:rPr>
                  </w:pPr>
                  <w:r>
                    <w:rPr>
                      <w:color w:val="000000"/>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臭气浓度</w:t>
                  </w:r>
                </w:p>
              </w:tc>
              <w:tc>
                <w:tcPr>
                  <w:tcW w:w="4663" w:type="dxa"/>
                  <w:vAlign w:val="center"/>
                </w:tcPr>
                <w:p>
                  <w:pPr>
                    <w:jc w:val="center"/>
                    <w:rPr>
                      <w:color w:val="000000"/>
                      <w:sz w:val="21"/>
                      <w:szCs w:val="21"/>
                    </w:rPr>
                  </w:pPr>
                  <w:r>
                    <w:rPr>
                      <w:color w:val="000000"/>
                      <w:sz w:val="21"/>
                      <w:szCs w:val="21"/>
                    </w:rPr>
                    <w:t>20（无量纲）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NH</w:t>
                  </w:r>
                  <w:r>
                    <w:rPr>
                      <w:color w:val="000000"/>
                      <w:sz w:val="21"/>
                      <w:szCs w:val="21"/>
                      <w:vertAlign w:val="subscript"/>
                    </w:rPr>
                    <w:t>3</w:t>
                  </w:r>
                </w:p>
              </w:tc>
              <w:tc>
                <w:tcPr>
                  <w:tcW w:w="4663" w:type="dxa"/>
                  <w:vAlign w:val="center"/>
                </w:tcPr>
                <w:p>
                  <w:pPr>
                    <w:jc w:val="center"/>
                    <w:rPr>
                      <w:color w:val="000000"/>
                      <w:sz w:val="21"/>
                      <w:szCs w:val="21"/>
                    </w:rPr>
                  </w:pPr>
                  <w:r>
                    <w:rPr>
                      <w:color w:val="000000"/>
                      <w:sz w:val="21"/>
                      <w:szCs w:val="21"/>
                    </w:rPr>
                    <w:t>1.5mg/m</w:t>
                  </w:r>
                  <w:r>
                    <w:rPr>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H</w:t>
                  </w:r>
                  <w:r>
                    <w:rPr>
                      <w:color w:val="000000"/>
                      <w:sz w:val="21"/>
                      <w:szCs w:val="21"/>
                      <w:vertAlign w:val="subscript"/>
                    </w:rPr>
                    <w:t>2</w:t>
                  </w:r>
                  <w:r>
                    <w:rPr>
                      <w:color w:val="000000"/>
                      <w:sz w:val="21"/>
                      <w:szCs w:val="21"/>
                    </w:rPr>
                    <w:t>S</w:t>
                  </w:r>
                </w:p>
              </w:tc>
              <w:tc>
                <w:tcPr>
                  <w:tcW w:w="4663" w:type="dxa"/>
                  <w:vAlign w:val="center"/>
                </w:tcPr>
                <w:p>
                  <w:pPr>
                    <w:jc w:val="center"/>
                    <w:rPr>
                      <w:color w:val="000000"/>
                      <w:sz w:val="21"/>
                      <w:szCs w:val="21"/>
                    </w:rPr>
                  </w:pPr>
                  <w:r>
                    <w:rPr>
                      <w:color w:val="000000"/>
                      <w:sz w:val="21"/>
                      <w:szCs w:val="21"/>
                    </w:rPr>
                    <w:t>0.06mg/m</w:t>
                  </w:r>
                  <w:r>
                    <w:rPr>
                      <w:color w:val="000000"/>
                      <w:sz w:val="21"/>
                      <w:szCs w:val="21"/>
                      <w:vertAlign w:val="superscript"/>
                    </w:rPr>
                    <w:t>3</w:t>
                  </w:r>
                </w:p>
              </w:tc>
            </w:tr>
          </w:tbl>
          <w:p>
            <w:pPr>
              <w:snapToGrid w:val="0"/>
              <w:ind w:firstLine="422" w:firstLineChars="200"/>
              <w:jc w:val="center"/>
              <w:rPr>
                <w:b/>
                <w:bCs/>
                <w:sz w:val="21"/>
                <w:szCs w:val="21"/>
              </w:rPr>
            </w:pPr>
            <w:r>
              <w:rPr>
                <w:b/>
                <w:bCs/>
                <w:sz w:val="21"/>
                <w:szCs w:val="21"/>
              </w:rPr>
              <w:t>表4-5  饮食业油烟排放标准  单位：mg/m</w:t>
            </w:r>
            <w:r>
              <w:rPr>
                <w:b/>
                <w:bCs/>
                <w:sz w:val="21"/>
                <w:szCs w:val="21"/>
                <w:vertAlign w:val="superscript"/>
              </w:rPr>
              <w:t>3</w:t>
            </w:r>
          </w:p>
          <w:tbl>
            <w:tblPr>
              <w:tblStyle w:val="36"/>
              <w:tblW w:w="7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5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pPr>
                    <w:adjustRightInd w:val="0"/>
                    <w:snapToGrid w:val="0"/>
                    <w:jc w:val="center"/>
                    <w:rPr>
                      <w:bCs/>
                      <w:sz w:val="21"/>
                      <w:szCs w:val="21"/>
                    </w:rPr>
                  </w:pPr>
                  <w:r>
                    <w:rPr>
                      <w:bCs/>
                      <w:sz w:val="21"/>
                      <w:szCs w:val="21"/>
                    </w:rPr>
                    <w:t>污染物</w:t>
                  </w:r>
                </w:p>
              </w:tc>
              <w:tc>
                <w:tcPr>
                  <w:tcW w:w="2550" w:type="dxa"/>
                  <w:vAlign w:val="center"/>
                </w:tcPr>
                <w:p>
                  <w:pPr>
                    <w:adjustRightInd w:val="0"/>
                    <w:snapToGrid w:val="0"/>
                    <w:jc w:val="center"/>
                    <w:rPr>
                      <w:bCs/>
                      <w:sz w:val="21"/>
                      <w:szCs w:val="21"/>
                    </w:rPr>
                  </w:pPr>
                  <w:r>
                    <w:rPr>
                      <w:bCs/>
                      <w:sz w:val="21"/>
                      <w:szCs w:val="21"/>
                    </w:rPr>
                    <w:t>规模</w:t>
                  </w:r>
                </w:p>
              </w:tc>
              <w:tc>
                <w:tcPr>
                  <w:tcW w:w="2550" w:type="dxa"/>
                  <w:vAlign w:val="center"/>
                </w:tcPr>
                <w:p>
                  <w:pPr>
                    <w:adjustRightInd w:val="0"/>
                    <w:snapToGrid w:val="0"/>
                    <w:jc w:val="center"/>
                    <w:rPr>
                      <w:bCs/>
                      <w:sz w:val="21"/>
                      <w:szCs w:val="21"/>
                    </w:rPr>
                  </w:pPr>
                  <w:r>
                    <w:rPr>
                      <w:bCs/>
                      <w:sz w:val="21"/>
                      <w:szCs w:val="21"/>
                    </w:rPr>
                    <w:t>标准浓度</w:t>
                  </w:r>
                  <w:r>
                    <w:rPr>
                      <w:bCs/>
                      <w:color w:val="000000"/>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pPr>
                    <w:adjustRightInd w:val="0"/>
                    <w:snapToGrid w:val="0"/>
                    <w:jc w:val="center"/>
                    <w:rPr>
                      <w:bCs/>
                      <w:sz w:val="21"/>
                      <w:szCs w:val="21"/>
                    </w:rPr>
                  </w:pPr>
                  <w:r>
                    <w:rPr>
                      <w:bCs/>
                      <w:sz w:val="21"/>
                      <w:szCs w:val="21"/>
                    </w:rPr>
                    <w:t>油烟</w:t>
                  </w:r>
                </w:p>
              </w:tc>
              <w:tc>
                <w:tcPr>
                  <w:tcW w:w="2550" w:type="dxa"/>
                  <w:vAlign w:val="center"/>
                </w:tcPr>
                <w:p>
                  <w:pPr>
                    <w:adjustRightInd w:val="0"/>
                    <w:snapToGrid w:val="0"/>
                    <w:jc w:val="center"/>
                    <w:rPr>
                      <w:bCs/>
                      <w:sz w:val="21"/>
                      <w:szCs w:val="21"/>
                    </w:rPr>
                  </w:pPr>
                  <w:r>
                    <w:rPr>
                      <w:bCs/>
                      <w:sz w:val="21"/>
                      <w:szCs w:val="21"/>
                    </w:rPr>
                    <w:t>小型</w:t>
                  </w:r>
                </w:p>
              </w:tc>
              <w:tc>
                <w:tcPr>
                  <w:tcW w:w="2550" w:type="dxa"/>
                  <w:vAlign w:val="center"/>
                </w:tcPr>
                <w:p>
                  <w:pPr>
                    <w:adjustRightInd w:val="0"/>
                    <w:snapToGrid w:val="0"/>
                    <w:jc w:val="center"/>
                    <w:rPr>
                      <w:bCs/>
                      <w:sz w:val="21"/>
                      <w:szCs w:val="21"/>
                    </w:rPr>
                  </w:pPr>
                  <w:r>
                    <w:rPr>
                      <w:bCs/>
                      <w:sz w:val="21"/>
                      <w:szCs w:val="21"/>
                    </w:rPr>
                    <w:t>2.0</w:t>
                  </w:r>
                  <w:r>
                    <w:rPr>
                      <w:bCs/>
                      <w:color w:val="000000"/>
                      <w:sz w:val="21"/>
                      <w:szCs w:val="21"/>
                    </w:rPr>
                    <w:t>mg/m</w:t>
                  </w:r>
                  <w:r>
                    <w:rPr>
                      <w:bCs/>
                      <w:color w:val="000000"/>
                      <w:sz w:val="21"/>
                      <w:szCs w:val="21"/>
                      <w:vertAlign w:val="superscript"/>
                    </w:rPr>
                    <w:t>3</w:t>
                  </w:r>
                </w:p>
              </w:tc>
            </w:tr>
          </w:tbl>
          <w:p>
            <w:pPr>
              <w:spacing w:line="360" w:lineRule="auto"/>
              <w:ind w:left="1195" w:leftChars="151" w:hanging="712" w:hangingChars="297"/>
              <w:rPr>
                <w:sz w:val="24"/>
              </w:rPr>
            </w:pPr>
            <w:r>
              <w:rPr>
                <w:sz w:val="24"/>
              </w:rPr>
              <w:t>2、废水</w:t>
            </w:r>
          </w:p>
          <w:p>
            <w:pPr>
              <w:spacing w:line="360" w:lineRule="auto"/>
              <w:ind w:firstLine="480" w:firstLineChars="200"/>
              <w:rPr>
                <w:bCs/>
                <w:sz w:val="24"/>
              </w:rPr>
            </w:pPr>
            <w:r>
              <w:rPr>
                <w:bCs/>
                <w:sz w:val="24"/>
              </w:rPr>
              <w:t>项目废水经自建</w:t>
            </w:r>
            <w:r>
              <w:rPr>
                <w:rFonts w:hint="eastAsia"/>
                <w:bCs/>
                <w:sz w:val="24"/>
                <w:lang w:eastAsia="zh-CN"/>
              </w:rPr>
              <w:t>生产废水处理系统</w:t>
            </w:r>
            <w:r>
              <w:rPr>
                <w:bCs/>
                <w:sz w:val="24"/>
              </w:rPr>
              <w:t>处理后，执行华容县</w:t>
            </w:r>
            <w:r>
              <w:rPr>
                <w:rFonts w:hint="eastAsia"/>
                <w:bCs/>
                <w:sz w:val="24"/>
                <w:lang w:eastAsia="zh-CN"/>
              </w:rPr>
              <w:t>麻浬泗</w:t>
            </w:r>
            <w:r>
              <w:rPr>
                <w:bCs/>
                <w:sz w:val="24"/>
              </w:rPr>
              <w:t>污水处理厂污水接纳水质标准，华容县</w:t>
            </w:r>
            <w:r>
              <w:rPr>
                <w:rFonts w:hint="eastAsia"/>
                <w:bCs/>
                <w:sz w:val="24"/>
                <w:lang w:eastAsia="zh-CN"/>
              </w:rPr>
              <w:t>麻浬泗</w:t>
            </w:r>
            <w:r>
              <w:rPr>
                <w:bCs/>
                <w:sz w:val="24"/>
              </w:rPr>
              <w:t>污水处理厂出水</w:t>
            </w:r>
            <w:r>
              <w:rPr>
                <w:rFonts w:hint="default"/>
                <w:bCs/>
                <w:sz w:val="24"/>
              </w:rPr>
              <w:t>标准执行《城镇污水处理厂污染物排放标准》（GB18918-2002）一级A标准</w:t>
            </w:r>
            <w:r>
              <w:rPr>
                <w:bCs/>
                <w:sz w:val="24"/>
              </w:rPr>
              <w:t>。</w:t>
            </w:r>
          </w:p>
          <w:p>
            <w:pPr>
              <w:pStyle w:val="93"/>
              <w:spacing w:after="62"/>
              <w:rPr>
                <w:sz w:val="21"/>
                <w:szCs w:val="21"/>
              </w:rPr>
            </w:pPr>
            <w:r>
              <w:rPr>
                <w:sz w:val="21"/>
                <w:szCs w:val="21"/>
              </w:rPr>
              <w:t>表4-6  水质标准</w:t>
            </w:r>
          </w:p>
          <w:tbl>
            <w:tblPr>
              <w:tblStyle w:val="3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815"/>
              <w:gridCol w:w="909"/>
              <w:gridCol w:w="871"/>
              <w:gridCol w:w="839"/>
              <w:gridCol w:w="785"/>
              <w:gridCol w:w="860"/>
              <w:gridCol w:w="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2" w:type="pct"/>
                  <w:vMerge w:val="restart"/>
                  <w:vAlign w:val="center"/>
                </w:tcPr>
                <w:p>
                  <w:pPr>
                    <w:jc w:val="center"/>
                    <w:rPr>
                      <w:sz w:val="21"/>
                      <w:szCs w:val="21"/>
                    </w:rPr>
                  </w:pPr>
                  <w:r>
                    <w:rPr>
                      <w:sz w:val="21"/>
                      <w:szCs w:val="21"/>
                    </w:rPr>
                    <w:t>排放标准</w:t>
                  </w:r>
                </w:p>
              </w:tc>
              <w:tc>
                <w:tcPr>
                  <w:tcW w:w="3727" w:type="pct"/>
                  <w:gridSpan w:val="7"/>
                  <w:vAlign w:val="center"/>
                </w:tcPr>
                <w:p>
                  <w:pPr>
                    <w:jc w:val="center"/>
                    <w:rPr>
                      <w:sz w:val="21"/>
                      <w:szCs w:val="21"/>
                    </w:rPr>
                  </w:pPr>
                  <w:r>
                    <w:rPr>
                      <w:sz w:val="21"/>
                      <w:szCs w:val="21"/>
                    </w:rPr>
                    <w:t>评价因子及标准限值（单位：mg/L）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2" w:type="pct"/>
                  <w:vMerge w:val="continue"/>
                  <w:vAlign w:val="center"/>
                </w:tcPr>
                <w:p>
                  <w:pPr>
                    <w:jc w:val="center"/>
                    <w:rPr>
                      <w:sz w:val="21"/>
                      <w:szCs w:val="21"/>
                      <w:u w:val="single"/>
                    </w:rPr>
                  </w:pPr>
                </w:p>
              </w:tc>
              <w:tc>
                <w:tcPr>
                  <w:tcW w:w="534" w:type="pct"/>
                  <w:vAlign w:val="center"/>
                </w:tcPr>
                <w:p>
                  <w:pPr>
                    <w:jc w:val="center"/>
                    <w:rPr>
                      <w:sz w:val="21"/>
                      <w:szCs w:val="21"/>
                    </w:rPr>
                  </w:pPr>
                  <w:r>
                    <w:rPr>
                      <w:sz w:val="21"/>
                      <w:szCs w:val="21"/>
                    </w:rPr>
                    <w:t>pH</w:t>
                  </w:r>
                </w:p>
              </w:tc>
              <w:tc>
                <w:tcPr>
                  <w:tcW w:w="595" w:type="pct"/>
                  <w:vAlign w:val="center"/>
                </w:tcPr>
                <w:p>
                  <w:pPr>
                    <w:jc w:val="center"/>
                    <w:rPr>
                      <w:sz w:val="21"/>
                      <w:szCs w:val="21"/>
                    </w:rPr>
                  </w:pPr>
                  <w:r>
                    <w:rPr>
                      <w:sz w:val="21"/>
                      <w:szCs w:val="21"/>
                    </w:rPr>
                    <w:t>COD</w:t>
                  </w:r>
                </w:p>
              </w:tc>
              <w:tc>
                <w:tcPr>
                  <w:tcW w:w="570" w:type="pct"/>
                  <w:vAlign w:val="center"/>
                </w:tcPr>
                <w:p>
                  <w:pPr>
                    <w:jc w:val="center"/>
                    <w:rPr>
                      <w:sz w:val="21"/>
                      <w:szCs w:val="21"/>
                    </w:rPr>
                  </w:pPr>
                  <w:r>
                    <w:rPr>
                      <w:sz w:val="21"/>
                      <w:szCs w:val="21"/>
                    </w:rPr>
                    <w:t>BOD</w:t>
                  </w:r>
                  <w:r>
                    <w:rPr>
                      <w:sz w:val="21"/>
                      <w:szCs w:val="21"/>
                      <w:vertAlign w:val="subscript"/>
                    </w:rPr>
                    <w:t>5</w:t>
                  </w:r>
                </w:p>
              </w:tc>
              <w:tc>
                <w:tcPr>
                  <w:tcW w:w="549" w:type="pct"/>
                  <w:vAlign w:val="center"/>
                </w:tcPr>
                <w:p>
                  <w:pPr>
                    <w:jc w:val="center"/>
                    <w:rPr>
                      <w:sz w:val="21"/>
                      <w:szCs w:val="21"/>
                    </w:rPr>
                  </w:pPr>
                  <w:r>
                    <w:rPr>
                      <w:sz w:val="21"/>
                      <w:szCs w:val="21"/>
                    </w:rPr>
                    <w:t>氨氮</w:t>
                  </w:r>
                </w:p>
              </w:tc>
              <w:tc>
                <w:tcPr>
                  <w:tcW w:w="514" w:type="pct"/>
                  <w:vAlign w:val="center"/>
                </w:tcPr>
                <w:p>
                  <w:pPr>
                    <w:jc w:val="center"/>
                    <w:rPr>
                      <w:rFonts w:hint="eastAsia" w:eastAsia="宋体"/>
                      <w:sz w:val="21"/>
                      <w:szCs w:val="21"/>
                      <w:lang w:val="en-US" w:eastAsia="zh-CN"/>
                    </w:rPr>
                  </w:pPr>
                  <w:r>
                    <w:rPr>
                      <w:rFonts w:hint="eastAsia"/>
                      <w:sz w:val="21"/>
                      <w:szCs w:val="21"/>
                      <w:lang w:val="en-US" w:eastAsia="zh-CN"/>
                    </w:rPr>
                    <w:t>总氮</w:t>
                  </w:r>
                </w:p>
              </w:tc>
              <w:tc>
                <w:tcPr>
                  <w:tcW w:w="563" w:type="pct"/>
                  <w:vAlign w:val="center"/>
                </w:tcPr>
                <w:p>
                  <w:pPr>
                    <w:jc w:val="center"/>
                    <w:rPr>
                      <w:sz w:val="21"/>
                      <w:szCs w:val="21"/>
                    </w:rPr>
                  </w:pPr>
                  <w:r>
                    <w:rPr>
                      <w:sz w:val="21"/>
                      <w:szCs w:val="21"/>
                    </w:rPr>
                    <w:t>SS</w:t>
                  </w:r>
                </w:p>
              </w:tc>
              <w:tc>
                <w:tcPr>
                  <w:tcW w:w="401" w:type="pct"/>
                  <w:vAlign w:val="center"/>
                </w:tcPr>
                <w:p>
                  <w:pPr>
                    <w:jc w:val="center"/>
                    <w:rPr>
                      <w:rFonts w:hint="eastAsia" w:eastAsia="宋体"/>
                      <w:sz w:val="21"/>
                      <w:szCs w:val="21"/>
                      <w:lang w:eastAsia="zh-CN"/>
                    </w:rPr>
                  </w:pPr>
                  <w:r>
                    <w:rPr>
                      <w:rFonts w:hint="eastAsia"/>
                      <w:sz w:val="21"/>
                      <w:szCs w:val="21"/>
                      <w:lang w:val="en-US" w:eastAsia="zh-CN"/>
                    </w:rPr>
                    <w:t>TP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2" w:type="pct"/>
                  <w:vAlign w:val="center"/>
                </w:tcPr>
                <w:p>
                  <w:pPr>
                    <w:jc w:val="center"/>
                    <w:rPr>
                      <w:rFonts w:ascii="Times New Roman" w:hAnsi="Times New Roman" w:cs="Times New Roman"/>
                      <w:sz w:val="21"/>
                      <w:szCs w:val="21"/>
                    </w:rPr>
                  </w:pPr>
                  <w:r>
                    <w:rPr>
                      <w:rFonts w:ascii="Times New Roman" w:hAnsi="Times New Roman" w:cs="Times New Roman"/>
                      <w:sz w:val="21"/>
                      <w:szCs w:val="21"/>
                    </w:rPr>
                    <w:t>华容县</w:t>
                  </w:r>
                  <w:r>
                    <w:rPr>
                      <w:rFonts w:hint="eastAsia" w:ascii="Times New Roman" w:hAnsi="Times New Roman" w:cs="Times New Roman"/>
                      <w:sz w:val="21"/>
                      <w:szCs w:val="21"/>
                      <w:lang w:eastAsia="zh-CN"/>
                    </w:rPr>
                    <w:t>麻浬泗</w:t>
                  </w:r>
                  <w:r>
                    <w:rPr>
                      <w:rFonts w:ascii="Times New Roman" w:hAnsi="Times New Roman" w:cs="Times New Roman"/>
                      <w:sz w:val="21"/>
                      <w:szCs w:val="21"/>
                    </w:rPr>
                    <w:t>污水处理厂污水接纳水质标准</w:t>
                  </w:r>
                </w:p>
              </w:tc>
              <w:tc>
                <w:tcPr>
                  <w:tcW w:w="534" w:type="pct"/>
                  <w:vAlign w:val="center"/>
                </w:tcPr>
                <w:p>
                  <w:pPr>
                    <w:jc w:val="center"/>
                    <w:rPr>
                      <w:sz w:val="21"/>
                      <w:szCs w:val="21"/>
                    </w:rPr>
                  </w:pPr>
                  <w:r>
                    <w:rPr>
                      <w:sz w:val="21"/>
                      <w:szCs w:val="21"/>
                    </w:rPr>
                    <w:t>6～9</w:t>
                  </w:r>
                </w:p>
              </w:tc>
              <w:tc>
                <w:tcPr>
                  <w:tcW w:w="595" w:type="pct"/>
                  <w:vAlign w:val="center"/>
                </w:tcPr>
                <w:p>
                  <w:pPr>
                    <w:jc w:val="center"/>
                    <w:rPr>
                      <w:sz w:val="21"/>
                      <w:szCs w:val="21"/>
                    </w:rPr>
                  </w:pPr>
                  <w:r>
                    <w:rPr>
                      <w:sz w:val="21"/>
                      <w:szCs w:val="21"/>
                    </w:rPr>
                    <w:t>≤</w:t>
                  </w:r>
                  <w:r>
                    <w:rPr>
                      <w:rFonts w:hint="eastAsia"/>
                      <w:sz w:val="21"/>
                      <w:szCs w:val="21"/>
                      <w:lang w:val="en-US" w:eastAsia="zh-CN"/>
                    </w:rPr>
                    <w:t>30</w:t>
                  </w:r>
                  <w:r>
                    <w:rPr>
                      <w:sz w:val="21"/>
                      <w:szCs w:val="21"/>
                    </w:rPr>
                    <w:t>0</w:t>
                  </w:r>
                </w:p>
              </w:tc>
              <w:tc>
                <w:tcPr>
                  <w:tcW w:w="570" w:type="pct"/>
                  <w:vAlign w:val="center"/>
                </w:tcPr>
                <w:p>
                  <w:pPr>
                    <w:jc w:val="center"/>
                    <w:rPr>
                      <w:sz w:val="21"/>
                      <w:szCs w:val="21"/>
                    </w:rPr>
                  </w:pPr>
                  <w:r>
                    <w:rPr>
                      <w:sz w:val="21"/>
                      <w:szCs w:val="21"/>
                    </w:rPr>
                    <w:t>≤1</w:t>
                  </w:r>
                  <w:r>
                    <w:rPr>
                      <w:rFonts w:hint="eastAsia"/>
                      <w:sz w:val="21"/>
                      <w:szCs w:val="21"/>
                      <w:lang w:val="en-US" w:eastAsia="zh-CN"/>
                    </w:rPr>
                    <w:t>2</w:t>
                  </w:r>
                  <w:r>
                    <w:rPr>
                      <w:sz w:val="21"/>
                      <w:szCs w:val="21"/>
                    </w:rPr>
                    <w:t>0</w:t>
                  </w:r>
                </w:p>
              </w:tc>
              <w:tc>
                <w:tcPr>
                  <w:tcW w:w="549" w:type="pct"/>
                  <w:vAlign w:val="center"/>
                </w:tcPr>
                <w:p>
                  <w:pPr>
                    <w:jc w:val="center"/>
                    <w:rPr>
                      <w:rFonts w:hint="default" w:eastAsia="宋体"/>
                      <w:sz w:val="21"/>
                      <w:szCs w:val="21"/>
                      <w:lang w:val="en-US" w:eastAsia="zh-CN"/>
                    </w:rPr>
                  </w:pPr>
                  <w:r>
                    <w:rPr>
                      <w:sz w:val="21"/>
                      <w:szCs w:val="21"/>
                    </w:rPr>
                    <w:t>≤</w:t>
                  </w:r>
                  <w:r>
                    <w:rPr>
                      <w:rFonts w:hint="eastAsia"/>
                      <w:sz w:val="21"/>
                      <w:szCs w:val="21"/>
                      <w:lang w:val="en-US" w:eastAsia="zh-CN"/>
                    </w:rPr>
                    <w:t>25</w:t>
                  </w:r>
                </w:p>
              </w:tc>
              <w:tc>
                <w:tcPr>
                  <w:tcW w:w="514" w:type="pct"/>
                  <w:vAlign w:val="center"/>
                </w:tcPr>
                <w:p>
                  <w:pPr>
                    <w:jc w:val="center"/>
                    <w:rPr>
                      <w:rFonts w:hint="default" w:eastAsia="宋体"/>
                      <w:sz w:val="21"/>
                      <w:szCs w:val="21"/>
                      <w:lang w:val="en-US" w:eastAsia="zh-CN"/>
                    </w:rPr>
                  </w:pPr>
                  <w:r>
                    <w:rPr>
                      <w:sz w:val="21"/>
                      <w:szCs w:val="21"/>
                    </w:rPr>
                    <w:t>≤</w:t>
                  </w:r>
                  <w:r>
                    <w:rPr>
                      <w:rFonts w:hint="eastAsia"/>
                      <w:sz w:val="21"/>
                      <w:szCs w:val="21"/>
                      <w:lang w:val="en-US" w:eastAsia="zh-CN"/>
                    </w:rPr>
                    <w:t>35</w:t>
                  </w:r>
                </w:p>
              </w:tc>
              <w:tc>
                <w:tcPr>
                  <w:tcW w:w="563" w:type="pct"/>
                  <w:vAlign w:val="center"/>
                </w:tcPr>
                <w:p>
                  <w:pPr>
                    <w:jc w:val="center"/>
                    <w:rPr>
                      <w:sz w:val="21"/>
                      <w:szCs w:val="21"/>
                    </w:rPr>
                  </w:pPr>
                  <w:r>
                    <w:rPr>
                      <w:sz w:val="21"/>
                      <w:szCs w:val="21"/>
                    </w:rPr>
                    <w:t>≤2</w:t>
                  </w:r>
                  <w:r>
                    <w:rPr>
                      <w:rFonts w:hint="eastAsia"/>
                      <w:sz w:val="21"/>
                      <w:szCs w:val="21"/>
                      <w:lang w:val="en-US" w:eastAsia="zh-CN"/>
                    </w:rPr>
                    <w:t>0</w:t>
                  </w:r>
                  <w:r>
                    <w:rPr>
                      <w:sz w:val="21"/>
                      <w:szCs w:val="21"/>
                    </w:rPr>
                    <w:t>0</w:t>
                  </w:r>
                </w:p>
              </w:tc>
              <w:tc>
                <w:tcPr>
                  <w:tcW w:w="401" w:type="pct"/>
                  <w:vAlign w:val="center"/>
                </w:tcPr>
                <w:p>
                  <w:pPr>
                    <w:jc w:val="center"/>
                    <w:rPr>
                      <w:rFonts w:hint="default" w:eastAsia="宋体"/>
                      <w:sz w:val="21"/>
                      <w:szCs w:val="21"/>
                      <w:lang w:val="en-US" w:eastAsia="zh-CN"/>
                    </w:rPr>
                  </w:pPr>
                  <w:r>
                    <w:rPr>
                      <w:sz w:val="21"/>
                      <w:szCs w:val="21"/>
                    </w:rPr>
                    <w:t>≤</w:t>
                  </w:r>
                  <w:r>
                    <w:rPr>
                      <w:rFonts w:hint="eastAsia"/>
                      <w:sz w:val="21"/>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2" w:type="pct"/>
                  <w:vAlign w:val="center"/>
                </w:tcPr>
                <w:p>
                  <w:pPr>
                    <w:jc w:val="center"/>
                    <w:rPr>
                      <w:rFonts w:ascii="Times New Roman" w:hAnsi="Times New Roman" w:cs="Times New Roman"/>
                      <w:sz w:val="21"/>
                      <w:szCs w:val="21"/>
                    </w:rPr>
                  </w:pPr>
                  <w:r>
                    <w:rPr>
                      <w:rFonts w:hint="default" w:ascii="Times New Roman" w:hAnsi="Times New Roman" w:cs="Times New Roman"/>
                      <w:sz w:val="21"/>
                      <w:szCs w:val="21"/>
                      <w:lang w:eastAsia="zh-CN"/>
                    </w:rPr>
                    <w:t>《城镇污水处理厂污染物排放标准》（GB18918-2002）一级A标准</w:t>
                  </w:r>
                </w:p>
              </w:tc>
              <w:tc>
                <w:tcPr>
                  <w:tcW w:w="534" w:type="pct"/>
                  <w:vAlign w:val="center"/>
                </w:tcPr>
                <w:p>
                  <w:pPr>
                    <w:jc w:val="center"/>
                    <w:rPr>
                      <w:sz w:val="21"/>
                      <w:szCs w:val="21"/>
                    </w:rPr>
                  </w:pPr>
                  <w:r>
                    <w:rPr>
                      <w:sz w:val="21"/>
                      <w:szCs w:val="21"/>
                    </w:rPr>
                    <w:t>6-9</w:t>
                  </w:r>
                </w:p>
              </w:tc>
              <w:tc>
                <w:tcPr>
                  <w:tcW w:w="595" w:type="pct"/>
                  <w:vAlign w:val="center"/>
                </w:tcPr>
                <w:p>
                  <w:pPr>
                    <w:jc w:val="center"/>
                    <w:rPr>
                      <w:sz w:val="21"/>
                      <w:szCs w:val="21"/>
                    </w:rPr>
                  </w:pPr>
                  <w:r>
                    <w:rPr>
                      <w:sz w:val="21"/>
                      <w:szCs w:val="21"/>
                    </w:rPr>
                    <w:t>≤50</w:t>
                  </w:r>
                </w:p>
              </w:tc>
              <w:tc>
                <w:tcPr>
                  <w:tcW w:w="570" w:type="pct"/>
                  <w:vAlign w:val="center"/>
                </w:tcPr>
                <w:p>
                  <w:pPr>
                    <w:jc w:val="center"/>
                    <w:rPr>
                      <w:sz w:val="21"/>
                      <w:szCs w:val="21"/>
                    </w:rPr>
                  </w:pPr>
                  <w:r>
                    <w:rPr>
                      <w:sz w:val="21"/>
                      <w:szCs w:val="21"/>
                    </w:rPr>
                    <w:t>≤10</w:t>
                  </w:r>
                </w:p>
              </w:tc>
              <w:tc>
                <w:tcPr>
                  <w:tcW w:w="549" w:type="pct"/>
                  <w:vAlign w:val="center"/>
                </w:tcPr>
                <w:p>
                  <w:pPr>
                    <w:jc w:val="center"/>
                    <w:rPr>
                      <w:sz w:val="21"/>
                      <w:szCs w:val="21"/>
                    </w:rPr>
                  </w:pPr>
                  <w:r>
                    <w:rPr>
                      <w:sz w:val="21"/>
                      <w:szCs w:val="21"/>
                    </w:rPr>
                    <w:t>≤5（8）</w:t>
                  </w:r>
                </w:p>
              </w:tc>
              <w:tc>
                <w:tcPr>
                  <w:tcW w:w="514" w:type="pct"/>
                  <w:vAlign w:val="center"/>
                </w:tcPr>
                <w:p>
                  <w:pPr>
                    <w:jc w:val="center"/>
                    <w:rPr>
                      <w:rFonts w:hint="default" w:eastAsia="宋体"/>
                      <w:sz w:val="21"/>
                      <w:szCs w:val="21"/>
                      <w:lang w:val="en-US" w:eastAsia="zh-CN"/>
                    </w:rPr>
                  </w:pPr>
                  <w:r>
                    <w:rPr>
                      <w:rFonts w:hint="eastAsia"/>
                      <w:sz w:val="21"/>
                      <w:szCs w:val="21"/>
                      <w:lang w:val="en-US" w:eastAsia="zh-CN"/>
                    </w:rPr>
                    <w:t>15</w:t>
                  </w:r>
                </w:p>
              </w:tc>
              <w:tc>
                <w:tcPr>
                  <w:tcW w:w="563" w:type="pct"/>
                  <w:vAlign w:val="center"/>
                </w:tcPr>
                <w:p>
                  <w:pPr>
                    <w:jc w:val="center"/>
                    <w:rPr>
                      <w:sz w:val="21"/>
                      <w:szCs w:val="21"/>
                    </w:rPr>
                  </w:pPr>
                  <w:r>
                    <w:rPr>
                      <w:sz w:val="21"/>
                      <w:szCs w:val="21"/>
                    </w:rPr>
                    <w:t>≤10</w:t>
                  </w:r>
                </w:p>
              </w:tc>
              <w:tc>
                <w:tcPr>
                  <w:tcW w:w="401" w:type="pct"/>
                  <w:vAlign w:val="center"/>
                </w:tcPr>
                <w:p>
                  <w:pPr>
                    <w:jc w:val="center"/>
                    <w:rPr>
                      <w:sz w:val="21"/>
                      <w:szCs w:val="21"/>
                    </w:rPr>
                  </w:pPr>
                  <w:r>
                    <w:rPr>
                      <w:sz w:val="21"/>
                      <w:szCs w:val="21"/>
                    </w:rPr>
                    <w:t>≤1.0</w:t>
                  </w:r>
                </w:p>
              </w:tc>
            </w:tr>
          </w:tbl>
          <w:p>
            <w:pPr>
              <w:spacing w:line="360" w:lineRule="auto"/>
              <w:ind w:firstLine="480" w:firstLineChars="200"/>
              <w:rPr>
                <w:sz w:val="24"/>
              </w:rPr>
            </w:pPr>
            <w:r>
              <w:rPr>
                <w:sz w:val="24"/>
              </w:rPr>
              <w:t>3、噪声</w:t>
            </w:r>
          </w:p>
          <w:p>
            <w:pPr>
              <w:spacing w:line="360" w:lineRule="auto"/>
              <w:ind w:firstLine="480" w:firstLineChars="200"/>
              <w:rPr>
                <w:bCs/>
                <w:sz w:val="24"/>
              </w:rPr>
            </w:pPr>
            <w:r>
              <w:rPr>
                <w:bCs/>
                <w:sz w:val="24"/>
              </w:rPr>
              <w:t>施工期执行《建筑施工场界环境噪声排放标准》（GB12523-2011）；</w:t>
            </w:r>
          </w:p>
          <w:p>
            <w:pPr>
              <w:spacing w:line="360" w:lineRule="auto"/>
              <w:ind w:firstLine="480" w:firstLineChars="200"/>
              <w:rPr>
                <w:bCs/>
                <w:sz w:val="24"/>
              </w:rPr>
            </w:pPr>
            <w:r>
              <w:rPr>
                <w:bCs/>
                <w:sz w:val="24"/>
              </w:rPr>
              <w:t>运营期执行《工业企业厂界环境噪声排放标准》(GB12348-2008)2类标准。</w:t>
            </w:r>
          </w:p>
          <w:p>
            <w:pPr>
              <w:spacing w:line="360" w:lineRule="auto"/>
              <w:jc w:val="center"/>
              <w:rPr>
                <w:b/>
                <w:sz w:val="21"/>
                <w:szCs w:val="21"/>
              </w:rPr>
            </w:pPr>
            <w:r>
              <w:rPr>
                <w:b/>
                <w:sz w:val="21"/>
                <w:szCs w:val="21"/>
              </w:rPr>
              <w:t>表4-7   环境噪声排放标准</w:t>
            </w:r>
          </w:p>
          <w:tbl>
            <w:tblPr>
              <w:tblStyle w:val="35"/>
              <w:tblW w:w="7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07"/>
              <w:gridCol w:w="1833"/>
              <w:gridCol w:w="1783"/>
              <w:gridCol w:w="25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Merge w:val="restart"/>
                  <w:vAlign w:val="center"/>
                </w:tcPr>
                <w:p>
                  <w:pPr>
                    <w:jc w:val="center"/>
                    <w:rPr>
                      <w:b/>
                      <w:bCs/>
                      <w:sz w:val="21"/>
                      <w:szCs w:val="21"/>
                    </w:rPr>
                  </w:pPr>
                  <w:r>
                    <w:rPr>
                      <w:b/>
                      <w:bCs/>
                      <w:sz w:val="21"/>
                      <w:szCs w:val="21"/>
                    </w:rPr>
                    <w:t>区域</w:t>
                  </w:r>
                </w:p>
              </w:tc>
              <w:tc>
                <w:tcPr>
                  <w:tcW w:w="3616" w:type="dxa"/>
                  <w:gridSpan w:val="2"/>
                  <w:vAlign w:val="center"/>
                </w:tcPr>
                <w:p>
                  <w:pPr>
                    <w:jc w:val="center"/>
                    <w:rPr>
                      <w:b/>
                      <w:bCs/>
                      <w:sz w:val="21"/>
                      <w:szCs w:val="21"/>
                    </w:rPr>
                  </w:pPr>
                  <w:r>
                    <w:rPr>
                      <w:b/>
                      <w:bCs/>
                      <w:sz w:val="21"/>
                      <w:szCs w:val="21"/>
                    </w:rPr>
                    <w:t>评价标准dB(A)</w:t>
                  </w:r>
                </w:p>
              </w:tc>
              <w:tc>
                <w:tcPr>
                  <w:tcW w:w="2521" w:type="dxa"/>
                  <w:vMerge w:val="restart"/>
                  <w:vAlign w:val="center"/>
                </w:tcPr>
                <w:p>
                  <w:pPr>
                    <w:jc w:val="center"/>
                    <w:rPr>
                      <w:b/>
                      <w:bCs/>
                      <w:sz w:val="21"/>
                      <w:szCs w:val="21"/>
                    </w:rPr>
                  </w:pPr>
                  <w:r>
                    <w:rPr>
                      <w:b/>
                      <w:bCs/>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Merge w:val="continue"/>
                  <w:vAlign w:val="center"/>
                </w:tcPr>
                <w:p>
                  <w:pPr>
                    <w:jc w:val="center"/>
                    <w:rPr>
                      <w:sz w:val="21"/>
                      <w:szCs w:val="21"/>
                    </w:rPr>
                  </w:pPr>
                </w:p>
              </w:tc>
              <w:tc>
                <w:tcPr>
                  <w:tcW w:w="1833" w:type="dxa"/>
                  <w:vAlign w:val="center"/>
                </w:tcPr>
                <w:p>
                  <w:pPr>
                    <w:jc w:val="center"/>
                    <w:rPr>
                      <w:b/>
                      <w:bCs/>
                      <w:sz w:val="21"/>
                      <w:szCs w:val="21"/>
                    </w:rPr>
                  </w:pPr>
                  <w:r>
                    <w:rPr>
                      <w:b/>
                      <w:bCs/>
                      <w:sz w:val="21"/>
                      <w:szCs w:val="21"/>
                    </w:rPr>
                    <w:t>昼间</w:t>
                  </w:r>
                </w:p>
              </w:tc>
              <w:tc>
                <w:tcPr>
                  <w:tcW w:w="1783" w:type="dxa"/>
                  <w:vAlign w:val="center"/>
                </w:tcPr>
                <w:p>
                  <w:pPr>
                    <w:jc w:val="center"/>
                    <w:rPr>
                      <w:b/>
                      <w:bCs/>
                      <w:sz w:val="21"/>
                      <w:szCs w:val="21"/>
                    </w:rPr>
                  </w:pPr>
                  <w:r>
                    <w:rPr>
                      <w:b/>
                      <w:bCs/>
                      <w:sz w:val="21"/>
                      <w:szCs w:val="21"/>
                    </w:rPr>
                    <w:t>夜间</w:t>
                  </w:r>
                </w:p>
              </w:tc>
              <w:tc>
                <w:tcPr>
                  <w:tcW w:w="2521" w:type="dxa"/>
                  <w:vMerge w:val="continue"/>
                  <w:vAlign w:val="center"/>
                </w:tcPr>
                <w:p>
                  <w:pPr>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Align w:val="center"/>
                </w:tcPr>
                <w:p>
                  <w:pPr>
                    <w:jc w:val="center"/>
                    <w:rPr>
                      <w:rFonts w:hint="eastAsia" w:eastAsia="宋体"/>
                      <w:sz w:val="21"/>
                      <w:szCs w:val="21"/>
                      <w:lang w:eastAsia="zh-CN"/>
                    </w:rPr>
                  </w:pPr>
                  <w:r>
                    <w:rPr>
                      <w:sz w:val="21"/>
                      <w:szCs w:val="21"/>
                    </w:rPr>
                    <w:t>项目</w:t>
                  </w:r>
                  <w:r>
                    <w:rPr>
                      <w:rFonts w:hint="eastAsia"/>
                      <w:sz w:val="21"/>
                      <w:szCs w:val="21"/>
                      <w:lang w:eastAsia="zh-CN"/>
                    </w:rPr>
                    <w:t>厂界</w:t>
                  </w:r>
                </w:p>
              </w:tc>
              <w:tc>
                <w:tcPr>
                  <w:tcW w:w="1833" w:type="dxa"/>
                  <w:vAlign w:val="center"/>
                </w:tcPr>
                <w:p>
                  <w:pPr>
                    <w:jc w:val="center"/>
                    <w:rPr>
                      <w:rFonts w:hint="eastAsia" w:eastAsia="宋体"/>
                      <w:sz w:val="21"/>
                      <w:szCs w:val="21"/>
                      <w:lang w:val="en-US" w:eastAsia="zh-CN"/>
                    </w:rPr>
                  </w:pPr>
                  <w:r>
                    <w:rPr>
                      <w:rFonts w:hint="eastAsia"/>
                      <w:sz w:val="21"/>
                      <w:szCs w:val="21"/>
                      <w:lang w:val="en-US" w:eastAsia="zh-CN"/>
                    </w:rPr>
                    <w:t>70</w:t>
                  </w:r>
                </w:p>
              </w:tc>
              <w:tc>
                <w:tcPr>
                  <w:tcW w:w="1783" w:type="dxa"/>
                  <w:vAlign w:val="center"/>
                </w:tcPr>
                <w:p>
                  <w:pPr>
                    <w:jc w:val="center"/>
                    <w:rPr>
                      <w:rFonts w:hint="eastAsia" w:eastAsia="宋体"/>
                      <w:sz w:val="21"/>
                      <w:szCs w:val="21"/>
                      <w:lang w:eastAsia="zh-CN"/>
                    </w:rPr>
                  </w:pPr>
                  <w:r>
                    <w:rPr>
                      <w:sz w:val="21"/>
                      <w:szCs w:val="21"/>
                    </w:rPr>
                    <w:t>5</w:t>
                  </w:r>
                  <w:r>
                    <w:rPr>
                      <w:rFonts w:hint="eastAsia"/>
                      <w:sz w:val="21"/>
                      <w:szCs w:val="21"/>
                      <w:lang w:val="en-US" w:eastAsia="zh-CN"/>
                    </w:rPr>
                    <w:t>5</w:t>
                  </w:r>
                </w:p>
              </w:tc>
              <w:tc>
                <w:tcPr>
                  <w:tcW w:w="2521" w:type="dxa"/>
                  <w:vAlign w:val="center"/>
                </w:tcPr>
                <w:p>
                  <w:pPr>
                    <w:jc w:val="center"/>
                    <w:rPr>
                      <w:sz w:val="21"/>
                      <w:szCs w:val="21"/>
                    </w:rPr>
                  </w:pPr>
                  <w:r>
                    <w:rPr>
                      <w:bCs/>
                      <w:sz w:val="21"/>
                      <w:szCs w:val="21"/>
                    </w:rPr>
                    <w:t>《建筑施工场界环境噪声排放标准》（GB12523-2011）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Align w:val="center"/>
                </w:tcPr>
                <w:p>
                  <w:pPr>
                    <w:jc w:val="center"/>
                    <w:rPr>
                      <w:rFonts w:hint="eastAsia" w:eastAsia="宋体"/>
                      <w:sz w:val="21"/>
                      <w:szCs w:val="21"/>
                      <w:lang w:eastAsia="zh-CN"/>
                    </w:rPr>
                  </w:pPr>
                  <w:r>
                    <w:rPr>
                      <w:sz w:val="21"/>
                      <w:szCs w:val="21"/>
                    </w:rPr>
                    <w:t>项目</w:t>
                  </w:r>
                  <w:r>
                    <w:rPr>
                      <w:rFonts w:hint="eastAsia"/>
                      <w:sz w:val="21"/>
                      <w:szCs w:val="21"/>
                      <w:lang w:eastAsia="zh-CN"/>
                    </w:rPr>
                    <w:t>厂界</w:t>
                  </w:r>
                </w:p>
              </w:tc>
              <w:tc>
                <w:tcPr>
                  <w:tcW w:w="1833" w:type="dxa"/>
                  <w:vAlign w:val="center"/>
                </w:tcPr>
                <w:p>
                  <w:pPr>
                    <w:jc w:val="center"/>
                    <w:rPr>
                      <w:rFonts w:hint="eastAsia" w:eastAsia="宋体"/>
                      <w:sz w:val="21"/>
                      <w:szCs w:val="21"/>
                      <w:lang w:eastAsia="zh-CN"/>
                    </w:rPr>
                  </w:pPr>
                  <w:r>
                    <w:rPr>
                      <w:sz w:val="21"/>
                      <w:szCs w:val="21"/>
                    </w:rPr>
                    <w:t>6</w:t>
                  </w:r>
                  <w:r>
                    <w:rPr>
                      <w:rFonts w:hint="eastAsia"/>
                      <w:sz w:val="21"/>
                      <w:szCs w:val="21"/>
                      <w:lang w:val="en-US" w:eastAsia="zh-CN"/>
                    </w:rPr>
                    <w:t>0</w:t>
                  </w:r>
                </w:p>
              </w:tc>
              <w:tc>
                <w:tcPr>
                  <w:tcW w:w="1783" w:type="dxa"/>
                  <w:vAlign w:val="center"/>
                </w:tcPr>
                <w:p>
                  <w:pPr>
                    <w:jc w:val="center"/>
                    <w:rPr>
                      <w:rFonts w:hint="eastAsia" w:eastAsia="宋体"/>
                      <w:sz w:val="21"/>
                      <w:szCs w:val="21"/>
                      <w:lang w:val="en-US" w:eastAsia="zh-CN"/>
                    </w:rPr>
                  </w:pPr>
                  <w:r>
                    <w:rPr>
                      <w:rFonts w:hint="eastAsia"/>
                      <w:sz w:val="21"/>
                      <w:szCs w:val="21"/>
                      <w:lang w:val="en-US" w:eastAsia="zh-CN"/>
                    </w:rPr>
                    <w:t>50</w:t>
                  </w:r>
                </w:p>
              </w:tc>
              <w:tc>
                <w:tcPr>
                  <w:tcW w:w="2521" w:type="dxa"/>
                  <w:vAlign w:val="center"/>
                </w:tcPr>
                <w:p>
                  <w:pPr>
                    <w:jc w:val="center"/>
                    <w:rPr>
                      <w:sz w:val="21"/>
                      <w:szCs w:val="21"/>
                    </w:rPr>
                  </w:pPr>
                  <w:r>
                    <w:rPr>
                      <w:bCs/>
                      <w:sz w:val="21"/>
                      <w:szCs w:val="21"/>
                    </w:rPr>
                    <w:t>《工业企业厂界环境噪声排放标准》(GB12348-2008)2类标准</w:t>
                  </w:r>
                </w:p>
              </w:tc>
            </w:tr>
          </w:tbl>
          <w:p>
            <w:pPr>
              <w:spacing w:line="360" w:lineRule="auto"/>
              <w:ind w:firstLine="480" w:firstLineChars="200"/>
              <w:rPr>
                <w:sz w:val="24"/>
              </w:rPr>
            </w:pPr>
            <w:r>
              <w:rPr>
                <w:sz w:val="24"/>
              </w:rPr>
              <w:t>4、固废：</w:t>
            </w:r>
          </w:p>
          <w:p>
            <w:pPr>
              <w:spacing w:line="360" w:lineRule="auto"/>
              <w:ind w:firstLine="480" w:firstLineChars="200"/>
              <w:rPr>
                <w:sz w:val="24"/>
              </w:rPr>
            </w:pPr>
            <w:r>
              <w:rPr>
                <w:sz w:val="24"/>
              </w:rPr>
              <w:t>生活垃圾执行《生活垃圾填埋场污染控制标准》（GB16889-2008）；</w:t>
            </w:r>
          </w:p>
          <w:p>
            <w:pPr>
              <w:spacing w:line="360" w:lineRule="auto"/>
              <w:ind w:firstLine="480" w:firstLineChars="200"/>
              <w:rPr>
                <w:sz w:val="24"/>
              </w:rPr>
            </w:pPr>
            <w:r>
              <w:rPr>
                <w:bCs/>
                <w:sz w:val="24"/>
              </w:rPr>
              <w:t>一般固废执行《一般工业固体废物贮存、处置场污染控制标准》（GB18599-2001）及其修改单</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155" w:type="dxa"/>
            <w:tcBorders>
              <w:top w:val="single" w:color="auto" w:sz="6" w:space="0"/>
            </w:tcBorders>
            <w:vAlign w:val="center"/>
          </w:tcPr>
          <w:p>
            <w:pPr>
              <w:spacing w:line="360" w:lineRule="auto"/>
              <w:jc w:val="center"/>
              <w:rPr>
                <w:sz w:val="24"/>
              </w:rPr>
            </w:pPr>
            <w:r>
              <w:rPr>
                <w:sz w:val="24"/>
              </w:rPr>
              <w:t>总量</w:t>
            </w:r>
          </w:p>
          <w:p>
            <w:pPr>
              <w:spacing w:line="360" w:lineRule="auto"/>
              <w:jc w:val="center"/>
              <w:rPr>
                <w:sz w:val="24"/>
              </w:rPr>
            </w:pPr>
            <w:r>
              <w:rPr>
                <w:sz w:val="24"/>
              </w:rPr>
              <w:t>控制</w:t>
            </w:r>
          </w:p>
          <w:p>
            <w:pPr>
              <w:spacing w:line="360" w:lineRule="auto"/>
              <w:jc w:val="center"/>
              <w:rPr>
                <w:sz w:val="24"/>
              </w:rPr>
            </w:pPr>
            <w:r>
              <w:rPr>
                <w:sz w:val="24"/>
              </w:rPr>
              <w:t>指标</w:t>
            </w:r>
          </w:p>
        </w:tc>
        <w:tc>
          <w:tcPr>
            <w:tcW w:w="7875" w:type="dxa"/>
            <w:tcBorders>
              <w:top w:val="single" w:color="auto" w:sz="6" w:space="0"/>
            </w:tcBorders>
            <w:vAlign w:val="center"/>
          </w:tcPr>
          <w:p>
            <w:pPr>
              <w:pStyle w:val="17"/>
              <w:spacing w:line="360" w:lineRule="auto"/>
              <w:ind w:firstLine="480"/>
              <w:rPr>
                <w:u w:val="single"/>
              </w:rPr>
            </w:pPr>
            <w:r>
              <w:t>根据国家“十三五”污染物总量控制及项目污染物产生情况，确定本项目废水污染物总量控制因子为COD和NH</w:t>
            </w:r>
            <w:r>
              <w:rPr>
                <w:vertAlign w:val="subscript"/>
              </w:rPr>
              <w:t>3</w:t>
            </w:r>
            <w:r>
              <w:t>-N，其总量控制</w:t>
            </w:r>
            <w:r>
              <w:rPr>
                <w:highlight w:val="none"/>
              </w:rPr>
              <w:t>指标为COD</w:t>
            </w:r>
            <w:r>
              <w:rPr>
                <w:highlight w:val="none"/>
                <w:lang w:val="fr-FR"/>
              </w:rPr>
              <w:t xml:space="preserve"> </w:t>
            </w:r>
            <w:r>
              <w:rPr>
                <w:highlight w:val="none"/>
              </w:rPr>
              <w:t>0.</w:t>
            </w:r>
            <w:r>
              <w:rPr>
                <w:rFonts w:hint="eastAsia"/>
                <w:highlight w:val="none"/>
                <w:lang w:val="en-US" w:eastAsia="zh-CN"/>
              </w:rPr>
              <w:t>015</w:t>
            </w:r>
            <w:r>
              <w:rPr>
                <w:highlight w:val="none"/>
                <w:lang w:val="fr-FR"/>
              </w:rPr>
              <w:t>t/a；</w:t>
            </w:r>
            <w:r>
              <w:rPr>
                <w:highlight w:val="none"/>
              </w:rPr>
              <w:t>NH</w:t>
            </w:r>
            <w:r>
              <w:rPr>
                <w:highlight w:val="none"/>
                <w:vertAlign w:val="subscript"/>
              </w:rPr>
              <w:t>3</w:t>
            </w:r>
            <w:r>
              <w:rPr>
                <w:highlight w:val="none"/>
              </w:rPr>
              <w:t xml:space="preserve">-N </w:t>
            </w:r>
            <w:r>
              <w:rPr>
                <w:highlight w:val="none"/>
                <w:lang w:val="fr-FR"/>
              </w:rPr>
              <w:t>0.</w:t>
            </w:r>
            <w:r>
              <w:rPr>
                <w:highlight w:val="none"/>
              </w:rPr>
              <w:t>0</w:t>
            </w:r>
            <w:r>
              <w:rPr>
                <w:rFonts w:hint="eastAsia"/>
                <w:highlight w:val="none"/>
                <w:lang w:val="en-US" w:eastAsia="zh-CN"/>
              </w:rPr>
              <w:t>015</w:t>
            </w:r>
            <w:r>
              <w:rPr>
                <w:highlight w:val="none"/>
                <w:lang w:val="fr-FR"/>
              </w:rPr>
              <w:t>t/a</w:t>
            </w:r>
            <w:r>
              <w:rPr>
                <w:lang w:val="fr-FR"/>
              </w:rPr>
              <w:t>（</w:t>
            </w:r>
            <w:r>
              <w:t>该总量按照项目废水排入华容县</w:t>
            </w:r>
            <w:r>
              <w:rPr>
                <w:rFonts w:hint="eastAsia"/>
                <w:bCs/>
                <w:sz w:val="24"/>
                <w:lang w:eastAsia="zh-CN"/>
              </w:rPr>
              <w:t>麻浬泗</w:t>
            </w:r>
            <w:r>
              <w:t>污水处理厂处理，出水水质为</w:t>
            </w:r>
            <w:r>
              <w:rPr>
                <w:rFonts w:hint="default"/>
                <w:bCs/>
                <w:sz w:val="24"/>
              </w:rPr>
              <w:t>《城镇污水处理厂污染物排放标准》（GB18918-2002）</w:t>
            </w:r>
            <w:r>
              <w:rPr>
                <w:bCs/>
                <w:sz w:val="24"/>
              </w:rPr>
              <w:t>表1中一级标准的A标准</w:t>
            </w:r>
            <w:r>
              <w:t>进行核算</w:t>
            </w:r>
            <w:r>
              <w:rPr>
                <w:lang w:val="fr-FR"/>
              </w:rPr>
              <w:t>）。</w:t>
            </w:r>
            <w:r>
              <w:rPr>
                <w:bCs/>
                <w:sz w:val="24"/>
                <w:lang w:val="fr-FR"/>
              </w:rPr>
              <w:t>废水</w:t>
            </w:r>
            <w:r>
              <w:rPr>
                <w:bCs/>
                <w:sz w:val="24"/>
              </w:rPr>
              <w:t>总量控制指标由建设单位</w:t>
            </w:r>
            <w:r>
              <w:rPr>
                <w:rFonts w:hint="default"/>
                <w:bCs/>
                <w:sz w:val="24"/>
              </w:rPr>
              <w:t>自行向环保总量管理部门进行申请，通过交易获得。</w:t>
            </w:r>
          </w:p>
        </w:tc>
      </w:tr>
    </w:tbl>
    <w:p>
      <w:pPr>
        <w:spacing w:line="360" w:lineRule="auto"/>
        <w:outlineLvl w:val="0"/>
        <w:rPr>
          <w:b/>
          <w:sz w:val="30"/>
          <w:highlight w:val="yellow"/>
        </w:rPr>
      </w:pPr>
      <w:bookmarkStart w:id="8" w:name="_Toc482365553"/>
      <w:r>
        <w:rPr>
          <w:b/>
          <w:sz w:val="30"/>
        </w:rPr>
        <w:br w:type="page"/>
      </w:r>
      <w:r>
        <w:rPr>
          <w:b/>
          <w:sz w:val="30"/>
          <w:highlight w:val="none"/>
        </w:rPr>
        <w:t>五、建设项目工程分析</w:t>
      </w:r>
      <w:bookmarkEnd w:id="8"/>
    </w:p>
    <w:tbl>
      <w:tblPr>
        <w:tblStyle w:val="35"/>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5" w:type="dxa"/>
            <w:tcBorders>
              <w:bottom w:val="single" w:color="auto" w:sz="6" w:space="0"/>
            </w:tcBorders>
          </w:tcPr>
          <w:p>
            <w:pPr>
              <w:spacing w:afterLines="100" w:line="400" w:lineRule="exact"/>
              <w:jc w:val="left"/>
              <w:rPr>
                <w:b/>
                <w:bCs/>
                <w:sz w:val="28"/>
                <w:szCs w:val="28"/>
              </w:rPr>
            </w:pPr>
            <w:r>
              <w:rPr>
                <w:b/>
                <w:bCs/>
                <w:sz w:val="28"/>
                <w:szCs w:val="28"/>
              </w:rPr>
              <w:t>工艺流程简述（图示）：</w:t>
            </w:r>
          </w:p>
          <w:p>
            <w:pPr>
              <w:spacing w:line="360" w:lineRule="auto"/>
              <w:ind w:firstLine="480" w:firstLineChars="200"/>
              <w:jc w:val="left"/>
              <w:rPr>
                <w:sz w:val="24"/>
              </w:rPr>
            </w:pPr>
            <w:r>
              <w:rPr>
                <w:sz w:val="24"/>
                <w:szCs w:val="20"/>
              </w:rPr>
              <w:t>项目的实施主要</w:t>
            </w:r>
            <w:r>
              <w:rPr>
                <w:sz w:val="24"/>
              </w:rPr>
              <w:t>分为施工期和营运期两个阶段。</w:t>
            </w:r>
          </w:p>
          <w:p>
            <w:pPr>
              <w:spacing w:line="360" w:lineRule="auto"/>
              <w:ind w:firstLine="482" w:firstLineChars="200"/>
              <w:rPr>
                <w:b/>
                <w:sz w:val="24"/>
              </w:rPr>
            </w:pPr>
            <w:r>
              <w:rPr>
                <w:b/>
                <w:sz w:val="24"/>
              </w:rPr>
              <w:t>1、施工期</w:t>
            </w:r>
          </w:p>
          <w:p>
            <w:pPr>
              <w:pStyle w:val="94"/>
              <w:ind w:firstLine="480"/>
              <w:rPr>
                <w:sz w:val="21"/>
              </w:rPr>
            </w:pPr>
            <w:r>
              <w:t>本项目租用</w:t>
            </w:r>
            <w:r>
              <w:rPr>
                <w:rFonts w:hint="eastAsia"/>
                <w:sz w:val="24"/>
              </w:rPr>
              <w:t>华容县</w:t>
            </w:r>
            <w:r>
              <w:rPr>
                <w:rFonts w:hint="eastAsia"/>
                <w:sz w:val="24"/>
                <w:lang w:val="en-US" w:eastAsia="zh-CN"/>
              </w:rPr>
              <w:t>章华镇兴南村华容县公路管理局原有厂房</w:t>
            </w:r>
            <w:r>
              <w:t>，施工期主要是设备基础施工和设备安装与调试，工程量小，污染小，无具体工艺流程，本环评不做具体分析。</w:t>
            </w:r>
          </w:p>
          <w:p>
            <w:pPr>
              <w:spacing w:line="360" w:lineRule="auto"/>
              <w:ind w:firstLine="522" w:firstLineChars="200"/>
              <w:rPr>
                <w:b/>
                <w:spacing w:val="10"/>
                <w:sz w:val="24"/>
                <w:szCs w:val="20"/>
              </w:rPr>
            </w:pPr>
            <w:r>
              <w:rPr>
                <w:b/>
                <w:spacing w:val="10"/>
                <w:sz w:val="24"/>
                <w:szCs w:val="20"/>
              </w:rPr>
              <w:t>2、营运期</w:t>
            </w:r>
          </w:p>
          <w:p>
            <w:pPr>
              <w:pStyle w:val="17"/>
              <w:ind w:firstLine="422" w:firstLineChars="176"/>
              <w:rPr>
                <w:rFonts w:hint="default" w:ascii="Times New Roman" w:hAnsi="Times New Roman" w:cs="Times New Roman"/>
                <w:szCs w:val="24"/>
              </w:rPr>
            </w:pPr>
            <w:r>
              <w:rPr>
                <w:rFonts w:hint="default" w:ascii="Times New Roman" w:hAnsi="Times New Roman" w:cs="Times New Roman"/>
                <w:szCs w:val="24"/>
              </w:rPr>
              <w:t>项目营运期工艺流程及产污环节如下图所示：</w:t>
            </w:r>
          </w:p>
          <w:p>
            <w:pPr>
              <w:pStyle w:val="17"/>
              <w:ind w:firstLine="482"/>
              <w:jc w:val="center"/>
              <w:rPr>
                <w:rFonts w:hint="default" w:ascii="Times New Roman" w:hAnsi="Times New Roman" w:cs="Times New Roman"/>
                <w:b/>
                <w:sz w:val="21"/>
                <w:szCs w:val="21"/>
              </w:rPr>
            </w:pPr>
            <w:r>
              <w:rPr>
                <w:rFonts w:hint="default" w:ascii="Times New Roman" w:hAnsi="Times New Roman" w:cs="Times New Roman"/>
                <w:sz w:val="24"/>
              </w:rPr>
              <mc:AlternateContent>
                <mc:Choice Requires="wps">
                  <w:drawing>
                    <wp:anchor distT="0" distB="0" distL="114300" distR="114300" simplePos="0" relativeHeight="251973632" behindDoc="0" locked="0" layoutInCell="1" allowOverlap="1">
                      <wp:simplePos x="0" y="0"/>
                      <wp:positionH relativeFrom="column">
                        <wp:posOffset>3736340</wp:posOffset>
                      </wp:positionH>
                      <wp:positionV relativeFrom="paragraph">
                        <wp:posOffset>887730</wp:posOffset>
                      </wp:positionV>
                      <wp:extent cx="198755" cy="635"/>
                      <wp:effectExtent l="0" t="48895" r="14605" b="57150"/>
                      <wp:wrapNone/>
                      <wp:docPr id="23" name="直线 34"/>
                      <wp:cNvGraphicFramePr/>
                      <a:graphic xmlns:a="http://schemas.openxmlformats.org/drawingml/2006/main">
                        <a:graphicData uri="http://schemas.microsoft.com/office/word/2010/wordprocessingShape">
                          <wps:wsp>
                            <wps:cNvCnPr/>
                            <wps:spPr>
                              <a:xfrm>
                                <a:off x="0" y="0"/>
                                <a:ext cx="1987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 o:spid="_x0000_s1026" o:spt="20" style="position:absolute;left:0pt;margin-left:294.2pt;margin-top:69.9pt;height:0.05pt;width:15.65pt;z-index:251973632;mso-width-relative:page;mso-height-relative:page;" filled="f" stroked="t" coordsize="21600,21600" o:gfxdata="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KezH2gAAAAsBAAAPAAAAAAAAAAEAIAAAACIAAABkcnMvZG93bnJldi54bWxQSwECFAAU&#10;AAAACACHTuJAlrnyJe8BAADfAwAADgAAAAAAAAABACAAAAApAQAAZHJzL2Uyb0RvYy54bWxQSwUG&#10;AAAAAAYABgBZAQAAigUAAAAA&#10;">
                      <v:fill on="f" focussize="0,0"/>
                      <v:stroke color="#000000" joinstyle="round"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970560" behindDoc="0" locked="0" layoutInCell="1" allowOverlap="1">
                      <wp:simplePos x="0" y="0"/>
                      <wp:positionH relativeFrom="column">
                        <wp:posOffset>2797175</wp:posOffset>
                      </wp:positionH>
                      <wp:positionV relativeFrom="paragraph">
                        <wp:posOffset>885825</wp:posOffset>
                      </wp:positionV>
                      <wp:extent cx="327660" cy="6985"/>
                      <wp:effectExtent l="0" t="47625" r="7620" b="52070"/>
                      <wp:wrapNone/>
                      <wp:docPr id="22" name="直线 33"/>
                      <wp:cNvGraphicFramePr/>
                      <a:graphic xmlns:a="http://schemas.openxmlformats.org/drawingml/2006/main">
                        <a:graphicData uri="http://schemas.microsoft.com/office/word/2010/wordprocessingShape">
                          <wps:wsp>
                            <wps:cNvCnPr/>
                            <wps:spPr>
                              <a:xfrm flipV="1">
                                <a:off x="0" y="0"/>
                                <a:ext cx="327660" cy="69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3" o:spid="_x0000_s1026" o:spt="20" style="position:absolute;left:0pt;flip:y;margin-left:220.25pt;margin-top:69.75pt;height:0.55pt;width:25.8pt;z-index:251970560;mso-width-relative:page;mso-height-relative:page;" filled="f" stroked="t" coordsize="21600,21600" o:gfxdata="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oDf4dkAAAALAQAADwAAAAAAAAABACAAAAAiAAAAZHJzL2Rvd25yZXYueG1s&#10;UEsBAhQAFAAAAAgAh07iQPHFOtD3AQAA6gMAAA4AAAAAAAAAAQAgAAAAKAEAAGRycy9lMm9Eb2Mu&#10;eG1sUEsFBgAAAAAGAAYAWQEAAJEFAAAAAA==&#10;">
                      <v:fill on="f" focussize="0,0"/>
                      <v:stroke color="#000000" joinstyle="round" endarrow="open"/>
                      <v:imagedata o:title=""/>
                      <o:lock v:ext="edit" aspectratio="f"/>
                    </v:line>
                  </w:pict>
                </mc:Fallback>
              </mc:AlternateContent>
            </w:r>
            <w:r>
              <w:rPr>
                <w:rFonts w:hint="default" w:ascii="Times New Roman" w:hAnsi="Times New Roman" w:cs="Times New Roman"/>
                <w:b/>
                <w:szCs w:val="24"/>
                <w:highlight w:val="magenta"/>
              </w:rPr>
              <mc:AlternateContent>
                <mc:Choice Requires="wpc">
                  <w:drawing>
                    <wp:anchor distT="0" distB="0" distL="114300" distR="114300" simplePos="0" relativeHeight="251963392" behindDoc="0" locked="0" layoutInCell="1" allowOverlap="1">
                      <wp:simplePos x="0" y="0"/>
                      <wp:positionH relativeFrom="column">
                        <wp:posOffset>693420</wp:posOffset>
                      </wp:positionH>
                      <wp:positionV relativeFrom="paragraph">
                        <wp:posOffset>66040</wp:posOffset>
                      </wp:positionV>
                      <wp:extent cx="5307965" cy="1823085"/>
                      <wp:effectExtent l="0" t="0" r="11430" b="0"/>
                      <wp:wrapTopAndBottom/>
                      <wp:docPr id="21"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文本框 43"/>
                              <wps:cNvSpPr txBox="1"/>
                              <wps:spPr>
                                <a:xfrm>
                                  <a:off x="979170" y="632680"/>
                                  <a:ext cx="710565" cy="292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原材料</w:t>
                                    </w:r>
                                  </w:p>
                                </w:txbxContent>
                              </wps:txbx>
                              <wps:bodyPr upright="1"/>
                            </wps:wsp>
                            <wps:wsp>
                              <wps:cNvPr id="3" name="文本框 46"/>
                              <wps:cNvSpPr txBox="1"/>
                              <wps:spPr>
                                <a:xfrm>
                                  <a:off x="2816225" y="651737"/>
                                  <a:ext cx="584835" cy="292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sz w:val="21"/>
                                        <w:szCs w:val="21"/>
                                        <w:u w:val="none"/>
                                        <w:lang w:val="en-US" w:eastAsia="zh-CN"/>
                                      </w:rPr>
                                    </w:pPr>
                                    <w:r>
                                      <w:rPr>
                                        <w:rFonts w:hint="eastAsia"/>
                                        <w:color w:val="auto"/>
                                        <w:sz w:val="21"/>
                                        <w:szCs w:val="21"/>
                                        <w:u w:val="none"/>
                                        <w:lang w:val="en-US" w:eastAsia="zh-CN"/>
                                      </w:rPr>
                                      <w:t>腌制</w:t>
                                    </w:r>
                                  </w:p>
                                </w:txbxContent>
                              </wps:txbx>
                              <wps:bodyPr upright="1"/>
                            </wps:wsp>
                            <wps:wsp>
                              <wps:cNvPr id="4" name="文本框 47"/>
                              <wps:cNvSpPr txBox="1"/>
                              <wps:spPr>
                                <a:xfrm>
                                  <a:off x="1936115" y="644114"/>
                                  <a:ext cx="499110" cy="292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清洗</w:t>
                                    </w:r>
                                  </w:p>
                                </w:txbxContent>
                              </wps:txbx>
                              <wps:bodyPr upright="1"/>
                            </wps:wsp>
                            <wps:wsp>
                              <wps:cNvPr id="5" name="文本框 48"/>
                              <wps:cNvSpPr txBox="1"/>
                              <wps:spPr>
                                <a:xfrm>
                                  <a:off x="3605530" y="677781"/>
                                  <a:ext cx="727710" cy="292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真空包装打包</w:t>
                                    </w:r>
                                  </w:p>
                                </w:txbxContent>
                              </wps:txbx>
                              <wps:bodyPr upright="1"/>
                            </wps:wsp>
                            <wps:wsp>
                              <wps:cNvPr id="6" name="文本框 49"/>
                              <wps:cNvSpPr txBox="1"/>
                              <wps:spPr>
                                <a:xfrm>
                                  <a:off x="4573270" y="658724"/>
                                  <a:ext cx="622300" cy="292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冷冻</w:t>
                                    </w:r>
                                  </w:p>
                                </w:txbxContent>
                              </wps:txbx>
                              <wps:bodyPr upright="1"/>
                            </wps:wsp>
                            <wps:wsp>
                              <wps:cNvPr id="7" name="自选图形 56"/>
                              <wps:cNvCnPr/>
                              <wps:spPr>
                                <a:xfrm flipH="1" flipV="1">
                                  <a:off x="3973195" y="496743"/>
                                  <a:ext cx="1270" cy="174686"/>
                                </a:xfrm>
                                <a:prstGeom prst="straightConnector1">
                                  <a:avLst/>
                                </a:prstGeom>
                                <a:ln w="9525" cap="flat" cmpd="sng">
                                  <a:solidFill>
                                    <a:srgbClr val="000000"/>
                                  </a:solidFill>
                                  <a:prstDash val="dash"/>
                                  <a:headEnd type="none" w="med" len="med"/>
                                  <a:tailEnd type="arrow" w="med" len="med"/>
                                </a:ln>
                              </wps:spPr>
                              <wps:bodyPr/>
                            </wps:wsp>
                            <wps:wsp>
                              <wps:cNvPr id="8" name="自选图形 63"/>
                              <wps:cNvCnPr/>
                              <wps:spPr>
                                <a:xfrm flipH="1" flipV="1">
                                  <a:off x="2151380" y="465617"/>
                                  <a:ext cx="0" cy="165158"/>
                                </a:xfrm>
                                <a:prstGeom prst="straightConnector1">
                                  <a:avLst/>
                                </a:prstGeom>
                                <a:ln w="9525" cap="flat" cmpd="sng">
                                  <a:solidFill>
                                    <a:srgbClr val="000000"/>
                                  </a:solidFill>
                                  <a:prstDash val="dash"/>
                                  <a:headEnd type="none" w="med" len="med"/>
                                  <a:tailEnd type="arrow" w="med" len="med"/>
                                </a:ln>
                              </wps:spPr>
                              <wps:bodyPr/>
                            </wps:wsp>
                            <wps:wsp>
                              <wps:cNvPr id="9" name="文本框 64"/>
                              <wps:cNvSpPr txBox="1"/>
                              <wps:spPr>
                                <a:xfrm>
                                  <a:off x="1786255" y="165793"/>
                                  <a:ext cx="854710" cy="316975"/>
                                </a:xfrm>
                                <a:prstGeom prst="rect">
                                  <a:avLst/>
                                </a:prstGeom>
                                <a:noFill/>
                                <a:ln>
                                  <a:noFill/>
                                </a:ln>
                              </wps:spPr>
                              <wps:txbx>
                                <w:txbxContent>
                                  <w:p>
                                    <w:pPr>
                                      <w:rPr>
                                        <w:rFonts w:hint="default" w:eastAsia="宋体"/>
                                        <w:sz w:val="21"/>
                                        <w:szCs w:val="21"/>
                                        <w:lang w:val="en-US" w:eastAsia="zh-CN"/>
                                      </w:rPr>
                                    </w:pPr>
                                    <w:r>
                                      <w:rPr>
                                        <w:rFonts w:hint="eastAsia"/>
                                        <w:sz w:val="21"/>
                                        <w:szCs w:val="21"/>
                                        <w:lang w:val="en-US" w:eastAsia="zh-CN"/>
                                      </w:rPr>
                                      <w:t>废水、异味</w:t>
                                    </w:r>
                                  </w:p>
                                </w:txbxContent>
                              </wps:txbx>
                              <wps:bodyPr upright="1"/>
                            </wps:wsp>
                            <wps:wsp>
                              <wps:cNvPr id="10" name="自选图形 65"/>
                              <wps:cNvCnPr/>
                              <wps:spPr>
                                <a:xfrm flipH="1" flipV="1">
                                  <a:off x="3076575" y="977606"/>
                                  <a:ext cx="0" cy="190566"/>
                                </a:xfrm>
                                <a:prstGeom prst="straightConnector1">
                                  <a:avLst/>
                                </a:prstGeom>
                                <a:ln w="9525" cap="flat" cmpd="sng">
                                  <a:solidFill>
                                    <a:srgbClr val="000000"/>
                                  </a:solidFill>
                                  <a:prstDash val="solid"/>
                                  <a:headEnd type="none" w="med" len="med"/>
                                  <a:tailEnd type="arrow" w="med" len="med"/>
                                </a:ln>
                              </wps:spPr>
                              <wps:bodyPr/>
                            </wps:wsp>
                            <wps:wsp>
                              <wps:cNvPr id="11" name="文本框 66"/>
                              <wps:cNvSpPr txBox="1"/>
                              <wps:spPr>
                                <a:xfrm>
                                  <a:off x="2737485" y="1123706"/>
                                  <a:ext cx="876935" cy="279497"/>
                                </a:xfrm>
                                <a:prstGeom prst="rect">
                                  <a:avLst/>
                                </a:prstGeom>
                                <a:noFill/>
                                <a:ln>
                                  <a:noFill/>
                                </a:ln>
                              </wps:spPr>
                              <wps:txbx>
                                <w:txbxContent>
                                  <w:p>
                                    <w:pPr>
                                      <w:rPr>
                                        <w:rFonts w:hint="default" w:eastAsia="宋体"/>
                                        <w:sz w:val="21"/>
                                        <w:szCs w:val="21"/>
                                        <w:lang w:val="en-US" w:eastAsia="zh-CN"/>
                                      </w:rPr>
                                    </w:pPr>
                                    <w:r>
                                      <w:rPr>
                                        <w:rFonts w:hint="eastAsia"/>
                                        <w:sz w:val="21"/>
                                        <w:szCs w:val="21"/>
                                        <w:lang w:val="en-US" w:eastAsia="zh-CN"/>
                                      </w:rPr>
                                      <w:t>腐乳、食盐</w:t>
                                    </w:r>
                                  </w:p>
                                </w:txbxContent>
                              </wps:txbx>
                              <wps:bodyPr upright="1"/>
                            </wps:wsp>
                            <wps:wsp>
                              <wps:cNvPr id="12" name="文本框 67"/>
                              <wps:cNvSpPr txBox="1"/>
                              <wps:spPr>
                                <a:xfrm>
                                  <a:off x="1941830" y="1154832"/>
                                  <a:ext cx="647700" cy="279497"/>
                                </a:xfrm>
                                <a:prstGeom prst="rect">
                                  <a:avLst/>
                                </a:prstGeom>
                                <a:noFill/>
                                <a:ln>
                                  <a:noFill/>
                                </a:ln>
                              </wps:spPr>
                              <wps:txbx>
                                <w:txbxContent>
                                  <w:p>
                                    <w:pPr>
                                      <w:rPr>
                                        <w:rFonts w:hint="default" w:eastAsia="宋体"/>
                                        <w:sz w:val="21"/>
                                        <w:szCs w:val="21"/>
                                        <w:lang w:val="en-US" w:eastAsia="zh-CN"/>
                                      </w:rPr>
                                    </w:pPr>
                                    <w:r>
                                      <w:rPr>
                                        <w:rFonts w:hint="eastAsia"/>
                                        <w:sz w:val="21"/>
                                        <w:szCs w:val="21"/>
                                        <w:lang w:val="en-US" w:eastAsia="zh-CN"/>
                                      </w:rPr>
                                      <w:t>清水</w:t>
                                    </w:r>
                                  </w:p>
                                </w:txbxContent>
                              </wps:txbx>
                              <wps:bodyPr upright="1"/>
                            </wps:wsp>
                            <wps:wsp>
                              <wps:cNvPr id="13" name="自选图形 68"/>
                              <wps:cNvCnPr/>
                              <wps:spPr>
                                <a:xfrm flipH="1" flipV="1">
                                  <a:off x="2179955" y="999203"/>
                                  <a:ext cx="0" cy="190566"/>
                                </a:xfrm>
                                <a:prstGeom prst="straightConnector1">
                                  <a:avLst/>
                                </a:prstGeom>
                                <a:ln w="9525" cap="flat" cmpd="sng">
                                  <a:solidFill>
                                    <a:srgbClr val="000000"/>
                                  </a:solidFill>
                                  <a:prstDash val="solid"/>
                                  <a:headEnd type="none" w="med" len="med"/>
                                  <a:tailEnd type="arrow" w="med" len="med"/>
                                </a:ln>
                              </wps:spPr>
                              <wps:bodyPr/>
                            </wps:wsp>
                            <wps:wsp>
                              <wps:cNvPr id="14" name="文本框 129"/>
                              <wps:cNvSpPr txBox="1"/>
                              <wps:spPr>
                                <a:xfrm>
                                  <a:off x="2868295" y="152453"/>
                                  <a:ext cx="742950" cy="313164"/>
                                </a:xfrm>
                                <a:prstGeom prst="rect">
                                  <a:avLst/>
                                </a:prstGeom>
                                <a:solidFill>
                                  <a:srgbClr val="FFFFFF"/>
                                </a:solidFill>
                                <a:ln>
                                  <a:noFill/>
                                </a:ln>
                              </wps:spPr>
                              <wps:txbx>
                                <w:txbxContent>
                                  <w:p>
                                    <w:pPr>
                                      <w:rPr>
                                        <w:rFonts w:hint="eastAsia" w:eastAsia="宋体"/>
                                        <w:sz w:val="21"/>
                                        <w:szCs w:val="21"/>
                                        <w:lang w:eastAsia="zh-CN"/>
                                      </w:rPr>
                                    </w:pPr>
                                    <w:r>
                                      <w:rPr>
                                        <w:rFonts w:hint="eastAsia"/>
                                        <w:sz w:val="21"/>
                                        <w:szCs w:val="21"/>
                                        <w:lang w:eastAsia="zh-CN"/>
                                      </w:rPr>
                                      <w:t>异味</w:t>
                                    </w:r>
                                  </w:p>
                                </w:txbxContent>
                              </wps:txbx>
                              <wps:bodyPr upright="1"/>
                            </wps:wsp>
                            <wps:wsp>
                              <wps:cNvPr id="15" name="直线 130"/>
                              <wps:cNvCnPr/>
                              <wps:spPr>
                                <a:xfrm>
                                  <a:off x="4363085" y="837222"/>
                                  <a:ext cx="190500" cy="0"/>
                                </a:xfrm>
                                <a:prstGeom prst="line">
                                  <a:avLst/>
                                </a:prstGeom>
                                <a:ln w="9525" cap="flat" cmpd="sng">
                                  <a:solidFill>
                                    <a:srgbClr val="000000"/>
                                  </a:solidFill>
                                  <a:prstDash val="solid"/>
                                  <a:headEnd type="none" w="med" len="med"/>
                                  <a:tailEnd type="arrow" w="med" len="med"/>
                                </a:ln>
                              </wps:spPr>
                              <wps:bodyPr upright="1"/>
                            </wps:wsp>
                            <wps:wsp>
                              <wps:cNvPr id="16" name="直线 131"/>
                              <wps:cNvCnPr/>
                              <wps:spPr>
                                <a:xfrm flipH="1">
                                  <a:off x="4885055" y="1056373"/>
                                  <a:ext cx="0" cy="292202"/>
                                </a:xfrm>
                                <a:prstGeom prst="line">
                                  <a:avLst/>
                                </a:prstGeom>
                                <a:ln w="9525" cap="flat" cmpd="sng">
                                  <a:solidFill>
                                    <a:srgbClr val="000000"/>
                                  </a:solidFill>
                                  <a:prstDash val="solid"/>
                                  <a:headEnd type="none" w="med" len="med"/>
                                  <a:tailEnd type="arrow" w="med" len="med"/>
                                </a:ln>
                              </wps:spPr>
                              <wps:bodyPr upright="1"/>
                            </wps:wsp>
                            <wps:wsp>
                              <wps:cNvPr id="17" name="文本框 132"/>
                              <wps:cNvSpPr txBox="1"/>
                              <wps:spPr>
                                <a:xfrm>
                                  <a:off x="4487545" y="1408286"/>
                                  <a:ext cx="743585" cy="292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出库打包</w:t>
                                    </w:r>
                                  </w:p>
                                </w:txbxContent>
                              </wps:txbx>
                              <wps:bodyPr upright="1"/>
                            </wps:wsp>
                            <wps:wsp>
                              <wps:cNvPr id="18" name="直线 133"/>
                              <wps:cNvCnPr/>
                              <wps:spPr>
                                <a:xfrm>
                                  <a:off x="1722755" y="818165"/>
                                  <a:ext cx="190500" cy="0"/>
                                </a:xfrm>
                                <a:prstGeom prst="line">
                                  <a:avLst/>
                                </a:prstGeom>
                                <a:ln w="9525" cap="flat" cmpd="sng">
                                  <a:solidFill>
                                    <a:srgbClr val="000000"/>
                                  </a:solidFill>
                                  <a:prstDash val="solid"/>
                                  <a:headEnd type="none" w="med" len="med"/>
                                  <a:tailEnd type="arrow" w="med" len="med"/>
                                </a:ln>
                              </wps:spPr>
                              <wps:bodyPr upright="1"/>
                            </wps:wsp>
                            <wps:wsp>
                              <wps:cNvPr id="19" name="自选图形 139"/>
                              <wps:cNvCnPr/>
                              <wps:spPr>
                                <a:xfrm flipH="1" flipV="1">
                                  <a:off x="3089275" y="489756"/>
                                  <a:ext cx="0" cy="165158"/>
                                </a:xfrm>
                                <a:prstGeom prst="straightConnector1">
                                  <a:avLst/>
                                </a:prstGeom>
                                <a:ln w="9525" cap="flat" cmpd="sng">
                                  <a:solidFill>
                                    <a:srgbClr val="000000"/>
                                  </a:solidFill>
                                  <a:prstDash val="dash"/>
                                  <a:headEnd type="none" w="med" len="med"/>
                                  <a:tailEnd type="arrow" w="med" len="med"/>
                                </a:ln>
                              </wps:spPr>
                              <wps:bodyPr/>
                            </wps:wsp>
                            <wps:wsp>
                              <wps:cNvPr id="20" name="文本框 140"/>
                              <wps:cNvSpPr txBox="1"/>
                              <wps:spPr>
                                <a:xfrm>
                                  <a:off x="3729355" y="198824"/>
                                  <a:ext cx="736600" cy="304906"/>
                                </a:xfrm>
                                <a:prstGeom prst="rect">
                                  <a:avLst/>
                                </a:prstGeom>
                                <a:solidFill>
                                  <a:srgbClr val="FFFFFF"/>
                                </a:solidFill>
                                <a:ln>
                                  <a:noFill/>
                                </a:ln>
                              </wps:spPr>
                              <wps:txbx>
                                <w:txbxContent>
                                  <w:p>
                                    <w:pPr>
                                      <w:rPr>
                                        <w:rFonts w:hint="default" w:eastAsia="宋体"/>
                                        <w:sz w:val="21"/>
                                        <w:szCs w:val="21"/>
                                        <w:lang w:val="en-US" w:eastAsia="zh-CN"/>
                                      </w:rPr>
                                    </w:pPr>
                                    <w:r>
                                      <w:rPr>
                                        <w:rFonts w:hint="eastAsia" w:eastAsia="宋体"/>
                                        <w:sz w:val="21"/>
                                        <w:szCs w:val="21"/>
                                        <w:lang w:val="en-US" w:eastAsia="zh-CN"/>
                                      </w:rPr>
                                      <w:t>噪声</w:t>
                                    </w:r>
                                  </w:p>
                                </w:txbxContent>
                              </wps:txbx>
                              <wps:bodyPr upright="1"/>
                            </wps:wsp>
                          </wpc:wpc>
                        </a:graphicData>
                      </a:graphic>
                    </wp:anchor>
                  </w:drawing>
                </mc:Choice>
                <mc:Fallback>
                  <w:pict>
                    <v:group id="画布 40" o:spid="_x0000_s1026" o:spt="203" style="position:absolute;left:0pt;margin-left:54.6pt;margin-top:5.2pt;height:143.55pt;width:417.95pt;mso-wrap-distance-bottom:0pt;mso-wrap-distance-top:0pt;z-index:251963392;mso-width-relative:page;mso-height-relative:page;" coordsize="5307965,1823085" editas="canvas" o:gfxdata="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FnRvjfaAAAACgEAAA8AAAAAAAAA&#10;AQAgAAAAIgAAAGRycy9kb3ducmV2LnhtbFBLAQIUABQAAAAIAIdO4kA+2VpW2AUAAA8qAAAOAAAA&#10;AAAAAAEAIAAAACkBAABkcnMvZTJvRG9jLnhtbFBLBQYAAAAABgAGAFkBAABzCQAAAAA=&#10;">
                      <o:lock v:ext="edit" aspectratio="f"/>
                      <v:shape id="画布 40" o:spid="_x0000_s1026" style="position:absolute;left:0;top:0;height:1823085;width:5307965;" filled="f" stroked="f" coordsize="21600,21600" o:gfxdata="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AAAAABkcnMvUEsBAhQAFAAAAAgAh07iQFnRvjfaAAAACgEAAA8AAAAAAAAAAQAgAAAAIgAA&#10;AGRycy9kb3ducmV2LnhtbFBLAQIUABQAAAAIAIdO4kAEw39DlgUAAIopAAAOAAAAAAAAAAEAIAAA&#10;ACkBAABkcnMvZTJvRG9jLnhtbFBLBQYAAAAABgAGAFkBAAAxCQAAAAA=&#10;">
                        <v:fill on="f" focussize="0,0"/>
                        <v:stroke on="f"/>
                        <v:imagedata o:title=""/>
                        <o:lock v:ext="edit" aspectratio="t"/>
                      </v:shape>
                      <v:shape id="文本框 43" o:spid="_x0000_s1026" o:spt="202" type="#_x0000_t202" style="position:absolute;left:979170;top:632680;height:292202;width:710565;" fillcolor="#FFFFFF" filled="t" stroked="t" coordsize="21600,21600" o:gfxdata="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GWdYfZAAAACgEAAA8AAAAA&#10;AAAAAQAgAAAAIgAAAGRycy9kb3ducmV2LnhtbFBLAQIUABQAAAAIAIdO4kCw/33oEwIAAEAEAAAO&#10;AAAAAAAAAAEAIAAAACgBAABkcnMvZTJvRG9jLnhtbFBLBQYAAAAABgAGAFkBAACtBQ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原材料</w:t>
                              </w:r>
                            </w:p>
                          </w:txbxContent>
                        </v:textbox>
                      </v:shape>
                      <v:shape id="文本框 46" o:spid="_x0000_s1026" o:spt="202" type="#_x0000_t202" style="position:absolute;left:2816225;top:651737;height:292202;width:584835;" fillcolor="#FFFFFF" filled="t" stroked="t" coordsize="21600,21600" o:gfxdata="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GWdYfZAAAACgEAAA8A&#10;AAAAAAAAAQAgAAAAIgAAAGRycy9kb3ducmV2LnhtbFBLAQIUABQAAAAIAIdO4kD3DPe3FgIAAEEE&#10;AAAOAAAAAAAAAAEAIAAAACgBAABkcnMvZTJvRG9jLnhtbFBLBQYAAAAABgAGAFkBAACwBQAAAAA=&#10;">
                        <v:fill on="t" focussize="0,0"/>
                        <v:stroke color="#000000" joinstyle="miter"/>
                        <v:imagedata o:title=""/>
                        <o:lock v:ext="edit" aspectratio="f"/>
                        <v:textbox>
                          <w:txbxContent>
                            <w:p>
                              <w:pPr>
                                <w:rPr>
                                  <w:rFonts w:hint="default" w:eastAsia="宋体"/>
                                  <w:color w:val="auto"/>
                                  <w:sz w:val="21"/>
                                  <w:szCs w:val="21"/>
                                  <w:u w:val="none"/>
                                  <w:lang w:val="en-US" w:eastAsia="zh-CN"/>
                                </w:rPr>
                              </w:pPr>
                              <w:r>
                                <w:rPr>
                                  <w:rFonts w:hint="eastAsia"/>
                                  <w:color w:val="auto"/>
                                  <w:sz w:val="21"/>
                                  <w:szCs w:val="21"/>
                                  <w:u w:val="none"/>
                                  <w:lang w:val="en-US" w:eastAsia="zh-CN"/>
                                </w:rPr>
                                <w:t>腌制</w:t>
                              </w:r>
                            </w:p>
                          </w:txbxContent>
                        </v:textbox>
                      </v:shape>
                      <v:shape id="文本框 47" o:spid="_x0000_s1026" o:spt="202" type="#_x0000_t202" style="position:absolute;left:1936115;top:644114;height:292202;width:499110;" fillcolor="#FFFFFF" filled="t" stroked="t" coordsize="21600,21600" o:gfxdata="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lnWH2QAAAAoBAAAPAAAA&#10;AAAAAAEAIAAAACIAAABkcnMvZG93bnJldi54bWxQSwECFAAUAAAACACHTuJA+H2CoBQCAABBBAAA&#10;DgAAAAAAAAABACAAAAAoAQAAZHJzL2Uyb0RvYy54bWxQSwUGAAAAAAYABgBZAQAArgU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清洗</w:t>
                              </w:r>
                            </w:p>
                          </w:txbxContent>
                        </v:textbox>
                      </v:shape>
                      <v:shape id="文本框 48" o:spid="_x0000_s1026" o:spt="202" type="#_x0000_t202" style="position:absolute;left:3605530;top:677781;height:292202;width:727710;" fillcolor="#FFFFFF" filled="t" stroked="t" coordsize="21600,21600" o:gfxdata="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ZZ1h9kAAAAKAQAADwAA&#10;AAAAAAABACAAAAAiAAAAZHJzL2Rvd25yZXYueG1sUEsBAhQAFAAAAAgAh07iQDCT1ikVAgAAQQQA&#10;AA4AAAAAAAAAAQAgAAAAKAEAAGRycy9lMm9Eb2MueG1sUEsFBgAAAAAGAAYAWQEAAK8F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真空包装打包</w:t>
                              </w:r>
                            </w:p>
                          </w:txbxContent>
                        </v:textbox>
                      </v:shape>
                      <v:shape id="文本框 49" o:spid="_x0000_s1026" o:spt="202" type="#_x0000_t202" style="position:absolute;left:4573270;top:658724;height:292202;width:622300;" fillcolor="#FFFFFF" filled="t" stroked="t" coordsize="21600,21600" o:gfxdata="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ZZ1h9kAAAAKAQAADwAA&#10;AAAAAAABACAAAAAiAAAAZHJzL2Rvd25yZXYueG1sUEsBAhQAFAAAAAgAh07iQM8SrWEVAgAAQQQA&#10;AA4AAAAAAAAAAQAgAAAAKAEAAGRycy9lMm9Eb2MueG1sUEsFBgAAAAAGAAYAWQEAAK8F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冷冻</w:t>
                              </w:r>
                            </w:p>
                          </w:txbxContent>
                        </v:textbox>
                      </v:shape>
                      <v:shape id="自选图形 56" o:spid="_x0000_s1026" o:spt="32" type="#_x0000_t32" style="position:absolute;left:3973195;top:496743;flip:x y;height:174686;width:1270;" filled="f" stroked="t" coordsize="21600,21600" o:gfxdata="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jNhnXAAAACgEAAA8A&#10;AAAAAAAAAQAgAAAAIgAAAGRycy9kb3ducmV2LnhtbFBLAQIUABQAAAAIAIdO4kAE6xRMGAIAAAUE&#10;AAAOAAAAAAAAAAEAIAAAACYBAABkcnMvZTJvRG9jLnhtbFBLBQYAAAAABgAGAFkBAACwBQAAAAA=&#10;">
                        <v:fill on="f" focussize="0,0"/>
                        <v:stroke color="#000000" joinstyle="round" dashstyle="dash" endarrow="open"/>
                        <v:imagedata o:title=""/>
                        <o:lock v:ext="edit" aspectratio="f"/>
                      </v:shape>
                      <v:shape id="自选图形 63" o:spid="_x0000_s1026" o:spt="32" type="#_x0000_t32" style="position:absolute;left:2151380;top:465617;flip:x y;height:165158;width:0;" filled="f" stroked="t" coordsize="21600,21600" o:gfxdata="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IzYZ1wAAAAoBAAAPAAAAAAAA&#10;AAEAIAAAACIAAABkcnMvZG93bnJldi54bWxQSwECFAAUAAAACACHTuJAGD2lExMCAAACBAAADgAA&#10;AAAAAAABACAAAAAmAQAAZHJzL2Uyb0RvYy54bWxQSwUGAAAAAAYABgBZAQAAqwUAAAAA&#10;">
                        <v:fill on="f" focussize="0,0"/>
                        <v:stroke color="#000000" joinstyle="round" dashstyle="dash" endarrow="open"/>
                        <v:imagedata o:title=""/>
                        <o:lock v:ext="edit" aspectratio="f"/>
                      </v:shape>
                      <v:shape id="文本框 64" o:spid="_x0000_s1026" o:spt="202" type="#_x0000_t202" style="position:absolute;left:1786255;top:165793;height:316975;width:854710;" filled="f" stroked="f" coordsize="21600,21600" o:gfxdata="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7RBBtYAAAAKAQAADwAAAAAAAAABACAAAAAiAAAAZHJzL2Rvd25yZXYueG1sUEsBAhQAFAAA&#10;AAgAh07iQN2FL/u4AQAAWQMAAA4AAAAAAAAAAQAgAAAAJQEAAGRycy9lMm9Eb2MueG1sUEsFBgAA&#10;AAAGAAYAWQEAAE8FAAAAAA==&#10;">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废水、异味</w:t>
                              </w:r>
                            </w:p>
                          </w:txbxContent>
                        </v:textbox>
                      </v:shape>
                      <v:shape id="自选图形 65" o:spid="_x0000_s1026" o:spt="32" type="#_x0000_t32" style="position:absolute;left:3076575;top:977606;flip:x y;height:190566;width:0;" filled="f" stroked="t" coordsize="21600,21600" o:gfxdata="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CEfZ9cAAAAKAQAADwAAAAAA&#10;AAABACAAAAAiAAAAZHJzL2Rvd25yZXYueG1sUEsBAhQAFAAAAAgAh07iQLmgcwgUAgAABAQAAA4A&#10;AAAAAAAAAQAgAAAAJgEAAGRycy9lMm9Eb2MueG1sUEsFBgAAAAAGAAYAWQEAAKwFAAAAAA==&#10;">
                        <v:fill on="f" focussize="0,0"/>
                        <v:stroke color="#000000" joinstyle="round" endarrow="open"/>
                        <v:imagedata o:title=""/>
                        <o:lock v:ext="edit" aspectratio="f"/>
                      </v:shape>
                      <v:shape id="文本框 66" o:spid="_x0000_s1026" o:spt="202" type="#_x0000_t202" style="position:absolute;left:2737485;top:1123706;height:279497;width:876935;" filled="f" stroked="f" coordsize="21600,21600" o:gfxdata="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btEEG1gAAAAoBAAAPAAAAAAAAAAEAIAAAACIAAABkcnMvZG93bnJldi54bWxQSwECFAAUAAAA&#10;CACHTuJAuWV6uLcBAABbAwAADgAAAAAAAAABACAAAAAlAQAAZHJzL2Uyb0RvYy54bWxQSwUGAAAA&#10;AAYABgBZAQAATgUAAAAA&#10;">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腐乳、食盐</w:t>
                              </w:r>
                            </w:p>
                          </w:txbxContent>
                        </v:textbox>
                      </v:shape>
                      <v:shape id="文本框 67" o:spid="_x0000_s1026" o:spt="202" type="#_x0000_t202" style="position:absolute;left:1941830;top:1154832;height:279497;width:647700;" filled="f" stroked="f" coordsize="21600,21600" o:gfxdata="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u0QQbWAAAACgEAAA8AAAAAAAAAAQAgAAAAIgAAAGRycy9kb3ducmV2LnhtbFBLAQIUABQA&#10;AAAIAIdO4kAbMgWDuQEAAFsDAAAOAAAAAAAAAAEAIAAAACUBAABkcnMvZTJvRG9jLnhtbFBLBQYA&#10;AAAABgAGAFkBAABQBQAAAAA=&#10;">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清水</w:t>
                              </w:r>
                            </w:p>
                          </w:txbxContent>
                        </v:textbox>
                      </v:shape>
                      <v:shape id="自选图形 68" o:spid="_x0000_s1026" o:spt="32" type="#_x0000_t32" style="position:absolute;left:2179955;top:999203;flip:x y;height:190566;width:0;" filled="f" stroked="t" coordsize="21600,21600" o:gfxdata="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IR9n1wAAAAoBAAAPAAAAAAAA&#10;AAEAIAAAACIAAABkcnMvZG93bnJldi54bWxQSwECFAAUAAAACACHTuJAecSj9hMCAAAEBAAADgAA&#10;AAAAAAABACAAAAAmAQAAZHJzL2Uyb0RvYy54bWxQSwUGAAAAAAYABgBZAQAAqwUAAAAA&#10;">
                        <v:fill on="f" focussize="0,0"/>
                        <v:stroke color="#000000" joinstyle="round" endarrow="open"/>
                        <v:imagedata o:title=""/>
                        <o:lock v:ext="edit" aspectratio="f"/>
                      </v:shape>
                      <v:shape id="文本框 129" o:spid="_x0000_s1026" o:spt="202" type="#_x0000_t202" style="position:absolute;left:2868295;top:152453;height:313164;width:742950;" fillcolor="#FFFFFF" filled="t" stroked="f" coordsize="21600,21600" o:gfxdata="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cyCkdcAAAAKAQAADwAAAAAAAAABACAAAAAiAAAAZHJz&#10;L2Rvd25yZXYueG1sUEsBAhQAFAAAAAgAh07iQPEEJrfMAQAAhAMAAA4AAAAAAAAAAQAgAAAAJgEA&#10;AGRycy9lMm9Eb2MueG1sUEsFBgAAAAAGAAYAWQEAAGQFAAAAAA==&#10;">
                        <v:fill on="t" focussize="0,0"/>
                        <v:stroke on="f"/>
                        <v:imagedata o:title=""/>
                        <o:lock v:ext="edit" aspectratio="f"/>
                        <v:textbox>
                          <w:txbxContent>
                            <w:p>
                              <w:pPr>
                                <w:rPr>
                                  <w:rFonts w:hint="eastAsia" w:eastAsia="宋体"/>
                                  <w:sz w:val="21"/>
                                  <w:szCs w:val="21"/>
                                  <w:lang w:eastAsia="zh-CN"/>
                                </w:rPr>
                              </w:pPr>
                              <w:r>
                                <w:rPr>
                                  <w:rFonts w:hint="eastAsia"/>
                                  <w:sz w:val="21"/>
                                  <w:szCs w:val="21"/>
                                  <w:lang w:eastAsia="zh-CN"/>
                                </w:rPr>
                                <w:t>异味</w:t>
                              </w:r>
                            </w:p>
                          </w:txbxContent>
                        </v:textbox>
                      </v:shape>
                      <v:line id="直线 130" o:spid="_x0000_s1026" o:spt="20" style="position:absolute;left:4363085;top:837222;height:0;width:190500;" filled="f" stroked="t" coordsize="21600,21600" o:gfxdata="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uDDS2gAAAAoBAAAPAAAAAAAAAAEAIAAAACIAAABkcnMvZG93bnJl&#10;di54bWxQSwECFAAUAAAACACHTuJA/LZKifsBAADpAwAADgAAAAAAAAABACAAAAApAQAAZHJzL2Uy&#10;b0RvYy54bWxQSwUGAAAAAAYABgBZAQAAlgUAAAAA&#10;">
                        <v:fill on="f" focussize="0,0"/>
                        <v:stroke color="#000000" joinstyle="round" endarrow="open"/>
                        <v:imagedata o:title=""/>
                        <o:lock v:ext="edit" aspectratio="f"/>
                      </v:line>
                      <v:line id="直线 131" o:spid="_x0000_s1026" o:spt="20" style="position:absolute;left:4885055;top:1056373;flip:x;height:292202;width:0;" filled="f" stroked="t" coordsize="21600,21600" o:gfxdata="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tSHNgAAAAKAQAADwAAAAAAAAABACAAAAAiAAAAZHJz&#10;L2Rvd25yZXYueG1sUEsBAhQAFAAAAAgAh07iQGhc/6YEAgAA9AMAAA4AAAAAAAAAAQAgAAAAJwEA&#10;AGRycy9lMm9Eb2MueG1sUEsFBgAAAAAGAAYAWQEAAJ0FAAAAAA==&#10;">
                        <v:fill on="f" focussize="0,0"/>
                        <v:stroke color="#000000" joinstyle="round" endarrow="open"/>
                        <v:imagedata o:title=""/>
                        <o:lock v:ext="edit" aspectratio="f"/>
                      </v:line>
                      <v:shape id="文本框 132" o:spid="_x0000_s1026" o:spt="202" type="#_x0000_t202" style="position:absolute;left:4487545;top:1408286;height:292202;width:743585;" fillcolor="#FFFFFF" filled="t" stroked="t" coordsize="21600,21600" o:gfxdata="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GWdYfZAAAACgEA&#10;AA8AAAAAAAAAAQAgAAAAIgAAAGRycy9kb3ducmV2LnhtbFBLAQIUABQAAAAIAIdO4kA9S1ksGQIA&#10;AEQEAAAOAAAAAAAAAAEAIAAAACgBAABkcnMvZTJvRG9jLnhtbFBLBQYAAAAABgAGAFkBAACzBQAA&#10;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出库打包</w:t>
                              </w:r>
                            </w:p>
                          </w:txbxContent>
                        </v:textbox>
                      </v:shape>
                      <v:line id="直线 133" o:spid="_x0000_s1026" o:spt="20" style="position:absolute;left:1722755;top:818165;height:0;width:190500;" filled="f" stroked="t" coordsize="21600,21600" o:gfxdata="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rgw0toAAAAKAQAADwAAAAAAAAABACAAAAAiAAAAZHJzL2Rvd25y&#10;ZXYueG1sUEsBAhQAFAAAAAgAh07iQMN4CXb8AQAA6QMAAA4AAAAAAAAAAQAgAAAAKQEAAGRycy9l&#10;Mm9Eb2MueG1sUEsFBgAAAAAGAAYAWQEAAJcFAAAAAA==&#10;">
                        <v:fill on="f" focussize="0,0"/>
                        <v:stroke color="#000000" joinstyle="round" endarrow="open"/>
                        <v:imagedata o:title=""/>
                        <o:lock v:ext="edit" aspectratio="f"/>
                      </v:line>
                      <v:shape id="自选图形 139" o:spid="_x0000_s1026" o:spt="32" type="#_x0000_t32" style="position:absolute;left:3089275;top:489756;flip:x y;height:165158;width:0;" filled="f" stroked="t" coordsize="21600,21600" o:gfxdata="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IzYZ1wAAAAoBAAAPAAAA&#10;AAAAAAEAIAAAACIAAABkcnMvZG93bnJldi54bWxQSwECFAAUAAAACACHTuJALswHEBYCAAAEBAAA&#10;DgAAAAAAAAABACAAAAAmAQAAZHJzL2Uyb0RvYy54bWxQSwUGAAAAAAYABgBZAQAArgUAAAAA&#10;">
                        <v:fill on="f" focussize="0,0"/>
                        <v:stroke color="#000000" joinstyle="round" dashstyle="dash" endarrow="open"/>
                        <v:imagedata o:title=""/>
                        <o:lock v:ext="edit" aspectratio="f"/>
                      </v:shape>
                      <v:shape id="文本框 140" o:spid="_x0000_s1026" o:spt="202" type="#_x0000_t202" style="position:absolute;left:3729355;top:198824;height:304906;width:736600;" fillcolor="#FFFFFF" filled="t" stroked="f" coordsize="21600,21600" o:gfxdata="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3MgpHXAAAACgEAAA8AAAAAAAAAAQAgAAAAIgAAAGRy&#10;cy9kb3ducmV2LnhtbFBLAQIUABQAAAAIAIdO4kCCLvIKzQEAAIQDAAAOAAAAAAAAAAEAIAAAACYB&#10;AABkcnMvZTJvRG9jLnhtbFBLBQYAAAAABgAGAFkBAABlBQAAAAA=&#10;">
                        <v:fill on="t"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噪声</w:t>
                              </w:r>
                            </w:p>
                          </w:txbxContent>
                        </v:textbox>
                      </v:shape>
                      <w10:wrap type="topAndBottom"/>
                    </v:group>
                  </w:pict>
                </mc:Fallback>
              </mc:AlternateContent>
            </w:r>
            <w:r>
              <w:rPr>
                <w:rFonts w:hint="default" w:ascii="Times New Roman" w:hAnsi="Times New Roman" w:cs="Times New Roman"/>
              </w:rPr>
              <w:br w:type="page"/>
            </w:r>
            <w:r>
              <w:rPr>
                <w:rFonts w:hint="default" w:ascii="Times New Roman" w:hAnsi="Times New Roman" w:cs="Times New Roman"/>
                <w:b/>
                <w:sz w:val="21"/>
                <w:szCs w:val="21"/>
              </w:rPr>
              <w:t>图5-</w:t>
            </w:r>
            <w:r>
              <w:rPr>
                <w:rFonts w:hint="eastAsia" w:cs="Times New Roman"/>
                <w:b/>
                <w:sz w:val="21"/>
                <w:szCs w:val="21"/>
                <w:lang w:val="en-US" w:eastAsia="zh-CN"/>
              </w:rPr>
              <w:t>1</w:t>
            </w:r>
            <w:r>
              <w:rPr>
                <w:rFonts w:hint="default" w:ascii="Times New Roman" w:hAnsi="Times New Roman" w:cs="Times New Roman"/>
                <w:b/>
                <w:sz w:val="21"/>
                <w:szCs w:val="21"/>
              </w:rPr>
              <w:t xml:space="preserve">   生产工艺流程及产污节点图</w:t>
            </w:r>
          </w:p>
          <w:p>
            <w:pPr>
              <w:spacing w:line="360" w:lineRule="auto"/>
              <w:ind w:firstLine="480" w:firstLineChars="200"/>
              <w:rPr>
                <w:sz w:val="24"/>
              </w:rPr>
            </w:pPr>
            <w:r>
              <w:rPr>
                <w:sz w:val="24"/>
              </w:rPr>
              <w:t>生产工艺流程简述：</w:t>
            </w:r>
          </w:p>
          <w:p>
            <w:pPr>
              <w:numPr>
                <w:ilvl w:val="0"/>
                <w:numId w:val="3"/>
              </w:numPr>
              <w:spacing w:line="360" w:lineRule="auto"/>
              <w:ind w:left="0" w:leftChars="0" w:firstLine="480" w:firstLineChars="200"/>
              <w:rPr>
                <w:sz w:val="24"/>
              </w:rPr>
            </w:pPr>
            <w:r>
              <w:rPr>
                <w:sz w:val="24"/>
              </w:rPr>
              <w:t>清洗：将</w:t>
            </w:r>
            <w:r>
              <w:rPr>
                <w:rFonts w:hint="eastAsia"/>
                <w:sz w:val="24"/>
                <w:lang w:val="en-US" w:eastAsia="zh-CN"/>
              </w:rPr>
              <w:t>市场收购回来的已宰杀并清理的鱼进行清洗干净。此过程会产生清洗废水和异味。</w:t>
            </w:r>
          </w:p>
          <w:p>
            <w:pPr>
              <w:numPr>
                <w:ilvl w:val="0"/>
                <w:numId w:val="0"/>
              </w:numPr>
              <w:spacing w:line="360" w:lineRule="auto"/>
              <w:ind w:left="0" w:leftChars="0" w:firstLine="638" w:firstLineChars="266"/>
              <w:rPr>
                <w:sz w:val="24"/>
              </w:rPr>
            </w:pPr>
            <w:r>
              <w:rPr>
                <w:rFonts w:hint="eastAsia"/>
                <w:sz w:val="24"/>
                <w:lang w:val="en-US" w:eastAsia="zh-CN"/>
              </w:rPr>
              <w:t>注：本项目采购的鱼为已</w:t>
            </w:r>
            <w:r>
              <w:rPr>
                <w:rFonts w:hint="eastAsia"/>
                <w:sz w:val="24"/>
                <w:lang w:eastAsia="zh-CN"/>
              </w:rPr>
              <w:t>杀好</w:t>
            </w:r>
            <w:r>
              <w:rPr>
                <w:rFonts w:hint="eastAsia"/>
                <w:sz w:val="24"/>
                <w:lang w:val="en-US" w:eastAsia="zh-CN"/>
              </w:rPr>
              <w:t>并进行清理之后</w:t>
            </w:r>
            <w:r>
              <w:rPr>
                <w:rFonts w:hint="eastAsia"/>
                <w:sz w:val="24"/>
                <w:lang w:eastAsia="zh-CN"/>
              </w:rPr>
              <w:t>的（</w:t>
            </w:r>
            <w:r>
              <w:rPr>
                <w:rFonts w:hint="eastAsia"/>
                <w:sz w:val="24"/>
                <w:lang w:val="en-US" w:eastAsia="zh-CN"/>
              </w:rPr>
              <w:t>已去鱼鳞、鱼鳍、内脏等</w:t>
            </w:r>
            <w:r>
              <w:rPr>
                <w:rFonts w:hint="eastAsia"/>
                <w:sz w:val="24"/>
                <w:lang w:eastAsia="zh-CN"/>
              </w:rPr>
              <w:t>），</w:t>
            </w:r>
            <w:r>
              <w:rPr>
                <w:rFonts w:hint="eastAsia"/>
                <w:sz w:val="24"/>
              </w:rPr>
              <w:t>不在厂区内进行</w:t>
            </w:r>
            <w:r>
              <w:rPr>
                <w:rFonts w:hint="eastAsia"/>
                <w:sz w:val="24"/>
                <w:lang w:val="en-US" w:eastAsia="zh-CN"/>
              </w:rPr>
              <w:t>宰杀、清理鱼鳞、鱼鳍</w:t>
            </w:r>
            <w:r>
              <w:rPr>
                <w:rFonts w:hint="eastAsia"/>
                <w:sz w:val="24"/>
              </w:rPr>
              <w:t>、内脏等工序。</w:t>
            </w:r>
          </w:p>
          <w:p>
            <w:pPr>
              <w:pStyle w:val="34"/>
              <w:spacing w:line="360" w:lineRule="auto"/>
              <w:ind w:firstLine="480"/>
              <w:rPr>
                <w:rFonts w:hint="eastAsia"/>
                <w:sz w:val="24"/>
                <w:szCs w:val="24"/>
                <w:lang w:val="en-US" w:eastAsia="zh-CN"/>
              </w:rPr>
            </w:pPr>
            <w:r>
              <w:rPr>
                <w:sz w:val="24"/>
              </w:rPr>
              <w:t>（</w:t>
            </w:r>
            <w:r>
              <w:rPr>
                <w:rFonts w:hint="eastAsia"/>
                <w:sz w:val="24"/>
                <w:lang w:val="en-US" w:eastAsia="zh-CN"/>
              </w:rPr>
              <w:t>2</w:t>
            </w:r>
            <w:r>
              <w:rPr>
                <w:sz w:val="24"/>
              </w:rPr>
              <w:t>）</w:t>
            </w:r>
            <w:r>
              <w:rPr>
                <w:rFonts w:hint="eastAsia"/>
                <w:sz w:val="24"/>
                <w:lang w:eastAsia="zh-CN"/>
              </w:rPr>
              <w:t>腌制</w:t>
            </w:r>
            <w:r>
              <w:rPr>
                <w:sz w:val="24"/>
              </w:rPr>
              <w:t>：将清洗干净</w:t>
            </w:r>
            <w:r>
              <w:rPr>
                <w:sz w:val="24"/>
                <w:szCs w:val="24"/>
              </w:rPr>
              <w:t>的</w:t>
            </w:r>
            <w:r>
              <w:rPr>
                <w:rFonts w:hint="eastAsia"/>
                <w:sz w:val="24"/>
                <w:szCs w:val="24"/>
                <w:lang w:val="en-US" w:eastAsia="zh-CN"/>
              </w:rPr>
              <w:t>鱼按比例用腐乳和食盐进行腌制。</w:t>
            </w:r>
            <w:r>
              <w:rPr>
                <w:rFonts w:hint="eastAsia"/>
                <w:sz w:val="24"/>
                <w:lang w:val="en-US" w:eastAsia="zh-CN"/>
              </w:rPr>
              <w:t>此过程会产生异味。</w:t>
            </w:r>
          </w:p>
          <w:p>
            <w:pPr>
              <w:pStyle w:val="34"/>
              <w:spacing w:line="360" w:lineRule="auto"/>
              <w:ind w:firstLine="480"/>
              <w:rPr>
                <w:rFonts w:hint="eastAsia"/>
                <w:sz w:val="24"/>
              </w:rPr>
            </w:pPr>
            <w:r>
              <w:rPr>
                <w:sz w:val="24"/>
                <w:szCs w:val="24"/>
              </w:rPr>
              <w:t>（4）</w:t>
            </w:r>
            <w:r>
              <w:rPr>
                <w:rFonts w:hint="eastAsia"/>
                <w:sz w:val="24"/>
                <w:szCs w:val="24"/>
                <w:lang w:eastAsia="zh-CN"/>
              </w:rPr>
              <w:t>打包</w:t>
            </w:r>
            <w:r>
              <w:rPr>
                <w:sz w:val="24"/>
                <w:szCs w:val="24"/>
              </w:rPr>
              <w:t>：</w:t>
            </w:r>
            <w:r>
              <w:rPr>
                <w:rFonts w:hint="eastAsia"/>
                <w:sz w:val="24"/>
                <w:szCs w:val="24"/>
                <w:lang w:val="en-US" w:eastAsia="zh-CN"/>
              </w:rPr>
              <w:t>将</w:t>
            </w:r>
            <w:r>
              <w:rPr>
                <w:rFonts w:hint="eastAsia"/>
                <w:sz w:val="24"/>
                <w:szCs w:val="24"/>
                <w:lang w:eastAsia="zh-CN"/>
              </w:rPr>
              <w:t>腌制好的</w:t>
            </w:r>
            <w:r>
              <w:rPr>
                <w:rFonts w:hint="eastAsia"/>
                <w:sz w:val="24"/>
                <w:szCs w:val="24"/>
                <w:lang w:val="en-US" w:eastAsia="zh-CN"/>
              </w:rPr>
              <w:t>产品</w:t>
            </w:r>
            <w:r>
              <w:rPr>
                <w:rFonts w:hint="eastAsia"/>
                <w:sz w:val="24"/>
                <w:szCs w:val="24"/>
                <w:lang w:eastAsia="zh-CN"/>
              </w:rPr>
              <w:t>用真空机</w:t>
            </w:r>
            <w:r>
              <w:rPr>
                <w:rFonts w:hint="eastAsia"/>
                <w:sz w:val="24"/>
                <w:szCs w:val="24"/>
                <w:lang w:val="en-US" w:eastAsia="zh-CN"/>
              </w:rPr>
              <w:t>进行</w:t>
            </w:r>
            <w:r>
              <w:rPr>
                <w:rFonts w:hint="eastAsia"/>
                <w:sz w:val="24"/>
                <w:szCs w:val="24"/>
                <w:lang w:eastAsia="zh-CN"/>
              </w:rPr>
              <w:t>真空包装</w:t>
            </w:r>
            <w:r>
              <w:rPr>
                <w:rFonts w:hint="eastAsia"/>
                <w:sz w:val="24"/>
              </w:rPr>
              <w:t>。</w:t>
            </w:r>
            <w:r>
              <w:rPr>
                <w:rFonts w:hint="eastAsia"/>
                <w:sz w:val="24"/>
                <w:lang w:val="en-US" w:eastAsia="zh-CN"/>
              </w:rPr>
              <w:t>此过程会产生噪声。</w:t>
            </w:r>
          </w:p>
          <w:p>
            <w:pPr>
              <w:spacing w:line="360" w:lineRule="auto"/>
              <w:ind w:firstLine="480" w:firstLineChars="200"/>
              <w:rPr>
                <w:rFonts w:hint="eastAsia" w:eastAsia="宋体"/>
                <w:sz w:val="24"/>
                <w:lang w:eastAsia="zh-CN"/>
              </w:rPr>
            </w:pPr>
            <w:r>
              <w:rPr>
                <w:rFonts w:hint="eastAsia"/>
                <w:sz w:val="24"/>
              </w:rPr>
              <w:t>（5）</w:t>
            </w:r>
            <w:r>
              <w:rPr>
                <w:rFonts w:hint="eastAsia"/>
                <w:sz w:val="24"/>
                <w:lang w:eastAsia="zh-CN"/>
              </w:rPr>
              <w:t>冷冻</w:t>
            </w:r>
            <w:r>
              <w:rPr>
                <w:rFonts w:hint="eastAsia"/>
                <w:sz w:val="24"/>
              </w:rPr>
              <w:t>：将</w:t>
            </w:r>
            <w:r>
              <w:rPr>
                <w:rFonts w:hint="eastAsia"/>
                <w:sz w:val="24"/>
                <w:lang w:eastAsia="zh-CN"/>
              </w:rPr>
              <w:t>真空包装好的成品鱼放入冷库冷冻。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5" w:type="dxa"/>
            <w:tcBorders>
              <w:top w:val="single" w:color="auto" w:sz="6" w:space="0"/>
            </w:tcBorders>
          </w:tcPr>
          <w:p>
            <w:pPr>
              <w:spacing w:line="360" w:lineRule="auto"/>
              <w:rPr>
                <w:b/>
                <w:bCs/>
                <w:sz w:val="28"/>
                <w:szCs w:val="28"/>
              </w:rPr>
            </w:pPr>
            <w:r>
              <w:rPr>
                <w:b/>
                <w:bCs/>
                <w:sz w:val="28"/>
                <w:szCs w:val="28"/>
              </w:rPr>
              <w:t>主要污染工序：</w:t>
            </w:r>
          </w:p>
          <w:p>
            <w:pPr>
              <w:spacing w:line="360" w:lineRule="auto"/>
              <w:ind w:firstLine="482" w:firstLineChars="200"/>
              <w:rPr>
                <w:b/>
                <w:sz w:val="24"/>
              </w:rPr>
            </w:pPr>
            <w:r>
              <w:rPr>
                <w:b/>
                <w:sz w:val="24"/>
              </w:rPr>
              <w:t>1、施工期污染工序</w:t>
            </w:r>
          </w:p>
          <w:p>
            <w:pPr>
              <w:pStyle w:val="94"/>
              <w:ind w:firstLine="480"/>
              <w:rPr>
                <w:b/>
              </w:rPr>
            </w:pPr>
            <w:r>
              <w:t>由于本项目租用</w:t>
            </w:r>
            <w:r>
              <w:rPr>
                <w:rFonts w:hint="eastAsia"/>
                <w:sz w:val="24"/>
              </w:rPr>
              <w:t>华容县</w:t>
            </w:r>
            <w:r>
              <w:rPr>
                <w:rFonts w:hint="eastAsia"/>
                <w:sz w:val="24"/>
                <w:lang w:val="en-US" w:eastAsia="zh-CN"/>
              </w:rPr>
              <w:t>章华镇兴南村华容县公路管理局原有厂房</w:t>
            </w:r>
            <w:r>
              <w:t>，施工期主要是设备基础施工和设备安装与调试，工程量小，污染小，无具体工艺流程，本环评不做具体分析。</w:t>
            </w:r>
          </w:p>
          <w:p>
            <w:pPr>
              <w:pStyle w:val="17"/>
              <w:spacing w:line="360" w:lineRule="auto"/>
              <w:ind w:firstLine="482"/>
              <w:rPr>
                <w:b/>
                <w:highlight w:val="none"/>
              </w:rPr>
            </w:pPr>
            <w:r>
              <w:rPr>
                <w:b/>
                <w:highlight w:val="none"/>
              </w:rPr>
              <w:t>2、营运期污染工序</w:t>
            </w:r>
          </w:p>
          <w:p>
            <w:pPr>
              <w:spacing w:line="360" w:lineRule="auto"/>
              <w:ind w:firstLine="600" w:firstLineChars="249"/>
              <w:rPr>
                <w:b/>
                <w:sz w:val="24"/>
              </w:rPr>
            </w:pPr>
            <w:r>
              <w:rPr>
                <w:b/>
                <w:sz w:val="24"/>
              </w:rPr>
              <w:t>（1）废气</w:t>
            </w:r>
          </w:p>
          <w:p>
            <w:pPr>
              <w:spacing w:line="360" w:lineRule="auto"/>
              <w:ind w:firstLine="573"/>
              <w:rPr>
                <w:sz w:val="24"/>
              </w:rPr>
            </w:pPr>
            <w:r>
              <w:rPr>
                <w:sz w:val="24"/>
              </w:rPr>
              <w:t>项目废气主要为</w:t>
            </w:r>
            <w:r>
              <w:rPr>
                <w:rFonts w:hint="eastAsia"/>
                <w:sz w:val="24"/>
                <w:lang w:eastAsia="zh-CN"/>
              </w:rPr>
              <w:t>生产车间的</w:t>
            </w:r>
            <w:r>
              <w:rPr>
                <w:sz w:val="24"/>
              </w:rPr>
              <w:t>异味、</w:t>
            </w:r>
            <w:r>
              <w:rPr>
                <w:rFonts w:hint="eastAsia"/>
                <w:bCs/>
                <w:sz w:val="24"/>
                <w:lang w:eastAsia="zh-CN"/>
              </w:rPr>
              <w:t>生产废水处理系统</w:t>
            </w:r>
            <w:r>
              <w:rPr>
                <w:sz w:val="24"/>
              </w:rPr>
              <w:t>恶臭气体、食堂油烟对大气环境的影响。</w:t>
            </w:r>
          </w:p>
          <w:p>
            <w:pPr>
              <w:spacing w:line="360" w:lineRule="auto"/>
              <w:ind w:firstLine="573"/>
              <w:rPr>
                <w:color w:val="auto"/>
                <w:sz w:val="24"/>
              </w:rPr>
            </w:pPr>
            <w:r>
              <w:rPr>
                <w:color w:val="auto"/>
                <w:sz w:val="24"/>
              </w:rPr>
              <w:t>1）</w:t>
            </w:r>
            <w:r>
              <w:rPr>
                <w:rFonts w:hint="eastAsia"/>
                <w:color w:val="auto"/>
                <w:sz w:val="24"/>
                <w:lang w:val="en-US" w:eastAsia="zh-CN"/>
              </w:rPr>
              <w:t>生产车间</w:t>
            </w:r>
            <w:r>
              <w:rPr>
                <w:color w:val="auto"/>
                <w:sz w:val="24"/>
              </w:rPr>
              <w:t>异味</w:t>
            </w:r>
          </w:p>
          <w:p>
            <w:pPr>
              <w:spacing w:line="360" w:lineRule="auto"/>
              <w:ind w:firstLine="573"/>
              <w:rPr>
                <w:rStyle w:val="89"/>
                <w:rFonts w:hint="default" w:ascii="Times New Roman" w:hAnsi="Times New Roman"/>
                <w:color w:val="auto"/>
              </w:rPr>
            </w:pPr>
            <w:r>
              <w:rPr>
                <w:color w:val="auto"/>
                <w:sz w:val="24"/>
              </w:rPr>
              <w:t>本项目在制作过程中，</w:t>
            </w:r>
            <w:r>
              <w:rPr>
                <w:rFonts w:hint="eastAsia"/>
                <w:color w:val="auto"/>
                <w:sz w:val="24"/>
                <w:lang w:eastAsia="zh-CN"/>
              </w:rPr>
              <w:t>会有鱼腥味</w:t>
            </w:r>
            <w:r>
              <w:rPr>
                <w:rFonts w:hint="eastAsia"/>
                <w:color w:val="auto"/>
                <w:sz w:val="24"/>
                <w:lang w:val="en-US" w:eastAsia="zh-CN"/>
              </w:rPr>
              <w:t>产生</w:t>
            </w:r>
            <w:r>
              <w:rPr>
                <w:rFonts w:hint="eastAsia"/>
                <w:color w:val="auto"/>
                <w:sz w:val="24"/>
                <w:lang w:eastAsia="zh-CN"/>
              </w:rPr>
              <w:t>，</w:t>
            </w:r>
            <w:r>
              <w:rPr>
                <w:color w:val="auto"/>
                <w:sz w:val="24"/>
              </w:rPr>
              <w:t>其排放为无组织排放。</w:t>
            </w:r>
            <w:r>
              <w:rPr>
                <w:rFonts w:hint="eastAsia"/>
                <w:color w:val="auto"/>
                <w:sz w:val="24"/>
                <w:lang w:eastAsia="zh-CN"/>
              </w:rPr>
              <w:t>本项目</w:t>
            </w:r>
            <w:r>
              <w:rPr>
                <w:color w:val="auto"/>
                <w:sz w:val="24"/>
              </w:rPr>
              <w:t>通过对</w:t>
            </w:r>
            <w:r>
              <w:rPr>
                <w:rFonts w:hint="eastAsia"/>
                <w:color w:val="auto"/>
                <w:sz w:val="24"/>
                <w:lang w:val="en-US" w:eastAsia="zh-CN"/>
              </w:rPr>
              <w:t>清洗区和</w:t>
            </w:r>
            <w:r>
              <w:rPr>
                <w:rFonts w:hint="eastAsia"/>
                <w:color w:val="auto"/>
                <w:sz w:val="24"/>
                <w:lang w:eastAsia="zh-CN"/>
              </w:rPr>
              <w:t>腌制</w:t>
            </w:r>
            <w:r>
              <w:rPr>
                <w:color w:val="auto"/>
                <w:sz w:val="24"/>
              </w:rPr>
              <w:t>区进行强制通风换气的方式防治，可满足《恶臭污染物排放标准》（GB14554-93）二级标准中无组织排放监控浓度限值浓度，达标排放。对周围环境空气影响较小。</w:t>
            </w:r>
          </w:p>
          <w:p>
            <w:pPr>
              <w:spacing w:line="360" w:lineRule="auto"/>
              <w:ind w:firstLine="573"/>
              <w:rPr>
                <w:rStyle w:val="89"/>
                <w:rFonts w:hint="default" w:ascii="Times New Roman" w:hAnsi="Times New Roman"/>
                <w:color w:val="auto"/>
              </w:rPr>
            </w:pPr>
            <w:r>
              <w:rPr>
                <w:rStyle w:val="89"/>
                <w:rFonts w:hint="default" w:ascii="Times New Roman" w:hAnsi="Times New Roman"/>
                <w:color w:val="auto"/>
              </w:rPr>
              <w:t>2）</w:t>
            </w:r>
            <w:r>
              <w:rPr>
                <w:rFonts w:hint="eastAsia"/>
                <w:bCs/>
                <w:sz w:val="24"/>
                <w:lang w:eastAsia="zh-CN"/>
              </w:rPr>
              <w:t>生产废水处理系统</w:t>
            </w:r>
            <w:r>
              <w:rPr>
                <w:sz w:val="24"/>
              </w:rPr>
              <w:t>恶臭气体</w:t>
            </w:r>
          </w:p>
          <w:p>
            <w:pPr>
              <w:pStyle w:val="34"/>
              <w:spacing w:line="360" w:lineRule="auto"/>
              <w:ind w:firstLine="480"/>
              <w:rPr>
                <w:sz w:val="24"/>
                <w:szCs w:val="24"/>
              </w:rPr>
            </w:pPr>
            <w:r>
              <w:rPr>
                <w:rFonts w:hint="eastAsia"/>
                <w:sz w:val="24"/>
                <w:szCs w:val="24"/>
                <w:lang w:val="en-US" w:eastAsia="zh-CN"/>
              </w:rPr>
              <w:t>本项目</w:t>
            </w:r>
            <w:r>
              <w:rPr>
                <w:rFonts w:hint="eastAsia"/>
                <w:sz w:val="24"/>
                <w:szCs w:val="24"/>
                <w:lang w:eastAsia="zh-CN"/>
              </w:rPr>
              <w:t>污水</w:t>
            </w:r>
            <w:r>
              <w:rPr>
                <w:rFonts w:hint="eastAsia"/>
                <w:bCs/>
                <w:sz w:val="24"/>
                <w:lang w:eastAsia="zh-CN"/>
              </w:rPr>
              <w:t>生产废水处理系统</w:t>
            </w:r>
            <w:r>
              <w:rPr>
                <w:sz w:val="24"/>
                <w:szCs w:val="24"/>
              </w:rPr>
              <w:t>为地埋式，在污水</w:t>
            </w:r>
            <w:r>
              <w:rPr>
                <w:rFonts w:hint="eastAsia"/>
                <w:sz w:val="24"/>
                <w:szCs w:val="24"/>
                <w:lang w:val="en-US" w:eastAsia="zh-CN"/>
              </w:rPr>
              <w:t>沉淀</w:t>
            </w:r>
            <w:r>
              <w:rPr>
                <w:sz w:val="24"/>
                <w:szCs w:val="24"/>
              </w:rPr>
              <w:t>过程中，有机污染物降解过程将散发含有H</w:t>
            </w:r>
            <w:r>
              <w:rPr>
                <w:sz w:val="22"/>
                <w:szCs w:val="22"/>
                <w:vertAlign w:val="subscript"/>
              </w:rPr>
              <w:t>2</w:t>
            </w:r>
            <w:r>
              <w:rPr>
                <w:sz w:val="24"/>
                <w:szCs w:val="24"/>
              </w:rPr>
              <w:t>S、NH</w:t>
            </w:r>
            <w:r>
              <w:rPr>
                <w:sz w:val="24"/>
                <w:szCs w:val="24"/>
                <w:vertAlign w:val="subscript"/>
              </w:rPr>
              <w:t>3</w:t>
            </w:r>
            <w:r>
              <w:rPr>
                <w:sz w:val="24"/>
                <w:szCs w:val="24"/>
              </w:rPr>
              <w:t>等恶臭污染物。项目内</w:t>
            </w:r>
            <w:r>
              <w:rPr>
                <w:rFonts w:hint="eastAsia"/>
                <w:bCs/>
                <w:sz w:val="24"/>
                <w:lang w:eastAsia="zh-CN"/>
              </w:rPr>
              <w:t>生产废水处理系统</w:t>
            </w:r>
            <w:r>
              <w:rPr>
                <w:sz w:val="24"/>
                <w:szCs w:val="24"/>
              </w:rPr>
              <w:t>在运行过程中将产生少量恶臭气体，主要污染物H</w:t>
            </w:r>
            <w:r>
              <w:rPr>
                <w:sz w:val="24"/>
                <w:szCs w:val="24"/>
                <w:vertAlign w:val="subscript"/>
              </w:rPr>
              <w:t>2</w:t>
            </w:r>
            <w:r>
              <w:rPr>
                <w:sz w:val="24"/>
                <w:szCs w:val="24"/>
              </w:rPr>
              <w:t>S、NH</w:t>
            </w:r>
            <w:r>
              <w:rPr>
                <w:sz w:val="24"/>
                <w:szCs w:val="24"/>
                <w:vertAlign w:val="subscript"/>
              </w:rPr>
              <w:t>3</w:t>
            </w:r>
            <w:r>
              <w:rPr>
                <w:sz w:val="24"/>
                <w:szCs w:val="24"/>
              </w:rPr>
              <w:t>,恶臭的排放可能会对周围环境产生一定的不良影响。</w:t>
            </w:r>
          </w:p>
          <w:p>
            <w:pPr>
              <w:pStyle w:val="34"/>
              <w:spacing w:line="360" w:lineRule="auto"/>
              <w:ind w:firstLine="480"/>
              <w:rPr>
                <w:sz w:val="24"/>
                <w:szCs w:val="24"/>
              </w:rPr>
            </w:pPr>
            <w:r>
              <w:rPr>
                <w:rFonts w:hint="default"/>
                <w:sz w:val="24"/>
                <w:szCs w:val="24"/>
              </w:rPr>
              <w:t>根据环境影响评价工程师职业资格考试教材《环境影响评价案例分析》（P326页），每处理1g的BOD</w:t>
            </w:r>
            <w:r>
              <w:rPr>
                <w:rFonts w:hint="default"/>
                <w:sz w:val="24"/>
                <w:szCs w:val="24"/>
                <w:vertAlign w:val="subscript"/>
              </w:rPr>
              <w:t>5</w:t>
            </w:r>
            <w:r>
              <w:rPr>
                <w:rFonts w:hint="default"/>
                <w:sz w:val="24"/>
                <w:szCs w:val="24"/>
              </w:rPr>
              <w:t>可产生0.0031g的NH</w:t>
            </w:r>
            <w:r>
              <w:rPr>
                <w:rFonts w:hint="default"/>
                <w:sz w:val="24"/>
                <w:szCs w:val="24"/>
                <w:vertAlign w:val="subscript"/>
              </w:rPr>
              <w:t>3</w:t>
            </w:r>
            <w:r>
              <w:rPr>
                <w:rFonts w:hint="default"/>
                <w:sz w:val="24"/>
                <w:szCs w:val="24"/>
              </w:rPr>
              <w:t>和0.00012g的H</w:t>
            </w:r>
            <w:r>
              <w:rPr>
                <w:rFonts w:hint="default"/>
                <w:sz w:val="24"/>
                <w:szCs w:val="24"/>
                <w:vertAlign w:val="subscript"/>
              </w:rPr>
              <w:t>2</w:t>
            </w:r>
            <w:r>
              <w:rPr>
                <w:rFonts w:hint="default"/>
                <w:sz w:val="24"/>
                <w:szCs w:val="24"/>
              </w:rPr>
              <w:t>S。本项目</w:t>
            </w:r>
            <w:r>
              <w:rPr>
                <w:rFonts w:hint="eastAsia"/>
                <w:bCs/>
                <w:sz w:val="24"/>
                <w:lang w:eastAsia="zh-CN"/>
              </w:rPr>
              <w:t>生产废水处理系统</w:t>
            </w:r>
            <w:r>
              <w:rPr>
                <w:rFonts w:hint="default"/>
                <w:sz w:val="24"/>
                <w:szCs w:val="24"/>
              </w:rPr>
              <w:t>消减BOD</w:t>
            </w:r>
            <w:r>
              <w:rPr>
                <w:rFonts w:hint="eastAsia"/>
                <w:sz w:val="24"/>
                <w:szCs w:val="24"/>
                <w:lang w:val="en-US" w:eastAsia="zh-CN"/>
              </w:rPr>
              <w:t>0.01</w:t>
            </w:r>
            <w:r>
              <w:rPr>
                <w:rFonts w:hint="default"/>
                <w:sz w:val="24"/>
                <w:szCs w:val="24"/>
              </w:rPr>
              <w:t>t/a，则产生的NH</w:t>
            </w:r>
            <w:r>
              <w:rPr>
                <w:rFonts w:hint="default"/>
                <w:sz w:val="24"/>
                <w:szCs w:val="24"/>
                <w:vertAlign w:val="subscript"/>
              </w:rPr>
              <w:t>3</w:t>
            </w:r>
            <w:r>
              <w:rPr>
                <w:rFonts w:hint="default"/>
                <w:sz w:val="24"/>
                <w:szCs w:val="24"/>
              </w:rPr>
              <w:t>和H</w:t>
            </w:r>
            <w:r>
              <w:rPr>
                <w:rFonts w:hint="default"/>
                <w:sz w:val="24"/>
                <w:szCs w:val="24"/>
                <w:vertAlign w:val="subscript"/>
              </w:rPr>
              <w:t>2</w:t>
            </w:r>
            <w:r>
              <w:rPr>
                <w:rFonts w:hint="default"/>
                <w:sz w:val="24"/>
                <w:szCs w:val="24"/>
              </w:rPr>
              <w:t>S的产生量分别为</w:t>
            </w:r>
            <w:r>
              <w:rPr>
                <w:rFonts w:hint="eastAsia"/>
                <w:sz w:val="24"/>
                <w:szCs w:val="24"/>
                <w:lang w:val="en-US" w:eastAsia="zh-CN"/>
              </w:rPr>
              <w:t>7.44E-05</w:t>
            </w:r>
            <w:r>
              <w:rPr>
                <w:rFonts w:hint="default"/>
                <w:sz w:val="24"/>
                <w:szCs w:val="24"/>
              </w:rPr>
              <w:t>t/a和</w:t>
            </w:r>
            <w:r>
              <w:rPr>
                <w:rFonts w:hint="eastAsia"/>
                <w:sz w:val="24"/>
                <w:szCs w:val="24"/>
                <w:lang w:val="en-US" w:eastAsia="zh-CN"/>
              </w:rPr>
              <w:t>2.88E-06</w:t>
            </w:r>
            <w:r>
              <w:rPr>
                <w:rFonts w:hint="default"/>
                <w:sz w:val="24"/>
                <w:szCs w:val="24"/>
              </w:rPr>
              <w:t>t/a，</w:t>
            </w:r>
            <w:r>
              <w:rPr>
                <w:rFonts w:hint="eastAsia"/>
                <w:sz w:val="24"/>
                <w:szCs w:val="24"/>
                <w:lang w:eastAsia="zh-CN"/>
              </w:rPr>
              <w:t>速率</w:t>
            </w:r>
            <w:r>
              <w:rPr>
                <w:rFonts w:hint="default"/>
                <w:sz w:val="24"/>
                <w:szCs w:val="24"/>
              </w:rPr>
              <w:t>分别为</w:t>
            </w:r>
            <w:r>
              <w:rPr>
                <w:rFonts w:hint="eastAsia"/>
                <w:sz w:val="24"/>
                <w:szCs w:val="24"/>
                <w:lang w:val="en-US" w:eastAsia="zh-CN"/>
              </w:rPr>
              <w:t>2.07E-08</w:t>
            </w:r>
            <w:r>
              <w:rPr>
                <w:rFonts w:hint="eastAsia"/>
                <w:sz w:val="24"/>
                <w:szCs w:val="24"/>
              </w:rPr>
              <w:t>kg/h</w:t>
            </w:r>
            <w:r>
              <w:rPr>
                <w:rFonts w:hint="default"/>
                <w:sz w:val="24"/>
                <w:szCs w:val="24"/>
              </w:rPr>
              <w:t>和</w:t>
            </w:r>
            <w:r>
              <w:rPr>
                <w:rFonts w:hint="eastAsia"/>
                <w:sz w:val="24"/>
                <w:szCs w:val="24"/>
                <w:lang w:val="en-US" w:eastAsia="zh-CN"/>
              </w:rPr>
              <w:t>8.00E-10</w:t>
            </w:r>
            <w:r>
              <w:rPr>
                <w:rFonts w:hint="eastAsia"/>
                <w:sz w:val="24"/>
                <w:szCs w:val="24"/>
              </w:rPr>
              <w:t>kg/h</w:t>
            </w:r>
            <w:r>
              <w:rPr>
                <w:rFonts w:hint="default"/>
                <w:sz w:val="24"/>
                <w:szCs w:val="24"/>
              </w:rPr>
              <w:t>。</w:t>
            </w:r>
          </w:p>
          <w:p>
            <w:pPr>
              <w:pStyle w:val="34"/>
              <w:spacing w:line="360" w:lineRule="auto"/>
              <w:ind w:firstLine="480"/>
              <w:rPr>
                <w:rStyle w:val="89"/>
                <w:rFonts w:hint="default" w:ascii="Times New Roman" w:hAnsi="Times New Roman"/>
                <w:color w:val="auto"/>
              </w:rPr>
            </w:pPr>
            <w:r>
              <w:rPr>
                <w:sz w:val="24"/>
                <w:szCs w:val="24"/>
              </w:rPr>
              <w:t>为了减小恶臭对项目周边的环境空气的影响，环评要求对</w:t>
            </w:r>
            <w:r>
              <w:rPr>
                <w:rFonts w:hint="eastAsia"/>
                <w:bCs/>
                <w:sz w:val="24"/>
                <w:lang w:eastAsia="zh-CN"/>
              </w:rPr>
              <w:t>生产废水处理系统</w:t>
            </w:r>
            <w:r>
              <w:rPr>
                <w:sz w:val="24"/>
                <w:szCs w:val="24"/>
              </w:rPr>
              <w:t>进行加盖，将</w:t>
            </w:r>
            <w:r>
              <w:rPr>
                <w:rFonts w:hint="eastAsia"/>
                <w:bCs/>
                <w:sz w:val="24"/>
                <w:lang w:eastAsia="zh-CN"/>
              </w:rPr>
              <w:t>生产废水处理系统</w:t>
            </w:r>
            <w:r>
              <w:rPr>
                <w:sz w:val="24"/>
                <w:szCs w:val="24"/>
              </w:rPr>
              <w:t>做到密闭设置，同时应对处理池进行及时清掏。</w:t>
            </w:r>
            <w:r>
              <w:rPr>
                <w:rFonts w:hint="eastAsia"/>
                <w:sz w:val="24"/>
                <w:szCs w:val="24"/>
                <w:lang w:eastAsia="zh-CN"/>
              </w:rPr>
              <w:t>该项处理措施，能够减少</w:t>
            </w:r>
            <w:r>
              <w:rPr>
                <w:rFonts w:hint="eastAsia"/>
                <w:sz w:val="24"/>
                <w:szCs w:val="24"/>
                <w:lang w:val="en-US" w:eastAsia="zh-CN"/>
              </w:rPr>
              <w:t>50%的恶臭，</w:t>
            </w:r>
            <w:r>
              <w:rPr>
                <w:rFonts w:hint="eastAsia"/>
                <w:color w:val="auto"/>
                <w:sz w:val="24"/>
                <w:szCs w:val="24"/>
                <w:lang w:val="en-US" w:eastAsia="zh-CN"/>
              </w:rPr>
              <w:t>则</w:t>
            </w: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和H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S的</w:t>
            </w:r>
            <w:r>
              <w:rPr>
                <w:rFonts w:hint="eastAsia" w:cs="Times New Roman"/>
                <w:color w:val="auto"/>
                <w:sz w:val="24"/>
                <w:szCs w:val="24"/>
                <w:lang w:eastAsia="zh-CN"/>
              </w:rPr>
              <w:t>排放</w:t>
            </w:r>
            <w:r>
              <w:rPr>
                <w:rFonts w:hint="default" w:ascii="Times New Roman" w:hAnsi="Times New Roman" w:cs="Times New Roman"/>
                <w:color w:val="auto"/>
                <w:sz w:val="24"/>
                <w:szCs w:val="24"/>
              </w:rPr>
              <w:t>量</w:t>
            </w:r>
            <w:r>
              <w:rPr>
                <w:rFonts w:hint="default"/>
                <w:sz w:val="24"/>
                <w:szCs w:val="24"/>
              </w:rPr>
              <w:t>分别为</w:t>
            </w:r>
            <w:r>
              <w:rPr>
                <w:rFonts w:hint="eastAsia"/>
                <w:sz w:val="24"/>
                <w:szCs w:val="24"/>
                <w:lang w:val="en-US" w:eastAsia="zh-CN"/>
              </w:rPr>
              <w:t>3.72E-05</w:t>
            </w:r>
            <w:r>
              <w:rPr>
                <w:rFonts w:hint="default"/>
                <w:sz w:val="24"/>
                <w:szCs w:val="24"/>
              </w:rPr>
              <w:t>t/a和</w:t>
            </w:r>
            <w:r>
              <w:rPr>
                <w:rFonts w:hint="eastAsia"/>
                <w:sz w:val="24"/>
                <w:szCs w:val="24"/>
                <w:lang w:val="en-US" w:eastAsia="zh-CN"/>
              </w:rPr>
              <w:t>1.44E-06</w:t>
            </w:r>
            <w:r>
              <w:rPr>
                <w:rFonts w:hint="default"/>
                <w:sz w:val="24"/>
                <w:szCs w:val="24"/>
              </w:rPr>
              <w:t>t/a，</w:t>
            </w:r>
            <w:r>
              <w:rPr>
                <w:rFonts w:hint="eastAsia"/>
                <w:sz w:val="24"/>
                <w:szCs w:val="24"/>
                <w:lang w:eastAsia="zh-CN"/>
              </w:rPr>
              <w:t>速率</w:t>
            </w:r>
            <w:r>
              <w:rPr>
                <w:rFonts w:hint="default"/>
                <w:sz w:val="24"/>
                <w:szCs w:val="24"/>
              </w:rPr>
              <w:t>分别为</w:t>
            </w:r>
            <w:r>
              <w:rPr>
                <w:rFonts w:hint="eastAsia"/>
                <w:sz w:val="24"/>
                <w:szCs w:val="24"/>
                <w:lang w:val="en-US" w:eastAsia="zh-CN"/>
              </w:rPr>
              <w:t>1.03E-08</w:t>
            </w:r>
            <w:r>
              <w:rPr>
                <w:rFonts w:hint="eastAsia"/>
                <w:sz w:val="24"/>
                <w:szCs w:val="24"/>
              </w:rPr>
              <w:t>kg/h</w:t>
            </w:r>
            <w:r>
              <w:rPr>
                <w:rFonts w:hint="default"/>
                <w:sz w:val="24"/>
                <w:szCs w:val="24"/>
              </w:rPr>
              <w:t>和</w:t>
            </w:r>
            <w:r>
              <w:rPr>
                <w:rFonts w:hint="eastAsia"/>
                <w:sz w:val="24"/>
                <w:szCs w:val="24"/>
                <w:lang w:val="en-US" w:eastAsia="zh-CN"/>
              </w:rPr>
              <w:t>4.00E-10</w:t>
            </w:r>
            <w:r>
              <w:rPr>
                <w:rFonts w:hint="eastAsia"/>
                <w:sz w:val="24"/>
                <w:szCs w:val="24"/>
              </w:rPr>
              <w:t>kg/h</w:t>
            </w:r>
            <w:r>
              <w:rPr>
                <w:rFonts w:hint="default"/>
                <w:sz w:val="24"/>
                <w:szCs w:val="24"/>
              </w:rPr>
              <w:t>。</w:t>
            </w:r>
            <w:r>
              <w:rPr>
                <w:sz w:val="24"/>
                <w:szCs w:val="24"/>
              </w:rPr>
              <w:t>采取以上措施后，</w:t>
            </w:r>
            <w:r>
              <w:rPr>
                <w:rFonts w:hint="eastAsia"/>
                <w:bCs/>
                <w:sz w:val="24"/>
                <w:lang w:eastAsia="zh-CN"/>
              </w:rPr>
              <w:t>生产废水处理系统</w:t>
            </w:r>
            <w:r>
              <w:rPr>
                <w:sz w:val="24"/>
                <w:szCs w:val="24"/>
              </w:rPr>
              <w:t>的恶臭排放能满足《恶臭污染物排放标准》(GB1454-93)。因此不会对周边环境产生明显影响。</w:t>
            </w:r>
          </w:p>
          <w:p>
            <w:pPr>
              <w:numPr>
                <w:ilvl w:val="0"/>
                <w:numId w:val="4"/>
              </w:numPr>
              <w:spacing w:line="360" w:lineRule="auto"/>
              <w:ind w:firstLine="597" w:firstLineChars="249"/>
              <w:rPr>
                <w:sz w:val="24"/>
              </w:rPr>
            </w:pPr>
            <w:r>
              <w:rPr>
                <w:sz w:val="24"/>
              </w:rPr>
              <w:t>食堂油烟</w:t>
            </w:r>
          </w:p>
          <w:p>
            <w:pPr>
              <w:pStyle w:val="34"/>
              <w:spacing w:line="360" w:lineRule="auto"/>
              <w:ind w:firstLine="480"/>
              <w:rPr>
                <w:rFonts w:hint="default" w:eastAsia="宋体"/>
                <w:lang w:val="en-US" w:eastAsia="zh-CN"/>
              </w:rPr>
            </w:pPr>
            <w:r>
              <w:rPr>
                <w:kern w:val="0"/>
                <w:sz w:val="24"/>
              </w:rPr>
              <w:t>油烟成分为食物烹饪、加工过程中挥发的油脂、有机质等其在加热时分解或裂解的产物以及水汽的混合物。废气排放历时为4小时/天。</w:t>
            </w:r>
            <w:r>
              <w:rPr>
                <w:sz w:val="24"/>
              </w:rPr>
              <w:t>据统计，目前居民人均食用油日用量约30g/人·d，一般油烟挥发量占总耗油量的2~4%，本次环评取最大值4%。本企业食堂可提供</w:t>
            </w:r>
            <w:r>
              <w:rPr>
                <w:rFonts w:hint="eastAsia"/>
                <w:sz w:val="24"/>
                <w:lang w:val="en-US" w:eastAsia="zh-CN"/>
              </w:rPr>
              <w:t>5</w:t>
            </w:r>
            <w:r>
              <w:rPr>
                <w:sz w:val="24"/>
              </w:rPr>
              <w:t>人次就餐，基准灶头排风量为2000m</w:t>
            </w:r>
            <w:r>
              <w:rPr>
                <w:sz w:val="24"/>
                <w:vertAlign w:val="superscript"/>
              </w:rPr>
              <w:t>3</w:t>
            </w:r>
            <w:r>
              <w:rPr>
                <w:sz w:val="24"/>
              </w:rPr>
              <w:t>/h，每天工作4小时，有1个灶头，则油烟产生量为</w:t>
            </w:r>
            <w:r>
              <w:rPr>
                <w:rFonts w:hint="eastAsia"/>
                <w:sz w:val="24"/>
                <w:lang w:val="en-US" w:eastAsia="zh-CN"/>
              </w:rPr>
              <w:t>6</w:t>
            </w:r>
            <w:r>
              <w:rPr>
                <w:sz w:val="24"/>
              </w:rPr>
              <w:t>g/d、</w:t>
            </w:r>
            <w:r>
              <w:rPr>
                <w:rFonts w:hint="eastAsia"/>
                <w:sz w:val="24"/>
                <w:lang w:val="en-US" w:eastAsia="zh-CN"/>
              </w:rPr>
              <w:t>0.9</w:t>
            </w:r>
            <w:r>
              <w:rPr>
                <w:sz w:val="24"/>
              </w:rPr>
              <w:t>kg/a（年工作日</w:t>
            </w:r>
            <w:r>
              <w:rPr>
                <w:rFonts w:hint="eastAsia"/>
                <w:sz w:val="24"/>
                <w:lang w:val="en-US" w:eastAsia="zh-CN"/>
              </w:rPr>
              <w:t>15</w:t>
            </w:r>
            <w:r>
              <w:rPr>
                <w:sz w:val="24"/>
              </w:rPr>
              <w:t>0天），浓度为</w:t>
            </w:r>
            <w:r>
              <w:rPr>
                <w:rFonts w:hint="eastAsia"/>
                <w:sz w:val="24"/>
                <w:lang w:val="en-US" w:eastAsia="zh-CN"/>
              </w:rPr>
              <w:t>0.75</w:t>
            </w:r>
            <w:r>
              <w:rPr>
                <w:sz w:val="24"/>
              </w:rPr>
              <w:t>mg/m</w:t>
            </w:r>
            <w:r>
              <w:rPr>
                <w:sz w:val="24"/>
                <w:vertAlign w:val="superscript"/>
              </w:rPr>
              <w:t>3</w:t>
            </w:r>
            <w:r>
              <w:rPr>
                <w:sz w:val="24"/>
              </w:rPr>
              <w:t>。</w:t>
            </w:r>
            <w:r>
              <w:rPr>
                <w:rFonts w:hint="eastAsia"/>
                <w:sz w:val="24"/>
                <w:lang w:val="en-US" w:eastAsia="zh-CN"/>
              </w:rPr>
              <w:t>经排烟管道高于屋顶排放，排放浓度满足</w:t>
            </w:r>
            <w:r>
              <w:rPr>
                <w:sz w:val="24"/>
              </w:rPr>
              <w:t>《饮食业油烟排放标准（试行）》（GB18483-</w:t>
            </w:r>
            <w:r>
              <w:rPr>
                <w:rFonts w:hint="eastAsia"/>
                <w:sz w:val="24"/>
                <w:lang w:val="en-US" w:eastAsia="zh-CN"/>
              </w:rPr>
              <w:t xml:space="preserve"> </w:t>
            </w:r>
            <w:r>
              <w:rPr>
                <w:sz w:val="24"/>
              </w:rPr>
              <w:t>2001）</w:t>
            </w:r>
            <w:r>
              <w:rPr>
                <w:rFonts w:hint="eastAsia"/>
                <w:sz w:val="24"/>
                <w:lang w:val="en-US" w:eastAsia="zh-CN"/>
              </w:rPr>
              <w:t>中</w:t>
            </w:r>
            <w:r>
              <w:rPr>
                <w:bCs/>
                <w:sz w:val="21"/>
                <w:szCs w:val="21"/>
              </w:rPr>
              <w:t>2.0</w:t>
            </w:r>
            <w:r>
              <w:rPr>
                <w:bCs/>
                <w:color w:val="000000"/>
                <w:sz w:val="21"/>
                <w:szCs w:val="21"/>
              </w:rPr>
              <w:t>mg/m</w:t>
            </w:r>
            <w:r>
              <w:rPr>
                <w:bCs/>
                <w:color w:val="000000"/>
                <w:sz w:val="21"/>
                <w:szCs w:val="21"/>
                <w:vertAlign w:val="superscript"/>
              </w:rPr>
              <w:t>3</w:t>
            </w:r>
            <w:r>
              <w:rPr>
                <w:rFonts w:hint="eastAsia"/>
                <w:sz w:val="24"/>
                <w:lang w:val="en-US" w:eastAsia="zh-CN"/>
              </w:rPr>
              <w:t>限值要求。</w:t>
            </w:r>
          </w:p>
          <w:p>
            <w:pPr>
              <w:spacing w:line="360" w:lineRule="auto"/>
              <w:ind w:firstLine="597" w:firstLineChars="249"/>
              <w:rPr>
                <w:rFonts w:hint="eastAsia"/>
                <w:sz w:val="24"/>
                <w:lang w:val="en-US" w:eastAsia="zh-CN"/>
              </w:rPr>
            </w:pPr>
            <w:r>
              <w:rPr>
                <w:rFonts w:hint="eastAsia"/>
                <w:sz w:val="24"/>
                <w:lang w:val="en-US" w:eastAsia="zh-CN"/>
              </w:rPr>
              <w:t>（2）废水</w:t>
            </w:r>
          </w:p>
          <w:p>
            <w:pPr>
              <w:spacing w:line="360" w:lineRule="auto"/>
              <w:ind w:firstLine="597" w:firstLineChars="249"/>
              <w:rPr>
                <w:sz w:val="24"/>
              </w:rPr>
            </w:pPr>
            <w:r>
              <w:rPr>
                <w:sz w:val="24"/>
              </w:rPr>
              <w:t>本项目运营期废水主要是生产废水（</w:t>
            </w:r>
            <w:r>
              <w:rPr>
                <w:rFonts w:hint="eastAsia"/>
                <w:sz w:val="24"/>
                <w:lang w:val="en-US" w:eastAsia="zh-CN"/>
              </w:rPr>
              <w:t>原材料</w:t>
            </w:r>
            <w:r>
              <w:rPr>
                <w:sz w:val="24"/>
              </w:rPr>
              <w:t>清洗废水、设备清洗废水</w:t>
            </w:r>
            <w:r>
              <w:rPr>
                <w:rFonts w:hint="eastAsia"/>
                <w:sz w:val="24"/>
                <w:lang w:eastAsia="zh-CN"/>
              </w:rPr>
              <w:t>、</w:t>
            </w:r>
            <w:r>
              <w:rPr>
                <w:rFonts w:hint="eastAsia"/>
                <w:sz w:val="24"/>
                <w:lang w:val="en-US" w:eastAsia="zh-CN"/>
              </w:rPr>
              <w:t>地面清洁废水</w:t>
            </w:r>
            <w:r>
              <w:rPr>
                <w:sz w:val="24"/>
              </w:rPr>
              <w:t>）和员工生活污水。本项目腌制盐水全部回用，无外排。</w:t>
            </w:r>
          </w:p>
          <w:p>
            <w:pPr>
              <w:spacing w:line="360" w:lineRule="auto"/>
              <w:ind w:firstLine="597" w:firstLineChars="249"/>
              <w:rPr>
                <w:sz w:val="24"/>
              </w:rPr>
            </w:pPr>
            <w:r>
              <w:rPr>
                <w:sz w:val="24"/>
              </w:rPr>
              <w:t>1）生活污水</w:t>
            </w:r>
          </w:p>
          <w:p>
            <w:pPr>
              <w:spacing w:line="360" w:lineRule="auto"/>
              <w:ind w:firstLine="597" w:firstLineChars="249"/>
              <w:rPr>
                <w:sz w:val="24"/>
              </w:rPr>
            </w:pPr>
            <w:r>
              <w:rPr>
                <w:sz w:val="24"/>
              </w:rPr>
              <w:t>本项目共有员工</w:t>
            </w:r>
            <w:r>
              <w:rPr>
                <w:rFonts w:hint="eastAsia"/>
                <w:sz w:val="24"/>
                <w:lang w:val="en-US" w:eastAsia="zh-CN"/>
              </w:rPr>
              <w:t>5</w:t>
            </w:r>
            <w:r>
              <w:rPr>
                <w:sz w:val="24"/>
              </w:rPr>
              <w:t>人，均在厂区</w:t>
            </w:r>
            <w:r>
              <w:rPr>
                <w:rFonts w:hint="eastAsia"/>
                <w:sz w:val="24"/>
                <w:lang w:val="en-US" w:eastAsia="zh-CN"/>
              </w:rPr>
              <w:t>食</w:t>
            </w:r>
            <w:r>
              <w:rPr>
                <w:sz w:val="24"/>
              </w:rPr>
              <w:t>宿，</w:t>
            </w:r>
            <w:r>
              <w:rPr>
                <w:bCs/>
                <w:sz w:val="24"/>
              </w:rPr>
              <w:t>用水量约</w:t>
            </w:r>
            <w:r>
              <w:rPr>
                <w:rFonts w:hint="eastAsia"/>
                <w:bCs/>
                <w:sz w:val="24"/>
                <w:lang w:val="en-US" w:eastAsia="zh-CN"/>
              </w:rPr>
              <w:t>145</w:t>
            </w:r>
            <w:r>
              <w:rPr>
                <w:bCs/>
                <w:sz w:val="24"/>
              </w:rPr>
              <w:t>L·人/d，</w:t>
            </w:r>
            <w:r>
              <w:rPr>
                <w:sz w:val="24"/>
              </w:rPr>
              <w:t>则项目生活用水总量为</w:t>
            </w:r>
            <w:r>
              <w:rPr>
                <w:rFonts w:hint="eastAsia"/>
                <w:sz w:val="24"/>
                <w:lang w:val="en-US" w:eastAsia="zh-CN"/>
              </w:rPr>
              <w:t>0.725</w:t>
            </w:r>
            <w:r>
              <w:rPr>
                <w:bCs/>
                <w:sz w:val="24"/>
              </w:rPr>
              <w:t>m</w:t>
            </w:r>
            <w:r>
              <w:rPr>
                <w:bCs/>
                <w:sz w:val="24"/>
                <w:vertAlign w:val="superscript"/>
              </w:rPr>
              <w:t>3</w:t>
            </w:r>
            <w:r>
              <w:rPr>
                <w:bCs/>
                <w:sz w:val="24"/>
              </w:rPr>
              <w:t>/d（</w:t>
            </w:r>
            <w:r>
              <w:rPr>
                <w:rFonts w:hint="eastAsia"/>
                <w:bCs/>
                <w:sz w:val="24"/>
                <w:lang w:val="en-US" w:eastAsia="zh-CN"/>
              </w:rPr>
              <w:t>108.75</w:t>
            </w:r>
            <w:r>
              <w:rPr>
                <w:bCs/>
                <w:sz w:val="24"/>
              </w:rPr>
              <w:t>t/a）</w:t>
            </w:r>
            <w:r>
              <w:rPr>
                <w:sz w:val="24"/>
              </w:rPr>
              <w:t>。废水排放系数取0.8，则生活污水的产生量为</w:t>
            </w:r>
            <w:r>
              <w:rPr>
                <w:rFonts w:hint="eastAsia"/>
                <w:sz w:val="24"/>
                <w:lang w:val="en-US" w:eastAsia="zh-CN"/>
              </w:rPr>
              <w:t>0.58</w:t>
            </w:r>
            <w:r>
              <w:rPr>
                <w:sz w:val="24"/>
              </w:rPr>
              <w:t>t/d（</w:t>
            </w:r>
            <w:r>
              <w:rPr>
                <w:rFonts w:hint="eastAsia"/>
                <w:sz w:val="24"/>
                <w:lang w:val="en-US" w:eastAsia="zh-CN"/>
              </w:rPr>
              <w:t>87</w:t>
            </w:r>
            <w:r>
              <w:rPr>
                <w:sz w:val="24"/>
              </w:rPr>
              <w:t>t/a）。主要污染物为COD、BOD</w:t>
            </w:r>
            <w:r>
              <w:rPr>
                <w:sz w:val="24"/>
                <w:vertAlign w:val="subscript"/>
              </w:rPr>
              <w:t>5</w:t>
            </w:r>
            <w:r>
              <w:rPr>
                <w:sz w:val="24"/>
              </w:rPr>
              <w:t>、SS、NH</w:t>
            </w:r>
            <w:r>
              <w:rPr>
                <w:sz w:val="24"/>
                <w:vertAlign w:val="subscript"/>
              </w:rPr>
              <w:t>3</w:t>
            </w:r>
            <w:r>
              <w:rPr>
                <w:sz w:val="24"/>
              </w:rPr>
              <w:t>-N等，生活污水污染物浓度为：COD</w:t>
            </w:r>
            <w:r>
              <w:rPr>
                <w:bCs/>
                <w:sz w:val="24"/>
              </w:rPr>
              <w:t>300mg/L</w:t>
            </w:r>
            <w:r>
              <w:rPr>
                <w:sz w:val="24"/>
              </w:rPr>
              <w:t>、BOD</w:t>
            </w:r>
            <w:r>
              <w:rPr>
                <w:sz w:val="24"/>
                <w:vertAlign w:val="subscript"/>
              </w:rPr>
              <w:t>5</w:t>
            </w:r>
            <w:r>
              <w:rPr>
                <w:bCs/>
                <w:sz w:val="24"/>
              </w:rPr>
              <w:t>200mg/L</w:t>
            </w:r>
            <w:r>
              <w:rPr>
                <w:sz w:val="24"/>
              </w:rPr>
              <w:t>、SS</w:t>
            </w:r>
            <w:r>
              <w:rPr>
                <w:bCs/>
                <w:sz w:val="24"/>
              </w:rPr>
              <w:t>200mg/L</w:t>
            </w:r>
            <w:r>
              <w:rPr>
                <w:sz w:val="24"/>
              </w:rPr>
              <w:t>、氨氮</w:t>
            </w:r>
            <w:r>
              <w:rPr>
                <w:bCs/>
                <w:sz w:val="24"/>
              </w:rPr>
              <w:t>30mg/L</w:t>
            </w:r>
            <w:r>
              <w:rPr>
                <w:sz w:val="24"/>
              </w:rPr>
              <w:t>、经过</w:t>
            </w:r>
            <w:r>
              <w:rPr>
                <w:rFonts w:hint="eastAsia"/>
                <w:sz w:val="24"/>
                <w:lang w:val="en-US" w:eastAsia="zh-CN"/>
              </w:rPr>
              <w:t>化粪池</w:t>
            </w:r>
            <w:r>
              <w:rPr>
                <w:sz w:val="24"/>
              </w:rPr>
              <w:t>处理后</w:t>
            </w:r>
            <w:r>
              <w:rPr>
                <w:rFonts w:hint="eastAsia"/>
                <w:sz w:val="24"/>
                <w:lang w:val="en-US" w:eastAsia="zh-CN"/>
              </w:rPr>
              <w:t>用作农肥</w:t>
            </w:r>
            <w:r>
              <w:rPr>
                <w:sz w:val="24"/>
              </w:rPr>
              <w:t>。</w:t>
            </w:r>
          </w:p>
          <w:p>
            <w:pPr>
              <w:numPr>
                <w:ilvl w:val="0"/>
                <w:numId w:val="5"/>
              </w:numPr>
              <w:spacing w:line="360" w:lineRule="auto"/>
              <w:ind w:firstLine="597" w:firstLineChars="249"/>
              <w:rPr>
                <w:sz w:val="24"/>
              </w:rPr>
            </w:pPr>
            <w:r>
              <w:rPr>
                <w:sz w:val="24"/>
              </w:rPr>
              <w:t>生产废水</w:t>
            </w:r>
          </w:p>
          <w:p>
            <w:pPr>
              <w:spacing w:line="360" w:lineRule="auto"/>
              <w:ind w:firstLine="480" w:firstLineChars="200"/>
              <w:rPr>
                <w:bCs/>
                <w:sz w:val="24"/>
              </w:rPr>
            </w:pPr>
            <w:r>
              <w:rPr>
                <w:bCs/>
                <w:sz w:val="24"/>
              </w:rPr>
              <w:t>项目用水环节包括：</w:t>
            </w:r>
            <w:r>
              <w:rPr>
                <w:rFonts w:hint="eastAsia"/>
                <w:bCs/>
                <w:sz w:val="24"/>
                <w:lang w:val="en-US" w:eastAsia="zh-CN"/>
              </w:rPr>
              <w:t>原料</w:t>
            </w:r>
            <w:r>
              <w:rPr>
                <w:rFonts w:hint="eastAsia"/>
                <w:bCs/>
                <w:sz w:val="24"/>
                <w:lang w:eastAsia="zh-CN"/>
              </w:rPr>
              <w:t>鱼</w:t>
            </w:r>
            <w:r>
              <w:rPr>
                <w:bCs/>
                <w:sz w:val="24"/>
              </w:rPr>
              <w:t>清洗用水、生产设备清洗用水、车间场地</w:t>
            </w:r>
            <w:r>
              <w:rPr>
                <w:rFonts w:hint="eastAsia"/>
                <w:bCs/>
                <w:sz w:val="24"/>
              </w:rPr>
              <w:t>保洁</w:t>
            </w:r>
            <w:r>
              <w:rPr>
                <w:bCs/>
                <w:sz w:val="24"/>
              </w:rPr>
              <w:t>用水等。</w:t>
            </w:r>
          </w:p>
          <w:p>
            <w:pPr>
              <w:spacing w:line="360" w:lineRule="auto"/>
              <w:ind w:firstLine="597" w:firstLineChars="249"/>
              <w:rPr>
                <w:sz w:val="24"/>
              </w:rPr>
            </w:pPr>
            <w:r>
              <w:rPr>
                <w:rFonts w:hint="eastAsia"/>
                <w:bCs/>
                <w:sz w:val="24"/>
                <w:lang w:eastAsia="zh-CN"/>
              </w:rPr>
              <w:t>根据建设单位资料其中</w:t>
            </w:r>
            <w:r>
              <w:rPr>
                <w:bCs/>
                <w:sz w:val="24"/>
              </w:rPr>
              <w:t>清洗用水</w:t>
            </w:r>
            <w:r>
              <w:rPr>
                <w:rFonts w:hint="eastAsia"/>
                <w:bCs/>
                <w:sz w:val="24"/>
                <w:lang w:val="en-US" w:eastAsia="zh-CN"/>
              </w:rPr>
              <w:t>1.5</w:t>
            </w:r>
            <w:r>
              <w:rPr>
                <w:bCs/>
                <w:sz w:val="24"/>
              </w:rPr>
              <w:t>m</w:t>
            </w:r>
            <w:r>
              <w:rPr>
                <w:bCs/>
                <w:sz w:val="24"/>
                <w:vertAlign w:val="superscript"/>
              </w:rPr>
              <w:t>3</w:t>
            </w:r>
            <w:r>
              <w:rPr>
                <w:bCs/>
                <w:sz w:val="24"/>
              </w:rPr>
              <w:t>/d</w:t>
            </w:r>
            <w:r>
              <w:rPr>
                <w:rFonts w:hint="eastAsia"/>
                <w:bCs/>
                <w:sz w:val="24"/>
                <w:lang w:val="en-US" w:eastAsia="zh-CN"/>
              </w:rPr>
              <w:t>,</w:t>
            </w:r>
            <w:r>
              <w:rPr>
                <w:bCs/>
                <w:sz w:val="24"/>
              </w:rPr>
              <w:t>项目生产设备每天进行清洗，用水量约为</w:t>
            </w:r>
            <w:r>
              <w:rPr>
                <w:rFonts w:hint="eastAsia"/>
                <w:bCs/>
                <w:sz w:val="24"/>
                <w:lang w:val="en-US" w:eastAsia="zh-CN"/>
              </w:rPr>
              <w:t>0.5</w:t>
            </w:r>
            <w:r>
              <w:rPr>
                <w:bCs/>
                <w:sz w:val="24"/>
              </w:rPr>
              <w:t>m</w:t>
            </w:r>
            <w:r>
              <w:rPr>
                <w:bCs/>
                <w:sz w:val="24"/>
                <w:vertAlign w:val="superscript"/>
              </w:rPr>
              <w:t>3</w:t>
            </w:r>
            <w:r>
              <w:rPr>
                <w:bCs/>
                <w:sz w:val="24"/>
              </w:rPr>
              <w:t>/d</w:t>
            </w:r>
            <w:r>
              <w:rPr>
                <w:rFonts w:hint="eastAsia"/>
                <w:bCs/>
                <w:sz w:val="24"/>
                <w:lang w:val="en-US" w:eastAsia="zh-CN"/>
              </w:rPr>
              <w:t>,</w:t>
            </w:r>
            <w:r>
              <w:rPr>
                <w:bCs/>
                <w:sz w:val="24"/>
              </w:rPr>
              <w:t>车间场地每天清洗一次，每次清洗用水量约</w:t>
            </w:r>
            <w:r>
              <w:rPr>
                <w:rFonts w:hint="eastAsia"/>
                <w:bCs/>
                <w:sz w:val="24"/>
              </w:rPr>
              <w:t>为</w:t>
            </w:r>
            <w:r>
              <w:rPr>
                <w:rFonts w:hint="eastAsia"/>
                <w:bCs/>
                <w:sz w:val="24"/>
                <w:lang w:val="en-US" w:eastAsia="zh-CN"/>
              </w:rPr>
              <w:t>0.5</w:t>
            </w:r>
            <w:r>
              <w:rPr>
                <w:bCs/>
                <w:sz w:val="24"/>
              </w:rPr>
              <w:t>m</w:t>
            </w:r>
            <w:r>
              <w:rPr>
                <w:bCs/>
                <w:sz w:val="24"/>
                <w:vertAlign w:val="superscript"/>
              </w:rPr>
              <w:t>3</w:t>
            </w:r>
            <w:r>
              <w:rPr>
                <w:bCs/>
                <w:sz w:val="24"/>
              </w:rPr>
              <w:t>/d</w:t>
            </w:r>
            <w:r>
              <w:rPr>
                <w:rFonts w:hint="eastAsia"/>
                <w:bCs/>
                <w:sz w:val="24"/>
                <w:lang w:eastAsia="zh-CN"/>
              </w:rPr>
              <w:t>。</w:t>
            </w:r>
            <w:r>
              <w:rPr>
                <w:rFonts w:hint="eastAsia"/>
                <w:bCs/>
                <w:sz w:val="24"/>
                <w:lang w:val="en-US" w:eastAsia="zh-CN"/>
              </w:rPr>
              <w:t>项目合计生产用水量为</w:t>
            </w:r>
            <w:r>
              <w:rPr>
                <w:rFonts w:hint="eastAsia"/>
                <w:sz w:val="24"/>
                <w:lang w:val="en-US" w:eastAsia="zh-CN"/>
              </w:rPr>
              <w:t>2.5</w:t>
            </w:r>
            <w:r>
              <w:rPr>
                <w:bCs/>
                <w:sz w:val="24"/>
              </w:rPr>
              <w:t>m</w:t>
            </w:r>
            <w:r>
              <w:rPr>
                <w:bCs/>
                <w:sz w:val="24"/>
                <w:vertAlign w:val="superscript"/>
              </w:rPr>
              <w:t>3</w:t>
            </w:r>
            <w:r>
              <w:rPr>
                <w:bCs/>
                <w:sz w:val="24"/>
              </w:rPr>
              <w:t>/d（</w:t>
            </w:r>
            <w:r>
              <w:rPr>
                <w:rFonts w:hint="eastAsia"/>
                <w:bCs/>
                <w:sz w:val="24"/>
                <w:lang w:val="en-US" w:eastAsia="zh-CN"/>
              </w:rPr>
              <w:t>375</w:t>
            </w:r>
            <w:r>
              <w:rPr>
                <w:bCs/>
                <w:sz w:val="24"/>
              </w:rPr>
              <w:t>t/a）</w:t>
            </w:r>
            <w:r>
              <w:rPr>
                <w:sz w:val="24"/>
              </w:rPr>
              <w:t>。废水排放系数取0.8，则</w:t>
            </w:r>
            <w:r>
              <w:rPr>
                <w:rFonts w:hint="eastAsia"/>
                <w:sz w:val="24"/>
                <w:lang w:val="en-US" w:eastAsia="zh-CN"/>
              </w:rPr>
              <w:t>生产废水</w:t>
            </w:r>
            <w:r>
              <w:rPr>
                <w:sz w:val="24"/>
              </w:rPr>
              <w:t>的产生量为</w:t>
            </w:r>
            <w:r>
              <w:rPr>
                <w:rFonts w:hint="eastAsia"/>
                <w:sz w:val="24"/>
                <w:lang w:val="en-US" w:eastAsia="zh-CN"/>
              </w:rPr>
              <w:t>2</w:t>
            </w:r>
            <w:r>
              <w:rPr>
                <w:sz w:val="24"/>
              </w:rPr>
              <w:t>t/d（</w:t>
            </w:r>
            <w:r>
              <w:rPr>
                <w:rFonts w:hint="eastAsia"/>
                <w:sz w:val="24"/>
                <w:lang w:val="en-US" w:eastAsia="zh-CN"/>
              </w:rPr>
              <w:t>300</w:t>
            </w:r>
            <w:r>
              <w:rPr>
                <w:sz w:val="24"/>
              </w:rPr>
              <w:t>t/a）。</w:t>
            </w:r>
            <w:r>
              <w:rPr>
                <w:rFonts w:hint="eastAsia"/>
                <w:sz w:val="24"/>
                <w:lang w:val="en-US" w:eastAsia="zh-CN"/>
              </w:rPr>
              <w:t>水质比较简单，</w:t>
            </w:r>
            <w:r>
              <w:rPr>
                <w:sz w:val="24"/>
              </w:rPr>
              <w:t>主要污染物为COD、BOD</w:t>
            </w:r>
            <w:r>
              <w:rPr>
                <w:sz w:val="24"/>
                <w:vertAlign w:val="subscript"/>
              </w:rPr>
              <w:t>5</w:t>
            </w:r>
            <w:r>
              <w:rPr>
                <w:sz w:val="24"/>
              </w:rPr>
              <w:t>、SS、NH</w:t>
            </w:r>
            <w:r>
              <w:rPr>
                <w:sz w:val="24"/>
                <w:vertAlign w:val="subscript"/>
              </w:rPr>
              <w:t>3</w:t>
            </w:r>
            <w:r>
              <w:rPr>
                <w:sz w:val="24"/>
              </w:rPr>
              <w:t>-N等，</w:t>
            </w:r>
            <w:r>
              <w:rPr>
                <w:rFonts w:hint="eastAsia"/>
                <w:sz w:val="24"/>
                <w:lang w:val="en-US" w:eastAsia="zh-CN"/>
              </w:rPr>
              <w:t>本项目拟在厂区西南侧设置一套</w:t>
            </w:r>
            <w:r>
              <w:rPr>
                <w:rFonts w:hint="eastAsia"/>
                <w:bCs/>
                <w:sz w:val="24"/>
                <w:lang w:eastAsia="zh-CN"/>
              </w:rPr>
              <w:t>生产废水处理系统</w:t>
            </w:r>
            <w:r>
              <w:rPr>
                <w:rFonts w:hint="eastAsia"/>
                <w:sz w:val="24"/>
                <w:lang w:val="en-US" w:eastAsia="zh-CN"/>
              </w:rPr>
              <w:t>，项目产生的生产废水</w:t>
            </w:r>
            <w:r>
              <w:rPr>
                <w:sz w:val="24"/>
              </w:rPr>
              <w:t>经过</w:t>
            </w:r>
            <w:r>
              <w:rPr>
                <w:rFonts w:hint="eastAsia"/>
                <w:bCs/>
                <w:sz w:val="24"/>
                <w:lang w:eastAsia="zh-CN"/>
              </w:rPr>
              <w:t>生产废水处理系统处理达标后</w:t>
            </w:r>
            <w:r>
              <w:rPr>
                <w:rFonts w:hint="eastAsia"/>
                <w:sz w:val="24"/>
                <w:lang w:val="en-US" w:eastAsia="zh-CN"/>
              </w:rPr>
              <w:t>由罐车输送至华容县麻浬泗污水处理厂进一步达标处理后外排</w:t>
            </w:r>
            <w:r>
              <w:rPr>
                <w:sz w:val="24"/>
              </w:rPr>
              <w:t>。</w:t>
            </w:r>
          </w:p>
          <w:p>
            <w:pPr>
              <w:widowControl/>
              <w:spacing w:line="360" w:lineRule="auto"/>
              <w:ind w:firstLine="480" w:firstLineChars="200"/>
              <w:jc w:val="left"/>
              <w:rPr>
                <w:rFonts w:eastAsia="宋体"/>
                <w:color w:val="auto"/>
                <w:u w:val="none"/>
              </w:rPr>
            </w:pPr>
            <w:r>
              <w:rPr>
                <w:rFonts w:hint="eastAsia"/>
                <w:bCs/>
                <w:sz w:val="24"/>
                <w:lang w:eastAsia="zh-CN"/>
              </w:rPr>
              <w:t>生产废水处理系统</w:t>
            </w:r>
            <w:r>
              <w:rPr>
                <w:rFonts w:eastAsia="宋体"/>
                <w:color w:val="auto"/>
                <w:sz w:val="24"/>
                <w:u w:val="none"/>
              </w:rPr>
              <w:t>处理效果预测表如下：</w:t>
            </w:r>
          </w:p>
          <w:p>
            <w:pPr>
              <w:spacing w:line="360" w:lineRule="auto"/>
              <w:jc w:val="center"/>
              <w:rPr>
                <w:rFonts w:eastAsia="宋体"/>
                <w:b/>
                <w:color w:val="auto"/>
                <w:sz w:val="24"/>
                <w:u w:val="none"/>
              </w:rPr>
            </w:pPr>
            <w:r>
              <w:rPr>
                <w:rFonts w:eastAsia="宋体"/>
                <w:b/>
                <w:color w:val="auto"/>
                <w:sz w:val="24"/>
                <w:u w:val="none"/>
              </w:rPr>
              <w:t>表</w:t>
            </w:r>
            <w:r>
              <w:rPr>
                <w:rFonts w:hint="eastAsia"/>
                <w:b/>
                <w:color w:val="auto"/>
                <w:sz w:val="24"/>
                <w:u w:val="none"/>
                <w:lang w:val="en-US" w:eastAsia="zh-CN"/>
              </w:rPr>
              <w:t>5-1</w:t>
            </w:r>
            <w:r>
              <w:rPr>
                <w:rFonts w:eastAsia="宋体"/>
                <w:b/>
                <w:color w:val="auto"/>
                <w:sz w:val="24"/>
                <w:u w:val="none"/>
              </w:rPr>
              <w:t xml:space="preserve">   </w:t>
            </w:r>
            <w:r>
              <w:rPr>
                <w:rFonts w:hint="eastAsia"/>
                <w:b/>
                <w:color w:val="auto"/>
                <w:sz w:val="24"/>
                <w:u w:val="none"/>
                <w:lang w:val="en-US" w:eastAsia="zh-CN"/>
              </w:rPr>
              <w:t>厂区生产废水处理系统</w:t>
            </w:r>
            <w:r>
              <w:rPr>
                <w:rFonts w:eastAsia="宋体"/>
                <w:b/>
                <w:color w:val="auto"/>
                <w:sz w:val="24"/>
                <w:u w:val="none"/>
              </w:rPr>
              <w:t>处理效果预测</w:t>
            </w:r>
          </w:p>
          <w:tbl>
            <w:tblPr>
              <w:tblStyle w:val="35"/>
              <w:tblW w:w="4996" w:type="pct"/>
              <w:jc w:val="center"/>
              <w:shd w:val="clear" w:color="auto" w:fill="auto"/>
              <w:tblLayout w:type="autofit"/>
              <w:tblCellMar>
                <w:top w:w="0" w:type="dxa"/>
                <w:left w:w="0" w:type="dxa"/>
                <w:bottom w:w="0" w:type="dxa"/>
                <w:right w:w="0" w:type="dxa"/>
              </w:tblCellMar>
            </w:tblPr>
            <w:tblGrid>
              <w:gridCol w:w="1201"/>
              <w:gridCol w:w="939"/>
              <w:gridCol w:w="940"/>
              <w:gridCol w:w="993"/>
              <w:gridCol w:w="940"/>
              <w:gridCol w:w="940"/>
              <w:gridCol w:w="940"/>
              <w:gridCol w:w="940"/>
              <w:gridCol w:w="949"/>
            </w:tblGrid>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污染因子</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废水量</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COD</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BOD</w:t>
                  </w:r>
                  <w:r>
                    <w:rPr>
                      <w:rFonts w:hint="default" w:ascii="Times New Roman" w:hAnsi="Times New Roman" w:cs="Times New Roman" w:eastAsiaTheme="minorEastAsia"/>
                      <w:i w:val="0"/>
                      <w:color w:val="000000"/>
                      <w:kern w:val="0"/>
                      <w:sz w:val="21"/>
                      <w:szCs w:val="21"/>
                      <w:u w:val="none"/>
                      <w:vertAlign w:val="subscript"/>
                      <w:lang w:val="en-US"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SS</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氨氮</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TN</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TP</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动植物油</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产生浓度（mg/L）</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40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80</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产生量（t/a）</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0.060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0.060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0.009</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0.012</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0.024</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预处理措施</w:t>
                  </w:r>
                </w:p>
              </w:tc>
              <w:tc>
                <w:tcPr>
                  <w:tcW w:w="4315" w:type="pct"/>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0"/>
                      <w:szCs w:val="20"/>
                      <w:u w:val="none"/>
                    </w:rPr>
                  </w:pPr>
                  <w:r>
                    <w:rPr>
                      <w:rFonts w:hint="eastAsia"/>
                      <w:bCs/>
                      <w:sz w:val="21"/>
                      <w:szCs w:val="21"/>
                      <w:lang w:eastAsia="zh-CN"/>
                    </w:rPr>
                    <w:t>生产废水处理系统</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排放浓度（mg/L）</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120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60</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排放量（t/a）</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0.075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0.036</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0.030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0.008</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0.011</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0.018</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麻浬泗污水厂接管标准</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120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w:t>
                  </w:r>
                </w:p>
              </w:tc>
            </w:tr>
          </w:tbl>
          <w:p>
            <w:pPr>
              <w:widowControl/>
              <w:spacing w:line="360" w:lineRule="auto"/>
              <w:ind w:firstLine="480" w:firstLineChars="200"/>
              <w:jc w:val="left"/>
              <w:rPr>
                <w:rFonts w:hint="eastAsia"/>
                <w:bCs/>
                <w:sz w:val="24"/>
                <w:lang w:eastAsia="zh-CN"/>
              </w:rPr>
            </w:pPr>
            <w:r>
              <w:rPr>
                <w:rFonts w:eastAsia="宋体"/>
                <w:color w:val="auto"/>
                <w:sz w:val="24"/>
                <w:u w:val="none"/>
              </w:rPr>
              <w:t>由上可知，经过污水处理厂处理后，本项目的废水各项指标都达到了华容县</w:t>
            </w:r>
            <w:r>
              <w:rPr>
                <w:rFonts w:hint="eastAsia" w:eastAsia="宋体"/>
                <w:color w:val="auto"/>
                <w:sz w:val="24"/>
                <w:u w:val="none"/>
                <w:lang w:val="en-US" w:eastAsia="zh-CN"/>
              </w:rPr>
              <w:t>麻浬泗污水处理厂</w:t>
            </w:r>
            <w:r>
              <w:rPr>
                <w:rFonts w:eastAsia="宋体"/>
                <w:color w:val="auto"/>
                <w:sz w:val="24"/>
                <w:u w:val="none"/>
              </w:rPr>
              <w:t>污水接纳水质标准。</w:t>
            </w:r>
          </w:p>
          <w:p>
            <w:pPr>
              <w:spacing w:line="360" w:lineRule="auto"/>
              <w:ind w:left="480" w:leftChars="150"/>
              <w:rPr>
                <w:b/>
                <w:sz w:val="24"/>
              </w:rPr>
            </w:pPr>
            <w:r>
              <w:rPr>
                <w:b/>
                <w:sz w:val="24"/>
              </w:rPr>
              <w:t>（3）噪声</w:t>
            </w:r>
          </w:p>
          <w:p>
            <w:pPr>
              <w:pStyle w:val="17"/>
              <w:spacing w:line="360" w:lineRule="auto"/>
              <w:ind w:firstLine="480"/>
              <w:rPr>
                <w:bCs/>
              </w:rPr>
            </w:pPr>
            <w:r>
              <w:t>本项目噪声主要来主要</w:t>
            </w:r>
            <w:r>
              <w:rPr>
                <w:rFonts w:hint="eastAsia"/>
                <w:lang w:val="en-US" w:eastAsia="zh-CN"/>
              </w:rPr>
              <w:t>为</w:t>
            </w:r>
            <w:r>
              <w:t>真空包装机</w:t>
            </w:r>
            <w:r>
              <w:rPr>
                <w:rFonts w:hint="eastAsia"/>
                <w:lang w:val="en-US" w:eastAsia="zh-CN"/>
              </w:rPr>
              <w:t>的设备噪声</w:t>
            </w:r>
            <w:r>
              <w:t>，噪声值在70-75dB(A)之间，设备均位于项目车间内。</w:t>
            </w:r>
            <w:r>
              <w:rPr>
                <w:bCs/>
              </w:rPr>
              <w:t>噪声源强见表5-</w:t>
            </w:r>
            <w:r>
              <w:rPr>
                <w:rFonts w:hint="eastAsia"/>
                <w:bCs/>
                <w:lang w:val="en-US" w:eastAsia="zh-CN"/>
              </w:rPr>
              <w:t>2</w:t>
            </w:r>
            <w:r>
              <w:rPr>
                <w:bCs/>
              </w:rPr>
              <w:t>。</w:t>
            </w:r>
          </w:p>
          <w:p>
            <w:pPr>
              <w:spacing w:line="360" w:lineRule="auto"/>
              <w:ind w:firstLine="422" w:firstLineChars="200"/>
              <w:jc w:val="center"/>
              <w:rPr>
                <w:b/>
                <w:sz w:val="21"/>
                <w:szCs w:val="21"/>
              </w:rPr>
            </w:pPr>
            <w:r>
              <w:rPr>
                <w:b/>
                <w:sz w:val="21"/>
                <w:szCs w:val="21"/>
              </w:rPr>
              <w:t>表5-</w:t>
            </w:r>
            <w:r>
              <w:rPr>
                <w:rFonts w:hint="eastAsia"/>
                <w:b/>
                <w:sz w:val="21"/>
                <w:szCs w:val="21"/>
                <w:lang w:val="en-US" w:eastAsia="zh-CN"/>
              </w:rPr>
              <w:t>2</w:t>
            </w:r>
            <w:r>
              <w:rPr>
                <w:b/>
                <w:sz w:val="21"/>
                <w:szCs w:val="21"/>
              </w:rPr>
              <w:t xml:space="preserve">  噪声源强一览表   dB（A）</w:t>
            </w:r>
          </w:p>
          <w:tbl>
            <w:tblPr>
              <w:tblStyle w:val="3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756"/>
              <w:gridCol w:w="1756"/>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92"/>
                    <w:spacing w:beforeLines="0"/>
                    <w:rPr>
                      <w:rFonts w:ascii="Times New Roman" w:eastAsia="宋体"/>
                      <w:sz w:val="21"/>
                      <w:szCs w:val="21"/>
                    </w:rPr>
                  </w:pPr>
                  <w:r>
                    <w:rPr>
                      <w:rFonts w:ascii="Times New Roman" w:eastAsia="宋体"/>
                      <w:sz w:val="21"/>
                      <w:szCs w:val="21"/>
                    </w:rPr>
                    <w:t>序号</w:t>
                  </w:r>
                </w:p>
              </w:tc>
              <w:tc>
                <w:tcPr>
                  <w:tcW w:w="1756" w:type="dxa"/>
                  <w:vAlign w:val="center"/>
                </w:tcPr>
                <w:p>
                  <w:pPr>
                    <w:pStyle w:val="92"/>
                    <w:spacing w:beforeLines="0"/>
                    <w:rPr>
                      <w:rFonts w:ascii="Times New Roman" w:eastAsia="宋体"/>
                      <w:sz w:val="21"/>
                      <w:szCs w:val="21"/>
                    </w:rPr>
                  </w:pPr>
                  <w:r>
                    <w:rPr>
                      <w:rFonts w:ascii="Times New Roman" w:eastAsia="宋体"/>
                      <w:sz w:val="21"/>
                      <w:szCs w:val="21"/>
                    </w:rPr>
                    <w:t>名称</w:t>
                  </w:r>
                </w:p>
              </w:tc>
              <w:tc>
                <w:tcPr>
                  <w:tcW w:w="1756" w:type="dxa"/>
                  <w:vAlign w:val="center"/>
                </w:tcPr>
                <w:p>
                  <w:pPr>
                    <w:pStyle w:val="92"/>
                    <w:spacing w:beforeLines="0"/>
                    <w:rPr>
                      <w:rFonts w:ascii="Times New Roman" w:eastAsia="宋体"/>
                      <w:sz w:val="21"/>
                      <w:szCs w:val="21"/>
                    </w:rPr>
                  </w:pPr>
                  <w:r>
                    <w:rPr>
                      <w:rFonts w:ascii="Times New Roman" w:eastAsia="宋体"/>
                      <w:sz w:val="21"/>
                      <w:szCs w:val="21"/>
                    </w:rPr>
                    <w:t>数量</w:t>
                  </w:r>
                </w:p>
              </w:tc>
              <w:tc>
                <w:tcPr>
                  <w:tcW w:w="1756" w:type="dxa"/>
                  <w:vAlign w:val="center"/>
                </w:tcPr>
                <w:p>
                  <w:pPr>
                    <w:pStyle w:val="92"/>
                    <w:spacing w:beforeLines="0"/>
                    <w:rPr>
                      <w:rFonts w:ascii="Times New Roman" w:eastAsia="宋体"/>
                      <w:sz w:val="21"/>
                      <w:szCs w:val="21"/>
                    </w:rPr>
                  </w:pPr>
                  <w:r>
                    <w:rPr>
                      <w:rFonts w:ascii="Times New Roman" w:eastAsia="宋体"/>
                      <w:sz w:val="21"/>
                      <w:szCs w:val="21"/>
                    </w:rPr>
                    <w:t>单位</w:t>
                  </w:r>
                </w:p>
              </w:tc>
              <w:tc>
                <w:tcPr>
                  <w:tcW w:w="1756" w:type="dxa"/>
                  <w:vAlign w:val="center"/>
                </w:tcPr>
                <w:p>
                  <w:pPr>
                    <w:pStyle w:val="92"/>
                    <w:spacing w:beforeLines="0"/>
                    <w:rPr>
                      <w:rFonts w:ascii="Times New Roman" w:eastAsia="宋体"/>
                      <w:sz w:val="21"/>
                      <w:szCs w:val="21"/>
                    </w:rPr>
                  </w:pPr>
                  <w:r>
                    <w:rPr>
                      <w:rFonts w:ascii="Times New Roman" w:eastAsia="宋体"/>
                      <w:sz w:val="21"/>
                      <w:szCs w:val="21"/>
                    </w:rPr>
                    <w:t>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92"/>
                    <w:spacing w:beforeLines="0"/>
                    <w:rPr>
                      <w:rFonts w:hint="eastAsia" w:ascii="Times New Roman" w:eastAsia="宋体"/>
                      <w:b w:val="0"/>
                      <w:sz w:val="21"/>
                      <w:szCs w:val="21"/>
                      <w:lang w:eastAsia="zh-CN"/>
                    </w:rPr>
                  </w:pPr>
                  <w:r>
                    <w:rPr>
                      <w:rFonts w:hint="eastAsia" w:ascii="Times New Roman" w:eastAsia="宋体"/>
                      <w:b w:val="0"/>
                      <w:sz w:val="21"/>
                      <w:szCs w:val="21"/>
                      <w:lang w:val="en-US" w:eastAsia="zh-CN"/>
                    </w:rPr>
                    <w:t>1</w:t>
                  </w:r>
                </w:p>
              </w:tc>
              <w:tc>
                <w:tcPr>
                  <w:tcW w:w="1756" w:type="dxa"/>
                  <w:vAlign w:val="center"/>
                </w:tcPr>
                <w:p>
                  <w:pPr>
                    <w:widowControl/>
                    <w:jc w:val="center"/>
                    <w:rPr>
                      <w:kern w:val="0"/>
                      <w:sz w:val="21"/>
                      <w:szCs w:val="21"/>
                    </w:rPr>
                  </w:pPr>
                  <w:r>
                    <w:rPr>
                      <w:kern w:val="0"/>
                      <w:sz w:val="21"/>
                      <w:szCs w:val="21"/>
                    </w:rPr>
                    <w:t>真空包装机</w:t>
                  </w:r>
                </w:p>
              </w:tc>
              <w:tc>
                <w:tcPr>
                  <w:tcW w:w="1756" w:type="dxa"/>
                  <w:vAlign w:val="center"/>
                </w:tcPr>
                <w:p>
                  <w:pPr>
                    <w:jc w:val="center"/>
                    <w:rPr>
                      <w:rFonts w:hint="eastAsia" w:eastAsia="宋体"/>
                      <w:sz w:val="21"/>
                      <w:szCs w:val="21"/>
                      <w:lang w:eastAsia="zh-CN"/>
                    </w:rPr>
                  </w:pPr>
                  <w:r>
                    <w:rPr>
                      <w:rFonts w:hint="eastAsia"/>
                      <w:sz w:val="21"/>
                      <w:szCs w:val="21"/>
                      <w:lang w:val="en-US" w:eastAsia="zh-CN"/>
                    </w:rPr>
                    <w:t>2</w:t>
                  </w:r>
                </w:p>
              </w:tc>
              <w:tc>
                <w:tcPr>
                  <w:tcW w:w="1756" w:type="dxa"/>
                  <w:vAlign w:val="center"/>
                </w:tcPr>
                <w:p>
                  <w:pPr>
                    <w:pStyle w:val="92"/>
                    <w:spacing w:beforeLines="0"/>
                    <w:rPr>
                      <w:rFonts w:ascii="Times New Roman" w:eastAsia="宋体"/>
                      <w:b w:val="0"/>
                      <w:sz w:val="21"/>
                      <w:szCs w:val="21"/>
                    </w:rPr>
                  </w:pPr>
                  <w:r>
                    <w:rPr>
                      <w:rFonts w:ascii="Times New Roman" w:eastAsia="宋体"/>
                      <w:b w:val="0"/>
                      <w:sz w:val="21"/>
                      <w:szCs w:val="21"/>
                    </w:rPr>
                    <w:t>台</w:t>
                  </w:r>
                </w:p>
              </w:tc>
              <w:tc>
                <w:tcPr>
                  <w:tcW w:w="1756" w:type="dxa"/>
                  <w:vAlign w:val="center"/>
                </w:tcPr>
                <w:p>
                  <w:pPr>
                    <w:pStyle w:val="92"/>
                    <w:spacing w:beforeLines="0"/>
                    <w:rPr>
                      <w:rFonts w:ascii="Times New Roman" w:eastAsia="宋体"/>
                      <w:b w:val="0"/>
                      <w:sz w:val="21"/>
                      <w:szCs w:val="21"/>
                    </w:rPr>
                  </w:pPr>
                  <w:r>
                    <w:rPr>
                      <w:rFonts w:ascii="Times New Roman" w:eastAsia="宋体"/>
                      <w:b w:val="0"/>
                      <w:sz w:val="21"/>
                      <w:szCs w:val="21"/>
                    </w:rPr>
                    <w:t>70</w:t>
                  </w:r>
                </w:p>
              </w:tc>
            </w:tr>
          </w:tbl>
          <w:p>
            <w:pPr>
              <w:spacing w:line="360" w:lineRule="auto"/>
              <w:ind w:firstLine="600" w:firstLineChars="249"/>
              <w:rPr>
                <w:b/>
                <w:sz w:val="24"/>
              </w:rPr>
            </w:pPr>
            <w:r>
              <w:rPr>
                <w:b/>
                <w:sz w:val="24"/>
              </w:rPr>
              <w:t>（4）固体废物</w:t>
            </w:r>
          </w:p>
          <w:p>
            <w:pPr>
              <w:spacing w:line="360" w:lineRule="auto"/>
              <w:ind w:firstLine="480" w:firstLineChars="200"/>
              <w:rPr>
                <w:kern w:val="0"/>
                <w:sz w:val="24"/>
                <w:szCs w:val="20"/>
              </w:rPr>
            </w:pPr>
            <w:r>
              <w:rPr>
                <w:kern w:val="0"/>
                <w:sz w:val="24"/>
                <w:szCs w:val="20"/>
              </w:rPr>
              <w:t>项目固体废物主要是员工生活垃圾、</w:t>
            </w:r>
            <w:r>
              <w:rPr>
                <w:rFonts w:hint="eastAsia"/>
                <w:bCs/>
                <w:sz w:val="24"/>
                <w:lang w:eastAsia="zh-CN"/>
              </w:rPr>
              <w:t>生产废水处理系统</w:t>
            </w:r>
            <w:r>
              <w:rPr>
                <w:kern w:val="0"/>
                <w:sz w:val="24"/>
                <w:szCs w:val="20"/>
              </w:rPr>
              <w:t>产生的</w:t>
            </w:r>
            <w:r>
              <w:rPr>
                <w:rFonts w:hint="eastAsia"/>
                <w:kern w:val="0"/>
                <w:sz w:val="24"/>
                <w:szCs w:val="20"/>
                <w:lang w:val="en-US" w:eastAsia="zh-CN"/>
              </w:rPr>
              <w:t>沉渣</w:t>
            </w:r>
            <w:r>
              <w:rPr>
                <w:kern w:val="0"/>
                <w:sz w:val="24"/>
                <w:szCs w:val="20"/>
              </w:rPr>
              <w:t>。</w:t>
            </w:r>
          </w:p>
          <w:p>
            <w:pPr>
              <w:spacing w:line="360" w:lineRule="auto"/>
              <w:ind w:firstLine="480" w:firstLineChars="200"/>
              <w:rPr>
                <w:kern w:val="0"/>
                <w:sz w:val="24"/>
                <w:szCs w:val="20"/>
              </w:rPr>
            </w:pPr>
            <w:r>
              <w:rPr>
                <w:kern w:val="0"/>
                <w:sz w:val="24"/>
                <w:szCs w:val="20"/>
              </w:rPr>
              <w:fldChar w:fldCharType="begin"/>
            </w:r>
            <w:r>
              <w:rPr>
                <w:kern w:val="0"/>
                <w:sz w:val="24"/>
                <w:szCs w:val="20"/>
              </w:rPr>
              <w:instrText xml:space="preserve"> = 1 \* GB3 </w:instrText>
            </w:r>
            <w:r>
              <w:rPr>
                <w:kern w:val="0"/>
                <w:sz w:val="24"/>
                <w:szCs w:val="20"/>
              </w:rPr>
              <w:fldChar w:fldCharType="separate"/>
            </w:r>
            <w:r>
              <w:rPr>
                <w:kern w:val="0"/>
                <w:sz w:val="24"/>
                <w:szCs w:val="20"/>
              </w:rPr>
              <w:t>①</w:t>
            </w:r>
            <w:r>
              <w:rPr>
                <w:kern w:val="0"/>
                <w:sz w:val="24"/>
                <w:szCs w:val="20"/>
              </w:rPr>
              <w:fldChar w:fldCharType="end"/>
            </w:r>
            <w:r>
              <w:rPr>
                <w:kern w:val="0"/>
                <w:sz w:val="24"/>
                <w:szCs w:val="20"/>
              </w:rPr>
              <w:t>生活垃圾</w:t>
            </w:r>
          </w:p>
          <w:p>
            <w:pPr>
              <w:spacing w:line="360" w:lineRule="auto"/>
              <w:ind w:firstLine="480" w:firstLineChars="200"/>
              <w:rPr>
                <w:kern w:val="0"/>
                <w:sz w:val="24"/>
                <w:szCs w:val="20"/>
              </w:rPr>
            </w:pPr>
            <w:r>
              <w:rPr>
                <w:kern w:val="0"/>
                <w:sz w:val="24"/>
                <w:szCs w:val="20"/>
              </w:rPr>
              <w:t>项目员工生活垃圾产生量按1kg/人.d计，项目职工</w:t>
            </w:r>
            <w:r>
              <w:rPr>
                <w:rFonts w:hint="eastAsia"/>
                <w:kern w:val="0"/>
                <w:sz w:val="24"/>
                <w:szCs w:val="20"/>
                <w:lang w:val="en-US" w:eastAsia="zh-CN"/>
              </w:rPr>
              <w:t>5</w:t>
            </w:r>
            <w:r>
              <w:rPr>
                <w:kern w:val="0"/>
                <w:sz w:val="24"/>
                <w:szCs w:val="20"/>
              </w:rPr>
              <w:t>人，生活垃圾产生量约</w:t>
            </w:r>
            <w:r>
              <w:rPr>
                <w:rFonts w:hint="eastAsia"/>
                <w:kern w:val="0"/>
                <w:sz w:val="24"/>
                <w:szCs w:val="20"/>
                <w:lang w:val="en-US" w:eastAsia="zh-CN"/>
              </w:rPr>
              <w:t>5</w:t>
            </w:r>
            <w:r>
              <w:rPr>
                <w:kern w:val="0"/>
                <w:sz w:val="24"/>
                <w:szCs w:val="20"/>
              </w:rPr>
              <w:t>kg/d（</w:t>
            </w:r>
            <w:r>
              <w:rPr>
                <w:rFonts w:hint="eastAsia"/>
                <w:kern w:val="0"/>
                <w:sz w:val="24"/>
                <w:szCs w:val="20"/>
                <w:lang w:val="en-US" w:eastAsia="zh-CN"/>
              </w:rPr>
              <w:t>0.75</w:t>
            </w:r>
            <w:r>
              <w:rPr>
                <w:kern w:val="0"/>
                <w:sz w:val="24"/>
                <w:szCs w:val="20"/>
              </w:rPr>
              <w:t>t/a）。生活垃圾集中收集</w:t>
            </w:r>
            <w:r>
              <w:rPr>
                <w:rFonts w:hint="eastAsia"/>
                <w:kern w:val="0"/>
                <w:sz w:val="24"/>
                <w:szCs w:val="20"/>
                <w:lang w:val="en-US" w:eastAsia="zh-CN"/>
              </w:rPr>
              <w:t>后</w:t>
            </w:r>
            <w:r>
              <w:rPr>
                <w:kern w:val="0"/>
                <w:sz w:val="24"/>
                <w:szCs w:val="20"/>
              </w:rPr>
              <w:t>交由环卫部门处理。</w:t>
            </w:r>
          </w:p>
          <w:p>
            <w:pPr>
              <w:spacing w:line="360" w:lineRule="auto"/>
              <w:ind w:firstLine="470" w:firstLineChars="196"/>
              <w:rPr>
                <w:kern w:val="0"/>
                <w:sz w:val="24"/>
              </w:rPr>
            </w:pPr>
            <w:r>
              <w:rPr>
                <w:kern w:val="0"/>
                <w:sz w:val="24"/>
                <w:szCs w:val="20"/>
              </w:rPr>
              <w:fldChar w:fldCharType="begin"/>
            </w:r>
            <w:r>
              <w:rPr>
                <w:kern w:val="0"/>
                <w:sz w:val="24"/>
                <w:szCs w:val="20"/>
              </w:rPr>
              <w:instrText xml:space="preserve"> = 2 \* GB3 </w:instrText>
            </w:r>
            <w:r>
              <w:rPr>
                <w:kern w:val="0"/>
                <w:sz w:val="24"/>
                <w:szCs w:val="20"/>
              </w:rPr>
              <w:fldChar w:fldCharType="separate"/>
            </w:r>
            <w:r>
              <w:rPr>
                <w:kern w:val="0"/>
                <w:sz w:val="24"/>
                <w:szCs w:val="20"/>
              </w:rPr>
              <w:t>②</w:t>
            </w:r>
            <w:r>
              <w:rPr>
                <w:kern w:val="0"/>
                <w:sz w:val="24"/>
                <w:szCs w:val="20"/>
              </w:rPr>
              <w:fldChar w:fldCharType="end"/>
            </w:r>
            <w:r>
              <w:rPr>
                <w:kern w:val="0"/>
                <w:sz w:val="24"/>
                <w:szCs w:val="20"/>
              </w:rPr>
              <w:t>污水处理产生的污泥</w:t>
            </w:r>
          </w:p>
          <w:p>
            <w:pPr>
              <w:spacing w:line="360" w:lineRule="auto"/>
              <w:ind w:firstLine="566" w:firstLineChars="236"/>
              <w:rPr>
                <w:rFonts w:hint="default" w:eastAsia="宋体"/>
                <w:kern w:val="0"/>
                <w:sz w:val="24"/>
                <w:lang w:val="en-US" w:eastAsia="zh-CN"/>
              </w:rPr>
            </w:pPr>
            <w:r>
              <w:rPr>
                <w:kern w:val="0"/>
                <w:sz w:val="24"/>
              </w:rPr>
              <w:t>本项目</w:t>
            </w:r>
            <w:r>
              <w:rPr>
                <w:rFonts w:hint="eastAsia"/>
                <w:bCs/>
                <w:sz w:val="24"/>
                <w:lang w:eastAsia="zh-CN"/>
              </w:rPr>
              <w:t>生产废水处理系统</w:t>
            </w:r>
            <w:r>
              <w:rPr>
                <w:rFonts w:hint="eastAsia"/>
                <w:kern w:val="0"/>
                <w:sz w:val="24"/>
                <w:lang w:val="en-US" w:eastAsia="zh-CN"/>
              </w:rPr>
              <w:t>沉渣</w:t>
            </w:r>
            <w:r>
              <w:rPr>
                <w:kern w:val="0"/>
                <w:sz w:val="24"/>
              </w:rPr>
              <w:t>量约为0.</w:t>
            </w:r>
            <w:r>
              <w:rPr>
                <w:rFonts w:hint="eastAsia"/>
                <w:kern w:val="0"/>
                <w:sz w:val="24"/>
                <w:lang w:val="en-US" w:eastAsia="zh-CN"/>
              </w:rPr>
              <w:t>15</w:t>
            </w:r>
            <w:r>
              <w:rPr>
                <w:kern w:val="0"/>
                <w:sz w:val="24"/>
              </w:rPr>
              <w:t>t/a</w:t>
            </w:r>
            <w:r>
              <w:rPr>
                <w:rFonts w:hint="eastAsia"/>
                <w:kern w:val="0"/>
                <w:sz w:val="24"/>
                <w:lang w:eastAsia="zh-CN"/>
              </w:rPr>
              <w:t>，污水</w:t>
            </w:r>
            <w:r>
              <w:rPr>
                <w:rFonts w:hint="eastAsia"/>
                <w:bCs/>
                <w:sz w:val="24"/>
                <w:lang w:eastAsia="zh-CN"/>
              </w:rPr>
              <w:t>生产废水处理系统</w:t>
            </w:r>
            <w:r>
              <w:rPr>
                <w:rFonts w:hint="eastAsia"/>
                <w:kern w:val="0"/>
                <w:sz w:val="24"/>
                <w:lang w:val="en-US" w:eastAsia="zh-CN"/>
              </w:rPr>
              <w:t>沉渣</w:t>
            </w:r>
            <w:r>
              <w:rPr>
                <w:kern w:val="0"/>
                <w:sz w:val="24"/>
              </w:rPr>
              <w:t>每</w:t>
            </w:r>
            <w:r>
              <w:rPr>
                <w:rFonts w:hint="eastAsia"/>
                <w:kern w:val="0"/>
                <w:sz w:val="24"/>
                <w:lang w:val="en-US" w:eastAsia="zh-CN"/>
              </w:rPr>
              <w:t>三天</w:t>
            </w:r>
            <w:r>
              <w:rPr>
                <w:kern w:val="0"/>
                <w:sz w:val="24"/>
              </w:rPr>
              <w:t>清掏一次，</w:t>
            </w:r>
            <w:r>
              <w:rPr>
                <w:rFonts w:hint="eastAsia"/>
                <w:kern w:val="0"/>
                <w:sz w:val="24"/>
                <w:lang w:val="en-US" w:eastAsia="zh-CN"/>
              </w:rPr>
              <w:t>性质与生活垃圾类似，</w:t>
            </w:r>
            <w:r>
              <w:rPr>
                <w:rFonts w:hint="eastAsia"/>
                <w:kern w:val="0"/>
                <w:sz w:val="24"/>
                <w:szCs w:val="20"/>
                <w:lang w:val="en-US" w:eastAsia="zh-CN"/>
              </w:rPr>
              <w:t>清掏后置于加盖容器内当天</w:t>
            </w:r>
            <w:r>
              <w:rPr>
                <w:kern w:val="0"/>
                <w:sz w:val="24"/>
                <w:szCs w:val="20"/>
              </w:rPr>
              <w:t>交由环卫部门处理</w:t>
            </w:r>
            <w:r>
              <w:rPr>
                <w:rFonts w:hint="eastAsia"/>
                <w:kern w:val="0"/>
                <w:sz w:val="24"/>
                <w:szCs w:val="20"/>
                <w:lang w:eastAsia="zh-CN"/>
              </w:rPr>
              <w:t>，</w:t>
            </w:r>
            <w:r>
              <w:rPr>
                <w:rFonts w:hint="eastAsia"/>
                <w:kern w:val="0"/>
                <w:sz w:val="24"/>
                <w:szCs w:val="20"/>
                <w:lang w:val="en-US" w:eastAsia="zh-CN"/>
              </w:rPr>
              <w:t>不在厂区存放</w:t>
            </w:r>
            <w:r>
              <w:rPr>
                <w:kern w:val="0"/>
                <w:sz w:val="24"/>
                <w:szCs w:val="20"/>
              </w:rPr>
              <w:t>。</w:t>
            </w:r>
          </w:p>
          <w:p>
            <w:pPr>
              <w:spacing w:line="360" w:lineRule="auto"/>
              <w:ind w:firstLine="566" w:firstLineChars="236"/>
              <w:rPr>
                <w:kern w:val="0"/>
                <w:sz w:val="24"/>
                <w:szCs w:val="20"/>
              </w:rPr>
            </w:pPr>
            <w:r>
              <w:rPr>
                <w:kern w:val="0"/>
                <w:sz w:val="24"/>
                <w:szCs w:val="20"/>
              </w:rPr>
              <w:t>综上，本项目固体废物产排情况见表5-</w:t>
            </w:r>
            <w:r>
              <w:rPr>
                <w:rFonts w:hint="eastAsia"/>
                <w:kern w:val="0"/>
                <w:sz w:val="24"/>
                <w:szCs w:val="20"/>
                <w:lang w:val="en-US" w:eastAsia="zh-CN"/>
              </w:rPr>
              <w:t>3</w:t>
            </w:r>
            <w:r>
              <w:rPr>
                <w:kern w:val="0"/>
                <w:sz w:val="24"/>
                <w:szCs w:val="20"/>
              </w:rPr>
              <w:t>。</w:t>
            </w:r>
          </w:p>
          <w:p>
            <w:pPr>
              <w:spacing w:line="360" w:lineRule="auto"/>
              <w:ind w:firstLine="422" w:firstLineChars="200"/>
              <w:jc w:val="center"/>
              <w:rPr>
                <w:b/>
                <w:kern w:val="0"/>
                <w:sz w:val="21"/>
                <w:szCs w:val="21"/>
              </w:rPr>
            </w:pPr>
            <w:r>
              <w:rPr>
                <w:b/>
                <w:kern w:val="0"/>
                <w:sz w:val="21"/>
                <w:szCs w:val="21"/>
              </w:rPr>
              <w:t>表5-</w:t>
            </w:r>
            <w:r>
              <w:rPr>
                <w:rFonts w:hint="eastAsia"/>
                <w:b/>
                <w:kern w:val="0"/>
                <w:sz w:val="21"/>
                <w:szCs w:val="21"/>
                <w:lang w:val="en-US" w:eastAsia="zh-CN"/>
              </w:rPr>
              <w:t xml:space="preserve">3 </w:t>
            </w:r>
            <w:r>
              <w:rPr>
                <w:b/>
                <w:kern w:val="0"/>
                <w:sz w:val="21"/>
                <w:szCs w:val="21"/>
              </w:rPr>
              <w:t xml:space="preserve">  项目固体废物产生及排放情况</w:t>
            </w:r>
          </w:p>
          <w:tbl>
            <w:tblPr>
              <w:tblStyle w:val="35"/>
              <w:tblW w:w="87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1"/>
              <w:gridCol w:w="2518"/>
              <w:gridCol w:w="1769"/>
              <w:gridCol w:w="3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b/>
                      <w:kern w:val="0"/>
                      <w:sz w:val="21"/>
                      <w:szCs w:val="21"/>
                    </w:rPr>
                  </w:pPr>
                  <w:r>
                    <w:rPr>
                      <w:b/>
                      <w:kern w:val="0"/>
                      <w:sz w:val="21"/>
                      <w:szCs w:val="21"/>
                    </w:rPr>
                    <w:t>序号</w:t>
                  </w:r>
                </w:p>
              </w:tc>
              <w:tc>
                <w:tcPr>
                  <w:tcW w:w="2518" w:type="dxa"/>
                  <w:vAlign w:val="center"/>
                </w:tcPr>
                <w:p>
                  <w:pPr>
                    <w:jc w:val="center"/>
                    <w:rPr>
                      <w:b/>
                      <w:kern w:val="0"/>
                      <w:sz w:val="21"/>
                      <w:szCs w:val="21"/>
                    </w:rPr>
                  </w:pPr>
                  <w:r>
                    <w:rPr>
                      <w:b/>
                      <w:kern w:val="0"/>
                      <w:sz w:val="21"/>
                      <w:szCs w:val="21"/>
                    </w:rPr>
                    <w:t>固废名称</w:t>
                  </w:r>
                </w:p>
              </w:tc>
              <w:tc>
                <w:tcPr>
                  <w:tcW w:w="1769" w:type="dxa"/>
                  <w:vAlign w:val="center"/>
                </w:tcPr>
                <w:p>
                  <w:pPr>
                    <w:jc w:val="center"/>
                    <w:rPr>
                      <w:b/>
                      <w:kern w:val="0"/>
                      <w:sz w:val="21"/>
                      <w:szCs w:val="21"/>
                    </w:rPr>
                  </w:pPr>
                  <w:r>
                    <w:rPr>
                      <w:b/>
                      <w:kern w:val="0"/>
                      <w:sz w:val="21"/>
                      <w:szCs w:val="21"/>
                    </w:rPr>
                    <w:t>产生量t/a</w:t>
                  </w:r>
                </w:p>
              </w:tc>
              <w:tc>
                <w:tcPr>
                  <w:tcW w:w="3471" w:type="dxa"/>
                  <w:vAlign w:val="center"/>
                </w:tcPr>
                <w:p>
                  <w:pPr>
                    <w:jc w:val="center"/>
                    <w:rPr>
                      <w:b/>
                      <w:kern w:val="0"/>
                      <w:sz w:val="21"/>
                      <w:szCs w:val="21"/>
                    </w:rPr>
                  </w:pPr>
                  <w:r>
                    <w:rPr>
                      <w:b/>
                      <w:kern w:val="0"/>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kern w:val="0"/>
                      <w:sz w:val="21"/>
                      <w:szCs w:val="21"/>
                    </w:rPr>
                  </w:pPr>
                  <w:r>
                    <w:rPr>
                      <w:kern w:val="0"/>
                      <w:sz w:val="21"/>
                      <w:szCs w:val="21"/>
                    </w:rPr>
                    <w:t>1</w:t>
                  </w:r>
                </w:p>
              </w:tc>
              <w:tc>
                <w:tcPr>
                  <w:tcW w:w="2518" w:type="dxa"/>
                  <w:vAlign w:val="center"/>
                </w:tcPr>
                <w:p>
                  <w:pPr>
                    <w:jc w:val="center"/>
                    <w:rPr>
                      <w:kern w:val="0"/>
                      <w:sz w:val="21"/>
                      <w:szCs w:val="21"/>
                    </w:rPr>
                  </w:pPr>
                  <w:r>
                    <w:rPr>
                      <w:kern w:val="0"/>
                      <w:sz w:val="21"/>
                      <w:szCs w:val="21"/>
                    </w:rPr>
                    <w:t>生活垃圾</w:t>
                  </w:r>
                </w:p>
              </w:tc>
              <w:tc>
                <w:tcPr>
                  <w:tcW w:w="1769" w:type="dxa"/>
                  <w:vAlign w:val="center"/>
                </w:tcPr>
                <w:p>
                  <w:pPr>
                    <w:jc w:val="center"/>
                    <w:rPr>
                      <w:rFonts w:hint="default" w:eastAsia="宋体"/>
                      <w:kern w:val="0"/>
                      <w:sz w:val="21"/>
                      <w:szCs w:val="21"/>
                      <w:lang w:val="en-US" w:eastAsia="zh-CN"/>
                    </w:rPr>
                  </w:pPr>
                  <w:r>
                    <w:rPr>
                      <w:rFonts w:hint="eastAsia"/>
                      <w:kern w:val="0"/>
                      <w:sz w:val="21"/>
                      <w:szCs w:val="21"/>
                      <w:lang w:val="en-US" w:eastAsia="zh-CN"/>
                    </w:rPr>
                    <w:t>0.75</w:t>
                  </w:r>
                </w:p>
              </w:tc>
              <w:tc>
                <w:tcPr>
                  <w:tcW w:w="3471" w:type="dxa"/>
                  <w:vAlign w:val="center"/>
                </w:tcPr>
                <w:p>
                  <w:pPr>
                    <w:jc w:val="center"/>
                    <w:rPr>
                      <w:rFonts w:hint="eastAsia" w:eastAsia="宋体"/>
                      <w:kern w:val="0"/>
                      <w:sz w:val="21"/>
                      <w:szCs w:val="21"/>
                      <w:lang w:eastAsia="zh-CN"/>
                    </w:rPr>
                  </w:pPr>
                  <w:r>
                    <w:rPr>
                      <w:kern w:val="0"/>
                      <w:sz w:val="21"/>
                      <w:szCs w:val="21"/>
                    </w:rPr>
                    <w:t>交由环卫部门</w:t>
                  </w:r>
                  <w:r>
                    <w:rPr>
                      <w:rFonts w:hint="eastAsia"/>
                      <w:kern w:val="0"/>
                      <w:sz w:val="21"/>
                      <w:szCs w:val="21"/>
                      <w:lang w:val="en-US" w:eastAsia="zh-CN"/>
                    </w:rPr>
                    <w:t>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kern w:val="0"/>
                      <w:sz w:val="21"/>
                      <w:szCs w:val="21"/>
                    </w:rPr>
                  </w:pPr>
                  <w:r>
                    <w:rPr>
                      <w:kern w:val="0"/>
                      <w:sz w:val="21"/>
                      <w:szCs w:val="21"/>
                    </w:rPr>
                    <w:t>4</w:t>
                  </w:r>
                </w:p>
              </w:tc>
              <w:tc>
                <w:tcPr>
                  <w:tcW w:w="2518" w:type="dxa"/>
                  <w:vAlign w:val="center"/>
                </w:tcPr>
                <w:p>
                  <w:pPr>
                    <w:jc w:val="center"/>
                    <w:rPr>
                      <w:kern w:val="0"/>
                      <w:sz w:val="21"/>
                      <w:szCs w:val="21"/>
                    </w:rPr>
                  </w:pPr>
                  <w:r>
                    <w:rPr>
                      <w:kern w:val="0"/>
                      <w:sz w:val="21"/>
                      <w:szCs w:val="21"/>
                    </w:rPr>
                    <w:t>污水处理产生的污泥</w:t>
                  </w:r>
                </w:p>
              </w:tc>
              <w:tc>
                <w:tcPr>
                  <w:tcW w:w="1769" w:type="dxa"/>
                  <w:vAlign w:val="center"/>
                </w:tcPr>
                <w:p>
                  <w:pPr>
                    <w:jc w:val="center"/>
                    <w:rPr>
                      <w:rFonts w:hint="default" w:eastAsia="宋体"/>
                      <w:kern w:val="0"/>
                      <w:sz w:val="21"/>
                      <w:szCs w:val="21"/>
                      <w:lang w:val="en-US" w:eastAsia="zh-CN"/>
                    </w:rPr>
                  </w:pPr>
                  <w:r>
                    <w:rPr>
                      <w:kern w:val="0"/>
                      <w:sz w:val="21"/>
                      <w:szCs w:val="21"/>
                    </w:rPr>
                    <w:t>0.</w:t>
                  </w:r>
                  <w:r>
                    <w:rPr>
                      <w:rFonts w:hint="eastAsia"/>
                      <w:kern w:val="0"/>
                      <w:sz w:val="21"/>
                      <w:szCs w:val="21"/>
                      <w:lang w:val="en-US" w:eastAsia="zh-CN"/>
                    </w:rPr>
                    <w:t>15</w:t>
                  </w:r>
                </w:p>
              </w:tc>
              <w:tc>
                <w:tcPr>
                  <w:tcW w:w="3471" w:type="dxa"/>
                  <w:vAlign w:val="center"/>
                </w:tcPr>
                <w:p>
                  <w:pPr>
                    <w:jc w:val="center"/>
                    <w:rPr>
                      <w:rFonts w:hint="eastAsia" w:eastAsia="宋体"/>
                      <w:kern w:val="0"/>
                      <w:sz w:val="21"/>
                      <w:szCs w:val="21"/>
                      <w:u w:val="single"/>
                      <w:lang w:eastAsia="zh-CN"/>
                    </w:rPr>
                  </w:pPr>
                  <w:r>
                    <w:rPr>
                      <w:kern w:val="0"/>
                      <w:sz w:val="21"/>
                      <w:szCs w:val="21"/>
                    </w:rPr>
                    <w:t>交由环卫部门</w:t>
                  </w:r>
                  <w:r>
                    <w:rPr>
                      <w:rFonts w:hint="eastAsia"/>
                      <w:kern w:val="0"/>
                      <w:sz w:val="21"/>
                      <w:szCs w:val="21"/>
                      <w:lang w:val="en-US" w:eastAsia="zh-CN"/>
                    </w:rPr>
                    <w:t>处理</w:t>
                  </w:r>
                </w:p>
              </w:tc>
            </w:tr>
          </w:tbl>
          <w:p>
            <w:pPr>
              <w:pStyle w:val="17"/>
              <w:ind w:firstLine="0" w:firstLineChars="0"/>
              <w:rPr>
                <w:b/>
                <w:bCs/>
                <w:sz w:val="28"/>
                <w:szCs w:val="28"/>
              </w:rPr>
            </w:pPr>
          </w:p>
        </w:tc>
      </w:tr>
    </w:tbl>
    <w:p>
      <w:pPr>
        <w:spacing w:line="360" w:lineRule="auto"/>
        <w:outlineLvl w:val="0"/>
        <w:rPr>
          <w:b/>
          <w:sz w:val="30"/>
        </w:rPr>
      </w:pPr>
      <w:bookmarkStart w:id="9" w:name="_Toc482365554"/>
      <w:r>
        <w:rPr>
          <w:b/>
          <w:sz w:val="30"/>
        </w:rPr>
        <w:br w:type="page"/>
      </w:r>
      <w:r>
        <w:rPr>
          <w:b/>
          <w:sz w:val="30"/>
        </w:rPr>
        <w:t>六、项目主要污染物产生及预计排放情况</w:t>
      </w:r>
      <w:bookmarkEnd w:id="9"/>
    </w:p>
    <w:tbl>
      <w:tblPr>
        <w:tblStyle w:val="35"/>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83"/>
        <w:gridCol w:w="1596"/>
        <w:gridCol w:w="1192"/>
        <w:gridCol w:w="2377"/>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7" w:type="dxa"/>
            <w:gridSpan w:val="2"/>
            <w:tcBorders>
              <w:tl2br w:val="single" w:color="auto" w:sz="4" w:space="0"/>
            </w:tcBorders>
            <w:vAlign w:val="center"/>
          </w:tcPr>
          <w:p>
            <w:pPr>
              <w:spacing w:line="340" w:lineRule="exact"/>
              <w:ind w:firstLine="1054" w:firstLineChars="500"/>
              <w:rPr>
                <w:b/>
                <w:sz w:val="21"/>
                <w:szCs w:val="21"/>
              </w:rPr>
            </w:pPr>
            <w:r>
              <w:rPr>
                <w:b/>
                <w:sz w:val="21"/>
                <w:szCs w:val="21"/>
              </w:rPr>
              <w:t>内容</w:t>
            </w:r>
          </w:p>
          <w:p>
            <w:pPr>
              <w:spacing w:line="340" w:lineRule="exact"/>
              <w:rPr>
                <w:b/>
                <w:sz w:val="21"/>
                <w:szCs w:val="21"/>
              </w:rPr>
            </w:pPr>
            <w:r>
              <w:rPr>
                <w:b/>
                <w:sz w:val="21"/>
                <w:szCs w:val="21"/>
              </w:rPr>
              <w:t>类型</w:t>
            </w:r>
          </w:p>
        </w:tc>
        <w:tc>
          <w:tcPr>
            <w:tcW w:w="1596" w:type="dxa"/>
            <w:vAlign w:val="center"/>
          </w:tcPr>
          <w:p>
            <w:pPr>
              <w:spacing w:line="340" w:lineRule="exact"/>
              <w:jc w:val="center"/>
              <w:rPr>
                <w:b/>
                <w:sz w:val="21"/>
                <w:szCs w:val="21"/>
              </w:rPr>
            </w:pPr>
            <w:r>
              <w:rPr>
                <w:b/>
                <w:sz w:val="21"/>
                <w:szCs w:val="21"/>
              </w:rPr>
              <w:t>排放源（编号）</w:t>
            </w:r>
          </w:p>
        </w:tc>
        <w:tc>
          <w:tcPr>
            <w:tcW w:w="1192" w:type="dxa"/>
            <w:vAlign w:val="center"/>
          </w:tcPr>
          <w:p>
            <w:pPr>
              <w:spacing w:line="340" w:lineRule="exact"/>
              <w:jc w:val="center"/>
              <w:rPr>
                <w:b/>
                <w:sz w:val="21"/>
                <w:szCs w:val="21"/>
              </w:rPr>
            </w:pPr>
            <w:r>
              <w:rPr>
                <w:b/>
                <w:sz w:val="21"/>
                <w:szCs w:val="21"/>
              </w:rPr>
              <w:t>污染物名称</w:t>
            </w:r>
          </w:p>
        </w:tc>
        <w:tc>
          <w:tcPr>
            <w:tcW w:w="2377" w:type="dxa"/>
            <w:tcBorders>
              <w:bottom w:val="single" w:color="auto" w:sz="4" w:space="0"/>
            </w:tcBorders>
            <w:vAlign w:val="center"/>
          </w:tcPr>
          <w:p>
            <w:pPr>
              <w:spacing w:line="340" w:lineRule="exact"/>
              <w:jc w:val="center"/>
              <w:rPr>
                <w:b/>
                <w:sz w:val="21"/>
                <w:szCs w:val="21"/>
              </w:rPr>
            </w:pPr>
            <w:r>
              <w:rPr>
                <w:b/>
                <w:sz w:val="21"/>
                <w:szCs w:val="21"/>
              </w:rPr>
              <w:t>处理前产生浓度及产生量（单位）</w:t>
            </w:r>
          </w:p>
        </w:tc>
        <w:tc>
          <w:tcPr>
            <w:tcW w:w="2541" w:type="dxa"/>
            <w:vAlign w:val="center"/>
          </w:tcPr>
          <w:p>
            <w:pPr>
              <w:spacing w:line="340" w:lineRule="exact"/>
              <w:jc w:val="center"/>
              <w:rPr>
                <w:b/>
                <w:sz w:val="21"/>
                <w:szCs w:val="21"/>
              </w:rPr>
            </w:pPr>
            <w:r>
              <w:rPr>
                <w:b/>
                <w:sz w:val="21"/>
                <w:szCs w:val="21"/>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restart"/>
            <w:textDirection w:val="tbRlV"/>
            <w:vAlign w:val="center"/>
          </w:tcPr>
          <w:p>
            <w:pPr>
              <w:spacing w:line="340" w:lineRule="exact"/>
              <w:ind w:left="128" w:leftChars="40" w:right="113"/>
              <w:jc w:val="center"/>
              <w:rPr>
                <w:sz w:val="21"/>
                <w:szCs w:val="21"/>
              </w:rPr>
            </w:pPr>
            <w:r>
              <w:rPr>
                <w:sz w:val="21"/>
                <w:szCs w:val="21"/>
              </w:rPr>
              <w:t>营     运     期</w:t>
            </w:r>
          </w:p>
        </w:tc>
        <w:tc>
          <w:tcPr>
            <w:tcW w:w="1383" w:type="dxa"/>
            <w:vMerge w:val="restart"/>
            <w:vAlign w:val="center"/>
          </w:tcPr>
          <w:p>
            <w:pPr>
              <w:spacing w:line="340" w:lineRule="exact"/>
              <w:jc w:val="center"/>
              <w:rPr>
                <w:sz w:val="21"/>
                <w:szCs w:val="21"/>
              </w:rPr>
            </w:pPr>
            <w:r>
              <w:rPr>
                <w:sz w:val="21"/>
                <w:szCs w:val="21"/>
              </w:rPr>
              <w:t>水污染物</w:t>
            </w:r>
          </w:p>
        </w:tc>
        <w:tc>
          <w:tcPr>
            <w:tcW w:w="1596" w:type="dxa"/>
            <w:vMerge w:val="restart"/>
            <w:shd w:val="clear" w:color="auto" w:fill="auto"/>
            <w:vAlign w:val="center"/>
          </w:tcPr>
          <w:p>
            <w:pPr>
              <w:jc w:val="center"/>
              <w:rPr>
                <w:color w:val="auto"/>
                <w:sz w:val="21"/>
                <w:szCs w:val="21"/>
              </w:rPr>
            </w:pPr>
            <w:r>
              <w:rPr>
                <w:color w:val="auto"/>
                <w:sz w:val="21"/>
                <w:szCs w:val="21"/>
              </w:rPr>
              <w:t>生活污水</w:t>
            </w:r>
            <w:r>
              <w:rPr>
                <w:rFonts w:hint="eastAsia"/>
                <w:color w:val="auto"/>
                <w:sz w:val="21"/>
                <w:szCs w:val="21"/>
                <w:lang w:val="en-US" w:eastAsia="zh-CN"/>
              </w:rPr>
              <w:t>87</w:t>
            </w:r>
            <w:r>
              <w:rPr>
                <w:color w:val="auto"/>
                <w:sz w:val="21"/>
                <w:szCs w:val="21"/>
              </w:rPr>
              <w:t>m</w:t>
            </w:r>
            <w:r>
              <w:rPr>
                <w:color w:val="auto"/>
                <w:sz w:val="21"/>
                <w:szCs w:val="21"/>
                <w:vertAlign w:val="superscript"/>
              </w:rPr>
              <w:t>3</w:t>
            </w:r>
            <w:r>
              <w:rPr>
                <w:color w:val="auto"/>
                <w:sz w:val="21"/>
                <w:szCs w:val="21"/>
              </w:rPr>
              <w:t>/a</w:t>
            </w:r>
          </w:p>
        </w:tc>
        <w:tc>
          <w:tcPr>
            <w:tcW w:w="1192" w:type="dxa"/>
            <w:vAlign w:val="center"/>
          </w:tcPr>
          <w:p>
            <w:pPr>
              <w:spacing w:line="340" w:lineRule="exact"/>
              <w:jc w:val="center"/>
              <w:rPr>
                <w:color w:val="auto"/>
                <w:sz w:val="21"/>
                <w:szCs w:val="21"/>
              </w:rPr>
            </w:pPr>
            <w:r>
              <w:rPr>
                <w:color w:val="auto"/>
                <w:sz w:val="21"/>
                <w:szCs w:val="21"/>
              </w:rPr>
              <w:t>COD</w:t>
            </w:r>
          </w:p>
        </w:tc>
        <w:tc>
          <w:tcPr>
            <w:tcW w:w="2377" w:type="dxa"/>
            <w:vAlign w:val="center"/>
          </w:tcPr>
          <w:p>
            <w:pPr>
              <w:spacing w:line="340" w:lineRule="exact"/>
              <w:ind w:firstLine="105" w:firstLineChars="50"/>
              <w:jc w:val="center"/>
              <w:rPr>
                <w:color w:val="auto"/>
                <w:sz w:val="21"/>
                <w:szCs w:val="21"/>
                <w:lang w:val="en-GB"/>
              </w:rPr>
            </w:pPr>
            <w:r>
              <w:rPr>
                <w:color w:val="auto"/>
                <w:kern w:val="0"/>
                <w:sz w:val="21"/>
                <w:szCs w:val="21"/>
              </w:rPr>
              <w:t>300mg/L，</w:t>
            </w:r>
            <w:r>
              <w:rPr>
                <w:rFonts w:hint="eastAsia"/>
                <w:color w:val="auto"/>
                <w:kern w:val="0"/>
                <w:sz w:val="21"/>
                <w:szCs w:val="21"/>
                <w:lang w:val="en-US" w:eastAsia="zh-CN"/>
              </w:rPr>
              <w:t>26.1</w:t>
            </w:r>
            <w:r>
              <w:rPr>
                <w:color w:val="auto"/>
                <w:kern w:val="0"/>
                <w:sz w:val="21"/>
                <w:szCs w:val="21"/>
              </w:rPr>
              <w:t>t/a</w:t>
            </w:r>
          </w:p>
        </w:tc>
        <w:tc>
          <w:tcPr>
            <w:tcW w:w="2541" w:type="dxa"/>
            <w:vMerge w:val="restart"/>
            <w:vAlign w:val="center"/>
          </w:tcPr>
          <w:p>
            <w:pPr>
              <w:spacing w:line="340" w:lineRule="exact"/>
              <w:ind w:firstLine="105" w:firstLineChars="50"/>
              <w:jc w:val="center"/>
              <w:rPr>
                <w:rFonts w:hint="default" w:eastAsia="宋体"/>
                <w:color w:val="auto"/>
                <w:kern w:val="0"/>
                <w:sz w:val="21"/>
                <w:szCs w:val="21"/>
                <w:lang w:val="en-US" w:eastAsia="zh-CN"/>
              </w:rPr>
            </w:pPr>
            <w:r>
              <w:rPr>
                <w:rFonts w:hint="eastAsia"/>
                <w:color w:val="auto"/>
                <w:kern w:val="0"/>
                <w:sz w:val="21"/>
                <w:szCs w:val="21"/>
                <w:lang w:val="en-US" w:eastAsia="zh-CN"/>
              </w:rPr>
              <w:t>化粪池处理后用作农肥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jc w:val="left"/>
              <w:rPr>
                <w:color w:val="auto"/>
                <w:sz w:val="21"/>
                <w:szCs w:val="21"/>
              </w:rPr>
            </w:pPr>
          </w:p>
        </w:tc>
        <w:tc>
          <w:tcPr>
            <w:tcW w:w="1192" w:type="dxa"/>
            <w:vAlign w:val="center"/>
          </w:tcPr>
          <w:p>
            <w:pPr>
              <w:spacing w:line="340" w:lineRule="exact"/>
              <w:jc w:val="center"/>
              <w:rPr>
                <w:color w:val="auto"/>
                <w:sz w:val="21"/>
                <w:szCs w:val="21"/>
              </w:rPr>
            </w:pPr>
            <w:r>
              <w:rPr>
                <w:color w:val="auto"/>
                <w:sz w:val="21"/>
                <w:szCs w:val="21"/>
              </w:rPr>
              <w:t>BOD</w:t>
            </w:r>
            <w:r>
              <w:rPr>
                <w:color w:val="auto"/>
                <w:sz w:val="21"/>
                <w:szCs w:val="21"/>
                <w:vertAlign w:val="subscript"/>
              </w:rPr>
              <w:t>5</w:t>
            </w:r>
          </w:p>
        </w:tc>
        <w:tc>
          <w:tcPr>
            <w:tcW w:w="2377" w:type="dxa"/>
            <w:vAlign w:val="center"/>
          </w:tcPr>
          <w:p>
            <w:pPr>
              <w:spacing w:line="340" w:lineRule="exact"/>
              <w:ind w:firstLine="105" w:firstLineChars="50"/>
              <w:jc w:val="center"/>
              <w:rPr>
                <w:color w:val="auto"/>
                <w:sz w:val="21"/>
                <w:szCs w:val="21"/>
                <w:lang w:val="en-GB"/>
              </w:rPr>
            </w:pPr>
            <w:r>
              <w:rPr>
                <w:color w:val="auto"/>
                <w:kern w:val="0"/>
                <w:sz w:val="21"/>
                <w:szCs w:val="21"/>
              </w:rPr>
              <w:t>200mg/L，</w:t>
            </w:r>
            <w:r>
              <w:rPr>
                <w:rFonts w:hint="eastAsia"/>
                <w:color w:val="auto"/>
                <w:kern w:val="0"/>
                <w:sz w:val="21"/>
                <w:szCs w:val="21"/>
                <w:lang w:val="en-US" w:eastAsia="zh-CN"/>
              </w:rPr>
              <w:t>17.4</w:t>
            </w:r>
            <w:r>
              <w:rPr>
                <w:color w:val="auto"/>
                <w:kern w:val="0"/>
                <w:sz w:val="21"/>
                <w:szCs w:val="21"/>
              </w:rPr>
              <w:t>t/a</w:t>
            </w:r>
          </w:p>
        </w:tc>
        <w:tc>
          <w:tcPr>
            <w:tcW w:w="2541" w:type="dxa"/>
            <w:vMerge w:val="continue"/>
            <w:vAlign w:val="center"/>
          </w:tcPr>
          <w:p>
            <w:pPr>
              <w:spacing w:line="340" w:lineRule="exact"/>
              <w:ind w:firstLine="105" w:firstLineChars="50"/>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jc w:val="left"/>
              <w:rPr>
                <w:color w:val="auto"/>
                <w:sz w:val="21"/>
                <w:szCs w:val="21"/>
              </w:rPr>
            </w:pPr>
          </w:p>
        </w:tc>
        <w:tc>
          <w:tcPr>
            <w:tcW w:w="1192" w:type="dxa"/>
            <w:vAlign w:val="center"/>
          </w:tcPr>
          <w:p>
            <w:pPr>
              <w:spacing w:line="340" w:lineRule="exact"/>
              <w:jc w:val="center"/>
              <w:rPr>
                <w:color w:val="auto"/>
                <w:sz w:val="21"/>
                <w:szCs w:val="21"/>
              </w:rPr>
            </w:pPr>
            <w:r>
              <w:rPr>
                <w:color w:val="auto"/>
                <w:sz w:val="21"/>
                <w:szCs w:val="21"/>
              </w:rPr>
              <w:t>SS</w:t>
            </w:r>
          </w:p>
        </w:tc>
        <w:tc>
          <w:tcPr>
            <w:tcW w:w="2377" w:type="dxa"/>
            <w:vAlign w:val="center"/>
          </w:tcPr>
          <w:p>
            <w:pPr>
              <w:jc w:val="center"/>
              <w:rPr>
                <w:color w:val="auto"/>
                <w:sz w:val="21"/>
                <w:szCs w:val="21"/>
              </w:rPr>
            </w:pPr>
            <w:r>
              <w:rPr>
                <w:color w:val="auto"/>
                <w:kern w:val="0"/>
                <w:sz w:val="21"/>
                <w:szCs w:val="21"/>
              </w:rPr>
              <w:t>200mg/L，</w:t>
            </w:r>
            <w:r>
              <w:rPr>
                <w:rFonts w:hint="eastAsia"/>
                <w:color w:val="auto"/>
                <w:kern w:val="0"/>
                <w:sz w:val="21"/>
                <w:szCs w:val="21"/>
                <w:lang w:val="en-US" w:eastAsia="zh-CN"/>
              </w:rPr>
              <w:t>17.4</w:t>
            </w:r>
            <w:r>
              <w:rPr>
                <w:color w:val="auto"/>
                <w:kern w:val="0"/>
                <w:sz w:val="21"/>
                <w:szCs w:val="21"/>
              </w:rPr>
              <w:t>t/a</w:t>
            </w:r>
          </w:p>
        </w:tc>
        <w:tc>
          <w:tcPr>
            <w:tcW w:w="2541" w:type="dxa"/>
            <w:vMerge w:val="continue"/>
            <w:vAlign w:val="center"/>
          </w:tcPr>
          <w:p>
            <w:pPr>
              <w:spacing w:line="340" w:lineRule="exact"/>
              <w:ind w:firstLine="105" w:firstLineChars="50"/>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jc w:val="left"/>
              <w:rPr>
                <w:color w:val="auto"/>
                <w:sz w:val="21"/>
                <w:szCs w:val="21"/>
              </w:rPr>
            </w:pPr>
          </w:p>
        </w:tc>
        <w:tc>
          <w:tcPr>
            <w:tcW w:w="1192" w:type="dxa"/>
            <w:vAlign w:val="center"/>
          </w:tcPr>
          <w:p>
            <w:pPr>
              <w:spacing w:line="340" w:lineRule="exact"/>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2377" w:type="dxa"/>
            <w:shd w:val="clear" w:color="auto" w:fill="auto"/>
            <w:vAlign w:val="center"/>
          </w:tcPr>
          <w:p>
            <w:pPr>
              <w:spacing w:line="340" w:lineRule="exact"/>
              <w:jc w:val="center"/>
              <w:rPr>
                <w:color w:val="auto"/>
                <w:sz w:val="21"/>
                <w:szCs w:val="21"/>
              </w:rPr>
            </w:pPr>
            <w:r>
              <w:rPr>
                <w:color w:val="auto"/>
                <w:kern w:val="0"/>
                <w:sz w:val="21"/>
                <w:szCs w:val="21"/>
              </w:rPr>
              <w:t>30mg/L，</w:t>
            </w:r>
            <w:r>
              <w:rPr>
                <w:rFonts w:hint="eastAsia"/>
                <w:color w:val="auto"/>
                <w:kern w:val="0"/>
                <w:sz w:val="21"/>
                <w:szCs w:val="21"/>
                <w:lang w:val="en-US" w:eastAsia="zh-CN"/>
              </w:rPr>
              <w:t>2.61</w:t>
            </w:r>
            <w:r>
              <w:rPr>
                <w:color w:val="auto"/>
                <w:kern w:val="0"/>
                <w:sz w:val="21"/>
                <w:szCs w:val="21"/>
              </w:rPr>
              <w:t>t/a</w:t>
            </w:r>
          </w:p>
        </w:tc>
        <w:tc>
          <w:tcPr>
            <w:tcW w:w="2541" w:type="dxa"/>
            <w:vMerge w:val="continue"/>
            <w:vAlign w:val="center"/>
          </w:tcPr>
          <w:p>
            <w:pPr>
              <w:spacing w:line="340" w:lineRule="exact"/>
              <w:ind w:firstLine="105" w:firstLineChars="50"/>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restart"/>
            <w:shd w:val="clear" w:color="auto" w:fill="auto"/>
            <w:vAlign w:val="center"/>
          </w:tcPr>
          <w:p>
            <w:pPr>
              <w:jc w:val="center"/>
              <w:rPr>
                <w:color w:val="auto"/>
                <w:sz w:val="21"/>
                <w:szCs w:val="21"/>
              </w:rPr>
            </w:pPr>
            <w:r>
              <w:rPr>
                <w:color w:val="auto"/>
                <w:sz w:val="21"/>
                <w:szCs w:val="21"/>
              </w:rPr>
              <w:t>生产废水300m</w:t>
            </w:r>
            <w:r>
              <w:rPr>
                <w:color w:val="auto"/>
                <w:sz w:val="21"/>
                <w:szCs w:val="21"/>
                <w:vertAlign w:val="superscript"/>
              </w:rPr>
              <w:t>3</w:t>
            </w:r>
            <w:r>
              <w:rPr>
                <w:color w:val="auto"/>
                <w:sz w:val="21"/>
                <w:szCs w:val="21"/>
              </w:rPr>
              <w:t>/a</w:t>
            </w:r>
          </w:p>
        </w:tc>
        <w:tc>
          <w:tcPr>
            <w:tcW w:w="1192" w:type="dxa"/>
            <w:vAlign w:val="center"/>
          </w:tcPr>
          <w:p>
            <w:pPr>
              <w:spacing w:line="340" w:lineRule="exact"/>
              <w:jc w:val="center"/>
              <w:rPr>
                <w:color w:val="auto"/>
                <w:sz w:val="21"/>
                <w:szCs w:val="21"/>
              </w:rPr>
            </w:pPr>
            <w:r>
              <w:rPr>
                <w:color w:val="auto"/>
                <w:sz w:val="21"/>
                <w:szCs w:val="21"/>
              </w:rPr>
              <w:t>COD</w:t>
            </w:r>
          </w:p>
        </w:tc>
        <w:tc>
          <w:tcPr>
            <w:tcW w:w="2377" w:type="dxa"/>
            <w:shd w:val="clear" w:color="auto" w:fill="auto"/>
            <w:vAlign w:val="center"/>
          </w:tcPr>
          <w:p>
            <w:pPr>
              <w:jc w:val="center"/>
              <w:rPr>
                <w:color w:val="auto"/>
                <w:kern w:val="0"/>
                <w:sz w:val="21"/>
                <w:szCs w:val="21"/>
              </w:rPr>
            </w:pPr>
            <w:r>
              <w:rPr>
                <w:rFonts w:hint="eastAsia"/>
                <w:color w:val="auto"/>
                <w:kern w:val="0"/>
                <w:sz w:val="21"/>
                <w:szCs w:val="21"/>
                <w:lang w:val="en-US" w:eastAsia="zh-CN"/>
              </w:rPr>
              <w:t>300</w:t>
            </w:r>
            <w:r>
              <w:rPr>
                <w:color w:val="auto"/>
                <w:kern w:val="0"/>
                <w:sz w:val="21"/>
                <w:szCs w:val="21"/>
              </w:rPr>
              <w:t>mg/L，</w:t>
            </w:r>
            <w:r>
              <w:rPr>
                <w:rFonts w:hint="eastAsia"/>
                <w:color w:val="auto"/>
                <w:kern w:val="0"/>
                <w:sz w:val="21"/>
                <w:szCs w:val="21"/>
                <w:lang w:val="en-US" w:eastAsia="zh-CN"/>
              </w:rPr>
              <w:t>0.090</w:t>
            </w:r>
            <w:r>
              <w:rPr>
                <w:color w:val="auto"/>
                <w:kern w:val="0"/>
                <w:sz w:val="21"/>
                <w:szCs w:val="21"/>
              </w:rPr>
              <w:t>t/a</w:t>
            </w:r>
          </w:p>
        </w:tc>
        <w:tc>
          <w:tcPr>
            <w:tcW w:w="2541" w:type="dxa"/>
            <w:vAlign w:val="center"/>
          </w:tcPr>
          <w:p>
            <w:pPr>
              <w:jc w:val="center"/>
              <w:rPr>
                <w:color w:val="auto"/>
                <w:kern w:val="0"/>
                <w:sz w:val="21"/>
                <w:szCs w:val="21"/>
              </w:rPr>
            </w:pPr>
            <w:r>
              <w:rPr>
                <w:color w:val="auto"/>
                <w:kern w:val="0"/>
                <w:sz w:val="21"/>
                <w:szCs w:val="21"/>
              </w:rPr>
              <w:t>50mg/L，</w:t>
            </w:r>
            <w:r>
              <w:rPr>
                <w:rFonts w:hint="eastAsia"/>
                <w:color w:val="auto"/>
                <w:kern w:val="0"/>
                <w:sz w:val="21"/>
                <w:szCs w:val="21"/>
                <w:lang w:val="en-US" w:eastAsia="zh-CN"/>
              </w:rPr>
              <w:t>0.015</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color w:val="auto"/>
                <w:sz w:val="21"/>
                <w:szCs w:val="21"/>
              </w:rPr>
            </w:pPr>
          </w:p>
        </w:tc>
        <w:tc>
          <w:tcPr>
            <w:tcW w:w="1192" w:type="dxa"/>
            <w:vAlign w:val="center"/>
          </w:tcPr>
          <w:p>
            <w:pPr>
              <w:spacing w:line="340" w:lineRule="exact"/>
              <w:jc w:val="center"/>
              <w:rPr>
                <w:color w:val="auto"/>
                <w:sz w:val="21"/>
                <w:szCs w:val="21"/>
              </w:rPr>
            </w:pPr>
            <w:r>
              <w:rPr>
                <w:color w:val="auto"/>
                <w:sz w:val="21"/>
                <w:szCs w:val="21"/>
              </w:rPr>
              <w:t>BOD</w:t>
            </w:r>
            <w:r>
              <w:rPr>
                <w:color w:val="auto"/>
                <w:sz w:val="21"/>
                <w:szCs w:val="21"/>
                <w:vertAlign w:val="subscript"/>
              </w:rPr>
              <w:t>5</w:t>
            </w:r>
          </w:p>
        </w:tc>
        <w:tc>
          <w:tcPr>
            <w:tcW w:w="2377" w:type="dxa"/>
            <w:shd w:val="clear" w:color="auto" w:fill="auto"/>
            <w:vAlign w:val="center"/>
          </w:tcPr>
          <w:p>
            <w:pPr>
              <w:jc w:val="center"/>
              <w:rPr>
                <w:color w:val="auto"/>
                <w:kern w:val="0"/>
                <w:sz w:val="21"/>
                <w:szCs w:val="21"/>
              </w:rPr>
            </w:pPr>
            <w:r>
              <w:rPr>
                <w:rFonts w:hint="eastAsia"/>
                <w:color w:val="auto"/>
                <w:kern w:val="0"/>
                <w:sz w:val="21"/>
                <w:szCs w:val="21"/>
                <w:lang w:val="en-US" w:eastAsia="zh-CN"/>
              </w:rPr>
              <w:t>200</w:t>
            </w:r>
            <w:r>
              <w:rPr>
                <w:color w:val="auto"/>
                <w:kern w:val="0"/>
                <w:sz w:val="21"/>
                <w:szCs w:val="21"/>
              </w:rPr>
              <w:t>mg/L，</w:t>
            </w:r>
            <w:r>
              <w:rPr>
                <w:rFonts w:hint="eastAsia"/>
                <w:color w:val="auto"/>
                <w:kern w:val="0"/>
                <w:sz w:val="21"/>
                <w:szCs w:val="21"/>
                <w:lang w:val="en-US" w:eastAsia="zh-CN"/>
              </w:rPr>
              <w:t>0.060</w:t>
            </w:r>
            <w:r>
              <w:rPr>
                <w:color w:val="auto"/>
                <w:kern w:val="0"/>
                <w:sz w:val="21"/>
                <w:szCs w:val="21"/>
              </w:rPr>
              <w:t>t/a</w:t>
            </w:r>
          </w:p>
        </w:tc>
        <w:tc>
          <w:tcPr>
            <w:tcW w:w="2541" w:type="dxa"/>
            <w:vAlign w:val="center"/>
          </w:tcPr>
          <w:p>
            <w:pPr>
              <w:jc w:val="center"/>
              <w:rPr>
                <w:color w:val="auto"/>
                <w:kern w:val="0"/>
                <w:sz w:val="21"/>
                <w:szCs w:val="21"/>
              </w:rPr>
            </w:pPr>
            <w:r>
              <w:rPr>
                <w:color w:val="auto"/>
                <w:kern w:val="0"/>
                <w:sz w:val="21"/>
                <w:szCs w:val="21"/>
              </w:rPr>
              <w:t>10mg/L，</w:t>
            </w:r>
            <w:r>
              <w:rPr>
                <w:rFonts w:hint="eastAsia"/>
                <w:color w:val="auto"/>
                <w:kern w:val="0"/>
                <w:sz w:val="21"/>
                <w:szCs w:val="21"/>
                <w:lang w:val="en-US" w:eastAsia="zh-CN"/>
              </w:rPr>
              <w:t>0.003</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color w:val="auto"/>
                <w:sz w:val="21"/>
                <w:szCs w:val="21"/>
              </w:rPr>
            </w:pPr>
          </w:p>
        </w:tc>
        <w:tc>
          <w:tcPr>
            <w:tcW w:w="1192" w:type="dxa"/>
            <w:vAlign w:val="center"/>
          </w:tcPr>
          <w:p>
            <w:pPr>
              <w:spacing w:line="340" w:lineRule="exact"/>
              <w:jc w:val="center"/>
              <w:rPr>
                <w:color w:val="auto"/>
                <w:sz w:val="21"/>
                <w:szCs w:val="21"/>
              </w:rPr>
            </w:pPr>
            <w:r>
              <w:rPr>
                <w:color w:val="auto"/>
                <w:sz w:val="21"/>
                <w:szCs w:val="21"/>
              </w:rPr>
              <w:t>SS</w:t>
            </w:r>
          </w:p>
        </w:tc>
        <w:tc>
          <w:tcPr>
            <w:tcW w:w="2377" w:type="dxa"/>
            <w:shd w:val="clear" w:color="auto" w:fill="auto"/>
            <w:vAlign w:val="center"/>
          </w:tcPr>
          <w:p>
            <w:pPr>
              <w:jc w:val="center"/>
              <w:rPr>
                <w:color w:val="auto"/>
                <w:kern w:val="0"/>
                <w:sz w:val="21"/>
                <w:szCs w:val="21"/>
              </w:rPr>
            </w:pPr>
            <w:r>
              <w:rPr>
                <w:rFonts w:hint="eastAsia"/>
                <w:color w:val="auto"/>
                <w:kern w:val="0"/>
                <w:sz w:val="21"/>
                <w:szCs w:val="21"/>
                <w:lang w:val="en-US" w:eastAsia="zh-CN"/>
              </w:rPr>
              <w:t>200</w:t>
            </w:r>
            <w:r>
              <w:rPr>
                <w:color w:val="auto"/>
                <w:kern w:val="0"/>
                <w:sz w:val="21"/>
                <w:szCs w:val="21"/>
              </w:rPr>
              <w:t>mg/L，</w:t>
            </w:r>
            <w:r>
              <w:rPr>
                <w:rFonts w:hint="eastAsia"/>
                <w:color w:val="auto"/>
                <w:kern w:val="0"/>
                <w:sz w:val="21"/>
                <w:szCs w:val="21"/>
                <w:lang w:val="en-US" w:eastAsia="zh-CN"/>
              </w:rPr>
              <w:t>0.060</w:t>
            </w:r>
            <w:r>
              <w:rPr>
                <w:color w:val="auto"/>
                <w:kern w:val="0"/>
                <w:sz w:val="21"/>
                <w:szCs w:val="21"/>
              </w:rPr>
              <w:t>t/a</w:t>
            </w:r>
          </w:p>
        </w:tc>
        <w:tc>
          <w:tcPr>
            <w:tcW w:w="2541" w:type="dxa"/>
            <w:vAlign w:val="center"/>
          </w:tcPr>
          <w:p>
            <w:pPr>
              <w:jc w:val="center"/>
              <w:rPr>
                <w:color w:val="auto"/>
                <w:kern w:val="0"/>
                <w:sz w:val="21"/>
                <w:szCs w:val="21"/>
              </w:rPr>
            </w:pPr>
            <w:r>
              <w:rPr>
                <w:color w:val="auto"/>
                <w:kern w:val="0"/>
                <w:sz w:val="21"/>
                <w:szCs w:val="21"/>
              </w:rPr>
              <w:t>10mg/L，</w:t>
            </w:r>
            <w:r>
              <w:rPr>
                <w:rFonts w:hint="eastAsia"/>
                <w:color w:val="auto"/>
                <w:kern w:val="0"/>
                <w:sz w:val="21"/>
                <w:szCs w:val="21"/>
                <w:lang w:val="en-US" w:eastAsia="zh-CN"/>
              </w:rPr>
              <w:t>0.003</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color w:val="auto"/>
                <w:sz w:val="21"/>
                <w:szCs w:val="21"/>
              </w:rPr>
            </w:pPr>
          </w:p>
        </w:tc>
        <w:tc>
          <w:tcPr>
            <w:tcW w:w="1192" w:type="dxa"/>
            <w:vAlign w:val="center"/>
          </w:tcPr>
          <w:p>
            <w:pPr>
              <w:spacing w:line="340" w:lineRule="exact"/>
              <w:jc w:val="center"/>
              <w:rPr>
                <w:rFonts w:ascii="Times New Roman" w:hAnsi="Times New Roman" w:eastAsia="宋体" w:cs="Times New Roman"/>
                <w:color w:val="auto"/>
                <w:kern w:val="2"/>
                <w:sz w:val="21"/>
                <w:szCs w:val="21"/>
                <w:lang w:val="en-US" w:eastAsia="zh-CN" w:bidi="ar-SA"/>
              </w:rPr>
            </w:pPr>
            <w:r>
              <w:rPr>
                <w:color w:val="auto"/>
                <w:sz w:val="21"/>
                <w:szCs w:val="21"/>
              </w:rPr>
              <w:t>NH</w:t>
            </w:r>
            <w:r>
              <w:rPr>
                <w:color w:val="auto"/>
                <w:sz w:val="21"/>
                <w:szCs w:val="21"/>
                <w:vertAlign w:val="subscript"/>
              </w:rPr>
              <w:t>3</w:t>
            </w:r>
            <w:r>
              <w:rPr>
                <w:color w:val="auto"/>
                <w:sz w:val="21"/>
                <w:szCs w:val="21"/>
              </w:rPr>
              <w:t>-N</w:t>
            </w:r>
          </w:p>
        </w:tc>
        <w:tc>
          <w:tcPr>
            <w:tcW w:w="2377" w:type="dxa"/>
            <w:shd w:val="clear" w:color="auto" w:fill="auto"/>
            <w:vAlign w:val="center"/>
          </w:tcPr>
          <w:p>
            <w:pPr>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30</w:t>
            </w:r>
            <w:r>
              <w:rPr>
                <w:color w:val="auto"/>
                <w:kern w:val="0"/>
                <w:sz w:val="21"/>
                <w:szCs w:val="21"/>
              </w:rPr>
              <w:t>mg/L，</w:t>
            </w:r>
            <w:r>
              <w:rPr>
                <w:rFonts w:hint="eastAsia"/>
                <w:color w:val="auto"/>
                <w:kern w:val="0"/>
                <w:sz w:val="21"/>
                <w:szCs w:val="21"/>
                <w:lang w:val="en-US" w:eastAsia="zh-CN"/>
              </w:rPr>
              <w:t>0.009</w:t>
            </w:r>
            <w:r>
              <w:rPr>
                <w:color w:val="auto"/>
                <w:kern w:val="0"/>
                <w:sz w:val="21"/>
                <w:szCs w:val="21"/>
              </w:rPr>
              <w:t>t/a</w:t>
            </w:r>
          </w:p>
        </w:tc>
        <w:tc>
          <w:tcPr>
            <w:tcW w:w="2541" w:type="dxa"/>
            <w:vAlign w:val="center"/>
          </w:tcPr>
          <w:p>
            <w:pPr>
              <w:jc w:val="center"/>
              <w:rPr>
                <w:rFonts w:ascii="Times New Roman" w:hAnsi="Times New Roman" w:eastAsia="宋体" w:cs="Times New Roman"/>
                <w:color w:val="auto"/>
                <w:kern w:val="0"/>
                <w:sz w:val="21"/>
                <w:szCs w:val="21"/>
                <w:lang w:val="en-US" w:eastAsia="zh-CN" w:bidi="ar-SA"/>
              </w:rPr>
            </w:pPr>
            <w:r>
              <w:rPr>
                <w:color w:val="auto"/>
                <w:kern w:val="0"/>
                <w:sz w:val="21"/>
                <w:szCs w:val="21"/>
              </w:rPr>
              <w:t>5mg/L，</w:t>
            </w:r>
            <w:r>
              <w:rPr>
                <w:rFonts w:hint="eastAsia"/>
                <w:color w:val="auto"/>
                <w:kern w:val="0"/>
                <w:sz w:val="21"/>
                <w:szCs w:val="21"/>
                <w:lang w:val="en-US" w:eastAsia="zh-CN"/>
              </w:rPr>
              <w:t>0.002</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color w:val="auto"/>
                <w:sz w:val="21"/>
                <w:szCs w:val="21"/>
              </w:rPr>
            </w:pPr>
          </w:p>
        </w:tc>
        <w:tc>
          <w:tcPr>
            <w:tcW w:w="1192" w:type="dxa"/>
            <w:vAlign w:val="center"/>
          </w:tcPr>
          <w:p>
            <w:pPr>
              <w:spacing w:line="340" w:lineRule="exact"/>
              <w:jc w:val="center"/>
              <w:rPr>
                <w:rFonts w:hint="eastAsia" w:eastAsia="宋体"/>
                <w:color w:val="auto"/>
                <w:sz w:val="21"/>
                <w:szCs w:val="21"/>
                <w:lang w:val="en-US" w:eastAsia="zh-CN"/>
              </w:rPr>
            </w:pPr>
            <w:r>
              <w:rPr>
                <w:rFonts w:hint="eastAsia"/>
                <w:color w:val="auto"/>
                <w:sz w:val="21"/>
                <w:szCs w:val="21"/>
                <w:lang w:val="en-US" w:eastAsia="zh-CN"/>
              </w:rPr>
              <w:t>TN</w:t>
            </w:r>
          </w:p>
        </w:tc>
        <w:tc>
          <w:tcPr>
            <w:tcW w:w="2377" w:type="dxa"/>
            <w:shd w:val="clear" w:color="auto" w:fill="auto"/>
            <w:vAlign w:val="center"/>
          </w:tcPr>
          <w:p>
            <w:pPr>
              <w:jc w:val="center"/>
              <w:rPr>
                <w:color w:val="auto"/>
                <w:kern w:val="0"/>
                <w:sz w:val="21"/>
                <w:szCs w:val="21"/>
              </w:rPr>
            </w:pPr>
            <w:r>
              <w:rPr>
                <w:rFonts w:hint="eastAsia"/>
                <w:color w:val="auto"/>
                <w:kern w:val="0"/>
                <w:sz w:val="21"/>
                <w:szCs w:val="21"/>
                <w:lang w:val="en-US" w:eastAsia="zh-CN"/>
              </w:rPr>
              <w:t>40</w:t>
            </w:r>
            <w:r>
              <w:rPr>
                <w:color w:val="auto"/>
                <w:kern w:val="0"/>
                <w:sz w:val="21"/>
                <w:szCs w:val="21"/>
              </w:rPr>
              <w:t>mg/L，</w:t>
            </w:r>
            <w:r>
              <w:rPr>
                <w:rFonts w:hint="eastAsia"/>
                <w:color w:val="auto"/>
                <w:kern w:val="0"/>
                <w:sz w:val="21"/>
                <w:szCs w:val="21"/>
                <w:lang w:val="en-US" w:eastAsia="zh-CN"/>
              </w:rPr>
              <w:t>0.012</w:t>
            </w:r>
            <w:r>
              <w:rPr>
                <w:color w:val="auto"/>
                <w:kern w:val="0"/>
                <w:sz w:val="21"/>
                <w:szCs w:val="21"/>
              </w:rPr>
              <w:t>t/a</w:t>
            </w:r>
          </w:p>
        </w:tc>
        <w:tc>
          <w:tcPr>
            <w:tcW w:w="2541" w:type="dxa"/>
            <w:vAlign w:val="center"/>
          </w:tcPr>
          <w:p>
            <w:pPr>
              <w:jc w:val="center"/>
              <w:rPr>
                <w:color w:val="auto"/>
                <w:kern w:val="0"/>
                <w:sz w:val="21"/>
                <w:szCs w:val="21"/>
              </w:rPr>
            </w:pPr>
            <w:r>
              <w:rPr>
                <w:rFonts w:hint="eastAsia"/>
                <w:color w:val="auto"/>
                <w:kern w:val="0"/>
                <w:sz w:val="21"/>
                <w:szCs w:val="21"/>
                <w:lang w:val="en-US" w:eastAsia="zh-CN"/>
              </w:rPr>
              <w:t>15</w:t>
            </w:r>
            <w:r>
              <w:rPr>
                <w:color w:val="auto"/>
                <w:kern w:val="0"/>
                <w:sz w:val="21"/>
                <w:szCs w:val="21"/>
              </w:rPr>
              <w:t>mg/L，</w:t>
            </w:r>
            <w:r>
              <w:rPr>
                <w:rFonts w:hint="eastAsia"/>
                <w:color w:val="auto"/>
                <w:kern w:val="0"/>
                <w:sz w:val="21"/>
                <w:szCs w:val="21"/>
                <w:lang w:val="en-US" w:eastAsia="zh-CN"/>
              </w:rPr>
              <w:t>0.005</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color w:val="auto"/>
                <w:sz w:val="21"/>
                <w:szCs w:val="21"/>
              </w:rPr>
            </w:pPr>
          </w:p>
        </w:tc>
        <w:tc>
          <w:tcPr>
            <w:tcW w:w="1192" w:type="dxa"/>
            <w:vAlign w:val="center"/>
          </w:tcPr>
          <w:p>
            <w:pPr>
              <w:spacing w:line="340" w:lineRule="exact"/>
              <w:jc w:val="center"/>
              <w:rPr>
                <w:rFonts w:hint="eastAsia" w:eastAsia="宋体"/>
                <w:color w:val="auto"/>
                <w:sz w:val="21"/>
                <w:szCs w:val="21"/>
                <w:lang w:val="en-US" w:eastAsia="zh-CN"/>
              </w:rPr>
            </w:pPr>
            <w:r>
              <w:rPr>
                <w:rFonts w:hint="eastAsia"/>
                <w:color w:val="auto"/>
                <w:sz w:val="21"/>
                <w:szCs w:val="21"/>
                <w:lang w:val="en-US" w:eastAsia="zh-CN"/>
              </w:rPr>
              <w:t>TP</w:t>
            </w:r>
          </w:p>
        </w:tc>
        <w:tc>
          <w:tcPr>
            <w:tcW w:w="2377" w:type="dxa"/>
            <w:shd w:val="clear" w:color="auto" w:fill="auto"/>
            <w:vAlign w:val="center"/>
          </w:tcPr>
          <w:p>
            <w:pPr>
              <w:jc w:val="center"/>
              <w:rPr>
                <w:color w:val="auto"/>
                <w:kern w:val="0"/>
                <w:sz w:val="21"/>
                <w:szCs w:val="21"/>
              </w:rPr>
            </w:pPr>
            <w:r>
              <w:rPr>
                <w:rFonts w:hint="eastAsia"/>
                <w:color w:val="auto"/>
                <w:kern w:val="0"/>
                <w:sz w:val="21"/>
                <w:szCs w:val="21"/>
                <w:lang w:val="en-US" w:eastAsia="zh-CN"/>
              </w:rPr>
              <w:t>3</w:t>
            </w:r>
            <w:r>
              <w:rPr>
                <w:color w:val="auto"/>
                <w:kern w:val="0"/>
                <w:sz w:val="21"/>
                <w:szCs w:val="21"/>
              </w:rPr>
              <w:t>mg/L，</w:t>
            </w:r>
            <w:r>
              <w:rPr>
                <w:rFonts w:hint="eastAsia"/>
                <w:color w:val="auto"/>
                <w:kern w:val="0"/>
                <w:sz w:val="21"/>
                <w:szCs w:val="21"/>
                <w:lang w:val="en-US" w:eastAsia="zh-CN"/>
              </w:rPr>
              <w:t>0.001</w:t>
            </w:r>
            <w:r>
              <w:rPr>
                <w:color w:val="auto"/>
                <w:kern w:val="0"/>
                <w:sz w:val="21"/>
                <w:szCs w:val="21"/>
              </w:rPr>
              <w:t>t/a</w:t>
            </w:r>
          </w:p>
        </w:tc>
        <w:tc>
          <w:tcPr>
            <w:tcW w:w="2541" w:type="dxa"/>
            <w:vAlign w:val="center"/>
          </w:tcPr>
          <w:p>
            <w:pPr>
              <w:jc w:val="center"/>
              <w:rPr>
                <w:color w:val="auto"/>
                <w:kern w:val="0"/>
                <w:sz w:val="21"/>
                <w:szCs w:val="21"/>
              </w:rPr>
            </w:pPr>
            <w:r>
              <w:rPr>
                <w:rFonts w:hint="eastAsia"/>
                <w:color w:val="auto"/>
                <w:kern w:val="0"/>
                <w:sz w:val="21"/>
                <w:szCs w:val="21"/>
                <w:lang w:val="en-US" w:eastAsia="zh-CN"/>
              </w:rPr>
              <w:t>1</w:t>
            </w:r>
            <w:r>
              <w:rPr>
                <w:color w:val="auto"/>
                <w:kern w:val="0"/>
                <w:sz w:val="21"/>
                <w:szCs w:val="21"/>
              </w:rPr>
              <w:t>mg/L，</w:t>
            </w:r>
            <w:r>
              <w:rPr>
                <w:rFonts w:hint="eastAsia"/>
                <w:color w:val="auto"/>
                <w:kern w:val="0"/>
                <w:sz w:val="21"/>
                <w:szCs w:val="21"/>
                <w:lang w:val="en-US" w:eastAsia="zh-CN"/>
              </w:rPr>
              <w:t>0.0003</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color w:val="auto"/>
                <w:sz w:val="21"/>
                <w:szCs w:val="21"/>
              </w:rPr>
            </w:pPr>
          </w:p>
        </w:tc>
        <w:tc>
          <w:tcPr>
            <w:tcW w:w="1192" w:type="dxa"/>
            <w:vAlign w:val="center"/>
          </w:tcPr>
          <w:p>
            <w:pPr>
              <w:spacing w:line="340" w:lineRule="exact"/>
              <w:jc w:val="center"/>
              <w:rPr>
                <w:rFonts w:hint="eastAsia" w:eastAsia="宋体"/>
                <w:color w:val="auto"/>
                <w:sz w:val="21"/>
                <w:szCs w:val="21"/>
                <w:lang w:val="en-US" w:eastAsia="zh-CN"/>
              </w:rPr>
            </w:pPr>
            <w:r>
              <w:rPr>
                <w:rFonts w:hint="eastAsia"/>
                <w:color w:val="auto"/>
                <w:sz w:val="21"/>
                <w:szCs w:val="21"/>
                <w:lang w:val="en-US" w:eastAsia="zh-CN"/>
              </w:rPr>
              <w:t>动植物油</w:t>
            </w:r>
          </w:p>
        </w:tc>
        <w:tc>
          <w:tcPr>
            <w:tcW w:w="2377" w:type="dxa"/>
            <w:shd w:val="clear" w:color="auto" w:fill="auto"/>
            <w:vAlign w:val="center"/>
          </w:tcPr>
          <w:p>
            <w:pPr>
              <w:jc w:val="center"/>
              <w:rPr>
                <w:color w:val="auto"/>
                <w:kern w:val="0"/>
                <w:sz w:val="21"/>
                <w:szCs w:val="21"/>
              </w:rPr>
            </w:pPr>
            <w:r>
              <w:rPr>
                <w:rFonts w:hint="eastAsia"/>
                <w:color w:val="auto"/>
                <w:kern w:val="0"/>
                <w:sz w:val="21"/>
                <w:szCs w:val="21"/>
                <w:lang w:val="en-US" w:eastAsia="zh-CN"/>
              </w:rPr>
              <w:t>80</w:t>
            </w:r>
            <w:r>
              <w:rPr>
                <w:color w:val="auto"/>
                <w:kern w:val="0"/>
                <w:sz w:val="21"/>
                <w:szCs w:val="21"/>
              </w:rPr>
              <w:t>mg/L，</w:t>
            </w:r>
            <w:r>
              <w:rPr>
                <w:rFonts w:hint="eastAsia"/>
                <w:color w:val="auto"/>
                <w:kern w:val="0"/>
                <w:sz w:val="21"/>
                <w:szCs w:val="21"/>
                <w:lang w:val="en-US" w:eastAsia="zh-CN"/>
              </w:rPr>
              <w:t>0.024</w:t>
            </w:r>
            <w:r>
              <w:rPr>
                <w:color w:val="auto"/>
                <w:kern w:val="0"/>
                <w:sz w:val="21"/>
                <w:szCs w:val="21"/>
              </w:rPr>
              <w:t>t/a</w:t>
            </w:r>
          </w:p>
        </w:tc>
        <w:tc>
          <w:tcPr>
            <w:tcW w:w="2541" w:type="dxa"/>
            <w:vAlign w:val="center"/>
          </w:tcPr>
          <w:p>
            <w:pPr>
              <w:jc w:val="center"/>
              <w:rPr>
                <w:color w:val="auto"/>
                <w:kern w:val="0"/>
                <w:sz w:val="21"/>
                <w:szCs w:val="21"/>
              </w:rPr>
            </w:pPr>
            <w:r>
              <w:rPr>
                <w:rFonts w:hint="eastAsia"/>
                <w:color w:val="auto"/>
                <w:kern w:val="0"/>
                <w:sz w:val="21"/>
                <w:szCs w:val="21"/>
                <w:lang w:val="en-US" w:eastAsia="zh-CN"/>
              </w:rPr>
              <w:t>1</w:t>
            </w:r>
            <w:r>
              <w:rPr>
                <w:color w:val="auto"/>
                <w:kern w:val="0"/>
                <w:sz w:val="21"/>
                <w:szCs w:val="21"/>
              </w:rPr>
              <w:t>mg/L，</w:t>
            </w:r>
            <w:r>
              <w:rPr>
                <w:rFonts w:hint="eastAsia"/>
                <w:color w:val="auto"/>
                <w:kern w:val="0"/>
                <w:sz w:val="21"/>
                <w:szCs w:val="21"/>
                <w:lang w:val="en-US" w:eastAsia="zh-CN"/>
              </w:rPr>
              <w:t>0.0003</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restart"/>
            <w:vAlign w:val="center"/>
          </w:tcPr>
          <w:p>
            <w:pPr>
              <w:spacing w:line="340" w:lineRule="exact"/>
              <w:ind w:left="-64" w:leftChars="-20"/>
              <w:jc w:val="center"/>
              <w:rPr>
                <w:sz w:val="21"/>
                <w:szCs w:val="21"/>
              </w:rPr>
            </w:pPr>
            <w:r>
              <w:rPr>
                <w:sz w:val="21"/>
                <w:szCs w:val="21"/>
              </w:rPr>
              <w:t>大气</w:t>
            </w:r>
          </w:p>
          <w:p>
            <w:pPr>
              <w:spacing w:line="340" w:lineRule="exact"/>
              <w:ind w:left="-64" w:leftChars="-20"/>
              <w:jc w:val="center"/>
              <w:rPr>
                <w:sz w:val="21"/>
                <w:szCs w:val="21"/>
              </w:rPr>
            </w:pPr>
            <w:r>
              <w:rPr>
                <w:sz w:val="21"/>
                <w:szCs w:val="21"/>
              </w:rPr>
              <w:t>污染物</w:t>
            </w:r>
          </w:p>
        </w:tc>
        <w:tc>
          <w:tcPr>
            <w:tcW w:w="1596" w:type="dxa"/>
            <w:shd w:val="clear" w:color="auto" w:fill="auto"/>
            <w:vAlign w:val="center"/>
          </w:tcPr>
          <w:p>
            <w:pPr>
              <w:spacing w:line="340" w:lineRule="exact"/>
              <w:ind w:left="40"/>
              <w:jc w:val="center"/>
              <w:rPr>
                <w:rFonts w:hint="eastAsia" w:eastAsia="宋体"/>
                <w:color w:val="auto"/>
                <w:sz w:val="21"/>
                <w:szCs w:val="21"/>
                <w:lang w:eastAsia="zh-CN"/>
              </w:rPr>
            </w:pPr>
            <w:r>
              <w:rPr>
                <w:rFonts w:hint="eastAsia"/>
                <w:color w:val="auto"/>
                <w:sz w:val="21"/>
                <w:szCs w:val="21"/>
                <w:lang w:eastAsia="zh-CN"/>
              </w:rPr>
              <w:t>生产车间</w:t>
            </w:r>
          </w:p>
        </w:tc>
        <w:tc>
          <w:tcPr>
            <w:tcW w:w="1192" w:type="dxa"/>
            <w:vAlign w:val="center"/>
          </w:tcPr>
          <w:p>
            <w:pPr>
              <w:spacing w:line="340" w:lineRule="exact"/>
              <w:ind w:left="-160" w:leftChars="-50" w:right="-160" w:rightChars="-50"/>
              <w:jc w:val="center"/>
              <w:rPr>
                <w:color w:val="auto"/>
                <w:sz w:val="21"/>
                <w:szCs w:val="21"/>
              </w:rPr>
            </w:pPr>
            <w:r>
              <w:rPr>
                <w:color w:val="auto"/>
                <w:sz w:val="21"/>
                <w:szCs w:val="21"/>
              </w:rPr>
              <w:t>异味</w:t>
            </w:r>
          </w:p>
        </w:tc>
        <w:tc>
          <w:tcPr>
            <w:tcW w:w="2377" w:type="dxa"/>
            <w:vAlign w:val="center"/>
          </w:tcPr>
          <w:p>
            <w:pPr>
              <w:spacing w:line="340" w:lineRule="exact"/>
              <w:ind w:left="-160" w:leftChars="-50" w:right="-160" w:rightChars="-50"/>
              <w:jc w:val="center"/>
              <w:rPr>
                <w:color w:val="auto"/>
                <w:sz w:val="21"/>
                <w:szCs w:val="21"/>
              </w:rPr>
            </w:pPr>
            <w:r>
              <w:rPr>
                <w:color w:val="auto"/>
                <w:sz w:val="21"/>
                <w:szCs w:val="21"/>
              </w:rPr>
              <w:t>无组织排放</w:t>
            </w:r>
            <w:r>
              <w:rPr>
                <w:color w:val="auto"/>
                <w:sz w:val="21"/>
                <w:szCs w:val="21"/>
                <w:lang w:val="en-GB"/>
              </w:rPr>
              <w:t>，少量</w:t>
            </w:r>
          </w:p>
        </w:tc>
        <w:tc>
          <w:tcPr>
            <w:tcW w:w="2541" w:type="dxa"/>
            <w:vAlign w:val="center"/>
          </w:tcPr>
          <w:p>
            <w:pPr>
              <w:spacing w:line="340" w:lineRule="exact"/>
              <w:jc w:val="center"/>
              <w:rPr>
                <w:color w:val="auto"/>
                <w:sz w:val="21"/>
                <w:szCs w:val="21"/>
              </w:rPr>
            </w:pPr>
            <w:r>
              <w:rPr>
                <w:color w:val="auto"/>
                <w:sz w:val="21"/>
                <w:szCs w:val="21"/>
              </w:rPr>
              <w:t>无组织排放，少量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ind w:left="128" w:leftChars="40"/>
              <w:jc w:val="center"/>
              <w:rPr>
                <w:sz w:val="21"/>
                <w:szCs w:val="21"/>
              </w:rPr>
            </w:pPr>
          </w:p>
        </w:tc>
        <w:tc>
          <w:tcPr>
            <w:tcW w:w="1596" w:type="dxa"/>
            <w:vMerge w:val="restart"/>
            <w:shd w:val="clear" w:color="auto" w:fill="auto"/>
            <w:vAlign w:val="center"/>
          </w:tcPr>
          <w:p>
            <w:pPr>
              <w:spacing w:line="340" w:lineRule="exact"/>
              <w:ind w:left="40"/>
              <w:jc w:val="center"/>
              <w:rPr>
                <w:rFonts w:hint="eastAsia" w:eastAsia="宋体"/>
                <w:color w:val="auto"/>
                <w:sz w:val="21"/>
                <w:szCs w:val="21"/>
                <w:lang w:eastAsia="zh-CN"/>
              </w:rPr>
            </w:pPr>
            <w:r>
              <w:rPr>
                <w:rFonts w:hint="eastAsia"/>
                <w:bCs/>
                <w:sz w:val="22"/>
                <w:szCs w:val="22"/>
                <w:lang w:eastAsia="zh-CN"/>
              </w:rPr>
              <w:t>生产废水处理系统</w:t>
            </w:r>
          </w:p>
        </w:tc>
        <w:tc>
          <w:tcPr>
            <w:tcW w:w="1192" w:type="dxa"/>
            <w:vAlign w:val="center"/>
          </w:tcPr>
          <w:p>
            <w:pPr>
              <w:widowControl/>
              <w:jc w:val="center"/>
              <w:rPr>
                <w:color w:val="auto"/>
                <w:kern w:val="0"/>
                <w:sz w:val="21"/>
                <w:szCs w:val="21"/>
              </w:rPr>
            </w:pPr>
            <w:r>
              <w:rPr>
                <w:color w:val="auto"/>
                <w:kern w:val="0"/>
                <w:sz w:val="21"/>
                <w:szCs w:val="21"/>
              </w:rPr>
              <w:t>NH</w:t>
            </w:r>
            <w:r>
              <w:rPr>
                <w:color w:val="auto"/>
                <w:kern w:val="0"/>
                <w:sz w:val="21"/>
                <w:szCs w:val="21"/>
                <w:vertAlign w:val="subscript"/>
              </w:rPr>
              <w:t>3</w:t>
            </w:r>
          </w:p>
        </w:tc>
        <w:tc>
          <w:tcPr>
            <w:tcW w:w="2377" w:type="dxa"/>
            <w:vAlign w:val="center"/>
          </w:tcPr>
          <w:p>
            <w:pPr>
              <w:spacing w:line="340" w:lineRule="exact"/>
              <w:ind w:left="-160" w:leftChars="-50" w:right="-160" w:rightChars="-50"/>
              <w:jc w:val="center"/>
              <w:rPr>
                <w:color w:val="auto"/>
                <w:sz w:val="21"/>
                <w:szCs w:val="21"/>
              </w:rPr>
            </w:pPr>
            <w:r>
              <w:rPr>
                <w:rFonts w:hint="eastAsia"/>
                <w:bCs/>
                <w:color w:val="auto"/>
                <w:sz w:val="21"/>
                <w:szCs w:val="21"/>
                <w:lang w:val="en-US" w:eastAsia="zh-CN"/>
              </w:rPr>
              <w:t>2.07E-08</w:t>
            </w:r>
            <w:r>
              <w:rPr>
                <w:rFonts w:hint="eastAsia"/>
                <w:bCs/>
                <w:color w:val="auto"/>
                <w:sz w:val="21"/>
                <w:szCs w:val="21"/>
              </w:rPr>
              <w:t>kg/h</w:t>
            </w:r>
            <w:r>
              <w:rPr>
                <w:color w:val="auto"/>
                <w:kern w:val="0"/>
                <w:sz w:val="21"/>
                <w:szCs w:val="21"/>
              </w:rPr>
              <w:t>，</w:t>
            </w:r>
            <w:r>
              <w:rPr>
                <w:rFonts w:hint="eastAsia"/>
                <w:color w:val="auto"/>
                <w:kern w:val="0"/>
                <w:sz w:val="21"/>
                <w:szCs w:val="21"/>
                <w:lang w:val="en-US" w:eastAsia="zh-CN"/>
              </w:rPr>
              <w:t>7.44E-05</w:t>
            </w:r>
            <w:r>
              <w:rPr>
                <w:color w:val="auto"/>
                <w:kern w:val="0"/>
                <w:sz w:val="21"/>
                <w:szCs w:val="21"/>
              </w:rPr>
              <w:t>t/a</w:t>
            </w:r>
          </w:p>
        </w:tc>
        <w:tc>
          <w:tcPr>
            <w:tcW w:w="2541" w:type="dxa"/>
            <w:vAlign w:val="center"/>
          </w:tcPr>
          <w:p>
            <w:pPr>
              <w:spacing w:line="340" w:lineRule="exact"/>
              <w:ind w:left="-160" w:leftChars="-50" w:right="-160" w:rightChars="-50"/>
              <w:jc w:val="center"/>
              <w:rPr>
                <w:color w:val="auto"/>
                <w:kern w:val="0"/>
                <w:sz w:val="21"/>
                <w:szCs w:val="21"/>
                <w:lang w:val="en-GB"/>
              </w:rPr>
            </w:pPr>
            <w:r>
              <w:rPr>
                <w:rFonts w:hint="eastAsia"/>
                <w:bCs/>
                <w:color w:val="auto"/>
                <w:sz w:val="21"/>
                <w:szCs w:val="21"/>
                <w:lang w:val="en-US" w:eastAsia="zh-CN"/>
              </w:rPr>
              <w:t>1.03E-08</w:t>
            </w:r>
            <w:r>
              <w:rPr>
                <w:rFonts w:hint="eastAsia"/>
                <w:bCs/>
                <w:color w:val="auto"/>
                <w:sz w:val="21"/>
                <w:szCs w:val="21"/>
              </w:rPr>
              <w:t>kg/h</w:t>
            </w:r>
            <w:r>
              <w:rPr>
                <w:color w:val="auto"/>
                <w:kern w:val="0"/>
                <w:sz w:val="21"/>
                <w:szCs w:val="21"/>
              </w:rPr>
              <w:t>，</w:t>
            </w:r>
            <w:r>
              <w:rPr>
                <w:rFonts w:hint="eastAsia"/>
                <w:color w:val="auto"/>
                <w:kern w:val="0"/>
                <w:sz w:val="21"/>
                <w:szCs w:val="21"/>
                <w:lang w:val="en-US" w:eastAsia="zh-CN"/>
              </w:rPr>
              <w:t>3.72E-05</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ind w:left="128" w:leftChars="40"/>
              <w:jc w:val="center"/>
              <w:rPr>
                <w:sz w:val="21"/>
                <w:szCs w:val="21"/>
              </w:rPr>
            </w:pPr>
          </w:p>
        </w:tc>
        <w:tc>
          <w:tcPr>
            <w:tcW w:w="1596" w:type="dxa"/>
            <w:vMerge w:val="continue"/>
            <w:shd w:val="clear" w:color="auto" w:fill="auto"/>
            <w:vAlign w:val="center"/>
          </w:tcPr>
          <w:p>
            <w:pPr>
              <w:spacing w:line="340" w:lineRule="exact"/>
              <w:ind w:left="40"/>
              <w:jc w:val="center"/>
              <w:rPr>
                <w:color w:val="auto"/>
                <w:sz w:val="21"/>
                <w:szCs w:val="21"/>
              </w:rPr>
            </w:pPr>
          </w:p>
        </w:tc>
        <w:tc>
          <w:tcPr>
            <w:tcW w:w="1192" w:type="dxa"/>
            <w:vAlign w:val="center"/>
          </w:tcPr>
          <w:p>
            <w:pPr>
              <w:widowControl/>
              <w:jc w:val="center"/>
              <w:rPr>
                <w:color w:val="auto"/>
                <w:kern w:val="0"/>
                <w:sz w:val="21"/>
                <w:szCs w:val="21"/>
              </w:rPr>
            </w:pPr>
            <w:r>
              <w:rPr>
                <w:color w:val="auto"/>
                <w:kern w:val="0"/>
                <w:sz w:val="21"/>
                <w:szCs w:val="21"/>
              </w:rPr>
              <w:t>H</w:t>
            </w:r>
            <w:r>
              <w:rPr>
                <w:color w:val="auto"/>
                <w:kern w:val="0"/>
                <w:sz w:val="21"/>
                <w:szCs w:val="21"/>
                <w:vertAlign w:val="subscript"/>
              </w:rPr>
              <w:t>2</w:t>
            </w:r>
            <w:r>
              <w:rPr>
                <w:color w:val="auto"/>
                <w:kern w:val="0"/>
                <w:sz w:val="21"/>
                <w:szCs w:val="21"/>
              </w:rPr>
              <w:t>S</w:t>
            </w:r>
          </w:p>
        </w:tc>
        <w:tc>
          <w:tcPr>
            <w:tcW w:w="2377" w:type="dxa"/>
            <w:vAlign w:val="center"/>
          </w:tcPr>
          <w:p>
            <w:pPr>
              <w:jc w:val="center"/>
              <w:rPr>
                <w:color w:val="auto"/>
                <w:sz w:val="21"/>
                <w:szCs w:val="21"/>
              </w:rPr>
            </w:pPr>
            <w:r>
              <w:rPr>
                <w:rFonts w:hint="eastAsia"/>
                <w:bCs/>
                <w:color w:val="auto"/>
                <w:sz w:val="21"/>
                <w:szCs w:val="21"/>
                <w:lang w:val="en-US" w:eastAsia="zh-CN"/>
              </w:rPr>
              <w:t>8.00E-10</w:t>
            </w:r>
            <w:r>
              <w:rPr>
                <w:rFonts w:hint="eastAsia"/>
                <w:bCs/>
                <w:color w:val="auto"/>
                <w:sz w:val="21"/>
                <w:szCs w:val="21"/>
              </w:rPr>
              <w:t>kg/h</w:t>
            </w:r>
            <w:r>
              <w:rPr>
                <w:color w:val="auto"/>
                <w:kern w:val="0"/>
                <w:sz w:val="21"/>
                <w:szCs w:val="21"/>
              </w:rPr>
              <w:t>，</w:t>
            </w:r>
            <w:r>
              <w:rPr>
                <w:rFonts w:hint="eastAsia"/>
                <w:color w:val="auto"/>
                <w:kern w:val="0"/>
                <w:sz w:val="21"/>
                <w:szCs w:val="21"/>
                <w:lang w:val="en-US" w:eastAsia="zh-CN"/>
              </w:rPr>
              <w:t>2.88E-06</w:t>
            </w:r>
            <w:r>
              <w:rPr>
                <w:color w:val="auto"/>
                <w:kern w:val="0"/>
                <w:sz w:val="21"/>
                <w:szCs w:val="21"/>
              </w:rPr>
              <w:t>t/a</w:t>
            </w:r>
          </w:p>
        </w:tc>
        <w:tc>
          <w:tcPr>
            <w:tcW w:w="2541" w:type="dxa"/>
            <w:vAlign w:val="center"/>
          </w:tcPr>
          <w:p>
            <w:pPr>
              <w:spacing w:line="340" w:lineRule="exact"/>
              <w:ind w:left="-160" w:leftChars="-50" w:right="-160" w:rightChars="-50"/>
              <w:jc w:val="center"/>
              <w:rPr>
                <w:color w:val="auto"/>
                <w:kern w:val="0"/>
                <w:sz w:val="21"/>
                <w:szCs w:val="21"/>
              </w:rPr>
            </w:pPr>
            <w:r>
              <w:rPr>
                <w:rFonts w:hint="eastAsia"/>
                <w:bCs/>
                <w:color w:val="auto"/>
                <w:sz w:val="21"/>
                <w:szCs w:val="21"/>
                <w:lang w:val="en-US" w:eastAsia="zh-CN"/>
              </w:rPr>
              <w:t>4.00E-10</w:t>
            </w:r>
            <w:r>
              <w:rPr>
                <w:rFonts w:hint="eastAsia"/>
                <w:bCs/>
                <w:color w:val="auto"/>
                <w:sz w:val="21"/>
                <w:szCs w:val="21"/>
              </w:rPr>
              <w:t>kg/h</w:t>
            </w:r>
            <w:r>
              <w:rPr>
                <w:color w:val="auto"/>
                <w:kern w:val="0"/>
                <w:sz w:val="21"/>
                <w:szCs w:val="21"/>
              </w:rPr>
              <w:t>，</w:t>
            </w:r>
            <w:r>
              <w:rPr>
                <w:rFonts w:hint="eastAsia"/>
                <w:color w:val="auto"/>
                <w:kern w:val="0"/>
                <w:sz w:val="21"/>
                <w:szCs w:val="21"/>
                <w:lang w:val="en-US" w:eastAsia="zh-CN"/>
              </w:rPr>
              <w:t>1.44E-06</w:t>
            </w:r>
            <w:r>
              <w:rPr>
                <w:color w:val="auto"/>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ind w:left="128" w:leftChars="40"/>
              <w:jc w:val="center"/>
              <w:rPr>
                <w:sz w:val="21"/>
                <w:szCs w:val="21"/>
              </w:rPr>
            </w:pPr>
          </w:p>
        </w:tc>
        <w:tc>
          <w:tcPr>
            <w:tcW w:w="1596" w:type="dxa"/>
            <w:shd w:val="clear" w:color="auto" w:fill="auto"/>
            <w:vAlign w:val="center"/>
          </w:tcPr>
          <w:p>
            <w:pPr>
              <w:spacing w:line="340" w:lineRule="exact"/>
              <w:ind w:left="40"/>
              <w:jc w:val="center"/>
              <w:rPr>
                <w:sz w:val="21"/>
                <w:szCs w:val="21"/>
              </w:rPr>
            </w:pPr>
            <w:r>
              <w:rPr>
                <w:sz w:val="21"/>
                <w:szCs w:val="21"/>
              </w:rPr>
              <w:t>食堂油烟</w:t>
            </w:r>
          </w:p>
        </w:tc>
        <w:tc>
          <w:tcPr>
            <w:tcW w:w="1192" w:type="dxa"/>
            <w:vAlign w:val="center"/>
          </w:tcPr>
          <w:p>
            <w:pPr>
              <w:widowControl/>
              <w:jc w:val="center"/>
              <w:rPr>
                <w:kern w:val="0"/>
                <w:sz w:val="21"/>
                <w:szCs w:val="21"/>
              </w:rPr>
            </w:pPr>
            <w:r>
              <w:rPr>
                <w:kern w:val="0"/>
                <w:sz w:val="21"/>
                <w:szCs w:val="21"/>
              </w:rPr>
              <w:t>油烟废气</w:t>
            </w:r>
          </w:p>
        </w:tc>
        <w:tc>
          <w:tcPr>
            <w:tcW w:w="2377" w:type="dxa"/>
            <w:vAlign w:val="center"/>
          </w:tcPr>
          <w:p>
            <w:pPr>
              <w:jc w:val="center"/>
              <w:rPr>
                <w:kern w:val="0"/>
                <w:sz w:val="21"/>
                <w:szCs w:val="21"/>
              </w:rPr>
            </w:pPr>
            <w:r>
              <w:rPr>
                <w:rFonts w:hint="eastAsia"/>
                <w:kern w:val="0"/>
                <w:sz w:val="21"/>
                <w:szCs w:val="21"/>
                <w:lang w:val="en-US" w:eastAsia="zh-CN"/>
              </w:rPr>
              <w:t>0.75</w:t>
            </w:r>
            <w:r>
              <w:rPr>
                <w:kern w:val="0"/>
                <w:sz w:val="21"/>
                <w:szCs w:val="21"/>
              </w:rPr>
              <w:t>mg/m</w:t>
            </w:r>
            <w:r>
              <w:rPr>
                <w:kern w:val="0"/>
                <w:sz w:val="21"/>
                <w:szCs w:val="21"/>
                <w:vertAlign w:val="superscript"/>
              </w:rPr>
              <w:t>3</w:t>
            </w:r>
            <w:r>
              <w:rPr>
                <w:kern w:val="0"/>
                <w:sz w:val="21"/>
                <w:szCs w:val="21"/>
              </w:rPr>
              <w:t>，</w:t>
            </w:r>
            <w:r>
              <w:rPr>
                <w:rFonts w:hint="eastAsia"/>
                <w:kern w:val="0"/>
                <w:sz w:val="21"/>
                <w:szCs w:val="21"/>
                <w:lang w:val="en-US" w:eastAsia="zh-CN"/>
              </w:rPr>
              <w:t>0.9</w:t>
            </w:r>
            <w:r>
              <w:rPr>
                <w:kern w:val="0"/>
                <w:sz w:val="21"/>
                <w:szCs w:val="21"/>
              </w:rPr>
              <w:t>kg/a</w:t>
            </w:r>
          </w:p>
        </w:tc>
        <w:tc>
          <w:tcPr>
            <w:tcW w:w="2541" w:type="dxa"/>
            <w:vAlign w:val="center"/>
          </w:tcPr>
          <w:p>
            <w:pPr>
              <w:spacing w:line="340" w:lineRule="exact"/>
              <w:ind w:left="-160" w:leftChars="-50" w:right="-160" w:rightChars="-50"/>
              <w:jc w:val="center"/>
              <w:rPr>
                <w:kern w:val="0"/>
                <w:sz w:val="21"/>
                <w:szCs w:val="21"/>
              </w:rPr>
            </w:pPr>
            <w:r>
              <w:rPr>
                <w:rFonts w:hint="eastAsia"/>
                <w:kern w:val="0"/>
                <w:sz w:val="21"/>
                <w:szCs w:val="21"/>
                <w:lang w:val="en-US" w:eastAsia="zh-CN"/>
              </w:rPr>
              <w:t>0.75</w:t>
            </w:r>
            <w:r>
              <w:rPr>
                <w:kern w:val="0"/>
                <w:sz w:val="21"/>
                <w:szCs w:val="21"/>
              </w:rPr>
              <w:t>mg/m</w:t>
            </w:r>
            <w:r>
              <w:rPr>
                <w:kern w:val="0"/>
                <w:sz w:val="21"/>
                <w:szCs w:val="21"/>
                <w:vertAlign w:val="superscript"/>
              </w:rPr>
              <w:t>3</w:t>
            </w:r>
            <w:r>
              <w:rPr>
                <w:kern w:val="0"/>
                <w:sz w:val="21"/>
                <w:szCs w:val="21"/>
              </w:rPr>
              <w:t>，</w:t>
            </w:r>
            <w:r>
              <w:rPr>
                <w:rFonts w:hint="eastAsia"/>
                <w:kern w:val="0"/>
                <w:sz w:val="21"/>
                <w:szCs w:val="21"/>
                <w:lang w:val="en-US" w:eastAsia="zh-CN"/>
              </w:rPr>
              <w:t>0.9</w:t>
            </w:r>
            <w:r>
              <w:rPr>
                <w:kern w:val="0"/>
                <w:sz w:val="21"/>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restart"/>
            <w:vAlign w:val="center"/>
          </w:tcPr>
          <w:p>
            <w:pPr>
              <w:spacing w:line="340" w:lineRule="exact"/>
              <w:jc w:val="center"/>
              <w:rPr>
                <w:sz w:val="21"/>
                <w:szCs w:val="21"/>
              </w:rPr>
            </w:pPr>
            <w:r>
              <w:rPr>
                <w:sz w:val="21"/>
                <w:szCs w:val="21"/>
              </w:rPr>
              <w:t>固体废物</w:t>
            </w:r>
          </w:p>
        </w:tc>
        <w:tc>
          <w:tcPr>
            <w:tcW w:w="1596" w:type="dxa"/>
            <w:vAlign w:val="center"/>
          </w:tcPr>
          <w:p>
            <w:pPr>
              <w:spacing w:line="340" w:lineRule="exact"/>
              <w:jc w:val="center"/>
              <w:rPr>
                <w:sz w:val="21"/>
                <w:szCs w:val="21"/>
              </w:rPr>
            </w:pPr>
            <w:r>
              <w:rPr>
                <w:sz w:val="21"/>
                <w:szCs w:val="21"/>
              </w:rPr>
              <w:t>生产固废</w:t>
            </w:r>
          </w:p>
        </w:tc>
        <w:tc>
          <w:tcPr>
            <w:tcW w:w="1192" w:type="dxa"/>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生产废水处理系统</w:t>
            </w:r>
            <w:r>
              <w:rPr>
                <w:sz w:val="21"/>
                <w:szCs w:val="21"/>
              </w:rPr>
              <w:t>污泥</w:t>
            </w:r>
          </w:p>
        </w:tc>
        <w:tc>
          <w:tcPr>
            <w:tcW w:w="2377" w:type="dxa"/>
            <w:shd w:val="clear" w:color="auto" w:fill="auto"/>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0.15</w:t>
            </w:r>
            <w:r>
              <w:rPr>
                <w:sz w:val="21"/>
                <w:szCs w:val="21"/>
              </w:rPr>
              <w:t>t</w:t>
            </w:r>
            <w:r>
              <w:rPr>
                <w:kern w:val="0"/>
                <w:sz w:val="21"/>
                <w:szCs w:val="21"/>
              </w:rPr>
              <w:t>/a</w:t>
            </w:r>
          </w:p>
        </w:tc>
        <w:tc>
          <w:tcPr>
            <w:tcW w:w="2541" w:type="dxa"/>
            <w:shd w:val="clear" w:color="auto" w:fill="auto"/>
            <w:vAlign w:val="center"/>
          </w:tcPr>
          <w:p>
            <w:pPr>
              <w:jc w:val="center"/>
              <w:rPr>
                <w:rFonts w:ascii="Times New Roman" w:hAnsi="Times New Roman" w:eastAsia="宋体" w:cs="Times New Roman"/>
                <w:kern w:val="2"/>
                <w:sz w:val="21"/>
                <w:szCs w:val="21"/>
                <w:lang w:val="en-US" w:eastAsia="zh-CN" w:bidi="ar-SA"/>
              </w:rPr>
            </w:pPr>
            <w:r>
              <w:rPr>
                <w:kern w:val="0"/>
                <w:sz w:val="21"/>
                <w:szCs w:val="21"/>
              </w:rPr>
              <w:t>交由环卫部门</w:t>
            </w:r>
            <w:r>
              <w:rPr>
                <w:rFonts w:hint="eastAsia"/>
                <w:kern w:val="0"/>
                <w:sz w:val="21"/>
                <w:szCs w:val="21"/>
                <w:lang w:val="en-US"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Align w:val="center"/>
          </w:tcPr>
          <w:p>
            <w:pPr>
              <w:spacing w:line="340" w:lineRule="exact"/>
              <w:jc w:val="center"/>
              <w:rPr>
                <w:sz w:val="21"/>
                <w:szCs w:val="21"/>
              </w:rPr>
            </w:pPr>
            <w:r>
              <w:rPr>
                <w:sz w:val="21"/>
                <w:szCs w:val="21"/>
              </w:rPr>
              <w:t>生活固废</w:t>
            </w:r>
          </w:p>
        </w:tc>
        <w:tc>
          <w:tcPr>
            <w:tcW w:w="1192" w:type="dxa"/>
            <w:shd w:val="clear" w:color="auto" w:fill="auto"/>
            <w:vAlign w:val="center"/>
          </w:tcPr>
          <w:p>
            <w:pPr>
              <w:spacing w:line="340" w:lineRule="exact"/>
              <w:jc w:val="center"/>
              <w:rPr>
                <w:sz w:val="21"/>
                <w:szCs w:val="21"/>
              </w:rPr>
            </w:pPr>
            <w:r>
              <w:rPr>
                <w:sz w:val="21"/>
                <w:szCs w:val="21"/>
              </w:rPr>
              <w:t>生活垃圾</w:t>
            </w:r>
          </w:p>
        </w:tc>
        <w:tc>
          <w:tcPr>
            <w:tcW w:w="2377" w:type="dxa"/>
            <w:shd w:val="clear" w:color="auto" w:fill="auto"/>
            <w:vAlign w:val="center"/>
          </w:tcPr>
          <w:p>
            <w:pPr>
              <w:jc w:val="center"/>
              <w:rPr>
                <w:sz w:val="21"/>
                <w:szCs w:val="21"/>
              </w:rPr>
            </w:pPr>
            <w:r>
              <w:rPr>
                <w:rFonts w:hint="eastAsia"/>
                <w:sz w:val="21"/>
                <w:szCs w:val="21"/>
                <w:lang w:val="en-US" w:eastAsia="zh-CN"/>
              </w:rPr>
              <w:t>0.75</w:t>
            </w:r>
            <w:r>
              <w:rPr>
                <w:sz w:val="21"/>
                <w:szCs w:val="21"/>
              </w:rPr>
              <w:t>t</w:t>
            </w:r>
            <w:r>
              <w:rPr>
                <w:kern w:val="0"/>
                <w:sz w:val="21"/>
                <w:szCs w:val="21"/>
              </w:rPr>
              <w:t>/a</w:t>
            </w:r>
          </w:p>
        </w:tc>
        <w:tc>
          <w:tcPr>
            <w:tcW w:w="2541" w:type="dxa"/>
            <w:vAlign w:val="center"/>
          </w:tcPr>
          <w:p>
            <w:pPr>
              <w:jc w:val="center"/>
              <w:rPr>
                <w:sz w:val="21"/>
                <w:szCs w:val="21"/>
              </w:rPr>
            </w:pPr>
            <w:r>
              <w:rPr>
                <w:kern w:val="0"/>
                <w:sz w:val="21"/>
                <w:szCs w:val="21"/>
              </w:rPr>
              <w:t>交由环卫部门</w:t>
            </w:r>
            <w:r>
              <w:rPr>
                <w:rFonts w:hint="eastAsia"/>
                <w:kern w:val="0"/>
                <w:sz w:val="21"/>
                <w:szCs w:val="21"/>
                <w:lang w:val="en-US"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Align w:val="center"/>
          </w:tcPr>
          <w:p>
            <w:pPr>
              <w:spacing w:line="340" w:lineRule="exact"/>
              <w:jc w:val="center"/>
              <w:rPr>
                <w:sz w:val="21"/>
                <w:szCs w:val="21"/>
              </w:rPr>
            </w:pPr>
            <w:r>
              <w:rPr>
                <w:sz w:val="21"/>
                <w:szCs w:val="21"/>
              </w:rPr>
              <w:t>噪声</w:t>
            </w:r>
          </w:p>
        </w:tc>
        <w:tc>
          <w:tcPr>
            <w:tcW w:w="1596" w:type="dxa"/>
            <w:vAlign w:val="center"/>
          </w:tcPr>
          <w:p>
            <w:pPr>
              <w:spacing w:line="340" w:lineRule="exact"/>
              <w:ind w:left="40"/>
              <w:jc w:val="center"/>
              <w:rPr>
                <w:sz w:val="21"/>
                <w:szCs w:val="21"/>
              </w:rPr>
            </w:pPr>
            <w:r>
              <w:rPr>
                <w:sz w:val="21"/>
                <w:szCs w:val="21"/>
              </w:rPr>
              <w:t>真空包装机</w:t>
            </w:r>
          </w:p>
        </w:tc>
        <w:tc>
          <w:tcPr>
            <w:tcW w:w="1192" w:type="dxa"/>
            <w:vAlign w:val="center"/>
          </w:tcPr>
          <w:p>
            <w:pPr>
              <w:spacing w:line="340" w:lineRule="exact"/>
              <w:ind w:left="40"/>
              <w:jc w:val="center"/>
              <w:rPr>
                <w:sz w:val="21"/>
                <w:szCs w:val="21"/>
              </w:rPr>
            </w:pPr>
            <w:r>
              <w:rPr>
                <w:sz w:val="21"/>
                <w:szCs w:val="21"/>
              </w:rPr>
              <w:t>设备噪声</w:t>
            </w:r>
          </w:p>
        </w:tc>
        <w:tc>
          <w:tcPr>
            <w:tcW w:w="2377" w:type="dxa"/>
            <w:vAlign w:val="center"/>
          </w:tcPr>
          <w:p>
            <w:pPr>
              <w:spacing w:line="340" w:lineRule="exact"/>
              <w:jc w:val="center"/>
              <w:rPr>
                <w:sz w:val="21"/>
                <w:szCs w:val="21"/>
              </w:rPr>
            </w:pPr>
            <w:r>
              <w:rPr>
                <w:sz w:val="21"/>
                <w:szCs w:val="21"/>
              </w:rPr>
              <w:t>70~75dB(A)</w:t>
            </w:r>
          </w:p>
        </w:tc>
        <w:tc>
          <w:tcPr>
            <w:tcW w:w="2541" w:type="dxa"/>
            <w:vAlign w:val="center"/>
          </w:tcPr>
          <w:p>
            <w:pPr>
              <w:spacing w:line="340" w:lineRule="exact"/>
              <w:jc w:val="center"/>
              <w:rPr>
                <w:sz w:val="21"/>
                <w:szCs w:val="21"/>
              </w:rPr>
            </w:pPr>
            <w:r>
              <w:rPr>
                <w:sz w:val="21"/>
                <w:szCs w:val="21"/>
              </w:rPr>
              <w:t>昼间&lt;60dB(A)，夜间&lt;50dB(A)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33" w:type="dxa"/>
            <w:gridSpan w:val="6"/>
            <w:tcBorders>
              <w:bottom w:val="single" w:color="auto" w:sz="4" w:space="0"/>
            </w:tcBorders>
            <w:vAlign w:val="center"/>
          </w:tcPr>
          <w:p>
            <w:pPr>
              <w:spacing w:line="340" w:lineRule="exact"/>
              <w:rPr>
                <w:sz w:val="24"/>
              </w:rPr>
            </w:pPr>
            <w:r>
              <w:rPr>
                <w:b/>
                <w:sz w:val="24"/>
              </w:rPr>
              <w:t>主要生态影响（不够时可附另页）</w:t>
            </w:r>
            <w:r>
              <w:rPr>
                <w:sz w:val="24"/>
              </w:rPr>
              <w:t xml:space="preserve"> </w:t>
            </w:r>
          </w:p>
          <w:p>
            <w:pPr>
              <w:spacing w:line="600" w:lineRule="exact"/>
              <w:ind w:right="-160" w:rightChars="-50" w:firstLine="470" w:firstLineChars="196"/>
              <w:rPr>
                <w:rFonts w:hint="eastAsia" w:eastAsia="宋体"/>
                <w:sz w:val="24"/>
                <w:lang w:val="en-US" w:eastAsia="zh-CN"/>
              </w:rPr>
            </w:pPr>
            <w:r>
              <w:rPr>
                <w:bCs/>
                <w:sz w:val="24"/>
              </w:rPr>
              <w:t>本项目</w:t>
            </w:r>
            <w:r>
              <w:rPr>
                <w:rFonts w:ascii="Times New Roman" w:hAnsi="Times New Roman" w:cs="Times New Roman"/>
                <w:sz w:val="24"/>
              </w:rPr>
              <w:t>租用</w:t>
            </w:r>
            <w:r>
              <w:rPr>
                <w:rFonts w:hint="eastAsia" w:ascii="Times New Roman" w:hAnsi="Times New Roman" w:cs="Times New Roman"/>
                <w:sz w:val="24"/>
              </w:rPr>
              <w:t>岳阳市</w:t>
            </w:r>
            <w:bookmarkStart w:id="23" w:name="_GoBack"/>
            <w:bookmarkEnd w:id="23"/>
            <w:r>
              <w:rPr>
                <w:rFonts w:hint="eastAsia" w:ascii="Times New Roman" w:hAnsi="Times New Roman" w:cs="Times New Roman"/>
                <w:sz w:val="24"/>
              </w:rPr>
              <w:t>华容县</w:t>
            </w:r>
            <w:r>
              <w:rPr>
                <w:rFonts w:hint="eastAsia" w:ascii="Times New Roman" w:hAnsi="Times New Roman" w:cs="Times New Roman"/>
                <w:sz w:val="24"/>
                <w:lang w:val="en-US" w:eastAsia="zh-CN"/>
              </w:rPr>
              <w:t>章华镇兴南村2组01号</w:t>
            </w:r>
            <w:r>
              <w:rPr>
                <w:rFonts w:ascii="Times New Roman" w:hAnsi="Times New Roman" w:cs="Times New Roman"/>
                <w:sz w:val="24"/>
              </w:rPr>
              <w:t>华容县</w:t>
            </w:r>
            <w:r>
              <w:rPr>
                <w:rFonts w:hint="eastAsia" w:ascii="Times New Roman" w:hAnsi="Times New Roman" w:cs="Times New Roman"/>
                <w:sz w:val="24"/>
                <w:lang w:eastAsia="zh-CN"/>
              </w:rPr>
              <w:t>公路管理局</w:t>
            </w:r>
            <w:r>
              <w:rPr>
                <w:rFonts w:hint="eastAsia"/>
                <w:bCs/>
                <w:sz w:val="24"/>
                <w:lang w:val="en-US" w:eastAsia="zh-CN"/>
              </w:rPr>
              <w:t>空置厂房</w:t>
            </w:r>
            <w:r>
              <w:rPr>
                <w:bCs/>
                <w:sz w:val="24"/>
              </w:rPr>
              <w:t>进行生产建设，不另行占地。</w:t>
            </w:r>
            <w:r>
              <w:rPr>
                <w:sz w:val="24"/>
              </w:rPr>
              <w:t>项目建设过程中基本不会对区域生态环境产生影响。</w:t>
            </w:r>
          </w:p>
        </w:tc>
      </w:tr>
    </w:tbl>
    <w:p>
      <w:pPr>
        <w:jc w:val="left"/>
        <w:rPr>
          <w:b/>
          <w:bCs/>
          <w:sz w:val="30"/>
          <w:szCs w:val="30"/>
        </w:rPr>
        <w:sectPr>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10" w:name="_Toc482365555"/>
      <w:r>
        <w:rPr>
          <w:b/>
          <w:sz w:val="30"/>
        </w:rPr>
        <w:t>七、环境影响分析</w:t>
      </w:r>
      <w:bookmarkEnd w:id="10"/>
    </w:p>
    <w:tbl>
      <w:tblPr>
        <w:tblStyle w:val="35"/>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0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b/>
                <w:bCs/>
                <w:color w:val="000000"/>
                <w:sz w:val="28"/>
              </w:rPr>
            </w:pPr>
            <w:r>
              <w:rPr>
                <w:b/>
                <w:bCs/>
                <w:color w:val="000000"/>
                <w:sz w:val="28"/>
              </w:rPr>
              <w:t>施工期环境影响简要分析：</w:t>
            </w:r>
          </w:p>
          <w:p>
            <w:pPr>
              <w:spacing w:line="360" w:lineRule="auto"/>
              <w:ind w:firstLine="480" w:firstLineChars="200"/>
              <w:rPr>
                <w:color w:val="000000"/>
                <w:sz w:val="24"/>
              </w:rPr>
            </w:pPr>
            <w:r>
              <w:rPr>
                <w:color w:val="000000"/>
                <w:sz w:val="24"/>
              </w:rPr>
              <w:t>本项目租用</w:t>
            </w:r>
            <w:r>
              <w:rPr>
                <w:rFonts w:hint="eastAsia"/>
                <w:color w:val="000000"/>
                <w:sz w:val="24"/>
              </w:rPr>
              <w:t>华容县</w:t>
            </w:r>
            <w:r>
              <w:rPr>
                <w:rFonts w:hint="eastAsia"/>
                <w:color w:val="000000"/>
                <w:sz w:val="24"/>
                <w:lang w:val="en-US" w:eastAsia="zh-CN"/>
              </w:rPr>
              <w:t>章华镇兴南村华容县公路管理局原有厂房</w:t>
            </w:r>
            <w:r>
              <w:rPr>
                <w:color w:val="000000"/>
                <w:sz w:val="24"/>
              </w:rPr>
              <w:t>，施工期主要是设备基础施工和设备安装与调试，工程量小，污染小，本环评不做具体分析。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90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b/>
                <w:bCs/>
                <w:color w:val="000000"/>
                <w:sz w:val="28"/>
              </w:rPr>
            </w:pPr>
            <w:r>
              <w:rPr>
                <w:b/>
                <w:bCs/>
                <w:color w:val="000000"/>
                <w:sz w:val="28"/>
              </w:rPr>
              <w:t>营运期环境影响分析：</w:t>
            </w:r>
          </w:p>
          <w:p>
            <w:pPr>
              <w:spacing w:line="360" w:lineRule="auto"/>
              <w:ind w:firstLine="482" w:firstLineChars="200"/>
              <w:rPr>
                <w:b/>
                <w:color w:val="000000"/>
                <w:sz w:val="24"/>
              </w:rPr>
            </w:pPr>
            <w:r>
              <w:rPr>
                <w:b/>
                <w:color w:val="000000"/>
                <w:sz w:val="24"/>
              </w:rPr>
              <w:t>1、大气环境影响分析</w:t>
            </w:r>
          </w:p>
          <w:p>
            <w:pPr>
              <w:spacing w:line="360" w:lineRule="auto"/>
              <w:ind w:firstLine="573"/>
              <w:rPr>
                <w:color w:val="000000"/>
                <w:sz w:val="24"/>
              </w:rPr>
            </w:pPr>
            <w:r>
              <w:rPr>
                <w:color w:val="000000"/>
                <w:sz w:val="24"/>
              </w:rPr>
              <w:t>项目废气主要为</w:t>
            </w:r>
            <w:r>
              <w:rPr>
                <w:rFonts w:hint="eastAsia"/>
                <w:color w:val="000000"/>
                <w:sz w:val="24"/>
                <w:lang w:eastAsia="zh-CN"/>
              </w:rPr>
              <w:t>生产车间异味</w:t>
            </w:r>
            <w:r>
              <w:rPr>
                <w:color w:val="000000"/>
                <w:sz w:val="24"/>
              </w:rPr>
              <w:t>、</w:t>
            </w:r>
            <w:r>
              <w:rPr>
                <w:rFonts w:hint="eastAsia"/>
                <w:bCs/>
                <w:sz w:val="24"/>
                <w:lang w:eastAsia="zh-CN"/>
              </w:rPr>
              <w:t>生产废水处理系统</w:t>
            </w:r>
            <w:r>
              <w:rPr>
                <w:color w:val="000000"/>
                <w:sz w:val="24"/>
              </w:rPr>
              <w:t>恶臭气体、食堂油烟对大气环境的影响。</w:t>
            </w:r>
          </w:p>
          <w:p>
            <w:pPr>
              <w:spacing w:line="360" w:lineRule="auto"/>
              <w:ind w:firstLine="480" w:firstLineChars="200"/>
              <w:rPr>
                <w:rStyle w:val="89"/>
                <w:rFonts w:hint="default" w:ascii="Times New Roman" w:hAnsi="Times New Roman"/>
                <w:color w:val="000000"/>
              </w:rPr>
            </w:pPr>
            <w:r>
              <w:rPr>
                <w:rFonts w:hint="eastAsia"/>
                <w:color w:val="000000"/>
                <w:sz w:val="24"/>
              </w:rPr>
              <w:t>（1）</w:t>
            </w:r>
            <w:r>
              <w:rPr>
                <w:rFonts w:hint="eastAsia"/>
                <w:color w:val="000000"/>
                <w:sz w:val="24"/>
                <w:lang w:val="en-US" w:eastAsia="zh-CN"/>
              </w:rPr>
              <w:t>生产车间</w:t>
            </w:r>
            <w:r>
              <w:rPr>
                <w:color w:val="000000"/>
                <w:sz w:val="24"/>
              </w:rPr>
              <w:t>异味</w:t>
            </w:r>
          </w:p>
          <w:p>
            <w:pPr>
              <w:spacing w:line="360" w:lineRule="auto"/>
              <w:ind w:firstLine="573"/>
              <w:rPr>
                <w:rStyle w:val="89"/>
                <w:rFonts w:hint="default" w:ascii="Times New Roman" w:hAnsi="Times New Roman"/>
                <w:color w:val="auto"/>
              </w:rPr>
            </w:pPr>
            <w:r>
              <w:rPr>
                <w:color w:val="auto"/>
                <w:sz w:val="24"/>
              </w:rPr>
              <w:t>本项目在制作过程中，</w:t>
            </w:r>
            <w:r>
              <w:rPr>
                <w:rFonts w:hint="eastAsia"/>
                <w:color w:val="auto"/>
                <w:sz w:val="24"/>
                <w:lang w:eastAsia="zh-CN"/>
              </w:rPr>
              <w:t>会有鱼腥味</w:t>
            </w:r>
            <w:r>
              <w:rPr>
                <w:rFonts w:hint="eastAsia"/>
                <w:color w:val="auto"/>
                <w:sz w:val="24"/>
                <w:lang w:val="en-US" w:eastAsia="zh-CN"/>
              </w:rPr>
              <w:t>产生</w:t>
            </w:r>
            <w:r>
              <w:rPr>
                <w:rFonts w:hint="eastAsia"/>
                <w:color w:val="auto"/>
                <w:sz w:val="24"/>
                <w:lang w:eastAsia="zh-CN"/>
              </w:rPr>
              <w:t>，</w:t>
            </w:r>
            <w:r>
              <w:rPr>
                <w:color w:val="auto"/>
                <w:sz w:val="24"/>
              </w:rPr>
              <w:t>其排放为无组织排放。</w:t>
            </w:r>
            <w:r>
              <w:rPr>
                <w:rFonts w:hint="eastAsia"/>
                <w:color w:val="auto"/>
                <w:sz w:val="24"/>
                <w:lang w:eastAsia="zh-CN"/>
              </w:rPr>
              <w:t>本项目</w:t>
            </w:r>
            <w:r>
              <w:rPr>
                <w:color w:val="auto"/>
                <w:sz w:val="24"/>
              </w:rPr>
              <w:t>通过对</w:t>
            </w:r>
            <w:r>
              <w:rPr>
                <w:rFonts w:hint="eastAsia"/>
                <w:color w:val="auto"/>
                <w:sz w:val="24"/>
                <w:lang w:val="en-US" w:eastAsia="zh-CN"/>
              </w:rPr>
              <w:t>清洗区和</w:t>
            </w:r>
            <w:r>
              <w:rPr>
                <w:rFonts w:hint="eastAsia"/>
                <w:color w:val="auto"/>
                <w:sz w:val="24"/>
                <w:lang w:eastAsia="zh-CN"/>
              </w:rPr>
              <w:t>腌制</w:t>
            </w:r>
            <w:r>
              <w:rPr>
                <w:color w:val="auto"/>
                <w:sz w:val="24"/>
              </w:rPr>
              <w:t>区进行强制通风换气的方式防治，可满足《恶臭污染物排放标准》（GB14554-93）二级标准中无组织排放监控浓度限值浓度，达标排放。对周围环境空气影响较小。</w:t>
            </w:r>
          </w:p>
          <w:p>
            <w:pPr>
              <w:pStyle w:val="34"/>
              <w:spacing w:line="360" w:lineRule="auto"/>
              <w:ind w:firstLine="480"/>
              <w:rPr>
                <w:color w:val="000000"/>
                <w:sz w:val="24"/>
                <w:szCs w:val="24"/>
              </w:rPr>
            </w:pPr>
            <w:r>
              <w:rPr>
                <w:rFonts w:hint="eastAsia"/>
                <w:color w:val="000000"/>
                <w:sz w:val="24"/>
                <w:szCs w:val="24"/>
              </w:rPr>
              <w:t>（2）</w:t>
            </w:r>
            <w:r>
              <w:rPr>
                <w:color w:val="000000"/>
                <w:sz w:val="24"/>
                <w:szCs w:val="24"/>
              </w:rPr>
              <w:t>食堂油烟</w:t>
            </w:r>
          </w:p>
          <w:p>
            <w:pPr>
              <w:pStyle w:val="34"/>
              <w:spacing w:line="360" w:lineRule="auto"/>
              <w:ind w:firstLine="480"/>
              <w:rPr>
                <w:rFonts w:hint="default" w:eastAsia="宋体"/>
                <w:lang w:val="en-US" w:eastAsia="zh-CN"/>
              </w:rPr>
            </w:pPr>
            <w:r>
              <w:rPr>
                <w:color w:val="000000"/>
                <w:sz w:val="24"/>
              </w:rPr>
              <w:t>本项目油烟产生量为</w:t>
            </w:r>
            <w:r>
              <w:rPr>
                <w:rFonts w:hint="eastAsia"/>
                <w:sz w:val="24"/>
                <w:lang w:val="en-US" w:eastAsia="zh-CN"/>
              </w:rPr>
              <w:t>6</w:t>
            </w:r>
            <w:r>
              <w:rPr>
                <w:sz w:val="24"/>
              </w:rPr>
              <w:t>g/d、</w:t>
            </w:r>
            <w:r>
              <w:rPr>
                <w:rFonts w:hint="eastAsia"/>
                <w:sz w:val="24"/>
                <w:lang w:val="en-US" w:eastAsia="zh-CN"/>
              </w:rPr>
              <w:t>0.9</w:t>
            </w:r>
            <w:r>
              <w:rPr>
                <w:sz w:val="24"/>
              </w:rPr>
              <w:t>kg/a，浓度为</w:t>
            </w:r>
            <w:r>
              <w:rPr>
                <w:rFonts w:hint="eastAsia"/>
                <w:sz w:val="24"/>
                <w:lang w:val="en-US" w:eastAsia="zh-CN"/>
              </w:rPr>
              <w:t>0.75</w:t>
            </w:r>
            <w:r>
              <w:rPr>
                <w:sz w:val="24"/>
              </w:rPr>
              <w:t>mg/m</w:t>
            </w:r>
            <w:r>
              <w:rPr>
                <w:sz w:val="24"/>
                <w:vertAlign w:val="superscript"/>
              </w:rPr>
              <w:t>3</w:t>
            </w:r>
            <w:r>
              <w:rPr>
                <w:sz w:val="24"/>
              </w:rPr>
              <w:t>。</w:t>
            </w:r>
            <w:r>
              <w:rPr>
                <w:rFonts w:hint="eastAsia"/>
                <w:sz w:val="24"/>
                <w:lang w:val="en-US" w:eastAsia="zh-CN"/>
              </w:rPr>
              <w:t>经排烟管道高于屋顶排放，排放浓度满足</w:t>
            </w:r>
            <w:r>
              <w:rPr>
                <w:sz w:val="24"/>
              </w:rPr>
              <w:t>《饮食业油烟排放标准（试行）》（GB18483-</w:t>
            </w:r>
            <w:r>
              <w:rPr>
                <w:rFonts w:hint="eastAsia"/>
                <w:sz w:val="24"/>
                <w:lang w:val="en-US" w:eastAsia="zh-CN"/>
              </w:rPr>
              <w:t xml:space="preserve"> </w:t>
            </w:r>
            <w:r>
              <w:rPr>
                <w:sz w:val="24"/>
              </w:rPr>
              <w:t>2001）</w:t>
            </w:r>
            <w:r>
              <w:rPr>
                <w:rFonts w:hint="eastAsia"/>
                <w:sz w:val="24"/>
                <w:lang w:val="en-US" w:eastAsia="zh-CN"/>
              </w:rPr>
              <w:t>中</w:t>
            </w:r>
            <w:r>
              <w:rPr>
                <w:bCs/>
                <w:sz w:val="21"/>
                <w:szCs w:val="21"/>
              </w:rPr>
              <w:t>2.0</w:t>
            </w:r>
            <w:r>
              <w:rPr>
                <w:bCs/>
                <w:color w:val="000000"/>
                <w:sz w:val="21"/>
                <w:szCs w:val="21"/>
              </w:rPr>
              <w:t>mg/m</w:t>
            </w:r>
            <w:r>
              <w:rPr>
                <w:bCs/>
                <w:color w:val="000000"/>
                <w:sz w:val="21"/>
                <w:szCs w:val="21"/>
                <w:vertAlign w:val="superscript"/>
              </w:rPr>
              <w:t>3</w:t>
            </w:r>
            <w:r>
              <w:rPr>
                <w:rFonts w:hint="eastAsia"/>
                <w:sz w:val="24"/>
                <w:lang w:val="en-US" w:eastAsia="zh-CN"/>
              </w:rPr>
              <w:t>限值要求。</w:t>
            </w:r>
          </w:p>
          <w:p>
            <w:pPr>
              <w:pStyle w:val="34"/>
              <w:spacing w:line="360" w:lineRule="auto"/>
              <w:ind w:firstLine="480"/>
              <w:rPr>
                <w:color w:val="000000"/>
                <w:sz w:val="24"/>
                <w:szCs w:val="24"/>
              </w:rPr>
            </w:pPr>
            <w:r>
              <w:rPr>
                <w:rFonts w:hint="eastAsia"/>
                <w:color w:val="000000"/>
                <w:sz w:val="24"/>
                <w:szCs w:val="24"/>
              </w:rPr>
              <w:t>（3）</w:t>
            </w:r>
            <w:r>
              <w:rPr>
                <w:rFonts w:hint="eastAsia"/>
                <w:bCs/>
                <w:sz w:val="24"/>
                <w:lang w:eastAsia="zh-CN"/>
              </w:rPr>
              <w:t>生产废水处理系统</w:t>
            </w:r>
            <w:r>
              <w:rPr>
                <w:color w:val="000000"/>
                <w:sz w:val="24"/>
                <w:szCs w:val="24"/>
              </w:rPr>
              <w:t>恶臭气体</w:t>
            </w:r>
          </w:p>
          <w:p>
            <w:pPr>
              <w:pStyle w:val="34"/>
              <w:spacing w:line="360" w:lineRule="auto"/>
              <w:ind w:firstLine="480"/>
              <w:rPr>
                <w:sz w:val="24"/>
                <w:szCs w:val="24"/>
              </w:rPr>
            </w:pPr>
            <w:r>
              <w:rPr>
                <w:rFonts w:hint="eastAsia"/>
                <w:sz w:val="24"/>
                <w:szCs w:val="24"/>
                <w:lang w:val="en-US" w:eastAsia="zh-CN"/>
              </w:rPr>
              <w:t>本</w:t>
            </w:r>
            <w:r>
              <w:rPr>
                <w:rFonts w:hint="eastAsia"/>
                <w:bCs/>
                <w:sz w:val="24"/>
                <w:lang w:eastAsia="zh-CN"/>
              </w:rPr>
              <w:t>生产废水处理系统</w:t>
            </w:r>
            <w:r>
              <w:rPr>
                <w:sz w:val="24"/>
                <w:szCs w:val="24"/>
              </w:rPr>
              <w:t>为地埋式，在污水</w:t>
            </w:r>
            <w:r>
              <w:rPr>
                <w:rFonts w:hint="eastAsia"/>
                <w:sz w:val="24"/>
                <w:szCs w:val="24"/>
                <w:lang w:val="en-US" w:eastAsia="zh-CN"/>
              </w:rPr>
              <w:t>沉淀</w:t>
            </w:r>
            <w:r>
              <w:rPr>
                <w:sz w:val="24"/>
                <w:szCs w:val="24"/>
              </w:rPr>
              <w:t>过程中，有机污染物降解过程将散发含有H</w:t>
            </w:r>
            <w:r>
              <w:rPr>
                <w:sz w:val="22"/>
                <w:szCs w:val="22"/>
                <w:vertAlign w:val="subscript"/>
              </w:rPr>
              <w:t>2</w:t>
            </w:r>
            <w:r>
              <w:rPr>
                <w:sz w:val="24"/>
                <w:szCs w:val="24"/>
              </w:rPr>
              <w:t>S、NH</w:t>
            </w:r>
            <w:r>
              <w:rPr>
                <w:sz w:val="24"/>
                <w:szCs w:val="24"/>
                <w:vertAlign w:val="subscript"/>
              </w:rPr>
              <w:t>3</w:t>
            </w:r>
            <w:r>
              <w:rPr>
                <w:sz w:val="24"/>
                <w:szCs w:val="24"/>
              </w:rPr>
              <w:t>等恶臭污染物。项目内</w:t>
            </w:r>
            <w:r>
              <w:rPr>
                <w:rFonts w:hint="eastAsia"/>
                <w:bCs/>
                <w:sz w:val="24"/>
                <w:lang w:eastAsia="zh-CN"/>
              </w:rPr>
              <w:t>生产废水处理系统</w:t>
            </w:r>
            <w:r>
              <w:rPr>
                <w:sz w:val="24"/>
                <w:szCs w:val="24"/>
              </w:rPr>
              <w:t>在运行过程中将产生少量恶臭气体，主要污染物H</w:t>
            </w:r>
            <w:r>
              <w:rPr>
                <w:sz w:val="24"/>
                <w:szCs w:val="24"/>
                <w:vertAlign w:val="subscript"/>
              </w:rPr>
              <w:t>2</w:t>
            </w:r>
            <w:r>
              <w:rPr>
                <w:sz w:val="24"/>
                <w:szCs w:val="24"/>
              </w:rPr>
              <w:t>S、NH</w:t>
            </w:r>
            <w:r>
              <w:rPr>
                <w:sz w:val="24"/>
                <w:szCs w:val="24"/>
                <w:vertAlign w:val="subscript"/>
              </w:rPr>
              <w:t>3</w:t>
            </w:r>
            <w:r>
              <w:rPr>
                <w:sz w:val="24"/>
                <w:szCs w:val="24"/>
              </w:rPr>
              <w:t>,恶臭的排放可能会对周围环境产生一定的不良影响。</w:t>
            </w:r>
          </w:p>
          <w:p>
            <w:pPr>
              <w:pStyle w:val="34"/>
              <w:spacing w:line="360" w:lineRule="auto"/>
              <w:ind w:firstLine="480"/>
              <w:rPr>
                <w:sz w:val="24"/>
                <w:szCs w:val="24"/>
              </w:rPr>
            </w:pPr>
            <w:r>
              <w:rPr>
                <w:rFonts w:hint="default"/>
                <w:sz w:val="24"/>
                <w:szCs w:val="24"/>
              </w:rPr>
              <w:t>根据环境影响评价工程师职业资格考试教材《环境影响评价案例分析》（P326页），每处理1g的BOD</w:t>
            </w:r>
            <w:r>
              <w:rPr>
                <w:rFonts w:hint="default"/>
                <w:sz w:val="24"/>
                <w:szCs w:val="24"/>
                <w:vertAlign w:val="subscript"/>
              </w:rPr>
              <w:t>5</w:t>
            </w:r>
            <w:r>
              <w:rPr>
                <w:rFonts w:hint="default"/>
                <w:sz w:val="24"/>
                <w:szCs w:val="24"/>
              </w:rPr>
              <w:t>可产生0.0031g的NH</w:t>
            </w:r>
            <w:r>
              <w:rPr>
                <w:rFonts w:hint="default"/>
                <w:sz w:val="24"/>
                <w:szCs w:val="24"/>
                <w:vertAlign w:val="subscript"/>
              </w:rPr>
              <w:t>3</w:t>
            </w:r>
            <w:r>
              <w:rPr>
                <w:rFonts w:hint="default"/>
                <w:sz w:val="24"/>
                <w:szCs w:val="24"/>
              </w:rPr>
              <w:t>和0.00012g的H</w:t>
            </w:r>
            <w:r>
              <w:rPr>
                <w:rFonts w:hint="default"/>
                <w:sz w:val="24"/>
                <w:szCs w:val="24"/>
                <w:vertAlign w:val="subscript"/>
              </w:rPr>
              <w:t>2</w:t>
            </w:r>
            <w:r>
              <w:rPr>
                <w:rFonts w:hint="default"/>
                <w:sz w:val="24"/>
                <w:szCs w:val="24"/>
              </w:rPr>
              <w:t>S。本项目</w:t>
            </w:r>
            <w:r>
              <w:rPr>
                <w:rFonts w:hint="eastAsia"/>
                <w:bCs/>
                <w:sz w:val="24"/>
                <w:lang w:eastAsia="zh-CN"/>
              </w:rPr>
              <w:t>生产废水处理系统</w:t>
            </w:r>
            <w:r>
              <w:rPr>
                <w:rFonts w:hint="default"/>
                <w:sz w:val="24"/>
                <w:szCs w:val="24"/>
              </w:rPr>
              <w:t>消减BOD</w:t>
            </w:r>
            <w:r>
              <w:rPr>
                <w:rFonts w:hint="eastAsia"/>
                <w:sz w:val="24"/>
                <w:szCs w:val="24"/>
                <w:lang w:val="en-US" w:eastAsia="zh-CN"/>
              </w:rPr>
              <w:t>0.01</w:t>
            </w:r>
            <w:r>
              <w:rPr>
                <w:rFonts w:hint="default"/>
                <w:sz w:val="24"/>
                <w:szCs w:val="24"/>
              </w:rPr>
              <w:t>t/a，则产生的NH</w:t>
            </w:r>
            <w:r>
              <w:rPr>
                <w:rFonts w:hint="default"/>
                <w:sz w:val="24"/>
                <w:szCs w:val="24"/>
                <w:vertAlign w:val="subscript"/>
              </w:rPr>
              <w:t>3</w:t>
            </w:r>
            <w:r>
              <w:rPr>
                <w:rFonts w:hint="default"/>
                <w:sz w:val="24"/>
                <w:szCs w:val="24"/>
              </w:rPr>
              <w:t>和H</w:t>
            </w:r>
            <w:r>
              <w:rPr>
                <w:rFonts w:hint="default"/>
                <w:sz w:val="24"/>
                <w:szCs w:val="24"/>
                <w:vertAlign w:val="subscript"/>
              </w:rPr>
              <w:t>2</w:t>
            </w:r>
            <w:r>
              <w:rPr>
                <w:rFonts w:hint="default"/>
                <w:sz w:val="24"/>
                <w:szCs w:val="24"/>
              </w:rPr>
              <w:t>S的产生量分别为</w:t>
            </w:r>
            <w:r>
              <w:rPr>
                <w:rFonts w:hint="eastAsia"/>
                <w:sz w:val="24"/>
                <w:szCs w:val="24"/>
                <w:lang w:val="en-US" w:eastAsia="zh-CN"/>
              </w:rPr>
              <w:t>7.44E-05</w:t>
            </w:r>
            <w:r>
              <w:rPr>
                <w:rFonts w:hint="default"/>
                <w:sz w:val="24"/>
                <w:szCs w:val="24"/>
              </w:rPr>
              <w:t>t/a和</w:t>
            </w:r>
            <w:r>
              <w:rPr>
                <w:rFonts w:hint="eastAsia"/>
                <w:sz w:val="24"/>
                <w:szCs w:val="24"/>
                <w:lang w:val="en-US" w:eastAsia="zh-CN"/>
              </w:rPr>
              <w:t>2.88E-06</w:t>
            </w:r>
            <w:r>
              <w:rPr>
                <w:rFonts w:hint="default"/>
                <w:sz w:val="24"/>
                <w:szCs w:val="24"/>
              </w:rPr>
              <w:t>t/a，</w:t>
            </w:r>
            <w:r>
              <w:rPr>
                <w:rFonts w:hint="eastAsia"/>
                <w:sz w:val="24"/>
                <w:szCs w:val="24"/>
                <w:lang w:eastAsia="zh-CN"/>
              </w:rPr>
              <w:t>速率</w:t>
            </w:r>
            <w:r>
              <w:rPr>
                <w:rFonts w:hint="default"/>
                <w:sz w:val="24"/>
                <w:szCs w:val="24"/>
              </w:rPr>
              <w:t>分别为</w:t>
            </w:r>
            <w:r>
              <w:rPr>
                <w:rFonts w:hint="eastAsia"/>
                <w:sz w:val="24"/>
                <w:szCs w:val="24"/>
                <w:lang w:val="en-US" w:eastAsia="zh-CN"/>
              </w:rPr>
              <w:t>2.07E-08</w:t>
            </w:r>
            <w:r>
              <w:rPr>
                <w:rFonts w:hint="eastAsia"/>
                <w:sz w:val="24"/>
                <w:szCs w:val="24"/>
              </w:rPr>
              <w:t>kg/h</w:t>
            </w:r>
            <w:r>
              <w:rPr>
                <w:rFonts w:hint="default"/>
                <w:sz w:val="24"/>
                <w:szCs w:val="24"/>
              </w:rPr>
              <w:t>和</w:t>
            </w:r>
            <w:r>
              <w:rPr>
                <w:rFonts w:hint="eastAsia"/>
                <w:sz w:val="24"/>
                <w:szCs w:val="24"/>
                <w:lang w:val="en-US" w:eastAsia="zh-CN"/>
              </w:rPr>
              <w:t>8.00E-10</w:t>
            </w:r>
            <w:r>
              <w:rPr>
                <w:rFonts w:hint="eastAsia"/>
                <w:sz w:val="24"/>
                <w:szCs w:val="24"/>
              </w:rPr>
              <w:t>kg/h</w:t>
            </w:r>
            <w:r>
              <w:rPr>
                <w:rFonts w:hint="default"/>
                <w:sz w:val="24"/>
                <w:szCs w:val="24"/>
              </w:rPr>
              <w:t>。</w:t>
            </w:r>
          </w:p>
          <w:p>
            <w:pPr>
              <w:pStyle w:val="34"/>
              <w:spacing w:line="360" w:lineRule="auto"/>
              <w:ind w:firstLine="480"/>
              <w:rPr>
                <w:rStyle w:val="89"/>
                <w:rFonts w:hint="default" w:ascii="Times New Roman" w:hAnsi="Times New Roman"/>
                <w:color w:val="auto"/>
              </w:rPr>
            </w:pPr>
            <w:r>
              <w:rPr>
                <w:sz w:val="24"/>
                <w:szCs w:val="24"/>
              </w:rPr>
              <w:t>为了减小恶臭对项目周边的环境空气的影响，环评要求对</w:t>
            </w:r>
            <w:r>
              <w:rPr>
                <w:rFonts w:hint="eastAsia"/>
                <w:bCs/>
                <w:sz w:val="24"/>
                <w:lang w:eastAsia="zh-CN"/>
              </w:rPr>
              <w:t>生产废水处理系统</w:t>
            </w:r>
            <w:r>
              <w:rPr>
                <w:sz w:val="24"/>
                <w:szCs w:val="24"/>
              </w:rPr>
              <w:t>进行加盖，将</w:t>
            </w:r>
            <w:r>
              <w:rPr>
                <w:rFonts w:hint="eastAsia"/>
                <w:bCs/>
                <w:sz w:val="24"/>
                <w:lang w:eastAsia="zh-CN"/>
              </w:rPr>
              <w:t>生产废水处理系统</w:t>
            </w:r>
            <w:r>
              <w:rPr>
                <w:sz w:val="24"/>
                <w:szCs w:val="24"/>
              </w:rPr>
              <w:t>做到密闭设置，同时应对处理池进行及时清掏。</w:t>
            </w:r>
            <w:r>
              <w:rPr>
                <w:rFonts w:hint="eastAsia"/>
                <w:sz w:val="24"/>
                <w:szCs w:val="24"/>
                <w:lang w:eastAsia="zh-CN"/>
              </w:rPr>
              <w:t>该项处理措施，能够减少</w:t>
            </w:r>
            <w:r>
              <w:rPr>
                <w:rFonts w:hint="eastAsia"/>
                <w:sz w:val="24"/>
                <w:szCs w:val="24"/>
                <w:lang w:val="en-US" w:eastAsia="zh-CN"/>
              </w:rPr>
              <w:t>50%的恶臭，</w:t>
            </w:r>
            <w:r>
              <w:rPr>
                <w:rFonts w:hint="eastAsia"/>
                <w:color w:val="auto"/>
                <w:sz w:val="24"/>
                <w:szCs w:val="24"/>
                <w:lang w:val="en-US" w:eastAsia="zh-CN"/>
              </w:rPr>
              <w:t>则</w:t>
            </w: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和H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S的</w:t>
            </w:r>
            <w:r>
              <w:rPr>
                <w:rFonts w:hint="eastAsia" w:cs="Times New Roman"/>
                <w:color w:val="auto"/>
                <w:sz w:val="24"/>
                <w:szCs w:val="24"/>
                <w:lang w:eastAsia="zh-CN"/>
              </w:rPr>
              <w:t>排放</w:t>
            </w:r>
            <w:r>
              <w:rPr>
                <w:rFonts w:hint="default" w:ascii="Times New Roman" w:hAnsi="Times New Roman" w:cs="Times New Roman"/>
                <w:color w:val="auto"/>
                <w:sz w:val="24"/>
                <w:szCs w:val="24"/>
              </w:rPr>
              <w:t>量</w:t>
            </w:r>
            <w:r>
              <w:rPr>
                <w:rFonts w:hint="default"/>
                <w:sz w:val="24"/>
                <w:szCs w:val="24"/>
              </w:rPr>
              <w:t>分别为</w:t>
            </w:r>
            <w:r>
              <w:rPr>
                <w:rFonts w:hint="eastAsia"/>
                <w:sz w:val="24"/>
                <w:szCs w:val="24"/>
                <w:lang w:val="en-US" w:eastAsia="zh-CN"/>
              </w:rPr>
              <w:t>3.72E-05</w:t>
            </w:r>
            <w:r>
              <w:rPr>
                <w:rFonts w:hint="default"/>
                <w:sz w:val="24"/>
                <w:szCs w:val="24"/>
              </w:rPr>
              <w:t>t/a和</w:t>
            </w:r>
            <w:r>
              <w:rPr>
                <w:rFonts w:hint="eastAsia"/>
                <w:sz w:val="24"/>
                <w:szCs w:val="24"/>
                <w:lang w:val="en-US" w:eastAsia="zh-CN"/>
              </w:rPr>
              <w:t>1.44E-06</w:t>
            </w:r>
            <w:r>
              <w:rPr>
                <w:rFonts w:hint="default"/>
                <w:sz w:val="24"/>
                <w:szCs w:val="24"/>
              </w:rPr>
              <w:t>t/a，</w:t>
            </w:r>
            <w:r>
              <w:rPr>
                <w:rFonts w:hint="eastAsia"/>
                <w:sz w:val="24"/>
                <w:szCs w:val="24"/>
                <w:lang w:eastAsia="zh-CN"/>
              </w:rPr>
              <w:t>速率</w:t>
            </w:r>
            <w:r>
              <w:rPr>
                <w:rFonts w:hint="default"/>
                <w:sz w:val="24"/>
                <w:szCs w:val="24"/>
              </w:rPr>
              <w:t>分别为</w:t>
            </w:r>
            <w:r>
              <w:rPr>
                <w:rFonts w:hint="eastAsia"/>
                <w:sz w:val="24"/>
                <w:szCs w:val="24"/>
                <w:lang w:val="en-US" w:eastAsia="zh-CN"/>
              </w:rPr>
              <w:t>1.03E-08</w:t>
            </w:r>
            <w:r>
              <w:rPr>
                <w:rFonts w:hint="eastAsia"/>
                <w:sz w:val="24"/>
                <w:szCs w:val="24"/>
              </w:rPr>
              <w:t>kg/h</w:t>
            </w:r>
            <w:r>
              <w:rPr>
                <w:rFonts w:hint="default"/>
                <w:sz w:val="24"/>
                <w:szCs w:val="24"/>
              </w:rPr>
              <w:t>和</w:t>
            </w:r>
            <w:r>
              <w:rPr>
                <w:rFonts w:hint="eastAsia"/>
                <w:sz w:val="24"/>
                <w:szCs w:val="24"/>
                <w:lang w:val="en-US" w:eastAsia="zh-CN"/>
              </w:rPr>
              <w:t>4.00E-10</w:t>
            </w:r>
            <w:r>
              <w:rPr>
                <w:rFonts w:hint="eastAsia"/>
                <w:sz w:val="24"/>
                <w:szCs w:val="24"/>
              </w:rPr>
              <w:t>kg/h</w:t>
            </w:r>
            <w:r>
              <w:rPr>
                <w:rFonts w:hint="default"/>
                <w:sz w:val="24"/>
                <w:szCs w:val="24"/>
              </w:rPr>
              <w:t>。</w:t>
            </w:r>
            <w:r>
              <w:rPr>
                <w:sz w:val="24"/>
                <w:szCs w:val="24"/>
              </w:rPr>
              <w:t>采取以上措施后，</w:t>
            </w:r>
            <w:r>
              <w:rPr>
                <w:rFonts w:hint="eastAsia"/>
                <w:bCs/>
                <w:sz w:val="24"/>
                <w:lang w:eastAsia="zh-CN"/>
              </w:rPr>
              <w:t>生产废水处理系统</w:t>
            </w:r>
            <w:r>
              <w:rPr>
                <w:sz w:val="24"/>
                <w:szCs w:val="24"/>
              </w:rPr>
              <w:t>的恶臭排放能满足《恶臭污染物排放标准》(GB1454-93)。因此不会对周边环境产生明显影响。</w:t>
            </w:r>
          </w:p>
          <w:p>
            <w:pPr>
              <w:spacing w:line="360" w:lineRule="auto"/>
              <w:ind w:firstLine="480" w:firstLineChars="200"/>
              <w:jc w:val="left"/>
              <w:rPr>
                <w:color w:val="000000"/>
                <w:sz w:val="24"/>
              </w:rPr>
            </w:pPr>
            <w:r>
              <w:rPr>
                <w:color w:val="000000"/>
                <w:sz w:val="24"/>
              </w:rPr>
              <w:t>本项目大气环境影响评价采用《环境影响评价技术导则—大气环境》（HJ2.2-</w:t>
            </w:r>
            <w:r>
              <w:rPr>
                <w:rFonts w:hint="eastAsia"/>
                <w:color w:val="000000"/>
                <w:sz w:val="24"/>
                <w:lang w:val="en-US" w:eastAsia="zh-CN"/>
              </w:rPr>
              <w:t xml:space="preserve"> </w:t>
            </w:r>
            <w:r>
              <w:rPr>
                <w:color w:val="000000"/>
                <w:sz w:val="24"/>
              </w:rPr>
              <w:t>2018）所推荐采用的估算模式AERSCREEN进行预测评价。项目主要废气污染物为NH</w:t>
            </w:r>
            <w:r>
              <w:rPr>
                <w:color w:val="000000"/>
                <w:sz w:val="24"/>
                <w:vertAlign w:val="subscript"/>
              </w:rPr>
              <w:t>3</w:t>
            </w:r>
            <w:r>
              <w:rPr>
                <w:color w:val="000000"/>
                <w:sz w:val="24"/>
              </w:rPr>
              <w:t>和H</w:t>
            </w:r>
            <w:r>
              <w:rPr>
                <w:color w:val="000000"/>
                <w:sz w:val="24"/>
                <w:vertAlign w:val="subscript"/>
              </w:rPr>
              <w:t>2</w:t>
            </w:r>
            <w:r>
              <w:rPr>
                <w:color w:val="000000"/>
                <w:sz w:val="24"/>
              </w:rPr>
              <w:t>S，因此预测因子选用NH</w:t>
            </w:r>
            <w:r>
              <w:rPr>
                <w:color w:val="000000"/>
                <w:sz w:val="24"/>
                <w:vertAlign w:val="subscript"/>
              </w:rPr>
              <w:t>3</w:t>
            </w:r>
            <w:r>
              <w:rPr>
                <w:color w:val="000000"/>
                <w:sz w:val="24"/>
              </w:rPr>
              <w:t>和H</w:t>
            </w:r>
            <w:r>
              <w:rPr>
                <w:color w:val="000000"/>
                <w:sz w:val="24"/>
                <w:vertAlign w:val="subscript"/>
              </w:rPr>
              <w:t>2</w:t>
            </w:r>
            <w:r>
              <w:rPr>
                <w:color w:val="000000"/>
                <w:sz w:val="24"/>
              </w:rPr>
              <w:t>S。无组织预测将</w:t>
            </w:r>
            <w:r>
              <w:rPr>
                <w:rFonts w:hint="eastAsia"/>
                <w:bCs/>
                <w:sz w:val="24"/>
                <w:lang w:eastAsia="zh-CN"/>
              </w:rPr>
              <w:t>生产废水处理系统</w:t>
            </w:r>
            <w:r>
              <w:rPr>
                <w:color w:val="000000"/>
                <w:sz w:val="24"/>
              </w:rPr>
              <w:t>区域</w:t>
            </w:r>
            <w:r>
              <w:rPr>
                <w:rFonts w:hint="eastAsia"/>
                <w:color w:val="000000"/>
                <w:sz w:val="24"/>
                <w:lang w:val="en-US" w:eastAsia="zh-CN"/>
              </w:rPr>
              <w:t>作为</w:t>
            </w:r>
            <w:r>
              <w:rPr>
                <w:color w:val="000000"/>
                <w:sz w:val="24"/>
              </w:rPr>
              <w:t>面源</w:t>
            </w:r>
            <w:r>
              <w:rPr>
                <w:rFonts w:hint="eastAsia"/>
                <w:color w:val="000000"/>
                <w:sz w:val="24"/>
                <w:lang w:val="en-US" w:eastAsia="zh-CN"/>
              </w:rPr>
              <w:t>进行分析</w:t>
            </w:r>
            <w:r>
              <w:rPr>
                <w:color w:val="000000"/>
                <w:sz w:val="24"/>
              </w:rPr>
              <w:t>。预测参数分别见表7-</w:t>
            </w:r>
            <w:r>
              <w:rPr>
                <w:rFonts w:hint="eastAsia"/>
                <w:color w:val="000000"/>
                <w:sz w:val="24"/>
              </w:rPr>
              <w:t>1</w:t>
            </w:r>
            <w:r>
              <w:rPr>
                <w:rFonts w:hint="eastAsia"/>
                <w:color w:val="000000"/>
                <w:sz w:val="24"/>
                <w:lang w:eastAsia="zh-CN"/>
              </w:rPr>
              <w:t>、</w:t>
            </w:r>
            <w:r>
              <w:rPr>
                <w:rFonts w:hint="eastAsia"/>
                <w:color w:val="000000"/>
                <w:sz w:val="24"/>
                <w:lang w:val="en-US" w:eastAsia="zh-CN"/>
              </w:rPr>
              <w:t>7-2</w:t>
            </w:r>
            <w:r>
              <w:rPr>
                <w:color w:val="000000"/>
                <w:sz w:val="24"/>
              </w:rPr>
              <w:t>。</w:t>
            </w:r>
          </w:p>
          <w:p>
            <w:pPr>
              <w:pStyle w:val="2"/>
              <w:ind w:firstLine="0" w:firstLineChars="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表7-</w:t>
            </w:r>
            <w:r>
              <w:rPr>
                <w:rFonts w:hint="eastAsia" w:ascii="Times New Roman" w:hAnsi="Times New Roman" w:cs="Times New Roman"/>
                <w:b/>
                <w:bCs/>
                <w:color w:val="000000"/>
                <w:sz w:val="21"/>
                <w:szCs w:val="21"/>
              </w:rPr>
              <w:t>1</w:t>
            </w:r>
            <w:r>
              <w:rPr>
                <w:rFonts w:ascii="Times New Roman" w:hAnsi="Times New Roman" w:cs="Times New Roman"/>
                <w:b/>
                <w:bCs/>
                <w:color w:val="000000"/>
                <w:sz w:val="21"/>
                <w:szCs w:val="21"/>
              </w:rPr>
              <w:t xml:space="preserve">   </w:t>
            </w:r>
            <w:r>
              <w:rPr>
                <w:rFonts w:hint="eastAsia" w:ascii="Times New Roman" w:hAnsi="Times New Roman" w:cs="Times New Roman"/>
                <w:b/>
                <w:bCs/>
                <w:color w:val="000000"/>
                <w:sz w:val="21"/>
                <w:szCs w:val="21"/>
              </w:rPr>
              <w:t>矩形面源</w:t>
            </w:r>
            <w:r>
              <w:rPr>
                <w:rFonts w:ascii="Times New Roman" w:hAnsi="Times New Roman" w:cs="Times New Roman"/>
                <w:b/>
                <w:bCs/>
                <w:color w:val="000000"/>
                <w:sz w:val="21"/>
                <w:szCs w:val="21"/>
              </w:rPr>
              <w:t>参数表</w:t>
            </w:r>
          </w:p>
          <w:tbl>
            <w:tblPr>
              <w:tblStyle w:val="98"/>
              <w:tblW w:w="8754"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457"/>
              <w:gridCol w:w="1297"/>
              <w:gridCol w:w="1193"/>
              <w:gridCol w:w="848"/>
              <w:gridCol w:w="470"/>
              <w:gridCol w:w="470"/>
              <w:gridCol w:w="680"/>
              <w:gridCol w:w="718"/>
              <w:gridCol w:w="547"/>
              <w:gridCol w:w="992"/>
              <w:gridCol w:w="108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61" w:hRule="atLeast"/>
                <w:tblHeader/>
                <w:jc w:val="center"/>
              </w:trPr>
              <w:tc>
                <w:tcPr>
                  <w:tcW w:w="457" w:type="dxa"/>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名称</w:t>
                  </w:r>
                </w:p>
              </w:tc>
              <w:tc>
                <w:tcPr>
                  <w:tcW w:w="2494" w:type="dxa"/>
                  <w:gridSpan w:val="2"/>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面源起点坐标/</w:t>
                  </w:r>
                  <w:r>
                    <w:rPr>
                      <w:rFonts w:eastAsia="宋体"/>
                      <w:color w:val="000000"/>
                    </w:rPr>
                    <w:t>m</w:t>
                  </w:r>
                </w:p>
              </w:tc>
              <w:tc>
                <w:tcPr>
                  <w:tcW w:w="854" w:type="dxa"/>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面源海拔高度/</w:t>
                  </w:r>
                  <w:r>
                    <w:rPr>
                      <w:rFonts w:eastAsia="宋体"/>
                      <w:color w:val="000000"/>
                    </w:rPr>
                    <w:t>m</w:t>
                  </w:r>
                </w:p>
              </w:tc>
              <w:tc>
                <w:tcPr>
                  <w:tcW w:w="471" w:type="dxa"/>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面源长度/</w:t>
                  </w:r>
                  <w:r>
                    <w:rPr>
                      <w:rFonts w:eastAsia="宋体"/>
                      <w:color w:val="000000"/>
                    </w:rPr>
                    <w:t>m</w:t>
                  </w:r>
                </w:p>
              </w:tc>
              <w:tc>
                <w:tcPr>
                  <w:tcW w:w="471" w:type="dxa"/>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面源宽度/</w:t>
                  </w:r>
                  <w:r>
                    <w:rPr>
                      <w:rFonts w:eastAsia="宋体"/>
                      <w:color w:val="000000"/>
                    </w:rPr>
                    <w:t>m</w:t>
                  </w:r>
                </w:p>
              </w:tc>
              <w:tc>
                <w:tcPr>
                  <w:tcW w:w="685" w:type="dxa"/>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面源有效排放高度/</w:t>
                  </w:r>
                  <w:r>
                    <w:rPr>
                      <w:rFonts w:eastAsia="宋体"/>
                      <w:color w:val="000000"/>
                    </w:rPr>
                    <w:t>m</w:t>
                  </w:r>
                </w:p>
              </w:tc>
              <w:tc>
                <w:tcPr>
                  <w:tcW w:w="720" w:type="dxa"/>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年排放小时数/</w:t>
                  </w:r>
                  <w:r>
                    <w:rPr>
                      <w:rFonts w:eastAsia="宋体"/>
                      <w:color w:val="000000"/>
                    </w:rPr>
                    <w:t>h</w:t>
                  </w:r>
                </w:p>
              </w:tc>
              <w:tc>
                <w:tcPr>
                  <w:tcW w:w="550" w:type="dxa"/>
                  <w:vMerge w:val="restart"/>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排放工况</w:t>
                  </w:r>
                </w:p>
              </w:tc>
              <w:tc>
                <w:tcPr>
                  <w:tcW w:w="2052" w:type="dxa"/>
                  <w:gridSpan w:val="2"/>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污染物排放速率/</w:t>
                  </w:r>
                </w:p>
                <w:p>
                  <w:pPr>
                    <w:pStyle w:val="80"/>
                    <w:wordWrap/>
                    <w:spacing w:before="31" w:beforeAutospacing="0" w:after="31" w:afterAutospacing="0"/>
                    <w:ind w:left="0" w:leftChars="0" w:right="0" w:rightChars="0" w:firstLine="0" w:firstLineChars="0"/>
                    <w:rPr>
                      <w:rFonts w:hint="eastAsia" w:eastAsia="宋体"/>
                      <w:color w:val="000000"/>
                    </w:rPr>
                  </w:pPr>
                  <w:r>
                    <w:rPr>
                      <w:rFonts w:hint="eastAsia" w:eastAsia="宋体"/>
                      <w:color w:val="000000"/>
                    </w:rPr>
                    <w:t>（</w:t>
                  </w:r>
                  <w:r>
                    <w:rPr>
                      <w:rFonts w:eastAsia="宋体"/>
                      <w:color w:val="000000"/>
                    </w:rPr>
                    <w:t>kg/h</w:t>
                  </w:r>
                  <w:r>
                    <w:rPr>
                      <w:rFonts w:hint="eastAsia" w:eastAsia="宋体"/>
                      <w:color w:val="000000"/>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12" w:hRule="atLeast"/>
                <w:jc w:val="center"/>
              </w:trPr>
              <w:tc>
                <w:tcPr>
                  <w:tcW w:w="457" w:type="dxa"/>
                  <w:vMerge w:val="continue"/>
                  <w:shd w:val="clear" w:color="auto" w:fill="FFFFFF" w:themeFill="background1"/>
                  <w:vAlign w:val="center"/>
                </w:tcPr>
                <w:p>
                  <w:pPr>
                    <w:pStyle w:val="80"/>
                    <w:spacing w:before="31" w:after="31"/>
                    <w:rPr>
                      <w:color w:val="000000"/>
                    </w:rPr>
                  </w:pPr>
                </w:p>
              </w:tc>
              <w:tc>
                <w:tcPr>
                  <w:tcW w:w="2494" w:type="dxa"/>
                  <w:gridSpan w:val="2"/>
                  <w:vMerge w:val="continue"/>
                  <w:shd w:val="clear" w:color="auto" w:fill="FFFFFF" w:themeFill="background1"/>
                  <w:vAlign w:val="center"/>
                </w:tcPr>
                <w:p>
                  <w:pPr>
                    <w:pStyle w:val="80"/>
                    <w:spacing w:before="31" w:after="31"/>
                    <w:rPr>
                      <w:color w:val="000000"/>
                    </w:rPr>
                  </w:pPr>
                </w:p>
              </w:tc>
              <w:tc>
                <w:tcPr>
                  <w:tcW w:w="854" w:type="dxa"/>
                  <w:vMerge w:val="continue"/>
                  <w:shd w:val="clear" w:color="auto" w:fill="FFFFFF" w:themeFill="background1"/>
                  <w:vAlign w:val="center"/>
                </w:tcPr>
                <w:p>
                  <w:pPr>
                    <w:pStyle w:val="80"/>
                    <w:spacing w:before="31" w:after="31"/>
                    <w:rPr>
                      <w:color w:val="000000"/>
                    </w:rPr>
                  </w:pPr>
                </w:p>
              </w:tc>
              <w:tc>
                <w:tcPr>
                  <w:tcW w:w="471" w:type="dxa"/>
                  <w:vMerge w:val="continue"/>
                  <w:shd w:val="clear" w:color="auto" w:fill="FFFFFF" w:themeFill="background1"/>
                  <w:vAlign w:val="center"/>
                </w:tcPr>
                <w:p>
                  <w:pPr>
                    <w:pStyle w:val="80"/>
                    <w:spacing w:before="31" w:after="31"/>
                    <w:rPr>
                      <w:color w:val="000000"/>
                    </w:rPr>
                  </w:pPr>
                </w:p>
              </w:tc>
              <w:tc>
                <w:tcPr>
                  <w:tcW w:w="471" w:type="dxa"/>
                  <w:vMerge w:val="continue"/>
                  <w:shd w:val="clear" w:color="auto" w:fill="FFFFFF" w:themeFill="background1"/>
                  <w:vAlign w:val="center"/>
                </w:tcPr>
                <w:p>
                  <w:pPr>
                    <w:pStyle w:val="80"/>
                    <w:spacing w:before="31" w:after="31"/>
                    <w:rPr>
                      <w:color w:val="000000"/>
                    </w:rPr>
                  </w:pPr>
                </w:p>
              </w:tc>
              <w:tc>
                <w:tcPr>
                  <w:tcW w:w="685" w:type="dxa"/>
                  <w:vMerge w:val="continue"/>
                  <w:shd w:val="clear" w:color="auto" w:fill="FFFFFF" w:themeFill="background1"/>
                  <w:vAlign w:val="center"/>
                </w:tcPr>
                <w:p>
                  <w:pPr>
                    <w:pStyle w:val="80"/>
                    <w:spacing w:before="31" w:after="31"/>
                    <w:rPr>
                      <w:color w:val="000000"/>
                    </w:rPr>
                  </w:pPr>
                </w:p>
              </w:tc>
              <w:tc>
                <w:tcPr>
                  <w:tcW w:w="720" w:type="dxa"/>
                  <w:vMerge w:val="continue"/>
                  <w:shd w:val="clear" w:color="auto" w:fill="FFFFFF" w:themeFill="background1"/>
                  <w:vAlign w:val="center"/>
                </w:tcPr>
                <w:p>
                  <w:pPr>
                    <w:pStyle w:val="80"/>
                    <w:spacing w:before="31" w:after="31"/>
                    <w:rPr>
                      <w:color w:val="000000"/>
                    </w:rPr>
                  </w:pPr>
                </w:p>
              </w:tc>
              <w:tc>
                <w:tcPr>
                  <w:tcW w:w="550" w:type="dxa"/>
                  <w:vMerge w:val="continue"/>
                  <w:shd w:val="clear" w:color="auto" w:fill="FFFFFF" w:themeFill="background1"/>
                  <w:vAlign w:val="center"/>
                </w:tcPr>
                <w:p>
                  <w:pPr>
                    <w:pStyle w:val="80"/>
                    <w:spacing w:before="31" w:after="31"/>
                    <w:rPr>
                      <w:color w:val="000000"/>
                    </w:rPr>
                  </w:pPr>
                </w:p>
              </w:tc>
              <w:tc>
                <w:tcPr>
                  <w:tcW w:w="968" w:type="dxa"/>
                  <w:vMerge w:val="restart"/>
                  <w:shd w:val="clear" w:color="auto" w:fill="FFFFFF" w:themeFill="background1"/>
                  <w:vAlign w:val="center"/>
                </w:tcPr>
                <w:p>
                  <w:pPr>
                    <w:pStyle w:val="80"/>
                    <w:spacing w:before="31" w:after="31"/>
                    <w:rPr>
                      <w:color w:val="000000"/>
                    </w:rPr>
                  </w:pPr>
                  <w:r>
                    <w:rPr>
                      <w:rFonts w:ascii="Times New Roman" w:hAnsi="Times New Roman" w:cs="Times New Roman"/>
                      <w:color w:val="000000"/>
                      <w:sz w:val="21"/>
                      <w:szCs w:val="21"/>
                    </w:rPr>
                    <w:t>NH</w:t>
                  </w:r>
                  <w:r>
                    <w:rPr>
                      <w:rFonts w:ascii="Times New Roman" w:hAnsi="Times New Roman" w:cs="Times New Roman"/>
                      <w:color w:val="000000"/>
                      <w:sz w:val="21"/>
                      <w:szCs w:val="21"/>
                      <w:vertAlign w:val="subscript"/>
                    </w:rPr>
                    <w:t>3</w:t>
                  </w:r>
                </w:p>
              </w:tc>
              <w:tc>
                <w:tcPr>
                  <w:tcW w:w="1084" w:type="dxa"/>
                  <w:vMerge w:val="restart"/>
                  <w:shd w:val="clear" w:color="auto" w:fill="FFFFFF" w:themeFill="background1"/>
                  <w:vAlign w:val="center"/>
                </w:tcPr>
                <w:p>
                  <w:pPr>
                    <w:pStyle w:val="80"/>
                    <w:spacing w:before="31" w:after="31"/>
                    <w:rPr>
                      <w:color w:val="000000"/>
                    </w:rPr>
                  </w:pPr>
                  <w:r>
                    <w:rPr>
                      <w:rFonts w:ascii="Times New Roman" w:hAnsi="Times New Roman" w:cs="Times New Roman"/>
                      <w:color w:val="000000"/>
                      <w:sz w:val="21"/>
                      <w:szCs w:val="21"/>
                    </w:rPr>
                    <w:t>H</w:t>
                  </w:r>
                  <w:r>
                    <w:rPr>
                      <w:rFonts w:ascii="Times New Roman" w:hAnsi="Times New Roman" w:cs="Times New Roman"/>
                      <w:color w:val="000000"/>
                      <w:sz w:val="21"/>
                      <w:szCs w:val="21"/>
                      <w:vertAlign w:val="subscript"/>
                    </w:rPr>
                    <w:t>2</w:t>
                  </w:r>
                  <w:r>
                    <w:rPr>
                      <w:rFonts w:ascii="Times New Roman" w:hAnsi="Times New Roman" w:cs="Times New Roman"/>
                      <w:color w:val="000000"/>
                      <w:sz w:val="21"/>
                      <w:szCs w:val="21"/>
                    </w:rPr>
                    <w:t>S</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54" w:hRule="atLeast"/>
                <w:jc w:val="center"/>
              </w:trPr>
              <w:tc>
                <w:tcPr>
                  <w:tcW w:w="457" w:type="dxa"/>
                  <w:vMerge w:val="continue"/>
                  <w:shd w:val="clear" w:color="auto" w:fill="FFFFFF" w:themeFill="background1"/>
                  <w:vAlign w:val="center"/>
                </w:tcPr>
                <w:p>
                  <w:pPr>
                    <w:pStyle w:val="80"/>
                    <w:spacing w:before="31" w:after="31"/>
                    <w:rPr>
                      <w:color w:val="000000"/>
                    </w:rPr>
                  </w:pPr>
                </w:p>
              </w:tc>
              <w:tc>
                <w:tcPr>
                  <w:tcW w:w="1299" w:type="dxa"/>
                  <w:shd w:val="clear" w:color="auto" w:fill="FFFFFF" w:themeFill="background1"/>
                  <w:vAlign w:val="center"/>
                </w:tcPr>
                <w:p>
                  <w:pPr>
                    <w:pStyle w:val="80"/>
                    <w:spacing w:before="31" w:after="31"/>
                    <w:rPr>
                      <w:i/>
                      <w:color w:val="000000"/>
                    </w:rPr>
                  </w:pPr>
                  <w:r>
                    <w:rPr>
                      <w:i/>
                      <w:color w:val="000000"/>
                    </w:rPr>
                    <w:t>X</w:t>
                  </w:r>
                </w:p>
              </w:tc>
              <w:tc>
                <w:tcPr>
                  <w:tcW w:w="1195" w:type="dxa"/>
                  <w:shd w:val="clear" w:color="auto" w:fill="FFFFFF" w:themeFill="background1"/>
                  <w:vAlign w:val="center"/>
                </w:tcPr>
                <w:p>
                  <w:pPr>
                    <w:pStyle w:val="80"/>
                    <w:spacing w:before="31" w:after="31"/>
                    <w:rPr>
                      <w:i/>
                      <w:color w:val="000000"/>
                    </w:rPr>
                  </w:pPr>
                  <w:r>
                    <w:rPr>
                      <w:i/>
                      <w:color w:val="000000"/>
                    </w:rPr>
                    <w:t>Y</w:t>
                  </w:r>
                </w:p>
              </w:tc>
              <w:tc>
                <w:tcPr>
                  <w:tcW w:w="854" w:type="dxa"/>
                  <w:vMerge w:val="continue"/>
                  <w:shd w:val="clear" w:color="auto" w:fill="FFFFFF" w:themeFill="background1"/>
                  <w:vAlign w:val="center"/>
                </w:tcPr>
                <w:p>
                  <w:pPr>
                    <w:pStyle w:val="80"/>
                    <w:spacing w:before="31" w:after="31"/>
                    <w:rPr>
                      <w:color w:val="000000"/>
                    </w:rPr>
                  </w:pPr>
                </w:p>
              </w:tc>
              <w:tc>
                <w:tcPr>
                  <w:tcW w:w="471" w:type="dxa"/>
                  <w:vMerge w:val="continue"/>
                  <w:shd w:val="clear" w:color="auto" w:fill="FFFFFF" w:themeFill="background1"/>
                  <w:vAlign w:val="center"/>
                </w:tcPr>
                <w:p>
                  <w:pPr>
                    <w:pStyle w:val="80"/>
                    <w:spacing w:before="31" w:after="31"/>
                    <w:rPr>
                      <w:color w:val="000000"/>
                    </w:rPr>
                  </w:pPr>
                </w:p>
              </w:tc>
              <w:tc>
                <w:tcPr>
                  <w:tcW w:w="471" w:type="dxa"/>
                  <w:vMerge w:val="continue"/>
                  <w:shd w:val="clear" w:color="auto" w:fill="FFFFFF" w:themeFill="background1"/>
                  <w:vAlign w:val="center"/>
                </w:tcPr>
                <w:p>
                  <w:pPr>
                    <w:pStyle w:val="80"/>
                    <w:spacing w:before="31" w:after="31"/>
                    <w:rPr>
                      <w:color w:val="000000"/>
                    </w:rPr>
                  </w:pPr>
                </w:p>
              </w:tc>
              <w:tc>
                <w:tcPr>
                  <w:tcW w:w="685" w:type="dxa"/>
                  <w:vMerge w:val="continue"/>
                  <w:shd w:val="clear" w:color="auto" w:fill="FFFFFF" w:themeFill="background1"/>
                  <w:vAlign w:val="center"/>
                </w:tcPr>
                <w:p>
                  <w:pPr>
                    <w:pStyle w:val="80"/>
                    <w:spacing w:before="31" w:after="31"/>
                    <w:rPr>
                      <w:color w:val="000000"/>
                    </w:rPr>
                  </w:pPr>
                </w:p>
              </w:tc>
              <w:tc>
                <w:tcPr>
                  <w:tcW w:w="720" w:type="dxa"/>
                  <w:vMerge w:val="continue"/>
                  <w:shd w:val="clear" w:color="auto" w:fill="FFFFFF" w:themeFill="background1"/>
                  <w:vAlign w:val="center"/>
                </w:tcPr>
                <w:p>
                  <w:pPr>
                    <w:pStyle w:val="80"/>
                    <w:spacing w:before="31" w:after="31"/>
                    <w:rPr>
                      <w:color w:val="000000"/>
                    </w:rPr>
                  </w:pPr>
                </w:p>
              </w:tc>
              <w:tc>
                <w:tcPr>
                  <w:tcW w:w="550" w:type="dxa"/>
                  <w:vMerge w:val="continue"/>
                  <w:shd w:val="clear" w:color="auto" w:fill="FFFFFF" w:themeFill="background1"/>
                  <w:vAlign w:val="center"/>
                </w:tcPr>
                <w:p>
                  <w:pPr>
                    <w:pStyle w:val="80"/>
                    <w:spacing w:before="31" w:after="31"/>
                    <w:rPr>
                      <w:color w:val="000000"/>
                    </w:rPr>
                  </w:pPr>
                </w:p>
              </w:tc>
              <w:tc>
                <w:tcPr>
                  <w:tcW w:w="968" w:type="dxa"/>
                  <w:vMerge w:val="continue"/>
                  <w:shd w:val="clear" w:color="auto" w:fill="FFFFFF" w:themeFill="background1"/>
                  <w:vAlign w:val="center"/>
                </w:tcPr>
                <w:p>
                  <w:pPr>
                    <w:pStyle w:val="80"/>
                    <w:spacing w:before="31" w:after="31"/>
                    <w:rPr>
                      <w:color w:val="000000"/>
                    </w:rPr>
                  </w:pPr>
                </w:p>
              </w:tc>
              <w:tc>
                <w:tcPr>
                  <w:tcW w:w="1084" w:type="dxa"/>
                  <w:vMerge w:val="continue"/>
                  <w:shd w:val="clear" w:color="auto" w:fill="FFFFFF" w:themeFill="background1"/>
                  <w:vAlign w:val="center"/>
                </w:tcPr>
                <w:p>
                  <w:pPr>
                    <w:pStyle w:val="80"/>
                    <w:spacing w:before="31" w:after="31"/>
                    <w:rPr>
                      <w:color w:val="00000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1" w:hRule="atLeast"/>
                <w:jc w:val="center"/>
              </w:trPr>
              <w:tc>
                <w:tcPr>
                  <w:tcW w:w="457" w:type="dxa"/>
                  <w:shd w:val="clear" w:color="auto" w:fill="FFFFFF" w:themeFill="background1"/>
                  <w:vAlign w:val="center"/>
                </w:tcPr>
                <w:p>
                  <w:pPr>
                    <w:pStyle w:val="80"/>
                    <w:spacing w:before="31" w:after="31"/>
                    <w:rPr>
                      <w:rFonts w:hint="eastAsia" w:eastAsia="宋体"/>
                      <w:color w:val="000000"/>
                      <w:lang w:eastAsia="zh-CN"/>
                    </w:rPr>
                  </w:pPr>
                  <w:r>
                    <w:rPr>
                      <w:rFonts w:hint="eastAsia"/>
                      <w:bCs/>
                      <w:sz w:val="22"/>
                      <w:szCs w:val="18"/>
                      <w:lang w:eastAsia="zh-CN"/>
                    </w:rPr>
                    <w:t>生产废水处理系统</w:t>
                  </w:r>
                </w:p>
              </w:tc>
              <w:tc>
                <w:tcPr>
                  <w:tcW w:w="1299" w:type="dxa"/>
                  <w:shd w:val="clear" w:color="auto" w:fill="FFFFFF" w:themeFill="background1"/>
                  <w:vAlign w:val="center"/>
                </w:tcPr>
                <w:p>
                  <w:pPr>
                    <w:pStyle w:val="80"/>
                    <w:spacing w:before="31" w:after="31"/>
                    <w:rPr>
                      <w:rFonts w:hint="default" w:eastAsia="宋体"/>
                      <w:color w:val="000000"/>
                      <w:lang w:val="en-US" w:eastAsia="zh-CN"/>
                    </w:rPr>
                  </w:pPr>
                  <w:r>
                    <w:rPr>
                      <w:rFonts w:hint="eastAsia"/>
                      <w:color w:val="000000"/>
                      <w:lang w:val="en-US" w:eastAsia="zh-CN"/>
                    </w:rPr>
                    <w:t>112.342590</w:t>
                  </w:r>
                </w:p>
              </w:tc>
              <w:tc>
                <w:tcPr>
                  <w:tcW w:w="1195" w:type="dxa"/>
                  <w:shd w:val="clear" w:color="auto" w:fill="FFFFFF" w:themeFill="background1"/>
                  <w:vAlign w:val="center"/>
                </w:tcPr>
                <w:p>
                  <w:pPr>
                    <w:pStyle w:val="80"/>
                    <w:spacing w:before="31" w:after="31"/>
                    <w:rPr>
                      <w:rFonts w:hint="default" w:eastAsia="宋体"/>
                      <w:color w:val="000000"/>
                      <w:lang w:val="en-US" w:eastAsia="zh-CN"/>
                    </w:rPr>
                  </w:pPr>
                  <w:r>
                    <w:rPr>
                      <w:rFonts w:hint="eastAsia"/>
                      <w:color w:val="000000"/>
                      <w:lang w:val="en-US" w:eastAsia="zh-CN"/>
                    </w:rPr>
                    <w:t>29.292077</w:t>
                  </w:r>
                </w:p>
              </w:tc>
              <w:tc>
                <w:tcPr>
                  <w:tcW w:w="854" w:type="dxa"/>
                  <w:shd w:val="clear" w:color="auto" w:fill="FFFFFF" w:themeFill="background1"/>
                  <w:vAlign w:val="center"/>
                </w:tcPr>
                <w:p>
                  <w:pPr>
                    <w:pStyle w:val="80"/>
                    <w:spacing w:before="31" w:after="31"/>
                    <w:rPr>
                      <w:rFonts w:hint="default" w:eastAsia="宋体"/>
                      <w:color w:val="000000"/>
                      <w:lang w:val="en-US" w:eastAsia="zh-CN"/>
                    </w:rPr>
                  </w:pPr>
                  <w:r>
                    <w:rPr>
                      <w:rFonts w:hint="eastAsia"/>
                      <w:color w:val="000000"/>
                      <w:lang w:val="en-US" w:eastAsia="zh-CN"/>
                    </w:rPr>
                    <w:t>31.8</w:t>
                  </w:r>
                </w:p>
              </w:tc>
              <w:tc>
                <w:tcPr>
                  <w:tcW w:w="471" w:type="dxa"/>
                  <w:shd w:val="clear" w:color="auto" w:fill="FFFFFF" w:themeFill="background1"/>
                  <w:vAlign w:val="center"/>
                </w:tcPr>
                <w:p>
                  <w:pPr>
                    <w:pStyle w:val="80"/>
                    <w:spacing w:before="31" w:after="31"/>
                    <w:rPr>
                      <w:rFonts w:hint="default" w:eastAsia="宋体"/>
                      <w:color w:val="000000"/>
                      <w:lang w:val="en-US" w:eastAsia="zh-CN"/>
                    </w:rPr>
                  </w:pPr>
                  <w:r>
                    <w:rPr>
                      <w:rFonts w:hint="eastAsia"/>
                      <w:color w:val="000000"/>
                      <w:lang w:val="en-US" w:eastAsia="zh-CN"/>
                    </w:rPr>
                    <w:t>3</w:t>
                  </w:r>
                </w:p>
              </w:tc>
              <w:tc>
                <w:tcPr>
                  <w:tcW w:w="471" w:type="dxa"/>
                  <w:shd w:val="clear" w:color="auto" w:fill="FFFFFF" w:themeFill="background1"/>
                  <w:vAlign w:val="center"/>
                </w:tcPr>
                <w:p>
                  <w:pPr>
                    <w:pStyle w:val="80"/>
                    <w:spacing w:before="31" w:after="31"/>
                    <w:rPr>
                      <w:rFonts w:hint="eastAsia" w:eastAsia="宋体"/>
                      <w:color w:val="000000"/>
                      <w:lang w:val="en-US" w:eastAsia="zh-CN"/>
                    </w:rPr>
                  </w:pPr>
                  <w:r>
                    <w:rPr>
                      <w:rFonts w:hint="eastAsia"/>
                      <w:color w:val="000000"/>
                      <w:lang w:val="en-US" w:eastAsia="zh-CN"/>
                    </w:rPr>
                    <w:t>2</w:t>
                  </w:r>
                </w:p>
              </w:tc>
              <w:tc>
                <w:tcPr>
                  <w:tcW w:w="685" w:type="dxa"/>
                  <w:shd w:val="clear" w:color="auto" w:fill="FFFFFF" w:themeFill="background1"/>
                  <w:vAlign w:val="center"/>
                </w:tcPr>
                <w:p>
                  <w:pPr>
                    <w:pStyle w:val="80"/>
                    <w:spacing w:before="31" w:after="31"/>
                    <w:rPr>
                      <w:rFonts w:hint="eastAsia" w:eastAsia="宋体"/>
                      <w:color w:val="000000"/>
                      <w:lang w:val="en-US" w:eastAsia="zh-CN"/>
                    </w:rPr>
                  </w:pPr>
                  <w:r>
                    <w:rPr>
                      <w:rFonts w:hint="eastAsia"/>
                      <w:color w:val="000000"/>
                      <w:lang w:val="en-US" w:eastAsia="zh-CN"/>
                    </w:rPr>
                    <w:t>2</w:t>
                  </w:r>
                </w:p>
              </w:tc>
              <w:tc>
                <w:tcPr>
                  <w:tcW w:w="720" w:type="dxa"/>
                  <w:shd w:val="clear" w:color="auto" w:fill="FFFFFF" w:themeFill="background1"/>
                  <w:vAlign w:val="center"/>
                </w:tcPr>
                <w:p>
                  <w:pPr>
                    <w:pStyle w:val="80"/>
                    <w:spacing w:before="31" w:after="31"/>
                    <w:rPr>
                      <w:rFonts w:hint="default" w:eastAsia="宋体"/>
                      <w:color w:val="000000"/>
                      <w:lang w:val="en-US" w:eastAsia="zh-CN"/>
                    </w:rPr>
                  </w:pPr>
                  <w:r>
                    <w:rPr>
                      <w:rFonts w:hint="eastAsia"/>
                      <w:color w:val="000000"/>
                      <w:lang w:val="en-US" w:eastAsia="zh-CN"/>
                    </w:rPr>
                    <w:t>3600</w:t>
                  </w:r>
                </w:p>
              </w:tc>
              <w:tc>
                <w:tcPr>
                  <w:tcW w:w="550" w:type="dxa"/>
                  <w:shd w:val="clear" w:color="auto" w:fill="FFFFFF" w:themeFill="background1"/>
                  <w:vAlign w:val="center"/>
                </w:tcPr>
                <w:p>
                  <w:pPr>
                    <w:pStyle w:val="80"/>
                    <w:spacing w:before="31" w:after="31"/>
                    <w:rPr>
                      <w:rFonts w:hint="eastAsia" w:eastAsia="宋体"/>
                      <w:color w:val="000000"/>
                      <w:lang w:val="en-US" w:eastAsia="zh-CN"/>
                    </w:rPr>
                  </w:pPr>
                  <w:r>
                    <w:rPr>
                      <w:rFonts w:hint="eastAsia"/>
                      <w:color w:val="000000"/>
                      <w:lang w:val="en-US" w:eastAsia="zh-CN"/>
                    </w:rPr>
                    <w:t>正常</w:t>
                  </w:r>
                </w:p>
              </w:tc>
              <w:tc>
                <w:tcPr>
                  <w:tcW w:w="968" w:type="dxa"/>
                  <w:shd w:val="clear" w:color="auto" w:fill="FFFFFF" w:themeFill="background1"/>
                  <w:vAlign w:val="center"/>
                </w:tcPr>
                <w:p>
                  <w:pPr>
                    <w:pStyle w:val="80"/>
                    <w:spacing w:before="31" w:after="31"/>
                    <w:rPr>
                      <w:rFonts w:hint="default" w:eastAsia="宋体"/>
                      <w:color w:val="000000"/>
                      <w:lang w:val="en-US" w:eastAsia="zh-CN"/>
                    </w:rPr>
                  </w:pPr>
                  <w:r>
                    <w:rPr>
                      <w:rFonts w:hint="eastAsia"/>
                      <w:bCs/>
                      <w:color w:val="000000"/>
                      <w:sz w:val="21"/>
                      <w:szCs w:val="21"/>
                      <w:lang w:val="en-US" w:eastAsia="zh-CN"/>
                    </w:rPr>
                    <w:t>1.03E-08</w:t>
                  </w:r>
                </w:p>
              </w:tc>
              <w:tc>
                <w:tcPr>
                  <w:tcW w:w="1084" w:type="dxa"/>
                  <w:shd w:val="clear" w:color="auto" w:fill="FFFFFF" w:themeFill="background1"/>
                  <w:vAlign w:val="center"/>
                </w:tcPr>
                <w:p>
                  <w:pPr>
                    <w:pStyle w:val="80"/>
                    <w:spacing w:before="31" w:after="31"/>
                    <w:rPr>
                      <w:rFonts w:hint="default" w:eastAsia="宋体"/>
                      <w:color w:val="000000"/>
                      <w:lang w:val="en-US" w:eastAsia="zh-CN"/>
                    </w:rPr>
                  </w:pPr>
                  <w:r>
                    <w:rPr>
                      <w:rFonts w:hint="eastAsia"/>
                      <w:bCs/>
                      <w:color w:val="000000"/>
                      <w:sz w:val="21"/>
                      <w:szCs w:val="21"/>
                      <w:lang w:val="en-US" w:eastAsia="zh-CN"/>
                    </w:rPr>
                    <w:t>4.00E-10</w:t>
                  </w:r>
                </w:p>
              </w:tc>
            </w:tr>
          </w:tbl>
          <w:p>
            <w:pPr>
              <w:pStyle w:val="13"/>
              <w:spacing w:before="156"/>
              <w:jc w:val="center"/>
              <w:rPr>
                <w:rFonts w:ascii="Times New Roman" w:hAnsi="Times New Roman" w:eastAsia="宋体" w:cs="Times New Roman"/>
                <w:b/>
                <w:bCs/>
                <w:color w:val="000000"/>
                <w:kern w:val="2"/>
                <w:sz w:val="21"/>
                <w:szCs w:val="21"/>
                <w:lang w:val="en-US" w:eastAsia="zh-CN" w:bidi="ar-SA"/>
              </w:rPr>
            </w:pPr>
            <w:bookmarkStart w:id="11" w:name="_Ref488155516"/>
            <w:r>
              <w:rPr>
                <w:rFonts w:hint="eastAsia" w:ascii="Times New Roman" w:hAnsi="Times New Roman" w:eastAsia="宋体" w:cs="Times New Roman"/>
                <w:b/>
                <w:bCs/>
                <w:color w:val="000000"/>
                <w:kern w:val="2"/>
                <w:sz w:val="21"/>
                <w:szCs w:val="21"/>
                <w:lang w:val="en-US" w:eastAsia="zh-CN" w:bidi="ar-SA"/>
              </w:rPr>
              <w:t>表</w:t>
            </w:r>
            <w:bookmarkEnd w:id="11"/>
            <w:r>
              <w:rPr>
                <w:rFonts w:hint="eastAsia" w:ascii="Times New Roman" w:hAnsi="Times New Roman" w:eastAsia="宋体" w:cs="Times New Roman"/>
                <w:b/>
                <w:bCs/>
                <w:color w:val="000000"/>
                <w:kern w:val="2"/>
                <w:sz w:val="21"/>
                <w:szCs w:val="21"/>
                <w:lang w:val="en-US" w:eastAsia="zh-CN" w:bidi="ar-SA"/>
              </w:rPr>
              <w:t>7-2</w:t>
            </w:r>
            <w:r>
              <w:rPr>
                <w:rFonts w:ascii="Times New Roman" w:hAnsi="Times New Roman" w:eastAsia="宋体" w:cs="Times New Roman"/>
                <w:b/>
                <w:bCs/>
                <w:color w:val="000000"/>
                <w:kern w:val="2"/>
                <w:sz w:val="21"/>
                <w:szCs w:val="21"/>
                <w:lang w:val="en-US" w:eastAsia="zh-CN" w:bidi="ar-SA"/>
              </w:rPr>
              <w:t xml:space="preserve"> </w:t>
            </w:r>
            <w:r>
              <w:rPr>
                <w:rFonts w:hint="eastAsia" w:ascii="Times New Roman" w:hAnsi="Times New Roman" w:eastAsia="宋体" w:cs="Times New Roman"/>
                <w:b/>
                <w:bCs/>
                <w:color w:val="000000"/>
                <w:kern w:val="2"/>
                <w:sz w:val="21"/>
                <w:szCs w:val="21"/>
                <w:lang w:val="en-US" w:eastAsia="zh-CN" w:bidi="ar-SA"/>
              </w:rPr>
              <w:t>估算模型参数表</w:t>
            </w:r>
          </w:p>
          <w:tbl>
            <w:tblPr>
              <w:tblStyle w:val="98"/>
              <w:tblW w:w="875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934"/>
              <w:gridCol w:w="4460"/>
              <w:gridCol w:w="236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tblHeader/>
                <w:jc w:val="center"/>
              </w:trPr>
              <w:tc>
                <w:tcPr>
                  <w:tcW w:w="6394" w:type="dxa"/>
                  <w:gridSpan w:val="2"/>
                  <w:shd w:val="clear" w:color="auto" w:fill="FFFFFF" w:themeFill="background1"/>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参数</w:t>
                  </w:r>
                </w:p>
              </w:tc>
              <w:tc>
                <w:tcPr>
                  <w:tcW w:w="2363" w:type="dxa"/>
                  <w:shd w:val="clear" w:color="auto" w:fill="FFFFFF" w:themeFill="background1"/>
                  <w:noWrap/>
                  <w:vAlign w:val="center"/>
                </w:tcPr>
                <w:p>
                  <w:pPr>
                    <w:pStyle w:val="80"/>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取值</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8" w:hRule="atLeast"/>
                <w:jc w:val="center"/>
              </w:trPr>
              <w:tc>
                <w:tcPr>
                  <w:tcW w:w="1934" w:type="dxa"/>
                  <w:vMerge w:val="restart"/>
                  <w:shd w:val="clear" w:color="auto" w:fill="FFFFFF" w:themeFill="background1"/>
                  <w:vAlign w:val="center"/>
                </w:tcPr>
                <w:p>
                  <w:pPr>
                    <w:pStyle w:val="80"/>
                    <w:spacing w:before="31" w:after="31"/>
                    <w:rPr>
                      <w:color w:val="000000"/>
                    </w:rPr>
                  </w:pPr>
                  <w:r>
                    <w:rPr>
                      <w:rFonts w:hint="eastAsia"/>
                      <w:color w:val="000000"/>
                    </w:rPr>
                    <w:t>城市</w:t>
                  </w:r>
                  <w:r>
                    <w:rPr>
                      <w:color w:val="000000"/>
                    </w:rPr>
                    <w:t>/</w:t>
                  </w:r>
                  <w:r>
                    <w:rPr>
                      <w:rFonts w:hint="eastAsia"/>
                      <w:color w:val="000000"/>
                    </w:rPr>
                    <w:t>农村选项</w:t>
                  </w:r>
                </w:p>
              </w:tc>
              <w:tc>
                <w:tcPr>
                  <w:tcW w:w="4460" w:type="dxa"/>
                  <w:shd w:val="clear" w:color="auto" w:fill="FFFFFF" w:themeFill="background1"/>
                  <w:noWrap/>
                  <w:vAlign w:val="center"/>
                </w:tcPr>
                <w:p>
                  <w:pPr>
                    <w:pStyle w:val="80"/>
                    <w:spacing w:before="31" w:after="31"/>
                    <w:rPr>
                      <w:color w:val="000000"/>
                    </w:rPr>
                  </w:pPr>
                  <w:r>
                    <w:rPr>
                      <w:rFonts w:hint="eastAsia"/>
                      <w:color w:val="000000"/>
                    </w:rPr>
                    <w:t>城市</w:t>
                  </w:r>
                  <w:r>
                    <w:rPr>
                      <w:color w:val="000000"/>
                    </w:rPr>
                    <w:t>/</w:t>
                  </w:r>
                  <w:r>
                    <w:rPr>
                      <w:rFonts w:hint="eastAsia"/>
                      <w:color w:val="000000"/>
                    </w:rPr>
                    <w:t>农村</w:t>
                  </w:r>
                </w:p>
              </w:tc>
              <w:tc>
                <w:tcPr>
                  <w:tcW w:w="2363" w:type="dxa"/>
                  <w:shd w:val="clear" w:color="auto" w:fill="FFFFFF" w:themeFill="background1"/>
                  <w:noWrap/>
                  <w:vAlign w:val="center"/>
                </w:tcPr>
                <w:p>
                  <w:pPr>
                    <w:pStyle w:val="80"/>
                    <w:spacing w:before="31" w:after="31"/>
                    <w:rPr>
                      <w:rFonts w:hint="eastAsia" w:eastAsia="宋体"/>
                      <w:color w:val="000000"/>
                      <w:lang w:val="en-US" w:eastAsia="zh-CN"/>
                    </w:rPr>
                  </w:pPr>
                  <w:r>
                    <w:rPr>
                      <w:rFonts w:hint="eastAsia"/>
                      <w:color w:val="000000"/>
                      <w:lang w:val="en-US" w:eastAsia="zh-CN"/>
                    </w:rPr>
                    <w:t>农村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7" w:hRule="atLeast"/>
                <w:jc w:val="center"/>
              </w:trPr>
              <w:tc>
                <w:tcPr>
                  <w:tcW w:w="1934" w:type="dxa"/>
                  <w:vMerge w:val="continue"/>
                  <w:shd w:val="clear" w:color="auto" w:fill="FFFFFF" w:themeFill="background1"/>
                  <w:vAlign w:val="center"/>
                </w:tcPr>
                <w:p>
                  <w:pPr>
                    <w:pStyle w:val="80"/>
                    <w:spacing w:before="31" w:after="31"/>
                    <w:rPr>
                      <w:color w:val="000000"/>
                    </w:rPr>
                  </w:pPr>
                </w:p>
              </w:tc>
              <w:tc>
                <w:tcPr>
                  <w:tcW w:w="4460" w:type="dxa"/>
                  <w:shd w:val="clear" w:color="auto" w:fill="FFFFFF" w:themeFill="background1"/>
                  <w:noWrap/>
                  <w:vAlign w:val="center"/>
                </w:tcPr>
                <w:p>
                  <w:pPr>
                    <w:pStyle w:val="80"/>
                    <w:spacing w:before="31" w:after="31"/>
                    <w:rPr>
                      <w:color w:val="000000"/>
                    </w:rPr>
                  </w:pPr>
                  <w:r>
                    <w:rPr>
                      <w:rFonts w:hint="eastAsia"/>
                      <w:color w:val="000000"/>
                    </w:rPr>
                    <w:t>人口数（城市选项时）</w:t>
                  </w:r>
                </w:p>
              </w:tc>
              <w:tc>
                <w:tcPr>
                  <w:tcW w:w="2363" w:type="dxa"/>
                  <w:shd w:val="clear" w:color="auto" w:fill="FFFFFF" w:themeFill="background1"/>
                  <w:noWrap/>
                  <w:vAlign w:val="center"/>
                </w:tcPr>
                <w:p>
                  <w:pPr>
                    <w:pStyle w:val="80"/>
                    <w:spacing w:before="31" w:after="31"/>
                    <w:rPr>
                      <w:rFonts w:hint="eastAsia" w:eastAsia="宋体"/>
                      <w:color w:val="000000"/>
                      <w:lang w:val="en-US" w:eastAsia="zh-CN"/>
                    </w:rPr>
                  </w:pPr>
                  <w:r>
                    <w:rPr>
                      <w:rFonts w:hint="eastAsia"/>
                      <w:color w:val="000000"/>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6394" w:type="dxa"/>
                  <w:gridSpan w:val="2"/>
                  <w:shd w:val="clear" w:color="auto" w:fill="FFFFFF" w:themeFill="background1"/>
                  <w:vAlign w:val="center"/>
                </w:tcPr>
                <w:p>
                  <w:pPr>
                    <w:pStyle w:val="80"/>
                    <w:spacing w:before="31" w:after="31"/>
                    <w:rPr>
                      <w:color w:val="000000"/>
                    </w:rPr>
                  </w:pPr>
                  <w:r>
                    <w:rPr>
                      <w:rFonts w:hint="eastAsia"/>
                      <w:color w:val="000000"/>
                    </w:rPr>
                    <w:t>最高环境温度/</w:t>
                  </w:r>
                  <w:r>
                    <w:rPr>
                      <w:color w:val="000000"/>
                    </w:rPr>
                    <w:t xml:space="preserve"> </w:t>
                  </w:r>
                  <w:r>
                    <w:rPr>
                      <w:rFonts w:hint="eastAsia" w:ascii="宋体" w:hAnsi="宋体" w:cs="宋体"/>
                      <w:color w:val="000000"/>
                    </w:rPr>
                    <w:t>℃</w:t>
                  </w:r>
                </w:p>
              </w:tc>
              <w:tc>
                <w:tcPr>
                  <w:tcW w:w="2363" w:type="dxa"/>
                  <w:shd w:val="clear" w:color="auto" w:fill="FFFFFF" w:themeFill="background1"/>
                  <w:noWrap/>
                  <w:vAlign w:val="center"/>
                </w:tcPr>
                <w:p>
                  <w:pPr>
                    <w:pStyle w:val="80"/>
                    <w:spacing w:before="31" w:after="31"/>
                    <w:rPr>
                      <w:rFonts w:hint="default" w:eastAsia="宋体"/>
                      <w:color w:val="000000"/>
                      <w:lang w:val="en-US" w:eastAsia="zh-CN"/>
                    </w:rPr>
                  </w:pPr>
                  <w:r>
                    <w:rPr>
                      <w:rFonts w:hint="eastAsia"/>
                      <w:color w:val="000000"/>
                      <w:lang w:val="en-US" w:eastAsia="zh-CN"/>
                    </w:rPr>
                    <w:t>39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8" w:hRule="atLeast"/>
                <w:jc w:val="center"/>
              </w:trPr>
              <w:tc>
                <w:tcPr>
                  <w:tcW w:w="6394" w:type="dxa"/>
                  <w:gridSpan w:val="2"/>
                  <w:shd w:val="clear" w:color="auto" w:fill="FFFFFF" w:themeFill="background1"/>
                  <w:vAlign w:val="center"/>
                </w:tcPr>
                <w:p>
                  <w:pPr>
                    <w:pStyle w:val="80"/>
                    <w:spacing w:before="31" w:after="31"/>
                    <w:rPr>
                      <w:color w:val="000000"/>
                    </w:rPr>
                  </w:pPr>
                  <w:r>
                    <w:rPr>
                      <w:rFonts w:hint="eastAsia"/>
                      <w:color w:val="000000"/>
                    </w:rPr>
                    <w:t>最低环境温度/</w:t>
                  </w:r>
                  <w:r>
                    <w:rPr>
                      <w:color w:val="000000"/>
                    </w:rPr>
                    <w:t xml:space="preserve"> </w:t>
                  </w:r>
                  <w:r>
                    <w:rPr>
                      <w:rFonts w:hint="eastAsia" w:ascii="宋体" w:hAnsi="宋体" w:cs="宋体"/>
                      <w:color w:val="000000"/>
                    </w:rPr>
                    <w:t>℃</w:t>
                  </w:r>
                </w:p>
              </w:tc>
              <w:tc>
                <w:tcPr>
                  <w:tcW w:w="2363" w:type="dxa"/>
                  <w:shd w:val="clear" w:color="auto" w:fill="FFFFFF" w:themeFill="background1"/>
                  <w:noWrap/>
                  <w:vAlign w:val="center"/>
                </w:tcPr>
                <w:p>
                  <w:pPr>
                    <w:pStyle w:val="80"/>
                    <w:spacing w:before="31" w:after="31"/>
                    <w:rPr>
                      <w:rFonts w:hint="default" w:eastAsia="宋体"/>
                      <w:color w:val="000000"/>
                      <w:lang w:val="en-US" w:eastAsia="zh-CN"/>
                    </w:rPr>
                  </w:pPr>
                  <w:r>
                    <w:rPr>
                      <w:rFonts w:hint="eastAsia"/>
                      <w:color w:val="000000"/>
                      <w:lang w:val="en-US" w:eastAsia="zh-CN"/>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6394" w:type="dxa"/>
                  <w:gridSpan w:val="2"/>
                  <w:shd w:val="clear" w:color="auto" w:fill="FFFFFF" w:themeFill="background1"/>
                  <w:vAlign w:val="center"/>
                </w:tcPr>
                <w:p>
                  <w:pPr>
                    <w:pStyle w:val="80"/>
                    <w:spacing w:before="31" w:after="31"/>
                    <w:rPr>
                      <w:color w:val="000000"/>
                    </w:rPr>
                  </w:pPr>
                  <w:r>
                    <w:rPr>
                      <w:rFonts w:hint="eastAsia"/>
                      <w:color w:val="000000"/>
                    </w:rPr>
                    <w:t>土地利用类型</w:t>
                  </w:r>
                </w:p>
              </w:tc>
              <w:tc>
                <w:tcPr>
                  <w:tcW w:w="2363" w:type="dxa"/>
                  <w:shd w:val="clear" w:color="auto" w:fill="FFFFFF" w:themeFill="background1"/>
                  <w:noWrap/>
                  <w:vAlign w:val="center"/>
                </w:tcPr>
                <w:p>
                  <w:pPr>
                    <w:pStyle w:val="80"/>
                    <w:spacing w:before="31" w:after="31"/>
                    <w:rPr>
                      <w:rFonts w:hint="default" w:eastAsia="宋体"/>
                      <w:color w:val="000000"/>
                      <w:lang w:val="en-US" w:eastAsia="zh-CN"/>
                    </w:rPr>
                  </w:pPr>
                  <w:r>
                    <w:rPr>
                      <w:rFonts w:hint="eastAsia"/>
                      <w:color w:val="000000"/>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6394" w:type="dxa"/>
                  <w:gridSpan w:val="2"/>
                  <w:shd w:val="clear" w:color="auto" w:fill="FFFFFF" w:themeFill="background1"/>
                  <w:vAlign w:val="center"/>
                </w:tcPr>
                <w:p>
                  <w:pPr>
                    <w:pStyle w:val="80"/>
                    <w:spacing w:before="31" w:after="31"/>
                    <w:rPr>
                      <w:color w:val="000000"/>
                    </w:rPr>
                  </w:pPr>
                  <w:r>
                    <w:rPr>
                      <w:rFonts w:hint="eastAsia"/>
                      <w:color w:val="000000"/>
                    </w:rPr>
                    <w:t>区域湿度条件</w:t>
                  </w:r>
                </w:p>
              </w:tc>
              <w:tc>
                <w:tcPr>
                  <w:tcW w:w="2363" w:type="dxa"/>
                  <w:shd w:val="clear" w:color="auto" w:fill="FFFFFF" w:themeFill="background1"/>
                  <w:noWrap/>
                  <w:vAlign w:val="center"/>
                </w:tcPr>
                <w:p>
                  <w:pPr>
                    <w:pStyle w:val="80"/>
                    <w:spacing w:before="31" w:after="31"/>
                    <w:rPr>
                      <w:rFonts w:hint="default" w:eastAsia="宋体"/>
                      <w:color w:val="000000"/>
                      <w:lang w:val="en-US" w:eastAsia="zh-CN"/>
                    </w:rPr>
                  </w:pPr>
                  <w:r>
                    <w:rPr>
                      <w:rFonts w:hint="eastAsia"/>
                      <w:color w:val="000000"/>
                      <w:lang w:val="en-US" w:eastAsia="zh-CN"/>
                    </w:rPr>
                    <w:t>潮湿气候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restart"/>
                  <w:shd w:val="clear" w:color="auto" w:fill="FFFFFF" w:themeFill="background1"/>
                  <w:vAlign w:val="center"/>
                </w:tcPr>
                <w:p>
                  <w:pPr>
                    <w:pStyle w:val="80"/>
                    <w:spacing w:before="31" w:after="31"/>
                    <w:rPr>
                      <w:color w:val="000000"/>
                    </w:rPr>
                  </w:pPr>
                  <w:r>
                    <w:rPr>
                      <w:rFonts w:hint="eastAsia"/>
                      <w:color w:val="000000"/>
                    </w:rPr>
                    <w:t>是否考虑地形</w:t>
                  </w:r>
                </w:p>
              </w:tc>
              <w:tc>
                <w:tcPr>
                  <w:tcW w:w="4460" w:type="dxa"/>
                  <w:shd w:val="clear" w:color="auto" w:fill="FFFFFF" w:themeFill="background1"/>
                  <w:noWrap/>
                  <w:vAlign w:val="center"/>
                </w:tcPr>
                <w:p>
                  <w:pPr>
                    <w:pStyle w:val="80"/>
                    <w:spacing w:before="31" w:after="31"/>
                    <w:rPr>
                      <w:color w:val="000000"/>
                    </w:rPr>
                  </w:pPr>
                  <w:r>
                    <w:rPr>
                      <w:rFonts w:hint="eastAsia"/>
                      <w:color w:val="000000"/>
                    </w:rPr>
                    <w:t>考虑地形</w:t>
                  </w:r>
                </w:p>
              </w:tc>
              <w:tc>
                <w:tcPr>
                  <w:tcW w:w="2363" w:type="dxa"/>
                  <w:shd w:val="clear" w:color="auto" w:fill="FFFFFF" w:themeFill="background1"/>
                  <w:noWrap/>
                  <w:vAlign w:val="center"/>
                </w:tcPr>
                <w:p>
                  <w:pPr>
                    <w:pStyle w:val="80"/>
                    <w:spacing w:before="31" w:after="31"/>
                    <w:rPr>
                      <w:color w:val="000000"/>
                    </w:rPr>
                  </w:pPr>
                  <w:r>
                    <w:rPr>
                      <w:rFonts w:hint="eastAsia" w:ascii="仿宋" w:hAnsi="仿宋" w:eastAsia="仿宋"/>
                      <w:color w:val="000000"/>
                      <w:lang w:eastAsia="zh-CN"/>
                    </w:rPr>
                    <w:t>□</w:t>
                  </w:r>
                  <w:r>
                    <w:rPr>
                      <w:rFonts w:hint="eastAsia"/>
                      <w:color w:val="000000"/>
                    </w:rPr>
                    <w:t xml:space="preserve">是 </w:t>
                  </w:r>
                  <w:r>
                    <w:rPr>
                      <w:color w:val="000000"/>
                    </w:rPr>
                    <w:t xml:space="preserve"> </w:t>
                  </w:r>
                  <w:r>
                    <w:rPr>
                      <w:rFonts w:hint="eastAsia" w:ascii="仿宋" w:hAnsi="仿宋" w:eastAsia="仿宋"/>
                      <w:color w:val="000000"/>
                      <w:lang w:eastAsia="zh-CN"/>
                    </w:rPr>
                    <w:t>☑</w:t>
                  </w:r>
                  <w:r>
                    <w:rPr>
                      <w:rFonts w:hint="eastAsia"/>
                      <w:color w:val="000000"/>
                    </w:rPr>
                    <w:t>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continue"/>
                  <w:shd w:val="clear" w:color="auto" w:fill="FFFFFF" w:themeFill="background1"/>
                  <w:vAlign w:val="center"/>
                </w:tcPr>
                <w:p>
                  <w:pPr>
                    <w:pStyle w:val="80"/>
                    <w:spacing w:before="31" w:after="31"/>
                    <w:rPr>
                      <w:color w:val="000000"/>
                    </w:rPr>
                  </w:pPr>
                </w:p>
              </w:tc>
              <w:tc>
                <w:tcPr>
                  <w:tcW w:w="4460" w:type="dxa"/>
                  <w:shd w:val="clear" w:color="auto" w:fill="FFFFFF" w:themeFill="background1"/>
                  <w:noWrap/>
                  <w:vAlign w:val="center"/>
                </w:tcPr>
                <w:p>
                  <w:pPr>
                    <w:pStyle w:val="80"/>
                    <w:spacing w:before="31" w:after="31"/>
                    <w:rPr>
                      <w:color w:val="000000"/>
                    </w:rPr>
                  </w:pPr>
                  <w:r>
                    <w:rPr>
                      <w:rFonts w:hint="eastAsia"/>
                      <w:color w:val="000000"/>
                    </w:rPr>
                    <w:t xml:space="preserve">地形数据分辨率 </w:t>
                  </w:r>
                  <w:r>
                    <w:rPr>
                      <w:color w:val="000000"/>
                    </w:rPr>
                    <w:t>/ m</w:t>
                  </w:r>
                </w:p>
              </w:tc>
              <w:tc>
                <w:tcPr>
                  <w:tcW w:w="2363" w:type="dxa"/>
                  <w:shd w:val="clear" w:color="auto" w:fill="FFFFFF" w:themeFill="background1"/>
                  <w:noWrap/>
                  <w:vAlign w:val="center"/>
                </w:tcPr>
                <w:p>
                  <w:pPr>
                    <w:pStyle w:val="80"/>
                    <w:spacing w:before="31" w:after="31"/>
                    <w:rPr>
                      <w:rFonts w:hint="default" w:eastAsia="宋体"/>
                      <w:color w:val="000000"/>
                      <w:lang w:val="en-US" w:eastAsia="zh-CN"/>
                    </w:rPr>
                  </w:pPr>
                  <w:r>
                    <w:rPr>
                      <w:rFonts w:hint="eastAsia"/>
                      <w:color w:val="000000"/>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restart"/>
                  <w:shd w:val="clear" w:color="auto" w:fill="FFFFFF" w:themeFill="background1"/>
                  <w:vAlign w:val="center"/>
                </w:tcPr>
                <w:p>
                  <w:pPr>
                    <w:pStyle w:val="80"/>
                    <w:spacing w:before="31" w:after="31"/>
                    <w:rPr>
                      <w:color w:val="000000"/>
                    </w:rPr>
                  </w:pPr>
                  <w:r>
                    <w:rPr>
                      <w:rFonts w:hint="eastAsia"/>
                      <w:color w:val="000000"/>
                    </w:rPr>
                    <w:t>是否考虑岸线熏烟</w:t>
                  </w:r>
                </w:p>
              </w:tc>
              <w:tc>
                <w:tcPr>
                  <w:tcW w:w="4460" w:type="dxa"/>
                  <w:shd w:val="clear" w:color="auto" w:fill="FFFFFF" w:themeFill="background1"/>
                  <w:noWrap/>
                  <w:vAlign w:val="center"/>
                </w:tcPr>
                <w:p>
                  <w:pPr>
                    <w:pStyle w:val="80"/>
                    <w:spacing w:before="31" w:after="31"/>
                    <w:rPr>
                      <w:color w:val="000000"/>
                    </w:rPr>
                  </w:pPr>
                  <w:r>
                    <w:rPr>
                      <w:rFonts w:hint="eastAsia"/>
                      <w:color w:val="000000"/>
                    </w:rPr>
                    <w:t>考虑岸线熏烟</w:t>
                  </w:r>
                </w:p>
              </w:tc>
              <w:tc>
                <w:tcPr>
                  <w:tcW w:w="2363" w:type="dxa"/>
                  <w:shd w:val="clear" w:color="auto" w:fill="FFFFFF" w:themeFill="background1"/>
                  <w:noWrap/>
                  <w:vAlign w:val="center"/>
                </w:tcPr>
                <w:p>
                  <w:pPr>
                    <w:pStyle w:val="80"/>
                    <w:spacing w:before="31" w:after="31"/>
                    <w:rPr>
                      <w:color w:val="000000"/>
                    </w:rPr>
                  </w:pPr>
                  <w:r>
                    <w:rPr>
                      <w:rFonts w:hint="eastAsia" w:ascii="仿宋" w:hAnsi="仿宋" w:eastAsia="仿宋"/>
                      <w:color w:val="000000"/>
                      <w:lang w:eastAsia="zh-CN"/>
                    </w:rPr>
                    <w:t>□</w:t>
                  </w:r>
                  <w:r>
                    <w:rPr>
                      <w:rFonts w:hint="eastAsia"/>
                      <w:color w:val="000000"/>
                    </w:rPr>
                    <w:t xml:space="preserve">是 </w:t>
                  </w:r>
                  <w:r>
                    <w:rPr>
                      <w:color w:val="000000"/>
                    </w:rPr>
                    <w:t xml:space="preserve"> </w:t>
                  </w:r>
                  <w:r>
                    <w:rPr>
                      <w:rFonts w:hint="eastAsia" w:ascii="仿宋" w:hAnsi="仿宋" w:eastAsia="仿宋"/>
                      <w:color w:val="000000"/>
                      <w:lang w:eastAsia="zh-CN"/>
                    </w:rPr>
                    <w:t>☑</w:t>
                  </w:r>
                  <w:r>
                    <w:rPr>
                      <w:rFonts w:hint="eastAsia"/>
                      <w:color w:val="000000"/>
                    </w:rPr>
                    <w:t>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7" w:hRule="atLeast"/>
                <w:jc w:val="center"/>
              </w:trPr>
              <w:tc>
                <w:tcPr>
                  <w:tcW w:w="1934" w:type="dxa"/>
                  <w:vMerge w:val="continue"/>
                  <w:shd w:val="clear" w:color="auto" w:fill="FFFFFF" w:themeFill="background1"/>
                  <w:vAlign w:val="center"/>
                </w:tcPr>
                <w:p>
                  <w:pPr>
                    <w:pStyle w:val="80"/>
                    <w:spacing w:before="31" w:after="31"/>
                    <w:rPr>
                      <w:color w:val="000000"/>
                    </w:rPr>
                  </w:pPr>
                </w:p>
              </w:tc>
              <w:tc>
                <w:tcPr>
                  <w:tcW w:w="4460" w:type="dxa"/>
                  <w:shd w:val="clear" w:color="auto" w:fill="FFFFFF" w:themeFill="background1"/>
                  <w:noWrap/>
                  <w:vAlign w:val="center"/>
                </w:tcPr>
                <w:p>
                  <w:pPr>
                    <w:pStyle w:val="80"/>
                    <w:spacing w:before="31" w:after="31"/>
                    <w:rPr>
                      <w:color w:val="000000"/>
                    </w:rPr>
                  </w:pPr>
                  <w:r>
                    <w:rPr>
                      <w:rFonts w:hint="eastAsia"/>
                      <w:color w:val="000000"/>
                    </w:rPr>
                    <w:t>岸线距离/</w:t>
                  </w:r>
                  <w:r>
                    <w:rPr>
                      <w:color w:val="000000"/>
                    </w:rPr>
                    <w:t xml:space="preserve"> km</w:t>
                  </w:r>
                </w:p>
              </w:tc>
              <w:tc>
                <w:tcPr>
                  <w:tcW w:w="2363" w:type="dxa"/>
                  <w:shd w:val="clear" w:color="auto" w:fill="FFFFFF" w:themeFill="background1"/>
                  <w:noWrap/>
                  <w:vAlign w:val="center"/>
                </w:tcPr>
                <w:p>
                  <w:pPr>
                    <w:pStyle w:val="80"/>
                    <w:spacing w:before="31" w:after="31"/>
                    <w:rPr>
                      <w:rFonts w:hint="eastAsia" w:eastAsia="宋体"/>
                      <w:color w:val="000000"/>
                      <w:lang w:val="en-US" w:eastAsia="zh-CN"/>
                    </w:rPr>
                  </w:pPr>
                  <w:r>
                    <w:rPr>
                      <w:rFonts w:hint="eastAsia"/>
                      <w:color w:val="000000"/>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continue"/>
                  <w:shd w:val="clear" w:color="auto" w:fill="FFFFFF" w:themeFill="background1"/>
                  <w:vAlign w:val="center"/>
                </w:tcPr>
                <w:p>
                  <w:pPr>
                    <w:pStyle w:val="80"/>
                    <w:spacing w:before="31" w:after="31"/>
                    <w:rPr>
                      <w:color w:val="000000"/>
                    </w:rPr>
                  </w:pPr>
                </w:p>
              </w:tc>
              <w:tc>
                <w:tcPr>
                  <w:tcW w:w="4460" w:type="dxa"/>
                  <w:shd w:val="clear" w:color="auto" w:fill="FFFFFF" w:themeFill="background1"/>
                  <w:noWrap/>
                  <w:vAlign w:val="center"/>
                </w:tcPr>
                <w:p>
                  <w:pPr>
                    <w:pStyle w:val="80"/>
                    <w:spacing w:before="31" w:after="31"/>
                    <w:rPr>
                      <w:color w:val="000000"/>
                    </w:rPr>
                  </w:pPr>
                  <w:r>
                    <w:rPr>
                      <w:rFonts w:hint="eastAsia"/>
                      <w:color w:val="000000"/>
                    </w:rPr>
                    <w:t>岸线方向/</w:t>
                  </w:r>
                  <w:r>
                    <w:rPr>
                      <w:color w:val="000000"/>
                    </w:rPr>
                    <w:t xml:space="preserve"> °</w:t>
                  </w:r>
                </w:p>
              </w:tc>
              <w:tc>
                <w:tcPr>
                  <w:tcW w:w="2363" w:type="dxa"/>
                  <w:shd w:val="clear" w:color="auto" w:fill="FFFFFF" w:themeFill="background1"/>
                  <w:noWrap/>
                  <w:vAlign w:val="center"/>
                </w:tcPr>
                <w:p>
                  <w:pPr>
                    <w:pStyle w:val="80"/>
                    <w:spacing w:before="31" w:after="31"/>
                    <w:rPr>
                      <w:rFonts w:hint="eastAsia" w:eastAsia="宋体"/>
                      <w:color w:val="000000"/>
                      <w:lang w:val="en-US" w:eastAsia="zh-CN"/>
                    </w:rPr>
                  </w:pPr>
                  <w:r>
                    <w:rPr>
                      <w:rFonts w:hint="eastAsia"/>
                      <w:color w:val="000000"/>
                      <w:lang w:val="en-US" w:eastAsia="zh-CN"/>
                    </w:rPr>
                    <w:t>/</w:t>
                  </w:r>
                </w:p>
              </w:tc>
            </w:tr>
          </w:tbl>
          <w:p>
            <w:pPr>
              <w:pStyle w:val="95"/>
              <w:spacing w:before="122"/>
              <w:ind w:firstLine="480" w:firstLineChars="200"/>
              <w:jc w:val="left"/>
              <w:rPr>
                <w:rFonts w:ascii="Times New Roman" w:hAnsi="Times New Roman" w:cs="Times New Roman"/>
                <w:color w:val="000000"/>
                <w:sz w:val="24"/>
              </w:rPr>
            </w:pPr>
            <w:r>
              <w:rPr>
                <w:rFonts w:ascii="Times New Roman" w:hAnsi="Times New Roman" w:cs="Times New Roman"/>
                <w:color w:val="000000"/>
                <w:sz w:val="24"/>
              </w:rPr>
              <w:t>预测结果见表</w:t>
            </w:r>
            <w:r>
              <w:rPr>
                <w:rFonts w:ascii="Times New Roman" w:hAnsi="Times New Roman" w:eastAsia="Times New Roman" w:cs="Times New Roman"/>
                <w:color w:val="000000"/>
                <w:sz w:val="24"/>
              </w:rPr>
              <w:t>7-</w:t>
            </w:r>
            <w:r>
              <w:rPr>
                <w:rFonts w:hint="eastAsia" w:ascii="Times New Roman" w:hAnsi="Times New Roman" w:eastAsia="宋体" w:cs="Times New Roman"/>
                <w:color w:val="000000"/>
                <w:sz w:val="24"/>
                <w:lang w:val="en-US" w:eastAsia="zh-CN"/>
              </w:rPr>
              <w:t>3</w:t>
            </w:r>
            <w:r>
              <w:rPr>
                <w:rFonts w:ascii="Times New Roman" w:hAnsi="Times New Roman" w:cs="Times New Roman"/>
                <w:color w:val="000000"/>
                <w:sz w:val="24"/>
              </w:rPr>
              <w:t>。</w:t>
            </w:r>
          </w:p>
          <w:p>
            <w:pPr>
              <w:pStyle w:val="95"/>
              <w:spacing w:before="122"/>
              <w:rPr>
                <w:rFonts w:ascii="Times New Roman" w:hAnsi="Times New Roman" w:cs="Times New Roman"/>
                <w:color w:val="000000"/>
                <w:sz w:val="24"/>
              </w:rPr>
            </w:pPr>
            <w:r>
              <w:rPr>
                <w:rFonts w:ascii="Times New Roman" w:hAnsi="Times New Roman" w:cs="Times New Roman"/>
                <w:b/>
                <w:color w:val="000000"/>
                <w:sz w:val="21"/>
              </w:rPr>
              <w:t>表</w:t>
            </w:r>
            <w:r>
              <w:rPr>
                <w:rFonts w:ascii="Times New Roman" w:hAnsi="Times New Roman" w:cs="Times New Roman"/>
                <w:b/>
                <w:color w:val="000000"/>
                <w:spacing w:val="-52"/>
                <w:sz w:val="21"/>
              </w:rPr>
              <w:t xml:space="preserve"> </w:t>
            </w:r>
            <w:r>
              <w:rPr>
                <w:rFonts w:ascii="Times New Roman" w:hAnsi="Times New Roman" w:eastAsia="Times New Roman" w:cs="Times New Roman"/>
                <w:b/>
                <w:color w:val="000000"/>
                <w:sz w:val="21"/>
              </w:rPr>
              <w:t>7-</w:t>
            </w:r>
            <w:r>
              <w:rPr>
                <w:rFonts w:hint="eastAsia" w:ascii="Times New Roman" w:hAnsi="Times New Roman" w:eastAsia="宋体" w:cs="Times New Roman"/>
                <w:b/>
                <w:color w:val="000000"/>
                <w:sz w:val="21"/>
                <w:lang w:val="en-US" w:eastAsia="zh-CN"/>
              </w:rPr>
              <w:t>3</w:t>
            </w:r>
            <w:r>
              <w:rPr>
                <w:rFonts w:ascii="Times New Roman" w:hAnsi="Times New Roman" w:eastAsia="Times New Roman" w:cs="Times New Roman"/>
                <w:b/>
                <w:color w:val="000000"/>
                <w:sz w:val="21"/>
              </w:rPr>
              <w:tab/>
            </w:r>
            <w:r>
              <w:rPr>
                <w:rFonts w:ascii="Times New Roman" w:hAnsi="Times New Roman" w:cs="Times New Roman"/>
                <w:b/>
                <w:color w:val="000000"/>
                <w:sz w:val="21"/>
              </w:rPr>
              <w:t>无组织废气（面源）估算模式预测污染物浓度扩散结果</w:t>
            </w:r>
          </w:p>
          <w:tbl>
            <w:tblPr>
              <w:tblStyle w:val="35"/>
              <w:tblW w:w="868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199"/>
              <w:gridCol w:w="1579"/>
              <w:gridCol w:w="1326"/>
              <w:gridCol w:w="1590"/>
              <w:gridCol w:w="1389"/>
              <w:gridCol w:w="15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04" w:type="dxa"/>
                  <w:gridSpan w:val="3"/>
                  <w:tcBorders>
                    <w:tl2br w:val="nil"/>
                    <w:tr2bl w:val="nil"/>
                  </w:tcBorders>
                </w:tcPr>
                <w:p>
                  <w:pPr>
                    <w:pStyle w:val="95"/>
                    <w:spacing w:before="33"/>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NH</w:t>
                  </w:r>
                  <w:r>
                    <w:rPr>
                      <w:rFonts w:hint="default" w:ascii="Times New Roman" w:hAnsi="Times New Roman" w:cs="Times New Roman"/>
                      <w:b/>
                      <w:bCs/>
                      <w:color w:val="000000"/>
                      <w:sz w:val="21"/>
                      <w:szCs w:val="21"/>
                      <w:vertAlign w:val="subscript"/>
                    </w:rPr>
                    <w:t>3</w:t>
                  </w:r>
                </w:p>
              </w:tc>
              <w:tc>
                <w:tcPr>
                  <w:tcW w:w="4578" w:type="dxa"/>
                  <w:gridSpan w:val="3"/>
                  <w:tcBorders>
                    <w:tl2br w:val="nil"/>
                    <w:tr2bl w:val="nil"/>
                  </w:tcBorders>
                </w:tcPr>
                <w:p>
                  <w:pPr>
                    <w:pStyle w:val="95"/>
                    <w:spacing w:before="33"/>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H</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99" w:type="dxa"/>
                  <w:tcBorders>
                    <w:tl2br w:val="nil"/>
                    <w:tr2bl w:val="nil"/>
                  </w:tcBorders>
                </w:tcPr>
                <w:p>
                  <w:pPr>
                    <w:pStyle w:val="95"/>
                    <w:spacing w:before="136"/>
                    <w:ind w:left="136" w:right="101"/>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距离（</w:t>
                  </w:r>
                  <w:r>
                    <w:rPr>
                      <w:rFonts w:hint="default" w:ascii="Times New Roman" w:hAnsi="Times New Roman" w:eastAsia="Times New Roman" w:cs="Times New Roman"/>
                      <w:b/>
                      <w:bCs/>
                      <w:color w:val="000000"/>
                      <w:sz w:val="21"/>
                      <w:szCs w:val="21"/>
                    </w:rPr>
                    <w:t>m</w:t>
                  </w:r>
                  <w:r>
                    <w:rPr>
                      <w:rFonts w:hint="default" w:ascii="Times New Roman" w:hAnsi="Times New Roman" w:cs="Times New Roman"/>
                      <w:b/>
                      <w:bCs/>
                      <w:color w:val="000000"/>
                      <w:sz w:val="21"/>
                      <w:szCs w:val="21"/>
                    </w:rPr>
                    <w:t>）</w:t>
                  </w:r>
                </w:p>
              </w:tc>
              <w:tc>
                <w:tcPr>
                  <w:tcW w:w="1579" w:type="dxa"/>
                  <w:tcBorders>
                    <w:tl2br w:val="nil"/>
                    <w:tr2bl w:val="nil"/>
                  </w:tcBorders>
                </w:tcPr>
                <w:p>
                  <w:pPr>
                    <w:pStyle w:val="95"/>
                    <w:spacing w:before="136"/>
                    <w:ind w:left="113" w:right="84"/>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浓度（</w:t>
                  </w:r>
                  <w:r>
                    <w:rPr>
                      <w:rFonts w:hint="default" w:ascii="Times New Roman" w:hAnsi="Times New Roman" w:eastAsia="Times New Roman" w:cs="Times New Roman"/>
                      <w:b/>
                      <w:bCs/>
                      <w:color w:val="000000"/>
                      <w:sz w:val="21"/>
                      <w:szCs w:val="21"/>
                    </w:rPr>
                    <w:t>mg/m3</w:t>
                  </w:r>
                  <w:r>
                    <w:rPr>
                      <w:rFonts w:hint="default" w:ascii="Times New Roman" w:hAnsi="Times New Roman" w:cs="Times New Roman"/>
                      <w:b/>
                      <w:bCs/>
                      <w:color w:val="000000"/>
                      <w:sz w:val="21"/>
                      <w:szCs w:val="21"/>
                    </w:rPr>
                    <w:t>）</w:t>
                  </w:r>
                </w:p>
              </w:tc>
              <w:tc>
                <w:tcPr>
                  <w:tcW w:w="1326" w:type="dxa"/>
                  <w:tcBorders>
                    <w:tl2br w:val="nil"/>
                    <w:tr2bl w:val="nil"/>
                  </w:tcBorders>
                </w:tcPr>
                <w:p>
                  <w:pPr>
                    <w:pStyle w:val="95"/>
                    <w:spacing w:before="136"/>
                    <w:ind w:left="94" w:right="3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占标率（</w:t>
                  </w:r>
                  <w:r>
                    <w:rPr>
                      <w:rFonts w:hint="default" w:ascii="Times New Roman" w:hAnsi="Times New Roman" w:eastAsia="Times New Roman" w:cs="Times New Roman"/>
                      <w:b/>
                      <w:bCs/>
                      <w:color w:val="000000"/>
                      <w:sz w:val="21"/>
                      <w:szCs w:val="21"/>
                    </w:rPr>
                    <w:t>%</w:t>
                  </w:r>
                  <w:r>
                    <w:rPr>
                      <w:rFonts w:hint="default" w:ascii="Times New Roman" w:hAnsi="Times New Roman" w:cs="Times New Roman"/>
                      <w:b/>
                      <w:bCs/>
                      <w:color w:val="000000"/>
                      <w:sz w:val="21"/>
                      <w:szCs w:val="21"/>
                    </w:rPr>
                    <w:t>）</w:t>
                  </w:r>
                </w:p>
              </w:tc>
              <w:tc>
                <w:tcPr>
                  <w:tcW w:w="1590" w:type="dxa"/>
                  <w:tcBorders>
                    <w:tl2br w:val="nil"/>
                    <w:tr2bl w:val="nil"/>
                  </w:tcBorders>
                </w:tcPr>
                <w:p>
                  <w:pPr>
                    <w:pStyle w:val="95"/>
                    <w:spacing w:before="136"/>
                    <w:ind w:left="331" w:right="30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距离（</w:t>
                  </w:r>
                  <w:r>
                    <w:rPr>
                      <w:rFonts w:hint="default" w:ascii="Times New Roman" w:hAnsi="Times New Roman" w:eastAsia="Times New Roman" w:cs="Times New Roman"/>
                      <w:b/>
                      <w:bCs/>
                      <w:color w:val="000000"/>
                      <w:sz w:val="21"/>
                      <w:szCs w:val="21"/>
                    </w:rPr>
                    <w:t>m</w:t>
                  </w:r>
                  <w:r>
                    <w:rPr>
                      <w:rFonts w:hint="default" w:ascii="Times New Roman" w:hAnsi="Times New Roman" w:cs="Times New Roman"/>
                      <w:b/>
                      <w:bCs/>
                      <w:color w:val="000000"/>
                      <w:sz w:val="21"/>
                      <w:szCs w:val="21"/>
                    </w:rPr>
                    <w:t>）</w:t>
                  </w:r>
                </w:p>
              </w:tc>
              <w:tc>
                <w:tcPr>
                  <w:tcW w:w="1389" w:type="dxa"/>
                  <w:tcBorders>
                    <w:tl2br w:val="nil"/>
                    <w:tr2bl w:val="nil"/>
                  </w:tcBorders>
                </w:tcPr>
                <w:p>
                  <w:pPr>
                    <w:pStyle w:val="95"/>
                    <w:spacing w:before="2"/>
                    <w:ind w:left="178" w:right="152"/>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浓度</w:t>
                  </w:r>
                </w:p>
                <w:p>
                  <w:pPr>
                    <w:pStyle w:val="95"/>
                    <w:spacing w:before="2" w:line="252" w:lineRule="exact"/>
                    <w:ind w:left="181" w:right="152"/>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w:t>
                  </w:r>
                  <w:r>
                    <w:rPr>
                      <w:rFonts w:hint="default" w:ascii="Times New Roman" w:hAnsi="Times New Roman" w:eastAsia="Times New Roman" w:cs="Times New Roman"/>
                      <w:b/>
                      <w:bCs/>
                      <w:color w:val="000000"/>
                      <w:sz w:val="21"/>
                      <w:szCs w:val="21"/>
                    </w:rPr>
                    <w:t>mg/m3</w:t>
                  </w:r>
                  <w:r>
                    <w:rPr>
                      <w:rFonts w:hint="default" w:ascii="Times New Roman" w:hAnsi="Times New Roman" w:cs="Times New Roman"/>
                      <w:b/>
                      <w:bCs/>
                      <w:color w:val="000000"/>
                      <w:sz w:val="21"/>
                      <w:szCs w:val="21"/>
                    </w:rPr>
                    <w:t>）</w:t>
                  </w:r>
                </w:p>
              </w:tc>
              <w:tc>
                <w:tcPr>
                  <w:tcW w:w="1599" w:type="dxa"/>
                  <w:tcBorders>
                    <w:tl2br w:val="nil"/>
                    <w:tr2bl w:val="nil"/>
                  </w:tcBorders>
                </w:tcPr>
                <w:p>
                  <w:pPr>
                    <w:pStyle w:val="95"/>
                    <w:spacing w:before="136"/>
                    <w:ind w:left="223" w:right="203"/>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占标率（</w:t>
                  </w:r>
                  <w:r>
                    <w:rPr>
                      <w:rFonts w:hint="default" w:ascii="Times New Roman" w:hAnsi="Times New Roman" w:eastAsia="Times New Roman" w:cs="Times New Roman"/>
                      <w:b/>
                      <w:bCs/>
                      <w:color w:val="000000"/>
                      <w:sz w:val="21"/>
                      <w:szCs w:val="21"/>
                    </w:rPr>
                    <w:t>%</w:t>
                  </w:r>
                  <w:r>
                    <w:rPr>
                      <w:rFonts w:hint="default" w:ascii="Times New Roman" w:hAnsi="Times New Roman" w:cs="Times New Roman"/>
                      <w:b/>
                      <w:bCs/>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1"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0.0009378</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0.47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2.76E-05</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0.28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bCs/>
                      <w:color w:val="000000"/>
                      <w:sz w:val="21"/>
                      <w:szCs w:val="21"/>
                      <w:lang w:val="en-US" w:eastAsia="zh-CN"/>
                    </w:rPr>
                  </w:pPr>
                  <w:r>
                    <w:rPr>
                      <w:rFonts w:hint="eastAsia" w:ascii="Times New Roman" w:hAnsi="Times New Roman" w:cs="Times New Roman" w:eastAsiaTheme="minorEastAsia"/>
                      <w:b/>
                      <w:bCs/>
                      <w:i w:val="0"/>
                      <w:color w:val="000000"/>
                      <w:kern w:val="0"/>
                      <w:sz w:val="21"/>
                      <w:szCs w:val="21"/>
                      <w:u w:val="none"/>
                      <w:lang w:val="en-US" w:eastAsia="zh-CN" w:bidi="ar"/>
                    </w:rPr>
                    <w:t>23</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i w:val="0"/>
                      <w:color w:val="000000"/>
                      <w:kern w:val="0"/>
                      <w:sz w:val="21"/>
                      <w:szCs w:val="21"/>
                      <w:u w:val="none"/>
                      <w:lang w:val="en-US" w:eastAsia="zh-CN" w:bidi="ar"/>
                    </w:rPr>
                    <w:t>0.0013456</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i w:val="0"/>
                      <w:color w:val="000000"/>
                      <w:kern w:val="0"/>
                      <w:sz w:val="21"/>
                      <w:szCs w:val="21"/>
                      <w:u w:val="none"/>
                      <w:lang w:val="en-US" w:eastAsia="zh-CN" w:bidi="ar"/>
                    </w:rPr>
                    <w:t xml:space="preserve">0.67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bCs/>
                      <w:color w:val="000000"/>
                      <w:sz w:val="21"/>
                      <w:szCs w:val="21"/>
                      <w:lang w:val="en-US" w:eastAsia="zh-CN"/>
                    </w:rPr>
                  </w:pPr>
                  <w:r>
                    <w:rPr>
                      <w:rFonts w:hint="eastAsia" w:ascii="Times New Roman" w:hAnsi="Times New Roman" w:cs="Times New Roman" w:eastAsiaTheme="minorEastAsia"/>
                      <w:b/>
                      <w:bCs/>
                      <w:i w:val="0"/>
                      <w:color w:val="000000"/>
                      <w:kern w:val="0"/>
                      <w:sz w:val="21"/>
                      <w:szCs w:val="21"/>
                      <w:u w:val="none"/>
                      <w:lang w:val="en-US" w:eastAsia="zh-CN" w:bidi="ar"/>
                    </w:rPr>
                    <w:t>23</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bCs/>
                      <w:color w:val="000000"/>
                      <w:sz w:val="21"/>
                      <w:szCs w:val="21"/>
                    </w:rPr>
                  </w:pPr>
                  <w:r>
                    <w:rPr>
                      <w:rFonts w:hint="default" w:ascii="Times New Roman" w:hAnsi="Times New Roman" w:eastAsia="宋体" w:cs="Times New Roman"/>
                      <w:b/>
                      <w:bCs/>
                      <w:i w:val="0"/>
                      <w:color w:val="000000"/>
                      <w:kern w:val="0"/>
                      <w:sz w:val="21"/>
                      <w:szCs w:val="21"/>
                      <w:u w:val="none"/>
                      <w:lang w:val="en-US" w:eastAsia="zh-CN" w:bidi="ar"/>
                    </w:rPr>
                    <w:t>4.19E-05</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i w:val="0"/>
                      <w:color w:val="000000"/>
                      <w:kern w:val="0"/>
                      <w:sz w:val="21"/>
                      <w:szCs w:val="21"/>
                      <w:u w:val="none"/>
                      <w:lang w:val="en-US" w:eastAsia="zh-CN" w:bidi="ar"/>
                    </w:rPr>
                    <w:t xml:space="preserve">0.42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lang w:val="zh-CN" w:bidi="zh-CN"/>
                    </w:rPr>
                  </w:pPr>
                  <w:r>
                    <w:rPr>
                      <w:rFonts w:hint="default" w:ascii="Times New Roman" w:hAnsi="Times New Roman" w:cs="Times New Roman" w:eastAsiaTheme="minorEastAsia"/>
                      <w:b w:val="0"/>
                      <w:bCs w:val="0"/>
                      <w:i w:val="0"/>
                      <w:color w:val="000000"/>
                      <w:kern w:val="0"/>
                      <w:sz w:val="21"/>
                      <w:szCs w:val="21"/>
                      <w:u w:val="none"/>
                      <w:lang w:val="en-US" w:eastAsia="zh-CN" w:bidi="ar"/>
                    </w:rPr>
                    <w:t>0.0005269</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lang w:val="zh-CN" w:bidi="zh-CN"/>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0.26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lang w:val="en-US"/>
                    </w:rPr>
                  </w:pPr>
                  <w:r>
                    <w:rPr>
                      <w:rFonts w:hint="default" w:ascii="Times New Roman" w:hAnsi="Times New Roman" w:cs="Times New Roman" w:eastAsiaTheme="minorEastAsia"/>
                      <w:b w:val="0"/>
                      <w:bCs w:val="0"/>
                      <w:i w:val="0"/>
                      <w:color w:val="000000"/>
                      <w:kern w:val="0"/>
                      <w:sz w:val="21"/>
                      <w:szCs w:val="21"/>
                      <w:u w:val="none"/>
                      <w:lang w:val="en-US" w:eastAsia="zh-CN" w:bidi="ar"/>
                    </w:rPr>
                    <w:t>100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2.32E-05</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0.23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200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lang w:val="zh-CN" w:bidi="zh-CN"/>
                    </w:rPr>
                  </w:pPr>
                  <w:r>
                    <w:rPr>
                      <w:rFonts w:hint="default" w:ascii="Times New Roman" w:hAnsi="Times New Roman" w:cs="Times New Roman" w:eastAsiaTheme="minorEastAsia"/>
                      <w:b w:val="0"/>
                      <w:bCs w:val="0"/>
                      <w:i w:val="0"/>
                      <w:color w:val="000000"/>
                      <w:kern w:val="0"/>
                      <w:sz w:val="21"/>
                      <w:szCs w:val="21"/>
                      <w:u w:val="none"/>
                      <w:lang w:val="en-US" w:eastAsia="zh-CN" w:bidi="ar"/>
                    </w:rPr>
                    <w:t>0.0001638</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lang w:val="zh-CN" w:bidi="zh-CN"/>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0.08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200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6.73E-06</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0.07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300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7.34E-05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0.04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300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3.14E-06</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0.03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400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4.85E-05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0.02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400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1.81E-06</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0.02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500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3.22E-05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0.02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500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1.25E-06</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600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2.31E-05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600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9.71E-07</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700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1.84E-05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700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7.51E-07</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800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1.43E-05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800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6.13E-07</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900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1.19E-05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900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5.06E-07</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1000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1.06E-05</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0.01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1000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4.21E-07</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1100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9.21E-06</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0.00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1100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3.62E-07</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1200</w:t>
                  </w:r>
                </w:p>
              </w:tc>
              <w:tc>
                <w:tcPr>
                  <w:tcW w:w="157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8.24E-06</w:t>
                  </w:r>
                </w:p>
              </w:tc>
              <w:tc>
                <w:tcPr>
                  <w:tcW w:w="1326"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0.00 </w:t>
                  </w:r>
                </w:p>
              </w:tc>
              <w:tc>
                <w:tcPr>
                  <w:tcW w:w="1590"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1200</w:t>
                  </w:r>
                </w:p>
              </w:tc>
              <w:tc>
                <w:tcPr>
                  <w:tcW w:w="138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3.14E-07</w:t>
                  </w:r>
                </w:p>
              </w:tc>
              <w:tc>
                <w:tcPr>
                  <w:tcW w:w="1599" w:type="dxa"/>
                  <w:tcBorders>
                    <w:tl2br w:val="nil"/>
                    <w:tr2bl w:val="nil"/>
                  </w:tcBorders>
                  <w:vAlign w:val="top"/>
                </w:tcPr>
                <w:p>
                  <w:pPr>
                    <w:keepNext w:val="0"/>
                    <w:keepLines w:val="0"/>
                    <w:widowControl/>
                    <w:suppressLineNumbers w:val="0"/>
                    <w:jc w:val="center"/>
                    <w:textAlignment w:val="top"/>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i w:val="0"/>
                      <w:color w:val="000000"/>
                      <w:kern w:val="0"/>
                      <w:sz w:val="21"/>
                      <w:szCs w:val="21"/>
                      <w:u w:val="none"/>
                      <w:lang w:val="en-US" w:eastAsia="zh-CN" w:bidi="ar"/>
                    </w:rPr>
                    <w:t xml:space="preserve">0.00 </w:t>
                  </w:r>
                </w:p>
              </w:tc>
            </w:tr>
          </w:tbl>
          <w:p>
            <w:pPr>
              <w:tabs>
                <w:tab w:val="left" w:pos="1021"/>
              </w:tabs>
              <w:snapToGrid w:val="0"/>
              <w:spacing w:line="360" w:lineRule="auto"/>
              <w:ind w:firstLine="539"/>
              <w:rPr>
                <w:bCs/>
                <w:color w:val="000000"/>
                <w:spacing w:val="6"/>
                <w:sz w:val="24"/>
              </w:rPr>
            </w:pPr>
            <w:r>
              <w:rPr>
                <w:bCs/>
                <w:color w:val="000000"/>
                <w:spacing w:val="6"/>
                <w:sz w:val="24"/>
              </w:rPr>
              <w:t>由表7-</w:t>
            </w:r>
            <w:r>
              <w:rPr>
                <w:rFonts w:hint="eastAsia"/>
                <w:bCs/>
                <w:color w:val="000000"/>
                <w:spacing w:val="6"/>
                <w:sz w:val="24"/>
                <w:lang w:val="en-US" w:eastAsia="zh-CN"/>
              </w:rPr>
              <w:t>3</w:t>
            </w:r>
            <w:r>
              <w:rPr>
                <w:bCs/>
                <w:color w:val="000000"/>
                <w:spacing w:val="6"/>
                <w:sz w:val="24"/>
              </w:rPr>
              <w:t>可以看出：无组织废气</w:t>
            </w:r>
            <w:r>
              <w:rPr>
                <w:color w:val="000000"/>
                <w:sz w:val="24"/>
              </w:rPr>
              <w:t>NH</w:t>
            </w:r>
            <w:r>
              <w:rPr>
                <w:color w:val="000000"/>
                <w:sz w:val="24"/>
                <w:vertAlign w:val="subscript"/>
              </w:rPr>
              <w:t>3</w:t>
            </w:r>
            <w:r>
              <w:rPr>
                <w:bCs/>
                <w:color w:val="000000"/>
                <w:spacing w:val="6"/>
                <w:sz w:val="24"/>
              </w:rPr>
              <w:t>最大浓度贡献值出现在距离污染源的</w:t>
            </w:r>
            <w:r>
              <w:rPr>
                <w:rFonts w:hint="eastAsia"/>
                <w:bCs/>
                <w:color w:val="000000"/>
                <w:spacing w:val="6"/>
                <w:sz w:val="24"/>
                <w:lang w:val="en-US" w:eastAsia="zh-CN"/>
              </w:rPr>
              <w:t>23</w:t>
            </w:r>
            <w:r>
              <w:rPr>
                <w:bCs/>
                <w:color w:val="000000"/>
                <w:spacing w:val="6"/>
                <w:sz w:val="24"/>
              </w:rPr>
              <w:t>米处，最大落地浓度为</w:t>
            </w:r>
            <w:r>
              <w:rPr>
                <w:bCs/>
                <w:color w:val="000000"/>
                <w:sz w:val="24"/>
              </w:rPr>
              <w:t>0.0</w:t>
            </w:r>
            <w:r>
              <w:rPr>
                <w:rFonts w:hint="eastAsia"/>
                <w:bCs/>
                <w:color w:val="000000"/>
                <w:sz w:val="24"/>
                <w:lang w:val="en-US" w:eastAsia="zh-CN"/>
              </w:rPr>
              <w:t>013</w:t>
            </w:r>
            <w:r>
              <w:rPr>
                <w:bCs/>
                <w:color w:val="000000"/>
                <w:spacing w:val="6"/>
                <w:sz w:val="24"/>
              </w:rPr>
              <w:t>mg/m³，最大浓度占标率为</w:t>
            </w:r>
            <w:r>
              <w:rPr>
                <w:rFonts w:hint="eastAsia"/>
                <w:bCs/>
                <w:color w:val="000000"/>
                <w:spacing w:val="6"/>
                <w:sz w:val="24"/>
                <w:lang w:val="en-US" w:eastAsia="zh-CN"/>
              </w:rPr>
              <w:t>0.67</w:t>
            </w:r>
            <w:r>
              <w:rPr>
                <w:bCs/>
                <w:color w:val="000000"/>
                <w:spacing w:val="6"/>
                <w:sz w:val="24"/>
              </w:rPr>
              <w:t>%，无组织废气</w:t>
            </w:r>
            <w:r>
              <w:rPr>
                <w:bCs/>
                <w:color w:val="000000"/>
                <w:sz w:val="24"/>
              </w:rPr>
              <w:t>H</w:t>
            </w:r>
            <w:r>
              <w:rPr>
                <w:bCs/>
                <w:color w:val="000000"/>
                <w:sz w:val="24"/>
                <w:vertAlign w:val="subscript"/>
              </w:rPr>
              <w:t>2</w:t>
            </w:r>
            <w:r>
              <w:rPr>
                <w:bCs/>
                <w:color w:val="000000"/>
                <w:sz w:val="24"/>
              </w:rPr>
              <w:t>S</w:t>
            </w:r>
            <w:r>
              <w:rPr>
                <w:bCs/>
                <w:color w:val="000000"/>
                <w:spacing w:val="6"/>
                <w:sz w:val="24"/>
              </w:rPr>
              <w:t>最大浓度贡献值出现在距离污染源的</w:t>
            </w:r>
            <w:r>
              <w:rPr>
                <w:rFonts w:hint="eastAsia"/>
                <w:bCs/>
                <w:color w:val="000000"/>
                <w:spacing w:val="6"/>
                <w:sz w:val="24"/>
                <w:lang w:val="en-US" w:eastAsia="zh-CN"/>
              </w:rPr>
              <w:t>23</w:t>
            </w:r>
            <w:r>
              <w:rPr>
                <w:bCs/>
                <w:color w:val="000000"/>
                <w:spacing w:val="6"/>
                <w:sz w:val="24"/>
              </w:rPr>
              <w:t>米处，最大落地浓度为</w:t>
            </w:r>
            <w:r>
              <w:rPr>
                <w:rFonts w:hint="eastAsia"/>
                <w:bCs/>
                <w:color w:val="000000"/>
                <w:sz w:val="24"/>
                <w:lang w:val="en-US" w:eastAsia="zh-CN"/>
              </w:rPr>
              <w:t>4.19E-05</w:t>
            </w:r>
            <w:r>
              <w:rPr>
                <w:bCs/>
                <w:color w:val="000000"/>
                <w:spacing w:val="6"/>
                <w:sz w:val="24"/>
              </w:rPr>
              <w:t>mg/m³，最大浓度占标率为</w:t>
            </w:r>
            <w:r>
              <w:rPr>
                <w:rFonts w:hint="eastAsia"/>
                <w:bCs/>
                <w:color w:val="000000"/>
                <w:spacing w:val="6"/>
                <w:sz w:val="24"/>
                <w:lang w:val="en-US" w:eastAsia="zh-CN"/>
              </w:rPr>
              <w:t>0.42</w:t>
            </w:r>
            <w:r>
              <w:rPr>
                <w:bCs/>
                <w:color w:val="000000"/>
                <w:spacing w:val="6"/>
                <w:sz w:val="24"/>
              </w:rPr>
              <w:t>%。</w:t>
            </w:r>
          </w:p>
          <w:p>
            <w:pPr>
              <w:tabs>
                <w:tab w:val="left" w:pos="1021"/>
              </w:tabs>
              <w:snapToGrid w:val="0"/>
              <w:spacing w:line="360" w:lineRule="auto"/>
              <w:ind w:firstLine="539"/>
              <w:rPr>
                <w:bCs/>
                <w:color w:val="000000"/>
                <w:spacing w:val="6"/>
                <w:sz w:val="24"/>
              </w:rPr>
            </w:pPr>
            <w:r>
              <w:rPr>
                <w:rFonts w:hint="eastAsia"/>
                <w:bCs/>
                <w:color w:val="000000"/>
                <w:spacing w:val="6"/>
                <w:sz w:val="24"/>
              </w:rPr>
              <w:t>（4）</w:t>
            </w:r>
            <w:r>
              <w:rPr>
                <w:bCs/>
                <w:color w:val="000000"/>
                <w:spacing w:val="6"/>
                <w:sz w:val="24"/>
              </w:rPr>
              <w:t>评价等级的判断及环境影响分析</w:t>
            </w:r>
          </w:p>
          <w:p>
            <w:pPr>
              <w:tabs>
                <w:tab w:val="left" w:pos="1119"/>
              </w:tabs>
              <w:spacing w:before="123" w:after="2"/>
              <w:ind w:left="51"/>
              <w:jc w:val="center"/>
              <w:rPr>
                <w:b/>
                <w:color w:val="000000"/>
                <w:sz w:val="21"/>
              </w:rPr>
            </w:pPr>
            <w:r>
              <w:rPr>
                <w:b/>
                <w:color w:val="000000"/>
                <w:sz w:val="21"/>
              </w:rPr>
              <w:t>表</w:t>
            </w:r>
            <w:r>
              <w:rPr>
                <w:b/>
                <w:color w:val="000000"/>
                <w:spacing w:val="-52"/>
                <w:sz w:val="21"/>
              </w:rPr>
              <w:t xml:space="preserve"> </w:t>
            </w:r>
            <w:r>
              <w:rPr>
                <w:rFonts w:eastAsia="Times New Roman"/>
                <w:b/>
                <w:color w:val="000000"/>
                <w:sz w:val="21"/>
              </w:rPr>
              <w:t>7-</w:t>
            </w:r>
            <w:r>
              <w:rPr>
                <w:rFonts w:hint="eastAsia" w:eastAsia="宋体"/>
                <w:b/>
                <w:color w:val="000000"/>
                <w:sz w:val="21"/>
                <w:lang w:val="en-US" w:eastAsia="zh-CN"/>
              </w:rPr>
              <w:t>4</w:t>
            </w:r>
            <w:r>
              <w:rPr>
                <w:rFonts w:eastAsia="Times New Roman"/>
                <w:b/>
                <w:color w:val="000000"/>
                <w:sz w:val="21"/>
              </w:rPr>
              <w:tab/>
            </w:r>
            <w:r>
              <w:rPr>
                <w:b/>
                <w:color w:val="000000"/>
                <w:sz w:val="21"/>
              </w:rPr>
              <w:t>评价工作分级判据</w:t>
            </w:r>
          </w:p>
          <w:tbl>
            <w:tblPr>
              <w:tblStyle w:val="35"/>
              <w:tblW w:w="875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3550"/>
              <w:gridCol w:w="52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50" w:type="dxa"/>
                  <w:tcBorders>
                    <w:tl2br w:val="nil"/>
                    <w:tr2bl w:val="nil"/>
                  </w:tcBorders>
                </w:tcPr>
                <w:p>
                  <w:pPr>
                    <w:pStyle w:val="95"/>
                    <w:spacing w:before="42"/>
                    <w:ind w:right="1132"/>
                    <w:jc w:val="center"/>
                    <w:rPr>
                      <w:rFonts w:ascii="Times New Roman" w:hAnsi="Times New Roman" w:cs="Times New Roman"/>
                      <w:b/>
                      <w:bCs/>
                      <w:color w:val="000000"/>
                      <w:sz w:val="21"/>
                    </w:rPr>
                  </w:pPr>
                  <w:r>
                    <w:rPr>
                      <w:rFonts w:hint="eastAsia" w:ascii="Times New Roman" w:hAnsi="Times New Roman" w:cs="Times New Roman"/>
                      <w:b/>
                      <w:bCs/>
                      <w:color w:val="000000"/>
                      <w:sz w:val="21"/>
                      <w:lang w:val="en-US" w:eastAsia="zh-CN"/>
                    </w:rPr>
                    <w:t xml:space="preserve">          </w:t>
                  </w:r>
                  <w:r>
                    <w:rPr>
                      <w:rFonts w:ascii="Times New Roman" w:hAnsi="Times New Roman" w:cs="Times New Roman"/>
                      <w:b/>
                      <w:bCs/>
                      <w:color w:val="000000"/>
                      <w:sz w:val="21"/>
                    </w:rPr>
                    <w:t>评价工作等级</w:t>
                  </w:r>
                </w:p>
              </w:tc>
              <w:tc>
                <w:tcPr>
                  <w:tcW w:w="5209" w:type="dxa"/>
                  <w:tcBorders>
                    <w:tl2br w:val="nil"/>
                    <w:tr2bl w:val="nil"/>
                  </w:tcBorders>
                </w:tcPr>
                <w:p>
                  <w:pPr>
                    <w:pStyle w:val="95"/>
                    <w:spacing w:before="42"/>
                    <w:ind w:left="21"/>
                    <w:rPr>
                      <w:rFonts w:ascii="Times New Roman" w:hAnsi="Times New Roman" w:cs="Times New Roman"/>
                      <w:b/>
                      <w:bCs/>
                      <w:color w:val="000000"/>
                      <w:sz w:val="21"/>
                    </w:rPr>
                  </w:pPr>
                  <w:r>
                    <w:rPr>
                      <w:rFonts w:ascii="Times New Roman" w:hAnsi="Times New Roman" w:cs="Times New Roman"/>
                      <w:b/>
                      <w:bCs/>
                      <w:color w:val="000000"/>
                      <w:sz w:val="21"/>
                    </w:rPr>
                    <w:t>评价工作分级判据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550" w:type="dxa"/>
                  <w:tcBorders>
                    <w:tl2br w:val="nil"/>
                    <w:tr2bl w:val="nil"/>
                  </w:tcBorders>
                </w:tcPr>
                <w:p>
                  <w:pPr>
                    <w:pStyle w:val="95"/>
                    <w:spacing w:before="42"/>
                    <w:ind w:left="1161" w:right="1132"/>
                    <w:rPr>
                      <w:rFonts w:ascii="Times New Roman" w:hAnsi="Times New Roman" w:cs="Times New Roman"/>
                      <w:color w:val="000000"/>
                      <w:sz w:val="21"/>
                    </w:rPr>
                  </w:pPr>
                  <w:r>
                    <w:rPr>
                      <w:rFonts w:ascii="Times New Roman" w:hAnsi="Times New Roman" w:cs="Times New Roman"/>
                      <w:color w:val="000000"/>
                      <w:sz w:val="21"/>
                    </w:rPr>
                    <w:t>一级评价</w:t>
                  </w:r>
                </w:p>
              </w:tc>
              <w:tc>
                <w:tcPr>
                  <w:tcW w:w="5209" w:type="dxa"/>
                  <w:tcBorders>
                    <w:tl2br w:val="nil"/>
                    <w:tr2bl w:val="nil"/>
                  </w:tcBorders>
                </w:tcPr>
                <w:p>
                  <w:pPr>
                    <w:pStyle w:val="95"/>
                    <w:tabs>
                      <w:tab w:val="left" w:pos="1129"/>
                    </w:tabs>
                    <w:spacing w:before="80"/>
                    <w:ind w:left="440"/>
                    <w:rPr>
                      <w:rFonts w:ascii="Times New Roman" w:hAnsi="Times New Roman" w:cs="Times New Roman"/>
                      <w:color w:val="000000"/>
                      <w:sz w:val="21"/>
                    </w:rPr>
                  </w:pPr>
                  <w:r>
                    <w:rPr>
                      <w:rFonts w:ascii="Times New Roman" w:hAnsi="Times New Roman" w:cs="Times New Roman"/>
                      <w:color w:val="000000"/>
                      <w:sz w:val="21"/>
                    </w:rPr>
                    <w:t>Pmax</w:t>
                  </w:r>
                  <w:r>
                    <w:rPr>
                      <w:rFonts w:ascii="Times New Roman" w:hAnsi="Times New Roman" w:cs="Times New Roman"/>
                      <w:color w:val="000000"/>
                      <w:sz w:val="21"/>
                    </w:rPr>
                    <w:tab/>
                  </w:r>
                  <w:r>
                    <w:rPr>
                      <w:rFonts w:ascii="Times New Roman" w:hAnsi="Times New Roman" w:cs="Times New Roman"/>
                      <w:color w:val="000000"/>
                      <w:sz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50" w:type="dxa"/>
                  <w:tcBorders>
                    <w:tl2br w:val="nil"/>
                    <w:tr2bl w:val="nil"/>
                  </w:tcBorders>
                </w:tcPr>
                <w:p>
                  <w:pPr>
                    <w:pStyle w:val="95"/>
                    <w:spacing w:before="41"/>
                    <w:ind w:left="1161" w:right="1132"/>
                    <w:rPr>
                      <w:rFonts w:ascii="Times New Roman" w:hAnsi="Times New Roman" w:cs="Times New Roman"/>
                      <w:color w:val="000000"/>
                      <w:sz w:val="21"/>
                    </w:rPr>
                  </w:pPr>
                  <w:r>
                    <w:rPr>
                      <w:rFonts w:ascii="Times New Roman" w:hAnsi="Times New Roman" w:cs="Times New Roman"/>
                      <w:color w:val="000000"/>
                      <w:sz w:val="21"/>
                    </w:rPr>
                    <w:t>二级评价</w:t>
                  </w:r>
                </w:p>
              </w:tc>
              <w:tc>
                <w:tcPr>
                  <w:tcW w:w="5209" w:type="dxa"/>
                  <w:tcBorders>
                    <w:tl2br w:val="nil"/>
                    <w:tr2bl w:val="nil"/>
                  </w:tcBorders>
                </w:tcPr>
                <w:p>
                  <w:pPr>
                    <w:pStyle w:val="95"/>
                    <w:spacing w:before="65"/>
                    <w:ind w:left="447"/>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1% ≤Pmax</w:t>
                  </w:r>
                  <w:r>
                    <w:rPr>
                      <w:rFonts w:ascii="Times New Roman" w:hAnsi="Times New Roman" w:cs="Times New Roman"/>
                      <w:color w:val="000000"/>
                      <w:sz w:val="21"/>
                    </w:rPr>
                    <w:t>＜</w:t>
                  </w:r>
                  <w:r>
                    <w:rPr>
                      <w:rFonts w:ascii="Times New Roman" w:hAnsi="Times New Roman" w:eastAsia="Times New Roman" w:cs="Times New Roman"/>
                      <w:color w:val="000000"/>
                      <w:sz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550" w:type="dxa"/>
                  <w:tcBorders>
                    <w:tl2br w:val="nil"/>
                    <w:tr2bl w:val="nil"/>
                  </w:tcBorders>
                </w:tcPr>
                <w:p>
                  <w:pPr>
                    <w:pStyle w:val="95"/>
                    <w:spacing w:before="42"/>
                    <w:ind w:left="1161" w:right="1132"/>
                    <w:rPr>
                      <w:rFonts w:ascii="Times New Roman" w:hAnsi="Times New Roman" w:cs="Times New Roman"/>
                      <w:color w:val="000000"/>
                      <w:sz w:val="21"/>
                    </w:rPr>
                  </w:pPr>
                  <w:r>
                    <w:rPr>
                      <w:rFonts w:ascii="Times New Roman" w:hAnsi="Times New Roman" w:cs="Times New Roman"/>
                      <w:color w:val="000000"/>
                      <w:sz w:val="21"/>
                    </w:rPr>
                    <w:t>三级评价</w:t>
                  </w:r>
                </w:p>
              </w:tc>
              <w:tc>
                <w:tcPr>
                  <w:tcW w:w="5209" w:type="dxa"/>
                  <w:tcBorders>
                    <w:tl2br w:val="nil"/>
                    <w:tr2bl w:val="nil"/>
                  </w:tcBorders>
                </w:tcPr>
                <w:p>
                  <w:pPr>
                    <w:pStyle w:val="95"/>
                    <w:spacing w:before="66"/>
                    <w:ind w:left="425"/>
                    <w:rPr>
                      <w:rFonts w:ascii="Times New Roman" w:hAnsi="Times New Roman" w:eastAsia="Times New Roman" w:cs="Times New Roman"/>
                      <w:color w:val="000000"/>
                      <w:sz w:val="21"/>
                    </w:rPr>
                  </w:pPr>
                  <w:r>
                    <w:rPr>
                      <w:rFonts w:ascii="Times New Roman" w:hAnsi="Times New Roman" w:eastAsia="Times New Roman" w:cs="Times New Roman"/>
                      <w:color w:val="000000"/>
                      <w:w w:val="99"/>
                      <w:sz w:val="21"/>
                    </w:rPr>
                    <w:t xml:space="preserve"> </w:t>
                  </w:r>
                  <w:r>
                    <w:rPr>
                      <w:rFonts w:ascii="Times New Roman" w:hAnsi="Times New Roman" w:eastAsia="Times New Roman" w:cs="Times New Roman"/>
                      <w:color w:val="000000"/>
                      <w:sz w:val="21"/>
                    </w:rPr>
                    <w:t xml:space="preserve"> Pmax</w:t>
                  </w:r>
                  <w:r>
                    <w:rPr>
                      <w:rFonts w:ascii="Times New Roman" w:hAnsi="Times New Roman" w:cs="Times New Roman"/>
                      <w:color w:val="000000"/>
                      <w:sz w:val="21"/>
                    </w:rPr>
                    <w:t>＜</w:t>
                  </w:r>
                  <w:r>
                    <w:rPr>
                      <w:rFonts w:ascii="Times New Roman" w:hAnsi="Times New Roman" w:eastAsia="Times New Roman" w:cs="Times New Roman"/>
                      <w:color w:val="000000"/>
                      <w:sz w:val="21"/>
                    </w:rPr>
                    <w:t>1%</w:t>
                  </w:r>
                </w:p>
              </w:tc>
            </w:tr>
          </w:tbl>
          <w:p>
            <w:pPr>
              <w:pStyle w:val="34"/>
              <w:ind w:firstLine="480"/>
              <w:rPr>
                <w:color w:val="000000"/>
                <w:sz w:val="24"/>
                <w:szCs w:val="24"/>
              </w:rPr>
            </w:pPr>
            <w:r>
              <w:rPr>
                <w:color w:val="000000"/>
                <w:sz w:val="24"/>
                <w:szCs w:val="24"/>
              </w:rPr>
              <w:t>根据表7-</w:t>
            </w:r>
            <w:r>
              <w:rPr>
                <w:rFonts w:hint="eastAsia"/>
                <w:color w:val="000000"/>
                <w:sz w:val="24"/>
                <w:szCs w:val="24"/>
              </w:rPr>
              <w:t>2</w:t>
            </w:r>
            <w:r>
              <w:rPr>
                <w:color w:val="000000"/>
                <w:sz w:val="24"/>
                <w:szCs w:val="24"/>
              </w:rPr>
              <w:t>中的预测结果，结合《环境影响评价技术导则 大气环境》</w:t>
            </w:r>
            <w:r>
              <w:rPr>
                <w:color w:val="000000"/>
                <w:spacing w:val="-3"/>
                <w:sz w:val="24"/>
                <w:szCs w:val="24"/>
              </w:rPr>
              <w:t>（</w:t>
            </w:r>
            <w:r>
              <w:rPr>
                <w:rFonts w:eastAsia="Times New Roman"/>
                <w:color w:val="000000"/>
                <w:spacing w:val="-3"/>
                <w:sz w:val="24"/>
                <w:szCs w:val="24"/>
              </w:rPr>
              <w:t>HJ2.2-2018</w:t>
            </w:r>
            <w:r>
              <w:rPr>
                <w:color w:val="000000"/>
                <w:spacing w:val="-3"/>
                <w:sz w:val="24"/>
                <w:szCs w:val="24"/>
              </w:rPr>
              <w:t>）</w:t>
            </w:r>
            <w:r>
              <w:rPr>
                <w:color w:val="000000"/>
                <w:spacing w:val="-7"/>
                <w:sz w:val="24"/>
                <w:szCs w:val="24"/>
              </w:rPr>
              <w:t>评价等级判别表，本评价大气评价工作等</w:t>
            </w:r>
            <w:r>
              <w:rPr>
                <w:color w:val="000000"/>
                <w:sz w:val="24"/>
                <w:szCs w:val="24"/>
              </w:rPr>
              <w:t>级为</w:t>
            </w:r>
            <w:r>
              <w:rPr>
                <w:rFonts w:hint="eastAsia"/>
                <w:color w:val="000000"/>
                <w:sz w:val="24"/>
                <w:szCs w:val="24"/>
                <w:lang w:val="en-US" w:eastAsia="zh-CN"/>
              </w:rPr>
              <w:t>三</w:t>
            </w:r>
            <w:r>
              <w:rPr>
                <w:color w:val="000000"/>
                <w:sz w:val="24"/>
                <w:szCs w:val="24"/>
              </w:rPr>
              <w:t>级，不需要进行进一步预测与评价，</w:t>
            </w:r>
            <w:r>
              <w:rPr>
                <w:rFonts w:hint="eastAsia"/>
                <w:color w:val="000000"/>
                <w:sz w:val="24"/>
                <w:szCs w:val="24"/>
                <w:lang w:val="en-US" w:eastAsia="zh-CN"/>
              </w:rPr>
              <w:t>也不需要</w:t>
            </w:r>
            <w:r>
              <w:rPr>
                <w:color w:val="000000"/>
                <w:sz w:val="24"/>
                <w:szCs w:val="24"/>
              </w:rPr>
              <w:t>对污染物排放量进行核算。本项目各污染源污染物最大落地浓度占标率均较低，不会对周边环境空气构成显著影响。</w:t>
            </w:r>
          </w:p>
          <w:p>
            <w:pPr>
              <w:spacing w:line="360" w:lineRule="auto"/>
              <w:ind w:firstLine="480" w:firstLineChars="200"/>
              <w:rPr>
                <w:bCs/>
                <w:color w:val="000000"/>
                <w:sz w:val="24"/>
              </w:rPr>
            </w:pPr>
            <w:r>
              <w:rPr>
                <w:bCs/>
                <w:color w:val="000000"/>
                <w:sz w:val="24"/>
              </w:rPr>
              <w:t>（</w:t>
            </w:r>
            <w:r>
              <w:rPr>
                <w:rFonts w:hint="eastAsia"/>
                <w:bCs/>
                <w:color w:val="000000"/>
                <w:sz w:val="24"/>
              </w:rPr>
              <w:t>6</w:t>
            </w:r>
            <w:r>
              <w:rPr>
                <w:bCs/>
                <w:color w:val="000000"/>
                <w:sz w:val="24"/>
              </w:rPr>
              <w:t>）大气防护距离</w:t>
            </w:r>
          </w:p>
          <w:p>
            <w:pPr>
              <w:pStyle w:val="33"/>
              <w:adjustRightInd w:val="0"/>
              <w:snapToGrid w:val="0"/>
              <w:spacing w:after="0" w:line="480" w:lineRule="exact"/>
              <w:ind w:firstLine="480" w:firstLineChars="200"/>
              <w:textAlignment w:val="baseline"/>
              <w:rPr>
                <w:rFonts w:ascii="Times New Roman" w:hAnsi="Times New Roman"/>
                <w:sz w:val="24"/>
              </w:rPr>
            </w:pPr>
            <w:r>
              <w:rPr>
                <w:rFonts w:ascii="Times New Roman" w:hAnsi="Times New Roman"/>
                <w:sz w:val="24"/>
              </w:rPr>
              <w:t>根据《环境影响评价技术导则  大气环境》（HJ 2.2—2018）中8.7.5，由于本项目厂界浓度能够满足大气污染物厂界浓度限值，厂界外短期浓度未超过超过环境质量浓度限值要求。因此不设大气环境防护距离。</w:t>
            </w:r>
          </w:p>
          <w:p>
            <w:pPr>
              <w:spacing w:line="360" w:lineRule="auto"/>
              <w:rPr>
                <w:rFonts w:hint="eastAsia"/>
                <w:b/>
                <w:bCs/>
                <w:color w:val="000000"/>
                <w:sz w:val="24"/>
                <w:lang w:val="en-US" w:eastAsia="zh-CN"/>
              </w:rPr>
            </w:pPr>
            <w:r>
              <w:rPr>
                <w:rFonts w:hint="eastAsia"/>
                <w:b/>
                <w:bCs/>
                <w:color w:val="000000"/>
                <w:sz w:val="24"/>
                <w:lang w:val="en-US" w:eastAsia="zh-CN"/>
              </w:rPr>
              <w:t>项目废气对周边居民的影响：</w:t>
            </w:r>
          </w:p>
          <w:p>
            <w:pPr>
              <w:pStyle w:val="34"/>
              <w:ind w:left="0" w:leftChars="0" w:firstLine="480" w:firstLineChars="200"/>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距离本项目最近的</w:t>
            </w:r>
            <w:r>
              <w:rPr>
                <w:rFonts w:hint="eastAsia" w:cs="Times New Roman"/>
                <w:color w:val="auto"/>
                <w:kern w:val="2"/>
                <w:sz w:val="24"/>
                <w:szCs w:val="24"/>
                <w:u w:val="none"/>
                <w:lang w:val="en-US" w:eastAsia="zh-CN" w:bidi="ar-SA"/>
              </w:rPr>
              <w:t>居民为项目南侧3</w:t>
            </w:r>
            <w:r>
              <w:rPr>
                <w:rFonts w:hint="eastAsia" w:ascii="Times New Roman" w:hAnsi="Times New Roman" w:eastAsia="宋体" w:cs="Times New Roman"/>
                <w:color w:val="auto"/>
                <w:kern w:val="2"/>
                <w:sz w:val="24"/>
                <w:szCs w:val="24"/>
                <w:u w:val="none"/>
                <w:lang w:val="en-US" w:eastAsia="zh-CN" w:bidi="ar-SA"/>
              </w:rPr>
              <w:t>0m处的</w:t>
            </w:r>
            <w:r>
              <w:rPr>
                <w:rFonts w:hint="eastAsia" w:cs="Times New Roman"/>
                <w:color w:val="auto"/>
                <w:kern w:val="2"/>
                <w:sz w:val="24"/>
                <w:szCs w:val="24"/>
                <w:u w:val="none"/>
                <w:lang w:val="en-US" w:eastAsia="zh-CN" w:bidi="ar-SA"/>
              </w:rPr>
              <w:t>兴南一组</w:t>
            </w:r>
            <w:r>
              <w:rPr>
                <w:rFonts w:hint="eastAsia" w:ascii="Times New Roman" w:hAnsi="Times New Roman" w:eastAsia="宋体" w:cs="Times New Roman"/>
                <w:color w:val="auto"/>
                <w:kern w:val="2"/>
                <w:sz w:val="24"/>
                <w:szCs w:val="24"/>
                <w:u w:val="none"/>
                <w:lang w:val="en-US" w:eastAsia="zh-CN" w:bidi="ar-SA"/>
              </w:rPr>
              <w:t>居民区</w:t>
            </w:r>
            <w:r>
              <w:rPr>
                <w:rFonts w:hint="eastAsia" w:cs="Times New Roman"/>
                <w:color w:val="auto"/>
                <w:kern w:val="2"/>
                <w:sz w:val="24"/>
                <w:szCs w:val="24"/>
                <w:u w:val="none"/>
                <w:lang w:val="en-US" w:eastAsia="zh-CN" w:bidi="ar-SA"/>
              </w:rPr>
              <w:t>，本项目</w:t>
            </w:r>
            <w:r>
              <w:rPr>
                <w:rFonts w:hint="eastAsia"/>
                <w:bCs/>
                <w:sz w:val="24"/>
                <w:lang w:eastAsia="zh-CN"/>
              </w:rPr>
              <w:t>生产废水处理系统</w:t>
            </w:r>
            <w:r>
              <w:rPr>
                <w:rFonts w:hint="eastAsia" w:cs="Times New Roman"/>
                <w:color w:val="auto"/>
                <w:kern w:val="2"/>
                <w:sz w:val="24"/>
                <w:szCs w:val="24"/>
                <w:u w:val="none"/>
                <w:lang w:val="en-US" w:eastAsia="zh-CN" w:bidi="ar-SA"/>
              </w:rPr>
              <w:t>位于厂区西南侧，与最近居民点距离为30m，项目拟对</w:t>
            </w:r>
            <w:r>
              <w:rPr>
                <w:rFonts w:hint="eastAsia"/>
                <w:bCs/>
                <w:sz w:val="24"/>
                <w:lang w:eastAsia="zh-CN"/>
              </w:rPr>
              <w:t>生产废水处理系统</w:t>
            </w:r>
            <w:r>
              <w:rPr>
                <w:rFonts w:hint="eastAsia" w:cs="Times New Roman"/>
                <w:color w:val="auto"/>
                <w:kern w:val="2"/>
                <w:sz w:val="24"/>
                <w:szCs w:val="24"/>
                <w:u w:val="none"/>
                <w:lang w:val="en-US" w:eastAsia="zh-CN" w:bidi="ar-SA"/>
              </w:rPr>
              <w:t>进行加盖密闭、及时清运等措施处理，厂区周边加强绿化，经过上述措施后，</w:t>
            </w:r>
            <w:r>
              <w:rPr>
                <w:rFonts w:hint="eastAsia"/>
                <w:bCs/>
                <w:sz w:val="24"/>
                <w:lang w:eastAsia="zh-CN"/>
              </w:rPr>
              <w:t>生产废水处理系统</w:t>
            </w:r>
            <w:r>
              <w:rPr>
                <w:rFonts w:hint="eastAsia"/>
                <w:color w:val="auto"/>
                <w:sz w:val="24"/>
                <w:u w:val="none"/>
                <w:lang w:eastAsia="zh-CN"/>
              </w:rPr>
              <w:t>恶臭对最近居民点影响较小。</w:t>
            </w:r>
          </w:p>
          <w:p>
            <w:pPr>
              <w:spacing w:line="360" w:lineRule="auto"/>
              <w:ind w:firstLine="480" w:firstLineChars="200"/>
              <w:rPr>
                <w:b/>
                <w:color w:val="000000"/>
                <w:sz w:val="24"/>
              </w:rPr>
            </w:pPr>
            <w:r>
              <w:rPr>
                <w:color w:val="000000"/>
                <w:sz w:val="24"/>
              </w:rPr>
              <w:t>上述结果表明，通过采取环保防护措施后，本项目无需设置大气环境防护距离。污水站恶臭对外界环境影响较小。</w:t>
            </w:r>
          </w:p>
          <w:p>
            <w:pPr>
              <w:spacing w:line="360" w:lineRule="auto"/>
              <w:ind w:firstLine="600" w:firstLineChars="249"/>
              <w:rPr>
                <w:color w:val="000000"/>
                <w:sz w:val="24"/>
              </w:rPr>
            </w:pPr>
            <w:r>
              <w:rPr>
                <w:b/>
                <w:color w:val="000000"/>
                <w:sz w:val="24"/>
              </w:rPr>
              <w:t>2、废水环境影响分析</w:t>
            </w:r>
          </w:p>
          <w:p>
            <w:pPr>
              <w:pStyle w:val="17"/>
              <w:spacing w:line="360" w:lineRule="auto"/>
              <w:ind w:firstLine="480"/>
              <w:jc w:val="left"/>
              <w:rPr>
                <w:color w:val="000000"/>
                <w:szCs w:val="22"/>
              </w:rPr>
            </w:pPr>
            <w:bookmarkStart w:id="12" w:name="_Toc217836460"/>
            <w:bookmarkStart w:id="13" w:name="_Toc210042338"/>
            <w:bookmarkStart w:id="14" w:name="_Toc204716493"/>
            <w:bookmarkStart w:id="15" w:name="_Toc210291168"/>
            <w:bookmarkStart w:id="16" w:name="_Toc222883105"/>
            <w:bookmarkStart w:id="17" w:name="_Toc189727263"/>
            <w:bookmarkStart w:id="18" w:name="_Toc214607116"/>
            <w:r>
              <w:rPr>
                <w:color w:val="000000"/>
                <w:szCs w:val="22"/>
              </w:rPr>
              <w:t>根据《环境影响评价技术导则-地表水环境》（HJ2.3-2018），水污染影响型建设项目根据排放方式和废水排放量划分评价等级，具体见表 7-</w:t>
            </w:r>
            <w:r>
              <w:rPr>
                <w:rFonts w:hint="eastAsia"/>
                <w:color w:val="000000"/>
                <w:szCs w:val="22"/>
                <w:lang w:val="en-US" w:eastAsia="zh-CN"/>
              </w:rPr>
              <w:t>5</w:t>
            </w:r>
            <w:r>
              <w:rPr>
                <w:color w:val="000000"/>
                <w:szCs w:val="22"/>
              </w:rPr>
              <w:t>。</w:t>
            </w:r>
          </w:p>
          <w:p>
            <w:pPr>
              <w:spacing w:before="117" w:after="4"/>
              <w:ind w:right="279"/>
              <w:jc w:val="center"/>
              <w:rPr>
                <w:b/>
                <w:bCs/>
                <w:color w:val="000000"/>
                <w:sz w:val="21"/>
                <w:szCs w:val="21"/>
              </w:rPr>
            </w:pPr>
            <w:r>
              <w:rPr>
                <w:b/>
                <w:bCs/>
                <w:color w:val="000000"/>
                <w:sz w:val="21"/>
                <w:szCs w:val="21"/>
              </w:rPr>
              <w:t>表 7-</w:t>
            </w:r>
            <w:r>
              <w:rPr>
                <w:rFonts w:hint="eastAsia"/>
                <w:b/>
                <w:bCs/>
                <w:color w:val="000000"/>
                <w:sz w:val="21"/>
                <w:szCs w:val="21"/>
                <w:lang w:val="en-US" w:eastAsia="zh-CN"/>
              </w:rPr>
              <w:t xml:space="preserve">5 </w:t>
            </w:r>
            <w:r>
              <w:rPr>
                <w:b/>
                <w:bCs/>
                <w:color w:val="000000"/>
                <w:sz w:val="21"/>
                <w:szCs w:val="21"/>
              </w:rPr>
              <w:t xml:space="preserve">  水污染影响型建设项目评价等级判定</w:t>
            </w:r>
          </w:p>
          <w:tbl>
            <w:tblPr>
              <w:tblStyle w:val="36"/>
              <w:tblW w:w="86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2863"/>
              <w:gridCol w:w="42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vMerge w:val="restart"/>
                  <w:tcBorders>
                    <w:tl2br w:val="nil"/>
                    <w:tr2bl w:val="nil"/>
                  </w:tcBorders>
                </w:tcPr>
                <w:p>
                  <w:pPr>
                    <w:pStyle w:val="95"/>
                    <w:spacing w:before="7"/>
                    <w:jc w:val="left"/>
                    <w:rPr>
                      <w:rFonts w:ascii="Times New Roman" w:hAnsi="Times New Roman" w:cs="Times New Roman"/>
                      <w:b/>
                      <w:color w:val="000000"/>
                      <w:sz w:val="21"/>
                    </w:rPr>
                  </w:pPr>
                </w:p>
                <w:p>
                  <w:pPr>
                    <w:pStyle w:val="95"/>
                    <w:ind w:left="157"/>
                    <w:jc w:val="left"/>
                    <w:rPr>
                      <w:rFonts w:ascii="Times New Roman" w:hAnsi="Times New Roman" w:cs="Times New Roman"/>
                      <w:b/>
                      <w:color w:val="000000"/>
                      <w:sz w:val="24"/>
                      <w:szCs w:val="22"/>
                      <w:lang w:val="en-US" w:bidi="ar-SA"/>
                    </w:rPr>
                  </w:pPr>
                  <w:r>
                    <w:rPr>
                      <w:rFonts w:ascii="Times New Roman" w:hAnsi="Times New Roman" w:cs="Times New Roman"/>
                      <w:b/>
                      <w:color w:val="000000"/>
                      <w:sz w:val="21"/>
                    </w:rPr>
                    <w:t>评价等级</w:t>
                  </w:r>
                </w:p>
              </w:tc>
              <w:tc>
                <w:tcPr>
                  <w:tcW w:w="7126" w:type="dxa"/>
                  <w:gridSpan w:val="2"/>
                  <w:tcBorders>
                    <w:tl2br w:val="nil"/>
                    <w:tr2bl w:val="nil"/>
                  </w:tcBorders>
                </w:tcPr>
                <w:p>
                  <w:pPr>
                    <w:pStyle w:val="95"/>
                    <w:spacing w:before="67"/>
                    <w:ind w:right="3562"/>
                    <w:rPr>
                      <w:rFonts w:ascii="Times New Roman" w:hAnsi="Times New Roman" w:cs="Times New Roman"/>
                      <w:b/>
                      <w:color w:val="000000"/>
                      <w:sz w:val="24"/>
                      <w:szCs w:val="22"/>
                      <w:lang w:val="en-US" w:bidi="ar-SA"/>
                    </w:rPr>
                  </w:pPr>
                  <w:r>
                    <w:rPr>
                      <w:rFonts w:ascii="Times New Roman" w:hAnsi="Times New Roman" w:cs="Times New Roman"/>
                      <w:b/>
                      <w:color w:val="000000"/>
                      <w:sz w:val="21"/>
                      <w:szCs w:val="22"/>
                      <w:lang w:val="en-US"/>
                    </w:rPr>
                    <w:t xml:space="preserve">                       判定</w:t>
                  </w:r>
                  <w:r>
                    <w:rPr>
                      <w:rFonts w:hint="eastAsia" w:ascii="Times New Roman" w:hAnsi="Times New Roman" w:cs="Times New Roman"/>
                      <w:b/>
                      <w:color w:val="000000"/>
                      <w:sz w:val="21"/>
                      <w:szCs w:val="22"/>
                      <w:lang w:val="en-US"/>
                    </w:rPr>
                    <w:t>依</w:t>
                  </w:r>
                  <w:r>
                    <w:rPr>
                      <w:rFonts w:ascii="Times New Roman" w:hAnsi="Times New Roman" w:cs="Times New Roman"/>
                      <w:b/>
                      <w:color w:val="000000"/>
                      <w:sz w:val="21"/>
                      <w:szCs w:val="22"/>
                      <w:lang w:val="en-US"/>
                    </w:rPr>
                    <w:t>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vMerge w:val="continue"/>
                  <w:tcBorders>
                    <w:tl2br w:val="nil"/>
                    <w:tr2bl w:val="nil"/>
                  </w:tcBorders>
                </w:tcPr>
                <w:p>
                  <w:pPr>
                    <w:rPr>
                      <w:b/>
                      <w:color w:val="000000"/>
                      <w:sz w:val="24"/>
                      <w:szCs w:val="22"/>
                    </w:rPr>
                  </w:pPr>
                </w:p>
              </w:tc>
              <w:tc>
                <w:tcPr>
                  <w:tcW w:w="2863" w:type="dxa"/>
                  <w:tcBorders>
                    <w:tl2br w:val="nil"/>
                    <w:tr2bl w:val="nil"/>
                  </w:tcBorders>
                </w:tcPr>
                <w:p>
                  <w:pPr>
                    <w:pStyle w:val="95"/>
                    <w:spacing w:before="67"/>
                    <w:ind w:left="615" w:right="610"/>
                    <w:rPr>
                      <w:rFonts w:ascii="Times New Roman" w:hAnsi="Times New Roman" w:cs="Times New Roman"/>
                      <w:b/>
                      <w:color w:val="000000"/>
                      <w:sz w:val="24"/>
                      <w:szCs w:val="22"/>
                      <w:lang w:val="en-US" w:bidi="ar-SA"/>
                    </w:rPr>
                  </w:pPr>
                  <w:r>
                    <w:rPr>
                      <w:rFonts w:ascii="Times New Roman" w:hAnsi="Times New Roman" w:cs="Times New Roman"/>
                      <w:b/>
                      <w:color w:val="000000"/>
                      <w:sz w:val="21"/>
                    </w:rPr>
                    <w:t>排放方式</w:t>
                  </w:r>
                </w:p>
              </w:tc>
              <w:tc>
                <w:tcPr>
                  <w:tcW w:w="4263" w:type="dxa"/>
                  <w:tcBorders>
                    <w:tl2br w:val="nil"/>
                    <w:tr2bl w:val="nil"/>
                  </w:tcBorders>
                </w:tcPr>
                <w:p>
                  <w:pPr>
                    <w:pStyle w:val="95"/>
                    <w:spacing w:before="67"/>
                    <w:ind w:left="299" w:right="288"/>
                    <w:rPr>
                      <w:rFonts w:ascii="Times New Roman" w:hAnsi="Times New Roman" w:cs="Times New Roman"/>
                      <w:b/>
                      <w:color w:val="000000"/>
                      <w:sz w:val="24"/>
                      <w:szCs w:val="22"/>
                      <w:lang w:val="en-US" w:bidi="ar-SA"/>
                    </w:rPr>
                  </w:pPr>
                  <w:r>
                    <w:rPr>
                      <w:rFonts w:ascii="Times New Roman" w:hAnsi="Times New Roman" w:cs="Times New Roman"/>
                      <w:b/>
                      <w:color w:val="000000"/>
                      <w:sz w:val="21"/>
                    </w:rPr>
                    <w:t xml:space="preserve">废水排放量 </w:t>
                  </w:r>
                  <w:r>
                    <w:rPr>
                      <w:rFonts w:ascii="Times New Roman" w:hAnsi="Times New Roman" w:eastAsia="Times New Roman" w:cs="Times New Roman"/>
                      <w:b/>
                      <w:color w:val="000000"/>
                      <w:sz w:val="21"/>
                    </w:rPr>
                    <w:t>Q/</w:t>
                  </w:r>
                  <w:r>
                    <w:rPr>
                      <w:rFonts w:ascii="Times New Roman" w:hAnsi="Times New Roman" w:cs="Times New Roman"/>
                      <w:b/>
                      <w:color w:val="000000"/>
                      <w:sz w:val="21"/>
                    </w:rPr>
                    <w:t>（</w:t>
                  </w:r>
                  <w:r>
                    <w:rPr>
                      <w:rFonts w:ascii="Times New Roman" w:hAnsi="Times New Roman" w:eastAsia="Times New Roman" w:cs="Times New Roman"/>
                      <w:b/>
                      <w:color w:val="000000"/>
                      <w:sz w:val="21"/>
                    </w:rPr>
                    <w:t>m</w:t>
                  </w:r>
                  <w:r>
                    <w:rPr>
                      <w:rFonts w:ascii="Times New Roman" w:hAnsi="Times New Roman" w:eastAsia="Times New Roman" w:cs="Times New Roman"/>
                      <w:b/>
                      <w:color w:val="000000"/>
                      <w:position w:val="7"/>
                      <w:sz w:val="13"/>
                    </w:rPr>
                    <w:t>3</w:t>
                  </w:r>
                  <w:r>
                    <w:rPr>
                      <w:rFonts w:ascii="Times New Roman" w:hAnsi="Times New Roman" w:eastAsia="Times New Roman" w:cs="Times New Roman"/>
                      <w:b/>
                      <w:color w:val="000000"/>
                      <w:sz w:val="21"/>
                    </w:rPr>
                    <w:t>/d</w:t>
                  </w:r>
                  <w:r>
                    <w:rPr>
                      <w:rFonts w:ascii="Times New Roman" w:hAnsi="Times New Roman" w:cs="Times New Roman"/>
                      <w:b/>
                      <w:color w:val="000000"/>
                      <w:sz w:val="21"/>
                    </w:rPr>
                    <w:t xml:space="preserve">）；水污染物当量数 </w:t>
                  </w:r>
                  <w:r>
                    <w:rPr>
                      <w:rFonts w:ascii="Times New Roman" w:hAnsi="Times New Roman" w:eastAsia="Times New Roman" w:cs="Times New Roman"/>
                      <w:b/>
                      <w:color w:val="000000"/>
                      <w:sz w:val="21"/>
                    </w:rPr>
                    <w:t>W/</w:t>
                  </w:r>
                  <w:r>
                    <w:rPr>
                      <w:rFonts w:ascii="Times New Roman" w:hAnsi="Times New Roman" w:cs="Times New Roman"/>
                      <w:b/>
                      <w:color w:val="000000"/>
                      <w:sz w:val="21"/>
                    </w:rPr>
                    <w:t>（无量纲）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5"/>
                    <w:spacing w:before="67"/>
                    <w:ind w:left="218" w:right="211"/>
                    <w:rPr>
                      <w:rFonts w:ascii="Times New Roman" w:hAnsi="Times New Roman" w:cs="Times New Roman"/>
                      <w:color w:val="000000"/>
                      <w:sz w:val="24"/>
                      <w:szCs w:val="22"/>
                      <w:lang w:val="en-US" w:bidi="ar-SA"/>
                    </w:rPr>
                  </w:pPr>
                  <w:r>
                    <w:rPr>
                      <w:rFonts w:ascii="Times New Roman" w:hAnsi="Times New Roman" w:cs="Times New Roman"/>
                      <w:color w:val="000000"/>
                      <w:sz w:val="21"/>
                    </w:rPr>
                    <w:t>一级</w:t>
                  </w:r>
                </w:p>
              </w:tc>
              <w:tc>
                <w:tcPr>
                  <w:tcW w:w="2863" w:type="dxa"/>
                  <w:tcBorders>
                    <w:tl2br w:val="nil"/>
                    <w:tr2bl w:val="nil"/>
                  </w:tcBorders>
                </w:tcPr>
                <w:p>
                  <w:pPr>
                    <w:pStyle w:val="95"/>
                    <w:spacing w:before="67"/>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直接排放</w:t>
                  </w:r>
                </w:p>
              </w:tc>
              <w:tc>
                <w:tcPr>
                  <w:tcW w:w="4263" w:type="dxa"/>
                  <w:tcBorders>
                    <w:tl2br w:val="nil"/>
                    <w:tr2bl w:val="nil"/>
                  </w:tcBorders>
                </w:tcPr>
                <w:p>
                  <w:pPr>
                    <w:pStyle w:val="95"/>
                    <w:spacing w:before="67"/>
                    <w:ind w:left="298" w:right="288"/>
                    <w:rPr>
                      <w:rFonts w:ascii="Times New Roman" w:hAnsi="Times New Roman" w:cs="Times New Roman"/>
                      <w:color w:val="000000"/>
                      <w:sz w:val="24"/>
                      <w:szCs w:val="22"/>
                      <w:lang w:val="en-US" w:bidi="ar-SA"/>
                    </w:rPr>
                  </w:pPr>
                  <w:r>
                    <w:rPr>
                      <w:rFonts w:ascii="Times New Roman" w:hAnsi="Times New Roman" w:eastAsia="Times New Roman" w:cs="Times New Roman"/>
                      <w:color w:val="000000"/>
                      <w:sz w:val="21"/>
                    </w:rPr>
                    <w:t xml:space="preserve">Q≥20000 </w:t>
                  </w:r>
                  <w:r>
                    <w:rPr>
                      <w:rFonts w:ascii="Times New Roman" w:hAnsi="Times New Roman" w:cs="Times New Roman"/>
                      <w:color w:val="000000"/>
                      <w:sz w:val="21"/>
                    </w:rPr>
                    <w:t xml:space="preserve">或 </w:t>
                  </w:r>
                  <w:r>
                    <w:rPr>
                      <w:rFonts w:ascii="Times New Roman" w:hAnsi="Times New Roman" w:eastAsia="Times New Roman" w:cs="Times New Roman"/>
                      <w:color w:val="000000"/>
                      <w:sz w:val="21"/>
                    </w:rPr>
                    <w:t>W≥600000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5"/>
                    <w:spacing w:before="66"/>
                    <w:ind w:left="218" w:right="211"/>
                    <w:rPr>
                      <w:rFonts w:ascii="Times New Roman" w:hAnsi="Times New Roman" w:cs="Times New Roman"/>
                      <w:color w:val="000000"/>
                      <w:sz w:val="24"/>
                      <w:szCs w:val="22"/>
                      <w:lang w:val="en-US" w:bidi="ar-SA"/>
                    </w:rPr>
                  </w:pPr>
                  <w:r>
                    <w:rPr>
                      <w:rFonts w:ascii="Times New Roman" w:hAnsi="Times New Roman" w:cs="Times New Roman"/>
                      <w:color w:val="000000"/>
                      <w:sz w:val="21"/>
                    </w:rPr>
                    <w:t>二级</w:t>
                  </w:r>
                </w:p>
              </w:tc>
              <w:tc>
                <w:tcPr>
                  <w:tcW w:w="2863" w:type="dxa"/>
                  <w:tcBorders>
                    <w:tl2br w:val="nil"/>
                    <w:tr2bl w:val="nil"/>
                  </w:tcBorders>
                </w:tcPr>
                <w:p>
                  <w:pPr>
                    <w:pStyle w:val="95"/>
                    <w:spacing w:before="66"/>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直接排放</w:t>
                  </w:r>
                </w:p>
              </w:tc>
              <w:tc>
                <w:tcPr>
                  <w:tcW w:w="4263" w:type="dxa"/>
                  <w:tcBorders>
                    <w:tl2br w:val="nil"/>
                    <w:tr2bl w:val="nil"/>
                  </w:tcBorders>
                </w:tcPr>
                <w:p>
                  <w:pPr>
                    <w:pStyle w:val="95"/>
                    <w:spacing w:before="66"/>
                    <w:ind w:left="294" w:right="288"/>
                    <w:rPr>
                      <w:rFonts w:ascii="Times New Roman" w:hAnsi="Times New Roman" w:cs="Times New Roman"/>
                      <w:color w:val="000000"/>
                      <w:sz w:val="24"/>
                      <w:szCs w:val="22"/>
                      <w:lang w:val="en-US" w:bidi="ar-SA"/>
                    </w:rPr>
                  </w:pPr>
                  <w:r>
                    <w:rPr>
                      <w:rFonts w:ascii="Times New Roman" w:hAnsi="Times New Roman" w:cs="Times New Roman"/>
                      <w:color w:val="000000"/>
                      <w:sz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5"/>
                    <w:spacing w:before="66"/>
                    <w:ind w:left="218" w:right="212"/>
                    <w:rPr>
                      <w:rFonts w:ascii="Times New Roman" w:hAnsi="Times New Roman" w:cs="Times New Roman"/>
                      <w:color w:val="000000"/>
                      <w:sz w:val="24"/>
                      <w:szCs w:val="22"/>
                      <w:lang w:val="en-US" w:bidi="ar-SA"/>
                    </w:rPr>
                  </w:pPr>
                  <w:r>
                    <w:rPr>
                      <w:rFonts w:ascii="Times New Roman" w:hAnsi="Times New Roman" w:cs="Times New Roman"/>
                      <w:color w:val="000000"/>
                      <w:sz w:val="21"/>
                    </w:rPr>
                    <w:t xml:space="preserve">三级 </w:t>
                  </w:r>
                  <w:r>
                    <w:rPr>
                      <w:rFonts w:ascii="Times New Roman" w:hAnsi="Times New Roman" w:eastAsia="Times New Roman" w:cs="Times New Roman"/>
                      <w:color w:val="000000"/>
                      <w:sz w:val="21"/>
                    </w:rPr>
                    <w:t>A</w:t>
                  </w:r>
                </w:p>
              </w:tc>
              <w:tc>
                <w:tcPr>
                  <w:tcW w:w="2863" w:type="dxa"/>
                  <w:tcBorders>
                    <w:tl2br w:val="nil"/>
                    <w:tr2bl w:val="nil"/>
                  </w:tcBorders>
                </w:tcPr>
                <w:p>
                  <w:pPr>
                    <w:pStyle w:val="95"/>
                    <w:spacing w:before="66"/>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直接排放</w:t>
                  </w:r>
                </w:p>
              </w:tc>
              <w:tc>
                <w:tcPr>
                  <w:tcW w:w="4263" w:type="dxa"/>
                  <w:tcBorders>
                    <w:tl2br w:val="nil"/>
                    <w:tr2bl w:val="nil"/>
                  </w:tcBorders>
                </w:tcPr>
                <w:p>
                  <w:pPr>
                    <w:pStyle w:val="95"/>
                    <w:spacing w:before="66"/>
                    <w:ind w:left="298" w:right="288"/>
                    <w:rPr>
                      <w:rFonts w:ascii="Times New Roman" w:hAnsi="Times New Roman" w:cs="Times New Roman"/>
                      <w:color w:val="000000"/>
                      <w:sz w:val="24"/>
                      <w:szCs w:val="22"/>
                      <w:lang w:val="en-US" w:bidi="ar-SA"/>
                    </w:rPr>
                  </w:pPr>
                  <w:r>
                    <w:rPr>
                      <w:rFonts w:ascii="Times New Roman" w:hAnsi="Times New Roman" w:eastAsia="Times New Roman" w:cs="Times New Roman"/>
                      <w:color w:val="000000"/>
                      <w:sz w:val="21"/>
                    </w:rPr>
                    <w:t xml:space="preserve">Q&lt;200 </w:t>
                  </w:r>
                  <w:r>
                    <w:rPr>
                      <w:rFonts w:ascii="Times New Roman" w:hAnsi="Times New Roman" w:cs="Times New Roman"/>
                      <w:color w:val="000000"/>
                      <w:sz w:val="21"/>
                    </w:rPr>
                    <w:t xml:space="preserve">且 </w:t>
                  </w:r>
                  <w:r>
                    <w:rPr>
                      <w:rFonts w:ascii="Times New Roman" w:hAnsi="Times New Roman" w:eastAsia="Times New Roman" w:cs="Times New Roman"/>
                      <w:color w:val="000000"/>
                      <w:sz w:val="21"/>
                    </w:rPr>
                    <w:t>W&lt;6000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5"/>
                    <w:spacing w:before="73"/>
                    <w:ind w:left="218" w:right="209"/>
                    <w:rPr>
                      <w:rFonts w:ascii="Times New Roman" w:hAnsi="Times New Roman" w:cs="Times New Roman"/>
                      <w:color w:val="000000"/>
                      <w:sz w:val="24"/>
                      <w:szCs w:val="22"/>
                      <w:lang w:val="en-US" w:bidi="ar-SA"/>
                    </w:rPr>
                  </w:pPr>
                  <w:r>
                    <w:rPr>
                      <w:rFonts w:ascii="Times New Roman" w:hAnsi="Times New Roman" w:cs="Times New Roman"/>
                      <w:color w:val="000000"/>
                      <w:sz w:val="21"/>
                    </w:rPr>
                    <w:t xml:space="preserve">三级 </w:t>
                  </w:r>
                  <w:r>
                    <w:rPr>
                      <w:rFonts w:ascii="Times New Roman" w:hAnsi="Times New Roman" w:eastAsia="Times New Roman" w:cs="Times New Roman"/>
                      <w:color w:val="000000"/>
                      <w:sz w:val="21"/>
                    </w:rPr>
                    <w:t>B</w:t>
                  </w:r>
                </w:p>
              </w:tc>
              <w:tc>
                <w:tcPr>
                  <w:tcW w:w="2863" w:type="dxa"/>
                  <w:tcBorders>
                    <w:tl2br w:val="nil"/>
                    <w:tr2bl w:val="nil"/>
                  </w:tcBorders>
                </w:tcPr>
                <w:p>
                  <w:pPr>
                    <w:pStyle w:val="95"/>
                    <w:spacing w:before="73"/>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间接排放</w:t>
                  </w:r>
                </w:p>
              </w:tc>
              <w:tc>
                <w:tcPr>
                  <w:tcW w:w="4263" w:type="dxa"/>
                  <w:tcBorders>
                    <w:tl2br w:val="nil"/>
                    <w:tr2bl w:val="nil"/>
                  </w:tcBorders>
                </w:tcPr>
                <w:p>
                  <w:pPr>
                    <w:pStyle w:val="95"/>
                    <w:spacing w:before="87"/>
                    <w:ind w:left="9"/>
                    <w:rPr>
                      <w:rFonts w:ascii="Times New Roman" w:hAnsi="Times New Roman" w:cs="Times New Roman"/>
                      <w:color w:val="000000"/>
                      <w:sz w:val="24"/>
                      <w:szCs w:val="22"/>
                      <w:lang w:val="en-US" w:bidi="ar-SA"/>
                    </w:rPr>
                  </w:pPr>
                  <w:r>
                    <w:rPr>
                      <w:rFonts w:ascii="Times New Roman" w:hAnsi="Times New Roman" w:cs="Times New Roman"/>
                      <w:color w:val="000000"/>
                      <w:w w:val="99"/>
                      <w:sz w:val="21"/>
                    </w:rPr>
                    <w:t>—</w:t>
                  </w:r>
                </w:p>
              </w:tc>
            </w:tr>
          </w:tbl>
          <w:p>
            <w:pPr>
              <w:spacing w:line="360" w:lineRule="auto"/>
              <w:ind w:firstLine="480" w:firstLineChars="200"/>
              <w:jc w:val="left"/>
              <w:rPr>
                <w:color w:val="000000"/>
                <w:sz w:val="24"/>
              </w:rPr>
            </w:pPr>
            <w:r>
              <w:rPr>
                <w:color w:val="000000"/>
                <w:sz w:val="24"/>
              </w:rPr>
              <w:t>本项目建成后</w:t>
            </w:r>
            <w:r>
              <w:rPr>
                <w:rFonts w:hint="eastAsia"/>
                <w:color w:val="000000"/>
                <w:sz w:val="24"/>
                <w:lang w:val="en-US" w:eastAsia="zh-CN"/>
              </w:rPr>
              <w:t>生活污水经化粪池处理后用作农肥，生产</w:t>
            </w:r>
            <w:r>
              <w:rPr>
                <w:color w:val="000000"/>
                <w:sz w:val="24"/>
              </w:rPr>
              <w:t>废水</w:t>
            </w:r>
            <w:r>
              <w:rPr>
                <w:rFonts w:hint="eastAsia"/>
                <w:color w:val="000000"/>
                <w:sz w:val="24"/>
                <w:lang w:val="en-US" w:eastAsia="zh-CN"/>
              </w:rPr>
              <w:t>经</w:t>
            </w:r>
            <w:r>
              <w:rPr>
                <w:rFonts w:hint="eastAsia"/>
                <w:bCs/>
                <w:sz w:val="24"/>
                <w:lang w:eastAsia="zh-CN"/>
              </w:rPr>
              <w:t>生产废水处理系统</w:t>
            </w:r>
            <w:r>
              <w:rPr>
                <w:rFonts w:hint="eastAsia"/>
                <w:color w:val="000000"/>
                <w:sz w:val="24"/>
                <w:lang w:val="en-US" w:eastAsia="zh-CN"/>
              </w:rPr>
              <w:t>处理后运至华容县麻浬泗污水厂处理达标后外排</w:t>
            </w:r>
            <w:r>
              <w:rPr>
                <w:color w:val="000000"/>
                <w:sz w:val="24"/>
              </w:rPr>
              <w:t>。</w:t>
            </w:r>
          </w:p>
          <w:p>
            <w:pPr>
              <w:pStyle w:val="17"/>
              <w:spacing w:line="360" w:lineRule="auto"/>
              <w:ind w:firstLine="480"/>
              <w:jc w:val="left"/>
              <w:rPr>
                <w:color w:val="000000"/>
                <w:szCs w:val="22"/>
              </w:rPr>
            </w:pPr>
            <w:r>
              <w:rPr>
                <w:color w:val="000000"/>
                <w:szCs w:val="22"/>
              </w:rPr>
              <w:t>根据《环境影响评价技术导则 地表水环境》（HJ 2.3-2018）中等级判断，本项目属于间接排放，地表水评价等级为三级B，项目可不进行水环境影响预测，进行简要分析。</w:t>
            </w:r>
          </w:p>
          <w:p>
            <w:pPr>
              <w:pStyle w:val="17"/>
              <w:spacing w:line="360" w:lineRule="auto"/>
              <w:ind w:left="0" w:leftChars="0" w:firstLine="0" w:firstLineChars="0"/>
              <w:jc w:val="left"/>
              <w:rPr>
                <w:rFonts w:hint="eastAsia"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2"/>
                <w:lang w:val="en-US" w:eastAsia="zh-CN" w:bidi="ar-SA"/>
              </w:rPr>
              <w:t>华容县麻浬泗污水处理厂</w:t>
            </w:r>
            <w:r>
              <w:rPr>
                <w:rFonts w:hint="eastAsia" w:cs="Times New Roman"/>
                <w:b/>
                <w:bCs/>
                <w:color w:val="000000"/>
                <w:kern w:val="2"/>
                <w:sz w:val="24"/>
                <w:szCs w:val="22"/>
                <w:lang w:val="en-US" w:eastAsia="zh-CN" w:bidi="ar-SA"/>
              </w:rPr>
              <w:t>纳污基本</w:t>
            </w:r>
            <w:r>
              <w:rPr>
                <w:rFonts w:hint="eastAsia" w:ascii="Times New Roman" w:hAnsi="Times New Roman" w:eastAsia="宋体" w:cs="Times New Roman"/>
                <w:b/>
                <w:bCs/>
                <w:color w:val="000000"/>
                <w:kern w:val="2"/>
                <w:sz w:val="24"/>
                <w:szCs w:val="24"/>
                <w:lang w:val="en-US" w:eastAsia="zh-CN" w:bidi="ar-SA"/>
              </w:rPr>
              <w:t>情况</w:t>
            </w:r>
            <w:r>
              <w:rPr>
                <w:rFonts w:hint="eastAsia" w:cs="Times New Roman"/>
                <w:b/>
                <w:bCs/>
                <w:color w:val="000000"/>
                <w:kern w:val="2"/>
                <w:sz w:val="24"/>
                <w:szCs w:val="24"/>
                <w:lang w:val="en-US" w:eastAsia="zh-CN" w:bidi="ar-SA"/>
              </w:rPr>
              <w:t>：</w:t>
            </w:r>
          </w:p>
          <w:p>
            <w:pPr>
              <w:spacing w:line="360" w:lineRule="auto"/>
              <w:ind w:firstLine="480" w:firstLineChars="200"/>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华容县麻浬泗污水处理厂位于华容县护城乡蔡兴村五组，服务范围为华容县城区西片区，设计总规模为4万吨/天。距离本项目北侧1.6km，由于本项目所在区域尚未设置污水管网，故</w:t>
            </w:r>
            <w:r>
              <w:rPr>
                <w:rFonts w:hint="eastAsia" w:cs="Times New Roman"/>
                <w:color w:val="000000"/>
                <w:kern w:val="2"/>
                <w:sz w:val="24"/>
                <w:szCs w:val="22"/>
                <w:lang w:val="en-US" w:eastAsia="zh-CN" w:bidi="ar-SA"/>
              </w:rPr>
              <w:t>本项目拟</w:t>
            </w:r>
            <w:r>
              <w:rPr>
                <w:rFonts w:hint="eastAsia" w:ascii="Times New Roman" w:hAnsi="Times New Roman" w:eastAsia="宋体" w:cs="Times New Roman"/>
                <w:color w:val="000000"/>
                <w:kern w:val="2"/>
                <w:sz w:val="24"/>
                <w:szCs w:val="22"/>
                <w:lang w:val="en-US" w:eastAsia="zh-CN" w:bidi="ar-SA"/>
              </w:rPr>
              <w:t>污水</w:t>
            </w:r>
            <w:r>
              <w:rPr>
                <w:rFonts w:hint="eastAsia" w:cs="Times New Roman"/>
                <w:color w:val="000000"/>
                <w:kern w:val="2"/>
                <w:sz w:val="24"/>
                <w:szCs w:val="22"/>
                <w:lang w:val="en-US" w:eastAsia="zh-CN" w:bidi="ar-SA"/>
              </w:rPr>
              <w:t>经罐车输送</w:t>
            </w:r>
            <w:r>
              <w:rPr>
                <w:rFonts w:hint="eastAsia" w:ascii="Times New Roman" w:hAnsi="Times New Roman" w:eastAsia="宋体" w:cs="Times New Roman"/>
                <w:color w:val="000000"/>
                <w:kern w:val="2"/>
                <w:sz w:val="24"/>
                <w:szCs w:val="22"/>
                <w:lang w:val="en-US" w:eastAsia="zh-CN" w:bidi="ar-SA"/>
              </w:rPr>
              <w:t>至污水厂进行处理。</w:t>
            </w:r>
          </w:p>
          <w:p>
            <w:pPr>
              <w:spacing w:line="360" w:lineRule="auto"/>
              <w:ind w:firstLine="480" w:firstLineChars="200"/>
              <w:rPr>
                <w:rFonts w:hint="default" w:ascii="Times New Roman" w:hAnsi="Times New Roman" w:eastAsia="宋体" w:cs="Times New Roman"/>
                <w:color w:val="auto"/>
                <w:spacing w:val="4"/>
                <w:sz w:val="24"/>
                <w:u w:val="none"/>
              </w:rPr>
            </w:pPr>
            <w:r>
              <w:rPr>
                <w:rFonts w:hint="eastAsia"/>
                <w:color w:val="auto"/>
                <w:sz w:val="24"/>
                <w:u w:val="none"/>
                <w:lang w:val="en-US" w:eastAsia="zh-CN"/>
              </w:rPr>
              <w:t>华</w:t>
            </w:r>
            <w:r>
              <w:rPr>
                <w:color w:val="auto"/>
                <w:sz w:val="24"/>
                <w:u w:val="none"/>
              </w:rPr>
              <w:t>容县</w:t>
            </w:r>
            <w:r>
              <w:rPr>
                <w:rFonts w:hint="eastAsia" w:ascii="Times New Roman" w:hAnsi="Times New Roman" w:eastAsia="宋体" w:cs="Times New Roman"/>
                <w:color w:val="auto"/>
                <w:kern w:val="2"/>
                <w:sz w:val="24"/>
                <w:szCs w:val="22"/>
                <w:u w:val="none"/>
                <w:lang w:val="en-US" w:eastAsia="zh-CN" w:bidi="ar-SA"/>
              </w:rPr>
              <w:t>麻浬泗</w:t>
            </w:r>
            <w:r>
              <w:rPr>
                <w:color w:val="auto"/>
                <w:sz w:val="24"/>
                <w:u w:val="none"/>
              </w:rPr>
              <w:t>污水处理厂</w:t>
            </w:r>
            <w:r>
              <w:rPr>
                <w:rFonts w:hint="eastAsia"/>
                <w:color w:val="auto"/>
                <w:sz w:val="24"/>
                <w:u w:val="none"/>
                <w:lang w:val="en-US" w:eastAsia="zh-CN"/>
              </w:rPr>
              <w:t>日处理</w:t>
            </w:r>
            <w:r>
              <w:rPr>
                <w:color w:val="auto"/>
                <w:sz w:val="24"/>
                <w:u w:val="none"/>
              </w:rPr>
              <w:t>规模为</w:t>
            </w:r>
            <w:r>
              <w:rPr>
                <w:rFonts w:hint="eastAsia"/>
                <w:color w:val="auto"/>
                <w:sz w:val="24"/>
                <w:u w:val="none"/>
                <w:lang w:val="en-US" w:eastAsia="zh-CN"/>
              </w:rPr>
              <w:t>4</w:t>
            </w:r>
            <w:r>
              <w:rPr>
                <w:color w:val="auto"/>
                <w:sz w:val="24"/>
                <w:u w:val="none"/>
              </w:rPr>
              <w:t>万m</w:t>
            </w:r>
            <w:r>
              <w:rPr>
                <w:color w:val="auto"/>
                <w:sz w:val="24"/>
                <w:u w:val="none"/>
                <w:vertAlign w:val="superscript"/>
              </w:rPr>
              <w:t>3</w:t>
            </w:r>
            <w:r>
              <w:rPr>
                <w:color w:val="auto"/>
                <w:sz w:val="24"/>
                <w:u w:val="none"/>
              </w:rPr>
              <w:t>/d，</w:t>
            </w:r>
            <w:r>
              <w:rPr>
                <w:rFonts w:hint="default" w:ascii="Times New Roman" w:hAnsi="Times New Roman" w:eastAsia="宋体" w:cs="Times New Roman"/>
                <w:color w:val="auto"/>
                <w:spacing w:val="4"/>
                <w:sz w:val="24"/>
                <w:u w:val="none"/>
              </w:rPr>
              <w:t>本项目建成后的污水量</w:t>
            </w:r>
            <w:r>
              <w:rPr>
                <w:rFonts w:hint="eastAsia" w:cs="Times New Roman"/>
                <w:color w:val="auto"/>
                <w:spacing w:val="4"/>
                <w:sz w:val="24"/>
                <w:u w:val="none"/>
                <w:lang w:val="en-US" w:eastAsia="zh-CN"/>
              </w:rPr>
              <w:t>2</w:t>
            </w:r>
            <w:r>
              <w:rPr>
                <w:rFonts w:hint="default" w:ascii="Times New Roman" w:hAnsi="Times New Roman" w:eastAsia="宋体" w:cs="Times New Roman"/>
                <w:color w:val="auto"/>
                <w:spacing w:val="4"/>
                <w:sz w:val="24"/>
                <w:u w:val="none"/>
              </w:rPr>
              <w:t>m</w:t>
            </w:r>
            <w:r>
              <w:rPr>
                <w:rFonts w:hint="default" w:ascii="Times New Roman" w:hAnsi="Times New Roman" w:eastAsia="宋体" w:cs="Times New Roman"/>
                <w:color w:val="auto"/>
                <w:spacing w:val="4"/>
                <w:sz w:val="24"/>
                <w:u w:val="none"/>
                <w:vertAlign w:val="superscript"/>
              </w:rPr>
              <w:t>3</w:t>
            </w:r>
            <w:r>
              <w:rPr>
                <w:rFonts w:hint="default" w:ascii="Times New Roman" w:hAnsi="Times New Roman" w:eastAsia="宋体" w:cs="Times New Roman"/>
                <w:color w:val="auto"/>
                <w:spacing w:val="4"/>
                <w:sz w:val="24"/>
                <w:u w:val="none"/>
              </w:rPr>
              <w:t>/d</w:t>
            </w:r>
            <w:r>
              <w:rPr>
                <w:rFonts w:hint="eastAsia" w:ascii="Times New Roman" w:hAnsi="Times New Roman" w:eastAsia="宋体" w:cs="Times New Roman"/>
                <w:color w:val="auto"/>
                <w:spacing w:val="4"/>
                <w:sz w:val="24"/>
                <w:u w:val="none"/>
                <w:lang w:eastAsia="zh-CN"/>
              </w:rPr>
              <w:t>，</w:t>
            </w:r>
            <w:r>
              <w:rPr>
                <w:rFonts w:hint="default" w:ascii="Times New Roman" w:hAnsi="Times New Roman" w:eastAsia="宋体" w:cs="Times New Roman"/>
                <w:color w:val="auto"/>
                <w:spacing w:val="4"/>
                <w:sz w:val="24"/>
                <w:u w:val="none"/>
              </w:rPr>
              <w:t>仅占该污水处理厂</w:t>
            </w:r>
            <w:r>
              <w:rPr>
                <w:rFonts w:hint="eastAsia" w:ascii="Times New Roman" w:hAnsi="Times New Roman" w:eastAsia="宋体" w:cs="Times New Roman"/>
                <w:color w:val="auto"/>
                <w:spacing w:val="4"/>
                <w:sz w:val="24"/>
                <w:u w:val="none"/>
                <w:lang w:eastAsia="zh-CN"/>
              </w:rPr>
              <w:t>处理能力</w:t>
            </w:r>
            <w:r>
              <w:rPr>
                <w:rFonts w:hint="default" w:ascii="Times New Roman" w:hAnsi="Times New Roman" w:eastAsia="宋体" w:cs="Times New Roman"/>
                <w:color w:val="auto"/>
                <w:spacing w:val="4"/>
                <w:sz w:val="24"/>
                <w:u w:val="none"/>
              </w:rPr>
              <w:t>的</w:t>
            </w:r>
            <w:r>
              <w:rPr>
                <w:rFonts w:hint="eastAsia" w:ascii="Times New Roman" w:hAnsi="Times New Roman" w:eastAsia="宋体" w:cs="Times New Roman"/>
                <w:color w:val="auto"/>
                <w:spacing w:val="4"/>
                <w:sz w:val="24"/>
                <w:u w:val="none"/>
                <w:lang w:val="en-US" w:eastAsia="zh-CN"/>
              </w:rPr>
              <w:t>0.</w:t>
            </w:r>
            <w:r>
              <w:rPr>
                <w:rFonts w:hint="eastAsia" w:cs="Times New Roman"/>
                <w:color w:val="auto"/>
                <w:spacing w:val="4"/>
                <w:sz w:val="24"/>
                <w:u w:val="none"/>
                <w:lang w:val="en-US" w:eastAsia="zh-CN"/>
              </w:rPr>
              <w:t>005</w:t>
            </w:r>
            <w:r>
              <w:rPr>
                <w:rFonts w:hint="default" w:ascii="Times New Roman" w:hAnsi="Times New Roman" w:eastAsia="宋体" w:cs="Times New Roman"/>
                <w:color w:val="auto"/>
                <w:spacing w:val="4"/>
                <w:sz w:val="24"/>
                <w:u w:val="none"/>
              </w:rPr>
              <w:t>%</w:t>
            </w:r>
            <w:r>
              <w:rPr>
                <w:rFonts w:hint="eastAsia" w:ascii="Times New Roman" w:hAnsi="Times New Roman" w:eastAsia="宋体" w:cs="Times New Roman"/>
                <w:color w:val="auto"/>
                <w:spacing w:val="4"/>
                <w:sz w:val="24"/>
                <w:u w:val="none"/>
                <w:lang w:eastAsia="zh-CN"/>
              </w:rPr>
              <w:t>，</w:t>
            </w:r>
            <w:r>
              <w:rPr>
                <w:rFonts w:hint="eastAsia" w:cs="Times New Roman"/>
                <w:color w:val="auto"/>
                <w:spacing w:val="4"/>
                <w:sz w:val="24"/>
                <w:u w:val="none"/>
                <w:lang w:val="en-US" w:eastAsia="zh-CN"/>
              </w:rPr>
              <w:t>废水量较小</w:t>
            </w:r>
            <w:r>
              <w:rPr>
                <w:rFonts w:hint="eastAsia" w:cs="Times New Roman"/>
                <w:color w:val="auto"/>
                <w:spacing w:val="4"/>
                <w:sz w:val="24"/>
                <w:u w:val="none"/>
                <w:lang w:eastAsia="zh-CN"/>
              </w:rPr>
              <w:t>，</w:t>
            </w:r>
            <w:r>
              <w:rPr>
                <w:rFonts w:hint="default" w:ascii="Times New Roman" w:hAnsi="Times New Roman" w:eastAsia="宋体" w:cs="Times New Roman"/>
                <w:color w:val="auto"/>
                <w:spacing w:val="4"/>
                <w:sz w:val="24"/>
                <w:u w:val="none"/>
              </w:rPr>
              <w:t>不会对污水处理厂处理系统造成冲击</w:t>
            </w:r>
            <w:r>
              <w:rPr>
                <w:rFonts w:hint="eastAsia" w:ascii="Times New Roman" w:hAnsi="Times New Roman" w:cs="Times New Roman"/>
                <w:color w:val="auto"/>
                <w:spacing w:val="4"/>
                <w:sz w:val="24"/>
                <w:u w:val="none"/>
                <w:lang w:eastAsia="zh-CN"/>
              </w:rPr>
              <w:t>负荷</w:t>
            </w:r>
            <w:r>
              <w:rPr>
                <w:rFonts w:hint="default" w:ascii="Times New Roman" w:hAnsi="Times New Roman" w:eastAsia="宋体" w:cs="Times New Roman"/>
                <w:color w:val="auto"/>
                <w:spacing w:val="4"/>
                <w:sz w:val="24"/>
                <w:u w:val="none"/>
              </w:rPr>
              <w:t>。</w:t>
            </w:r>
          </w:p>
          <w:p>
            <w:pPr>
              <w:spacing w:line="360" w:lineRule="auto"/>
              <w:ind w:firstLine="480" w:firstLineChars="200"/>
              <w:rPr>
                <w:rFonts w:hint="eastAsia" w:eastAsia="宋体" w:cs="Times New Roman"/>
                <w:b/>
                <w:bCs/>
                <w:color w:val="auto"/>
                <w:kern w:val="2"/>
                <w:sz w:val="24"/>
                <w:szCs w:val="24"/>
                <w:u w:val="none"/>
                <w:lang w:val="en-US" w:eastAsia="zh-CN" w:bidi="ar-SA"/>
              </w:rPr>
            </w:pPr>
            <w:r>
              <w:rPr>
                <w:rFonts w:hint="eastAsia" w:cs="Times New Roman"/>
                <w:color w:val="auto"/>
                <w:kern w:val="2"/>
                <w:sz w:val="24"/>
                <w:szCs w:val="22"/>
                <w:u w:val="none"/>
                <w:lang w:val="en-US" w:eastAsia="zh-CN" w:bidi="ar-SA"/>
              </w:rPr>
              <w:t>华容县污水处理管理办公室已同意麻浬泗污水厂接纳本项目污废水，</w:t>
            </w:r>
            <w:r>
              <w:rPr>
                <w:rFonts w:hint="eastAsia" w:cs="Times New Roman"/>
                <w:color w:val="auto"/>
                <w:kern w:val="2"/>
                <w:sz w:val="24"/>
                <w:szCs w:val="22"/>
                <w:highlight w:val="none"/>
                <w:u w:val="none"/>
                <w:lang w:val="en-US" w:eastAsia="zh-CN" w:bidi="ar-SA"/>
              </w:rPr>
              <w:t>详见附件5。</w:t>
            </w:r>
            <w:r>
              <w:rPr>
                <w:rFonts w:hint="default" w:ascii="Times New Roman" w:hAnsi="Times New Roman" w:cs="Times New Roman"/>
                <w:color w:val="auto"/>
                <w:sz w:val="24"/>
                <w:szCs w:val="24"/>
                <w:u w:val="none"/>
              </w:rPr>
              <w:t>因此，只要项目所排废水满足</w:t>
            </w:r>
            <w:r>
              <w:rPr>
                <w:rFonts w:hint="eastAsia" w:ascii="Times New Roman" w:hAnsi="Times New Roman" w:cs="Times New Roman"/>
                <w:color w:val="auto"/>
                <w:sz w:val="24"/>
                <w:szCs w:val="24"/>
                <w:u w:val="none"/>
                <w:lang w:val="en-US" w:eastAsia="zh-CN"/>
              </w:rPr>
              <w:t>华容县</w:t>
            </w:r>
            <w:r>
              <w:rPr>
                <w:rFonts w:hint="eastAsia" w:cs="Times New Roman"/>
                <w:color w:val="auto"/>
                <w:sz w:val="24"/>
                <w:szCs w:val="24"/>
                <w:u w:val="none"/>
                <w:lang w:val="en-US" w:eastAsia="zh-CN"/>
              </w:rPr>
              <w:t>麻浬泗污水处理厂</w:t>
            </w:r>
            <w:r>
              <w:rPr>
                <w:rFonts w:hint="default" w:ascii="Times New Roman" w:hAnsi="Times New Roman" w:cs="Times New Roman"/>
                <w:color w:val="auto"/>
                <w:sz w:val="24"/>
                <w:szCs w:val="24"/>
                <w:u w:val="none"/>
              </w:rPr>
              <w:t>的接管标准，即可排污水处理厂处理。</w:t>
            </w:r>
          </w:p>
          <w:p>
            <w:pPr>
              <w:widowControl/>
              <w:spacing w:line="360" w:lineRule="auto"/>
              <w:jc w:val="left"/>
              <w:rPr>
                <w:b/>
                <w:bCs/>
                <w:color w:val="000000"/>
                <w:sz w:val="24"/>
              </w:rPr>
            </w:pPr>
            <w:r>
              <w:rPr>
                <w:b/>
                <w:bCs/>
                <w:color w:val="000000"/>
                <w:sz w:val="24"/>
              </w:rPr>
              <w:t>废水处理效果、规模及工艺可行性分析：</w:t>
            </w:r>
          </w:p>
          <w:p>
            <w:pPr>
              <w:adjustRightInd w:val="0"/>
              <w:snapToGrid w:val="0"/>
              <w:spacing w:line="360" w:lineRule="auto"/>
              <w:ind w:firstLine="480" w:firstLineChars="200"/>
              <w:jc w:val="left"/>
              <w:rPr>
                <w:rFonts w:hint="eastAsia" w:eastAsia="宋体"/>
                <w:color w:val="000000"/>
                <w:u w:val="single"/>
                <w:lang w:eastAsia="zh-CN"/>
              </w:rPr>
            </w:pPr>
            <w:r>
              <w:rPr>
                <w:color w:val="000000"/>
                <w:sz w:val="24"/>
              </w:rPr>
              <w:t>本项目建成后废水排放量为</w:t>
            </w:r>
            <w:r>
              <w:rPr>
                <w:rFonts w:hint="eastAsia"/>
                <w:color w:val="000000"/>
                <w:sz w:val="24"/>
                <w:lang w:val="en-US" w:eastAsia="zh-CN"/>
              </w:rPr>
              <w:t>2</w:t>
            </w:r>
            <w:r>
              <w:rPr>
                <w:color w:val="000000"/>
                <w:sz w:val="24"/>
              </w:rPr>
              <w:t>m</w:t>
            </w:r>
            <w:r>
              <w:rPr>
                <w:color w:val="000000"/>
                <w:sz w:val="24"/>
                <w:vertAlign w:val="superscript"/>
              </w:rPr>
              <w:t>3</w:t>
            </w:r>
            <w:r>
              <w:rPr>
                <w:color w:val="000000"/>
                <w:sz w:val="24"/>
              </w:rPr>
              <w:t>/d，</w:t>
            </w:r>
            <w:r>
              <w:rPr>
                <w:rFonts w:hint="eastAsia"/>
                <w:color w:val="000000"/>
                <w:sz w:val="24"/>
                <w:lang w:val="en-US" w:eastAsia="zh-CN"/>
              </w:rPr>
              <w:t>项目</w:t>
            </w:r>
            <w:r>
              <w:rPr>
                <w:rFonts w:hint="eastAsia"/>
                <w:bCs/>
                <w:sz w:val="24"/>
                <w:lang w:eastAsia="zh-CN"/>
              </w:rPr>
              <w:t>生产废水处理系统</w:t>
            </w:r>
            <w:r>
              <w:rPr>
                <w:rFonts w:hint="eastAsia"/>
                <w:color w:val="000000"/>
                <w:sz w:val="24"/>
                <w:lang w:val="en-US" w:eastAsia="zh-CN"/>
              </w:rPr>
              <w:t>容积能容纳6天的污水量，故</w:t>
            </w:r>
            <w:r>
              <w:rPr>
                <w:rFonts w:hint="eastAsia"/>
                <w:bCs/>
                <w:sz w:val="24"/>
                <w:lang w:eastAsia="zh-CN"/>
              </w:rPr>
              <w:t>生产废水处理系统</w:t>
            </w:r>
            <w:r>
              <w:rPr>
                <w:color w:val="000000"/>
                <w:sz w:val="24"/>
              </w:rPr>
              <w:t>能够满足项目废水处理量要求。</w:t>
            </w:r>
          </w:p>
          <w:p>
            <w:pPr>
              <w:adjustRightInd w:val="0"/>
              <w:snapToGrid w:val="0"/>
              <w:spacing w:line="360" w:lineRule="auto"/>
              <w:ind w:firstLine="480" w:firstLineChars="200"/>
              <w:jc w:val="left"/>
              <w:rPr>
                <w:rFonts w:hint="eastAsia"/>
                <w:color w:val="000000"/>
                <w:sz w:val="24"/>
                <w:lang w:val="en-US" w:eastAsia="zh-CN"/>
              </w:rPr>
            </w:pPr>
            <w:r>
              <w:rPr>
                <w:rFonts w:hint="eastAsia"/>
                <w:bCs/>
                <w:sz w:val="24"/>
                <w:lang w:eastAsia="zh-CN"/>
              </w:rPr>
              <w:t>生产废水处理系统</w:t>
            </w:r>
            <w:r>
              <w:rPr>
                <w:rFonts w:hint="eastAsia"/>
                <w:color w:val="000000"/>
                <w:sz w:val="24"/>
                <w:lang w:val="en-US" w:eastAsia="zh-CN"/>
              </w:rPr>
              <w:t>处理效果预测表如下：</w:t>
            </w:r>
          </w:p>
          <w:p>
            <w:pPr>
              <w:adjustRightInd w:val="0"/>
              <w:snapToGrid w:val="0"/>
              <w:spacing w:line="360" w:lineRule="auto"/>
              <w:ind w:firstLine="480" w:firstLineChars="200"/>
              <w:jc w:val="center"/>
              <w:rPr>
                <w:rFonts w:hint="eastAsia"/>
                <w:color w:val="000000"/>
                <w:sz w:val="24"/>
                <w:lang w:val="en-US" w:eastAsia="zh-CN"/>
              </w:rPr>
            </w:pPr>
            <w:r>
              <w:rPr>
                <w:rFonts w:hint="eastAsia"/>
                <w:color w:val="000000"/>
                <w:sz w:val="24"/>
                <w:lang w:val="en-US" w:eastAsia="zh-CN"/>
              </w:rPr>
              <w:t>表7-6   处理效果预测</w:t>
            </w:r>
          </w:p>
          <w:tbl>
            <w:tblPr>
              <w:tblStyle w:val="35"/>
              <w:tblW w:w="4996" w:type="pct"/>
              <w:jc w:val="center"/>
              <w:shd w:val="clear" w:color="auto" w:fill="auto"/>
              <w:tblLayout w:type="autofit"/>
              <w:tblCellMar>
                <w:top w:w="0" w:type="dxa"/>
                <w:left w:w="0" w:type="dxa"/>
                <w:bottom w:w="0" w:type="dxa"/>
                <w:right w:w="0" w:type="dxa"/>
              </w:tblCellMar>
            </w:tblPr>
            <w:tblGrid>
              <w:gridCol w:w="1201"/>
              <w:gridCol w:w="939"/>
              <w:gridCol w:w="940"/>
              <w:gridCol w:w="993"/>
              <w:gridCol w:w="940"/>
              <w:gridCol w:w="940"/>
              <w:gridCol w:w="940"/>
              <w:gridCol w:w="940"/>
              <w:gridCol w:w="949"/>
            </w:tblGrid>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污染因子</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废水量</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COD</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BOD</w:t>
                  </w:r>
                  <w:r>
                    <w:rPr>
                      <w:rFonts w:hint="default" w:ascii="Times New Roman" w:hAnsi="Times New Roman" w:cs="Times New Roman" w:eastAsiaTheme="minorEastAsia"/>
                      <w:i w:val="0"/>
                      <w:color w:val="000000"/>
                      <w:kern w:val="0"/>
                      <w:sz w:val="21"/>
                      <w:szCs w:val="21"/>
                      <w:u w:val="none"/>
                      <w:vertAlign w:val="subscript"/>
                      <w:lang w:val="en-US"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SS</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氨氮</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TN</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TP</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动植物油</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产生浓度（mg/L）</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40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80</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产生量（t/a）</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0.060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0.060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0.009</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0.012</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0.024</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预处理措施</w:t>
                  </w:r>
                </w:p>
              </w:tc>
              <w:tc>
                <w:tcPr>
                  <w:tcW w:w="4315" w:type="pct"/>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eastAsia"/>
                      <w:bCs/>
                      <w:sz w:val="21"/>
                      <w:szCs w:val="21"/>
                      <w:lang w:eastAsia="zh-CN"/>
                    </w:rPr>
                    <w:t>生产废水处理系统</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排放浓度（mg/L）</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120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60</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排放量（t/a）</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0.075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0.036</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0.030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0.008</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0.011</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0.001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0.018</w:t>
                  </w:r>
                </w:p>
              </w:tc>
            </w:tr>
            <w:tr>
              <w:tblPrEx>
                <w:tblCellMar>
                  <w:top w:w="0" w:type="dxa"/>
                  <w:left w:w="0" w:type="dxa"/>
                  <w:bottom w:w="0" w:type="dxa"/>
                  <w:right w:w="0" w:type="dxa"/>
                </w:tblCellMar>
              </w:tblPrEx>
              <w:trPr>
                <w:trHeight w:val="397"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麻浬泗污水厂接管标准</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120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35</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w:t>
                  </w:r>
                </w:p>
              </w:tc>
            </w:tr>
          </w:tbl>
          <w:p>
            <w:pPr>
              <w:widowControl/>
              <w:spacing w:line="360" w:lineRule="auto"/>
              <w:ind w:firstLine="480" w:firstLineChars="200"/>
              <w:jc w:val="left"/>
              <w:rPr>
                <w:color w:val="auto"/>
                <w:sz w:val="24"/>
                <w:u w:val="none"/>
              </w:rPr>
            </w:pPr>
            <w:r>
              <w:rPr>
                <w:color w:val="auto"/>
                <w:sz w:val="24"/>
                <w:u w:val="none"/>
              </w:rPr>
              <w:t>由上可知，经过污水处理厂处理后，本项目的废水各项指标都达到了华容县</w:t>
            </w:r>
            <w:r>
              <w:rPr>
                <w:rFonts w:hint="eastAsia"/>
                <w:color w:val="auto"/>
                <w:sz w:val="24"/>
                <w:u w:val="none"/>
                <w:lang w:val="en-US" w:eastAsia="zh-CN"/>
              </w:rPr>
              <w:t>麻浬泗</w:t>
            </w:r>
            <w:r>
              <w:rPr>
                <w:color w:val="auto"/>
                <w:sz w:val="24"/>
                <w:u w:val="none"/>
              </w:rPr>
              <w:t>污水处理厂污水接纳水质标准。</w:t>
            </w:r>
          </w:p>
          <w:p>
            <w:pPr>
              <w:spacing w:line="360" w:lineRule="auto"/>
              <w:ind w:firstLine="480" w:firstLineChars="200"/>
              <w:jc w:val="left"/>
              <w:rPr>
                <w:rFonts w:hint="eastAsia" w:ascii="Times New Roman" w:hAnsi="Times New Roman" w:eastAsia="宋体" w:cs="Times New Roman"/>
                <w:color w:val="000000"/>
                <w:sz w:val="24"/>
                <w:szCs w:val="24"/>
                <w:u w:val="none"/>
                <w:lang w:eastAsia="zh-CN"/>
              </w:rPr>
            </w:pPr>
            <w:r>
              <w:rPr>
                <w:color w:val="000000"/>
                <w:sz w:val="24"/>
              </w:rPr>
              <w:t>经上述措施处理后，本项目产生的废水对区域水环境影响不大。</w:t>
            </w:r>
          </w:p>
          <w:bookmarkEnd w:id="12"/>
          <w:bookmarkEnd w:id="13"/>
          <w:bookmarkEnd w:id="14"/>
          <w:bookmarkEnd w:id="15"/>
          <w:bookmarkEnd w:id="16"/>
          <w:bookmarkEnd w:id="17"/>
          <w:bookmarkEnd w:id="18"/>
          <w:p>
            <w:pPr>
              <w:spacing w:line="360" w:lineRule="auto"/>
              <w:ind w:firstLine="482" w:firstLineChars="200"/>
              <w:rPr>
                <w:b/>
                <w:bCs/>
                <w:color w:val="000000"/>
                <w:sz w:val="24"/>
              </w:rPr>
            </w:pPr>
            <w:r>
              <w:rPr>
                <w:b/>
                <w:bCs/>
                <w:color w:val="000000"/>
                <w:sz w:val="24"/>
              </w:rPr>
              <w:t>3、声环境影响分析</w:t>
            </w:r>
          </w:p>
          <w:p>
            <w:pPr>
              <w:spacing w:line="360" w:lineRule="auto"/>
              <w:ind w:firstLine="480" w:firstLineChars="200"/>
              <w:rPr>
                <w:color w:val="000000"/>
                <w:sz w:val="24"/>
              </w:rPr>
            </w:pPr>
            <w:r>
              <w:rPr>
                <w:color w:val="000000"/>
                <w:sz w:val="24"/>
              </w:rPr>
              <w:t>项目主要噪声源来自</w:t>
            </w:r>
            <w:r>
              <w:rPr>
                <w:rFonts w:hint="eastAsia"/>
                <w:color w:val="000000"/>
                <w:sz w:val="24"/>
                <w:lang w:val="en-US" w:eastAsia="zh-CN"/>
              </w:rPr>
              <w:t>真空包装机</w:t>
            </w:r>
            <w:r>
              <w:rPr>
                <w:color w:val="000000"/>
                <w:sz w:val="24"/>
              </w:rPr>
              <w:t>等设备运营时产生的设备噪声，源强为70~75分贝之间，项目为一班工作制，夜间不生产。</w:t>
            </w:r>
          </w:p>
          <w:p>
            <w:pPr>
              <w:pStyle w:val="17"/>
              <w:spacing w:line="360" w:lineRule="auto"/>
              <w:ind w:firstLine="480"/>
              <w:rPr>
                <w:color w:val="000000"/>
              </w:rPr>
            </w:pPr>
            <w:r>
              <w:rPr>
                <w:color w:val="000000"/>
              </w:rPr>
              <w:t>根据项目工艺布局，项目生产加工设备主要噪声源均在室内，项目主要噪声源产生的噪声经基础减振、墙体隔声后，可削减20dB(A)左右。再经距离衰减后，项目厂界外噪声昼间可达到《工业企业厂界环境噪声排放标准》（GB12348-2008）相关标准，对周边环境敏感点环境影响较小。</w:t>
            </w:r>
          </w:p>
          <w:p>
            <w:pPr>
              <w:tabs>
                <w:tab w:val="left" w:pos="7500"/>
              </w:tabs>
              <w:spacing w:line="360" w:lineRule="auto"/>
              <w:ind w:firstLine="316" w:firstLineChars="150"/>
              <w:jc w:val="center"/>
              <w:rPr>
                <w:b/>
                <w:bCs/>
                <w:color w:val="000000"/>
                <w:kern w:val="0"/>
                <w:sz w:val="21"/>
                <w:szCs w:val="21"/>
              </w:rPr>
            </w:pPr>
            <w:r>
              <w:rPr>
                <w:b/>
                <w:bCs/>
                <w:color w:val="000000"/>
                <w:kern w:val="0"/>
                <w:sz w:val="21"/>
                <w:szCs w:val="21"/>
              </w:rPr>
              <w:t>表7-</w:t>
            </w:r>
            <w:r>
              <w:rPr>
                <w:rFonts w:hint="eastAsia"/>
                <w:b/>
                <w:bCs/>
                <w:color w:val="000000"/>
                <w:kern w:val="0"/>
                <w:sz w:val="21"/>
                <w:szCs w:val="21"/>
                <w:lang w:val="en-US" w:eastAsia="zh-CN"/>
              </w:rPr>
              <w:t xml:space="preserve">7  </w:t>
            </w:r>
            <w:r>
              <w:rPr>
                <w:b/>
                <w:bCs/>
                <w:color w:val="000000"/>
                <w:kern w:val="0"/>
                <w:sz w:val="21"/>
                <w:szCs w:val="21"/>
              </w:rPr>
              <w:t xml:space="preserve"> 各高噪声设备在车间边界噪声源强统计</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1842"/>
              <w:gridCol w:w="2186"/>
              <w:gridCol w:w="2186"/>
              <w:gridCol w:w="16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pct"/>
                  <w:vAlign w:val="center"/>
                </w:tcPr>
                <w:p>
                  <w:pPr>
                    <w:jc w:val="center"/>
                    <w:rPr>
                      <w:b/>
                      <w:color w:val="000000"/>
                      <w:kern w:val="0"/>
                      <w:sz w:val="21"/>
                      <w:szCs w:val="21"/>
                    </w:rPr>
                  </w:pPr>
                  <w:r>
                    <w:rPr>
                      <w:b/>
                      <w:color w:val="000000"/>
                      <w:kern w:val="0"/>
                      <w:sz w:val="21"/>
                      <w:szCs w:val="21"/>
                    </w:rPr>
                    <w:t>序号</w:t>
                  </w:r>
                </w:p>
              </w:tc>
              <w:tc>
                <w:tcPr>
                  <w:tcW w:w="1049" w:type="pct"/>
                  <w:vAlign w:val="center"/>
                </w:tcPr>
                <w:p>
                  <w:pPr>
                    <w:jc w:val="center"/>
                    <w:rPr>
                      <w:b/>
                      <w:color w:val="000000"/>
                      <w:kern w:val="0"/>
                      <w:sz w:val="21"/>
                      <w:szCs w:val="21"/>
                    </w:rPr>
                  </w:pPr>
                  <w:r>
                    <w:rPr>
                      <w:b/>
                      <w:color w:val="000000"/>
                      <w:kern w:val="0"/>
                      <w:sz w:val="21"/>
                      <w:szCs w:val="21"/>
                    </w:rPr>
                    <w:t>设备名称</w:t>
                  </w:r>
                </w:p>
              </w:tc>
              <w:tc>
                <w:tcPr>
                  <w:tcW w:w="1245" w:type="pct"/>
                  <w:vAlign w:val="center"/>
                </w:tcPr>
                <w:p>
                  <w:pPr>
                    <w:jc w:val="center"/>
                    <w:rPr>
                      <w:b/>
                      <w:color w:val="000000"/>
                      <w:kern w:val="0"/>
                      <w:sz w:val="21"/>
                      <w:szCs w:val="21"/>
                    </w:rPr>
                  </w:pPr>
                  <w:r>
                    <w:rPr>
                      <w:b/>
                      <w:color w:val="000000"/>
                      <w:kern w:val="0"/>
                      <w:sz w:val="21"/>
                      <w:szCs w:val="21"/>
                    </w:rPr>
                    <w:t>数量</w:t>
                  </w:r>
                </w:p>
              </w:tc>
              <w:tc>
                <w:tcPr>
                  <w:tcW w:w="1245" w:type="pct"/>
                  <w:vAlign w:val="center"/>
                </w:tcPr>
                <w:p>
                  <w:pPr>
                    <w:jc w:val="center"/>
                    <w:rPr>
                      <w:b/>
                      <w:color w:val="000000"/>
                      <w:kern w:val="0"/>
                      <w:sz w:val="21"/>
                      <w:szCs w:val="21"/>
                    </w:rPr>
                  </w:pPr>
                  <w:r>
                    <w:rPr>
                      <w:b/>
                      <w:color w:val="000000"/>
                      <w:kern w:val="0"/>
                      <w:sz w:val="21"/>
                      <w:szCs w:val="21"/>
                    </w:rPr>
                    <w:t>声级[dB（A）]</w:t>
                  </w:r>
                </w:p>
              </w:tc>
              <w:tc>
                <w:tcPr>
                  <w:tcW w:w="946" w:type="pct"/>
                  <w:vAlign w:val="center"/>
                </w:tcPr>
                <w:p>
                  <w:pPr>
                    <w:jc w:val="center"/>
                    <w:rPr>
                      <w:b/>
                      <w:color w:val="000000"/>
                      <w:kern w:val="0"/>
                      <w:sz w:val="21"/>
                      <w:szCs w:val="21"/>
                    </w:rPr>
                  </w:pPr>
                  <w:r>
                    <w:rPr>
                      <w:b/>
                      <w:color w:val="000000"/>
                      <w:kern w:val="0"/>
                      <w:sz w:val="21"/>
                      <w:szCs w:val="21"/>
                    </w:rPr>
                    <w:t>治理后车间边界噪声值[dB(A)]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pct"/>
                  <w:vAlign w:val="center"/>
                </w:tcPr>
                <w:p>
                  <w:pPr>
                    <w:widowControl/>
                    <w:jc w:val="center"/>
                    <w:rPr>
                      <w:color w:val="000000"/>
                      <w:kern w:val="0"/>
                      <w:sz w:val="21"/>
                    </w:rPr>
                  </w:pPr>
                  <w:r>
                    <w:rPr>
                      <w:color w:val="000000"/>
                      <w:kern w:val="0"/>
                      <w:sz w:val="21"/>
                    </w:rPr>
                    <w:t>1</w:t>
                  </w:r>
                </w:p>
              </w:tc>
              <w:tc>
                <w:tcPr>
                  <w:tcW w:w="1049" w:type="pct"/>
                  <w:vAlign w:val="center"/>
                </w:tcPr>
                <w:p>
                  <w:pPr>
                    <w:widowControl/>
                    <w:jc w:val="center"/>
                    <w:rPr>
                      <w:rFonts w:hint="eastAsia" w:eastAsia="宋体"/>
                      <w:color w:val="000000"/>
                      <w:kern w:val="0"/>
                      <w:sz w:val="21"/>
                      <w:lang w:eastAsia="zh-CN"/>
                    </w:rPr>
                  </w:pPr>
                  <w:r>
                    <w:rPr>
                      <w:kern w:val="0"/>
                      <w:sz w:val="21"/>
                      <w:szCs w:val="21"/>
                    </w:rPr>
                    <w:t>真空包装机</w:t>
                  </w:r>
                </w:p>
              </w:tc>
              <w:tc>
                <w:tcPr>
                  <w:tcW w:w="1245" w:type="pct"/>
                  <w:vAlign w:val="center"/>
                </w:tcPr>
                <w:p>
                  <w:pPr>
                    <w:pStyle w:val="92"/>
                    <w:spacing w:beforeLines="0"/>
                    <w:rPr>
                      <w:rFonts w:hint="eastAsia" w:ascii="Times New Roman" w:eastAsia="黑体"/>
                      <w:color w:val="000000"/>
                      <w:sz w:val="21"/>
                      <w:lang w:eastAsia="zh-CN"/>
                    </w:rPr>
                  </w:pPr>
                  <w:r>
                    <w:rPr>
                      <w:rFonts w:hint="eastAsia" w:ascii="Times New Roman" w:eastAsia="宋体"/>
                      <w:b w:val="0"/>
                      <w:color w:val="000000"/>
                      <w:sz w:val="21"/>
                      <w:szCs w:val="21"/>
                      <w:lang w:val="en-US" w:eastAsia="zh-CN"/>
                    </w:rPr>
                    <w:t>2</w:t>
                  </w:r>
                </w:p>
              </w:tc>
              <w:tc>
                <w:tcPr>
                  <w:tcW w:w="1245" w:type="pct"/>
                  <w:vAlign w:val="center"/>
                </w:tcPr>
                <w:p>
                  <w:pPr>
                    <w:widowControl/>
                    <w:jc w:val="center"/>
                    <w:rPr>
                      <w:rFonts w:hint="eastAsia" w:eastAsia="宋体"/>
                      <w:color w:val="000000"/>
                      <w:kern w:val="0"/>
                      <w:sz w:val="21"/>
                      <w:lang w:eastAsia="zh-CN"/>
                    </w:rPr>
                  </w:pPr>
                  <w:r>
                    <w:rPr>
                      <w:color w:val="000000"/>
                      <w:kern w:val="0"/>
                      <w:sz w:val="21"/>
                    </w:rPr>
                    <w:t>7</w:t>
                  </w:r>
                  <w:r>
                    <w:rPr>
                      <w:rFonts w:hint="eastAsia"/>
                      <w:color w:val="000000"/>
                      <w:kern w:val="0"/>
                      <w:sz w:val="21"/>
                      <w:lang w:val="en-US" w:eastAsia="zh-CN"/>
                    </w:rPr>
                    <w:t>0</w:t>
                  </w:r>
                </w:p>
              </w:tc>
              <w:tc>
                <w:tcPr>
                  <w:tcW w:w="946" w:type="pct"/>
                  <w:vAlign w:val="center"/>
                </w:tcPr>
                <w:p>
                  <w:pPr>
                    <w:jc w:val="center"/>
                    <w:rPr>
                      <w:rFonts w:hint="default" w:eastAsia="宋体"/>
                      <w:color w:val="000000"/>
                      <w:kern w:val="0"/>
                      <w:sz w:val="21"/>
                      <w:szCs w:val="21"/>
                      <w:lang w:val="en-US" w:eastAsia="zh-CN"/>
                    </w:rPr>
                  </w:pPr>
                  <w:r>
                    <w:rPr>
                      <w:rFonts w:hint="eastAsia"/>
                      <w:color w:val="000000"/>
                      <w:kern w:val="0"/>
                      <w:sz w:val="21"/>
                      <w:szCs w:val="21"/>
                      <w:lang w:val="en-US" w:eastAsia="zh-CN"/>
                    </w:rPr>
                    <w:t>53</w:t>
                  </w:r>
                </w:p>
              </w:tc>
            </w:tr>
          </w:tbl>
          <w:p>
            <w:pPr>
              <w:tabs>
                <w:tab w:val="left" w:pos="7500"/>
              </w:tabs>
              <w:spacing w:line="360" w:lineRule="auto"/>
              <w:ind w:firstLine="360" w:firstLineChars="150"/>
              <w:rPr>
                <w:color w:val="000000"/>
                <w:kern w:val="0"/>
                <w:sz w:val="24"/>
                <w:szCs w:val="20"/>
              </w:rPr>
            </w:pPr>
            <w:r>
              <w:rPr>
                <w:color w:val="000000"/>
                <w:kern w:val="0"/>
                <w:sz w:val="24"/>
                <w:szCs w:val="20"/>
              </w:rPr>
              <w:t>（1）预测内容</w:t>
            </w:r>
          </w:p>
          <w:p>
            <w:pPr>
              <w:tabs>
                <w:tab w:val="left" w:pos="7500"/>
              </w:tabs>
              <w:spacing w:line="360" w:lineRule="auto"/>
              <w:ind w:firstLine="316" w:firstLineChars="150"/>
              <w:jc w:val="center"/>
              <w:rPr>
                <w:b/>
                <w:bCs/>
                <w:color w:val="000000"/>
                <w:kern w:val="0"/>
                <w:sz w:val="21"/>
                <w:szCs w:val="21"/>
              </w:rPr>
            </w:pPr>
            <w:r>
              <w:rPr>
                <w:b/>
                <w:bCs/>
                <w:color w:val="000000"/>
                <w:kern w:val="0"/>
                <w:sz w:val="21"/>
                <w:szCs w:val="21"/>
              </w:rPr>
              <w:t>表7-</w:t>
            </w:r>
            <w:r>
              <w:rPr>
                <w:rFonts w:hint="eastAsia"/>
                <w:b/>
                <w:bCs/>
                <w:color w:val="000000"/>
                <w:kern w:val="0"/>
                <w:sz w:val="21"/>
                <w:szCs w:val="21"/>
                <w:lang w:val="en-US" w:eastAsia="zh-CN"/>
              </w:rPr>
              <w:t>8</w:t>
            </w:r>
            <w:r>
              <w:rPr>
                <w:b/>
                <w:bCs/>
                <w:color w:val="000000"/>
                <w:kern w:val="0"/>
                <w:sz w:val="21"/>
                <w:szCs w:val="21"/>
              </w:rPr>
              <w:t xml:space="preserve">   噪声源强与预测点的距离一览表</w:t>
            </w:r>
          </w:p>
          <w:tbl>
            <w:tblPr>
              <w:tblStyle w:val="35"/>
              <w:tblW w:w="8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1340"/>
              <w:gridCol w:w="1617"/>
              <w:gridCol w:w="1617"/>
              <w:gridCol w:w="151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exact"/>
                <w:jc w:val="center"/>
              </w:trPr>
              <w:tc>
                <w:tcPr>
                  <w:tcW w:w="1276" w:type="dxa"/>
                  <w:vMerge w:val="restart"/>
                  <w:tcMar>
                    <w:left w:w="0" w:type="dxa"/>
                    <w:right w:w="0" w:type="dxa"/>
                  </w:tcMar>
                  <w:vAlign w:val="center"/>
                </w:tcPr>
                <w:p>
                  <w:pPr>
                    <w:tabs>
                      <w:tab w:val="left" w:pos="7500"/>
                    </w:tabs>
                    <w:jc w:val="center"/>
                    <w:rPr>
                      <w:color w:val="000000"/>
                      <w:kern w:val="0"/>
                      <w:sz w:val="21"/>
                      <w:szCs w:val="21"/>
                    </w:rPr>
                  </w:pPr>
                  <w:r>
                    <w:rPr>
                      <w:color w:val="000000"/>
                      <w:kern w:val="0"/>
                      <w:sz w:val="21"/>
                      <w:szCs w:val="21"/>
                    </w:rPr>
                    <w:t>噪声源</w:t>
                  </w:r>
                </w:p>
              </w:tc>
              <w:tc>
                <w:tcPr>
                  <w:tcW w:w="1340" w:type="dxa"/>
                  <w:vMerge w:val="restart"/>
                  <w:tcMar>
                    <w:left w:w="0" w:type="dxa"/>
                    <w:right w:w="0" w:type="dxa"/>
                  </w:tcMar>
                  <w:vAlign w:val="center"/>
                </w:tcPr>
                <w:p>
                  <w:pPr>
                    <w:tabs>
                      <w:tab w:val="left" w:pos="7500"/>
                    </w:tabs>
                    <w:jc w:val="center"/>
                    <w:rPr>
                      <w:color w:val="000000"/>
                      <w:kern w:val="0"/>
                      <w:sz w:val="21"/>
                      <w:szCs w:val="21"/>
                    </w:rPr>
                  </w:pPr>
                  <w:r>
                    <w:rPr>
                      <w:color w:val="000000"/>
                      <w:kern w:val="0"/>
                      <w:sz w:val="21"/>
                      <w:szCs w:val="21"/>
                    </w:rPr>
                    <w:t>车间外源强</w:t>
                  </w:r>
                </w:p>
                <w:p>
                  <w:pPr>
                    <w:tabs>
                      <w:tab w:val="left" w:pos="7500"/>
                    </w:tabs>
                    <w:jc w:val="center"/>
                    <w:rPr>
                      <w:color w:val="000000"/>
                      <w:kern w:val="0"/>
                      <w:sz w:val="21"/>
                      <w:szCs w:val="21"/>
                    </w:rPr>
                  </w:pPr>
                  <w:r>
                    <w:rPr>
                      <w:color w:val="000000"/>
                      <w:kern w:val="0"/>
                      <w:sz w:val="21"/>
                      <w:szCs w:val="21"/>
                    </w:rPr>
                    <w:t>（dB（A））</w:t>
                  </w:r>
                </w:p>
              </w:tc>
              <w:tc>
                <w:tcPr>
                  <w:tcW w:w="6086" w:type="dxa"/>
                  <w:gridSpan w:val="4"/>
                  <w:tcMar>
                    <w:left w:w="0" w:type="dxa"/>
                    <w:right w:w="0" w:type="dxa"/>
                  </w:tcMar>
                  <w:vAlign w:val="center"/>
                </w:tcPr>
                <w:p>
                  <w:pPr>
                    <w:tabs>
                      <w:tab w:val="left" w:pos="7500"/>
                    </w:tabs>
                    <w:jc w:val="center"/>
                    <w:rPr>
                      <w:color w:val="000000"/>
                      <w:kern w:val="0"/>
                      <w:sz w:val="21"/>
                      <w:szCs w:val="21"/>
                    </w:rPr>
                  </w:pPr>
                  <w:r>
                    <w:rPr>
                      <w:color w:val="000000"/>
                      <w:kern w:val="0"/>
                      <w:sz w:val="21"/>
                      <w:szCs w:val="21"/>
                    </w:rPr>
                    <w:t>与预测点距离（m）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exact"/>
                <w:jc w:val="center"/>
              </w:trPr>
              <w:tc>
                <w:tcPr>
                  <w:tcW w:w="1276" w:type="dxa"/>
                  <w:vMerge w:val="continue"/>
                  <w:tcMar>
                    <w:left w:w="0" w:type="dxa"/>
                    <w:right w:w="0" w:type="dxa"/>
                  </w:tcMar>
                  <w:vAlign w:val="center"/>
                </w:tcPr>
                <w:p>
                  <w:pPr>
                    <w:tabs>
                      <w:tab w:val="left" w:pos="7500"/>
                    </w:tabs>
                    <w:jc w:val="center"/>
                    <w:rPr>
                      <w:color w:val="000000"/>
                      <w:kern w:val="0"/>
                      <w:sz w:val="21"/>
                      <w:szCs w:val="21"/>
                    </w:rPr>
                  </w:pPr>
                </w:p>
              </w:tc>
              <w:tc>
                <w:tcPr>
                  <w:tcW w:w="1340" w:type="dxa"/>
                  <w:vMerge w:val="continue"/>
                  <w:tcMar>
                    <w:left w:w="0" w:type="dxa"/>
                    <w:right w:w="0" w:type="dxa"/>
                  </w:tcMar>
                  <w:vAlign w:val="center"/>
                </w:tcPr>
                <w:p>
                  <w:pPr>
                    <w:tabs>
                      <w:tab w:val="left" w:pos="7500"/>
                    </w:tabs>
                    <w:jc w:val="center"/>
                    <w:rPr>
                      <w:color w:val="000000"/>
                      <w:kern w:val="0"/>
                      <w:sz w:val="21"/>
                      <w:szCs w:val="21"/>
                    </w:rPr>
                  </w:pPr>
                </w:p>
              </w:tc>
              <w:tc>
                <w:tcPr>
                  <w:tcW w:w="1617"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东厂界</w:t>
                  </w:r>
                </w:p>
              </w:tc>
              <w:tc>
                <w:tcPr>
                  <w:tcW w:w="1617"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南厂界</w:t>
                  </w:r>
                </w:p>
              </w:tc>
              <w:tc>
                <w:tcPr>
                  <w:tcW w:w="1512"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西厂界</w:t>
                  </w:r>
                </w:p>
              </w:tc>
              <w:tc>
                <w:tcPr>
                  <w:tcW w:w="1340"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北厂界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 w:hRule="exact"/>
                <w:jc w:val="center"/>
              </w:trPr>
              <w:tc>
                <w:tcPr>
                  <w:tcW w:w="1276"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生产车间</w:t>
                  </w:r>
                </w:p>
              </w:tc>
              <w:tc>
                <w:tcPr>
                  <w:tcW w:w="1340" w:type="dxa"/>
                  <w:tcMar>
                    <w:left w:w="0" w:type="dxa"/>
                    <w:right w:w="0" w:type="dxa"/>
                  </w:tcMar>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53</w:t>
                  </w:r>
                </w:p>
              </w:tc>
              <w:tc>
                <w:tcPr>
                  <w:tcW w:w="1617" w:type="dxa"/>
                  <w:tcMar>
                    <w:left w:w="0" w:type="dxa"/>
                    <w:right w:w="0" w:type="dxa"/>
                  </w:tcMar>
                  <w:vAlign w:val="center"/>
                </w:tcPr>
                <w:p>
                  <w:pPr>
                    <w:tabs>
                      <w:tab w:val="left" w:pos="7500"/>
                    </w:tabs>
                    <w:jc w:val="center"/>
                    <w:rPr>
                      <w:rFonts w:hint="eastAsia" w:eastAsia="宋体"/>
                      <w:color w:val="000000"/>
                      <w:kern w:val="0"/>
                      <w:sz w:val="21"/>
                      <w:szCs w:val="21"/>
                      <w:lang w:eastAsia="zh-CN"/>
                    </w:rPr>
                  </w:pPr>
                  <w:r>
                    <w:rPr>
                      <w:rFonts w:hint="eastAsia"/>
                      <w:color w:val="000000"/>
                      <w:kern w:val="0"/>
                      <w:sz w:val="21"/>
                      <w:szCs w:val="21"/>
                      <w:lang w:val="en-US" w:eastAsia="zh-CN"/>
                    </w:rPr>
                    <w:t>2</w:t>
                  </w:r>
                </w:p>
              </w:tc>
              <w:tc>
                <w:tcPr>
                  <w:tcW w:w="1617" w:type="dxa"/>
                  <w:tcMar>
                    <w:left w:w="0" w:type="dxa"/>
                    <w:right w:w="0" w:type="dxa"/>
                  </w:tcMar>
                  <w:vAlign w:val="center"/>
                </w:tcPr>
                <w:p>
                  <w:pPr>
                    <w:tabs>
                      <w:tab w:val="left" w:pos="7500"/>
                    </w:tabs>
                    <w:jc w:val="center"/>
                    <w:rPr>
                      <w:rFonts w:hint="eastAsia" w:eastAsia="宋体"/>
                      <w:color w:val="000000"/>
                      <w:kern w:val="0"/>
                      <w:sz w:val="21"/>
                      <w:szCs w:val="21"/>
                      <w:lang w:eastAsia="zh-CN"/>
                    </w:rPr>
                  </w:pPr>
                  <w:r>
                    <w:rPr>
                      <w:color w:val="000000"/>
                      <w:kern w:val="0"/>
                      <w:sz w:val="21"/>
                      <w:szCs w:val="21"/>
                    </w:rPr>
                    <w:t>1</w:t>
                  </w:r>
                  <w:r>
                    <w:rPr>
                      <w:rFonts w:hint="eastAsia"/>
                      <w:color w:val="000000"/>
                      <w:kern w:val="0"/>
                      <w:sz w:val="21"/>
                      <w:szCs w:val="21"/>
                      <w:lang w:val="en-US" w:eastAsia="zh-CN"/>
                    </w:rPr>
                    <w:t>0</w:t>
                  </w:r>
                </w:p>
              </w:tc>
              <w:tc>
                <w:tcPr>
                  <w:tcW w:w="1512" w:type="dxa"/>
                  <w:tcMar>
                    <w:left w:w="0" w:type="dxa"/>
                    <w:right w:w="0" w:type="dxa"/>
                  </w:tcMar>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20</w:t>
                  </w:r>
                </w:p>
              </w:tc>
              <w:tc>
                <w:tcPr>
                  <w:tcW w:w="1340" w:type="dxa"/>
                  <w:tcMar>
                    <w:left w:w="0" w:type="dxa"/>
                    <w:right w:w="0" w:type="dxa"/>
                  </w:tcMar>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30</w:t>
                  </w:r>
                </w:p>
              </w:tc>
            </w:tr>
          </w:tbl>
          <w:p>
            <w:pPr>
              <w:tabs>
                <w:tab w:val="left" w:pos="7500"/>
              </w:tabs>
              <w:spacing w:line="360" w:lineRule="auto"/>
              <w:ind w:firstLine="360" w:firstLineChars="150"/>
              <w:rPr>
                <w:color w:val="000000"/>
                <w:kern w:val="0"/>
                <w:sz w:val="24"/>
                <w:szCs w:val="20"/>
              </w:rPr>
            </w:pPr>
            <w:r>
              <w:rPr>
                <w:color w:val="000000"/>
                <w:kern w:val="0"/>
                <w:sz w:val="24"/>
                <w:szCs w:val="20"/>
              </w:rPr>
              <w:t>（2）预测模式</w:t>
            </w:r>
          </w:p>
          <w:p>
            <w:pPr>
              <w:tabs>
                <w:tab w:val="left" w:pos="7500"/>
              </w:tabs>
              <w:spacing w:line="360" w:lineRule="auto"/>
              <w:ind w:firstLine="360" w:firstLineChars="150"/>
              <w:rPr>
                <w:color w:val="000000"/>
                <w:kern w:val="0"/>
                <w:sz w:val="24"/>
                <w:szCs w:val="20"/>
              </w:rPr>
            </w:pPr>
            <w:r>
              <w:rPr>
                <w:color w:val="000000"/>
                <w:kern w:val="0"/>
                <w:sz w:val="24"/>
                <w:szCs w:val="20"/>
              </w:rPr>
              <w:t>本次噪声预测计算采用《环境影响评价技术导则·声环境》（HJT2.4－2009）中的无指向性几何发散衰减模式，预测模式如下：</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5" o:spt="75" type="#_x0000_t75" style="height:18pt;width:149.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tabs>
                <w:tab w:val="left" w:pos="7500"/>
              </w:tabs>
              <w:spacing w:line="360" w:lineRule="auto"/>
              <w:ind w:firstLine="360" w:firstLineChars="150"/>
              <w:rPr>
                <w:color w:val="000000"/>
                <w:kern w:val="0"/>
                <w:sz w:val="24"/>
                <w:szCs w:val="20"/>
              </w:rPr>
            </w:pPr>
            <w:r>
              <w:rPr>
                <w:color w:val="000000"/>
                <w:kern w:val="0"/>
                <w:sz w:val="24"/>
                <w:szCs w:val="20"/>
              </w:rPr>
              <w:t>式中：</w:t>
            </w:r>
            <w:r>
              <w:rPr>
                <w:color w:val="000000"/>
                <w:kern w:val="0"/>
                <w:sz w:val="24"/>
                <w:szCs w:val="20"/>
              </w:rPr>
              <w:object>
                <v:shape id="_x0000_i1026" o:spt="75" type="#_x0000_t75" style="height:17.25pt;width:2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color w:val="000000"/>
                <w:kern w:val="0"/>
                <w:sz w:val="24"/>
                <w:szCs w:val="20"/>
              </w:rPr>
              <w:t>——预测点处声级，dB（A）；</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7" o:spt="75" type="#_x0000_t75" style="height:18pt;width:26.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color w:val="000000"/>
                <w:kern w:val="0"/>
                <w:sz w:val="24"/>
                <w:szCs w:val="20"/>
              </w:rPr>
              <w:t>——声源处声级，dB（A）；</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8" o:spt="75" type="#_x0000_t75" style="height:18pt;width:11.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color w:val="000000"/>
                <w:kern w:val="0"/>
                <w:sz w:val="24"/>
                <w:szCs w:val="20"/>
              </w:rPr>
              <w:t>——声源距离测点处的距离，本次取值1m；</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9" o:spt="75" type="#_x0000_t75" style="height:12.75pt;width:18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color w:val="000000"/>
                <w:kern w:val="0"/>
                <w:sz w:val="24"/>
                <w:szCs w:val="20"/>
              </w:rPr>
              <w:t>——各种因素引起的衰减量（包括声屏障、遮挡物、空气吸收、地面效应等引起的衰减量）dB（A），本次取值35；</w:t>
            </w:r>
          </w:p>
          <w:p>
            <w:pPr>
              <w:tabs>
                <w:tab w:val="left" w:pos="7500"/>
              </w:tabs>
              <w:spacing w:line="360" w:lineRule="auto"/>
              <w:ind w:firstLine="360" w:firstLineChars="150"/>
              <w:rPr>
                <w:color w:val="000000"/>
                <w:kern w:val="0"/>
                <w:sz w:val="24"/>
                <w:szCs w:val="20"/>
              </w:rPr>
            </w:pPr>
            <w:r>
              <w:rPr>
                <w:color w:val="000000"/>
                <w:kern w:val="0"/>
                <w:sz w:val="24"/>
                <w:szCs w:val="20"/>
              </w:rPr>
              <w:t>多源对评价点的影响采用声源叠加模式：</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30" o:spt="75" type="#_x0000_t75" style="height:36pt;width:99.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tabs>
                <w:tab w:val="left" w:pos="7500"/>
              </w:tabs>
              <w:spacing w:line="360" w:lineRule="auto"/>
              <w:ind w:firstLine="360" w:firstLineChars="150"/>
              <w:rPr>
                <w:color w:val="000000"/>
                <w:kern w:val="0"/>
                <w:sz w:val="24"/>
                <w:szCs w:val="20"/>
              </w:rPr>
            </w:pPr>
            <w:r>
              <w:rPr>
                <w:color w:val="000000"/>
                <w:kern w:val="0"/>
                <w:sz w:val="24"/>
                <w:szCs w:val="20"/>
              </w:rPr>
              <w:t>式中：L总——几个声压级相加后的总声压级，dB（A）；</w:t>
            </w:r>
          </w:p>
          <w:p>
            <w:pPr>
              <w:tabs>
                <w:tab w:val="left" w:pos="7500"/>
              </w:tabs>
              <w:spacing w:line="360" w:lineRule="auto"/>
              <w:ind w:firstLine="360" w:firstLineChars="150"/>
              <w:rPr>
                <w:color w:val="000000"/>
                <w:kern w:val="0"/>
                <w:sz w:val="24"/>
                <w:szCs w:val="20"/>
              </w:rPr>
            </w:pPr>
            <w:r>
              <w:rPr>
                <w:color w:val="000000"/>
                <w:kern w:val="0"/>
                <w:sz w:val="24"/>
                <w:szCs w:val="20"/>
              </w:rPr>
              <w:t xml:space="preserve">      Li——某一个声压级，dB（A）。</w:t>
            </w:r>
          </w:p>
          <w:p>
            <w:pPr>
              <w:tabs>
                <w:tab w:val="left" w:pos="7500"/>
              </w:tabs>
              <w:spacing w:line="360" w:lineRule="auto"/>
              <w:ind w:firstLine="360" w:firstLineChars="150"/>
              <w:rPr>
                <w:color w:val="000000"/>
                <w:kern w:val="0"/>
                <w:sz w:val="24"/>
                <w:szCs w:val="20"/>
              </w:rPr>
            </w:pPr>
            <w:r>
              <w:rPr>
                <w:color w:val="000000"/>
                <w:kern w:val="0"/>
                <w:sz w:val="24"/>
                <w:szCs w:val="20"/>
              </w:rPr>
              <w:t>预测结果及分析：</w:t>
            </w:r>
          </w:p>
          <w:p>
            <w:pPr>
              <w:tabs>
                <w:tab w:val="left" w:pos="7500"/>
              </w:tabs>
              <w:spacing w:line="360" w:lineRule="auto"/>
              <w:ind w:firstLine="316" w:firstLineChars="150"/>
              <w:jc w:val="center"/>
              <w:rPr>
                <w:b/>
                <w:bCs/>
                <w:color w:val="000000"/>
                <w:kern w:val="0"/>
                <w:sz w:val="21"/>
                <w:szCs w:val="21"/>
              </w:rPr>
            </w:pPr>
            <w:r>
              <w:rPr>
                <w:b/>
                <w:bCs/>
                <w:color w:val="000000"/>
                <w:kern w:val="0"/>
                <w:sz w:val="21"/>
                <w:szCs w:val="21"/>
              </w:rPr>
              <w:t>表7-</w:t>
            </w:r>
            <w:r>
              <w:rPr>
                <w:rFonts w:hint="eastAsia"/>
                <w:b/>
                <w:bCs/>
                <w:color w:val="000000"/>
                <w:kern w:val="0"/>
                <w:sz w:val="21"/>
                <w:szCs w:val="21"/>
                <w:lang w:val="en-US" w:eastAsia="zh-CN"/>
              </w:rPr>
              <w:t>9</w:t>
            </w:r>
            <w:r>
              <w:rPr>
                <w:b/>
                <w:bCs/>
                <w:color w:val="000000"/>
                <w:kern w:val="0"/>
                <w:sz w:val="21"/>
                <w:szCs w:val="21"/>
              </w:rPr>
              <w:t xml:space="preserve">  噪声影响预测结果</w:t>
            </w:r>
          </w:p>
          <w:tbl>
            <w:tblPr>
              <w:tblStyle w:val="35"/>
              <w:tblW w:w="87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27"/>
              <w:gridCol w:w="2356"/>
              <w:gridCol w:w="2290"/>
              <w:gridCol w:w="24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627" w:type="dxa"/>
                  <w:vAlign w:val="center"/>
                </w:tcPr>
                <w:p>
                  <w:pPr>
                    <w:tabs>
                      <w:tab w:val="left" w:pos="7500"/>
                    </w:tabs>
                    <w:jc w:val="center"/>
                    <w:rPr>
                      <w:b/>
                      <w:bCs/>
                      <w:color w:val="000000"/>
                      <w:kern w:val="0"/>
                      <w:sz w:val="21"/>
                      <w:szCs w:val="21"/>
                    </w:rPr>
                  </w:pPr>
                  <w:r>
                    <w:rPr>
                      <w:b/>
                      <w:bCs/>
                      <w:color w:val="000000"/>
                      <w:kern w:val="0"/>
                      <w:sz w:val="21"/>
                      <w:szCs w:val="21"/>
                    </w:rPr>
                    <w:t>方位</w:t>
                  </w:r>
                </w:p>
              </w:tc>
              <w:tc>
                <w:tcPr>
                  <w:tcW w:w="2356" w:type="dxa"/>
                  <w:vAlign w:val="center"/>
                </w:tcPr>
                <w:p>
                  <w:pPr>
                    <w:tabs>
                      <w:tab w:val="left" w:pos="7500"/>
                    </w:tabs>
                    <w:jc w:val="center"/>
                    <w:rPr>
                      <w:b/>
                      <w:bCs/>
                      <w:color w:val="000000"/>
                      <w:kern w:val="0"/>
                      <w:sz w:val="21"/>
                      <w:szCs w:val="21"/>
                    </w:rPr>
                  </w:pPr>
                  <w:r>
                    <w:rPr>
                      <w:b/>
                      <w:bCs/>
                      <w:color w:val="000000"/>
                      <w:kern w:val="0"/>
                      <w:sz w:val="21"/>
                      <w:szCs w:val="21"/>
                    </w:rPr>
                    <w:t>距车间距离（m）</w:t>
                  </w:r>
                </w:p>
              </w:tc>
              <w:tc>
                <w:tcPr>
                  <w:tcW w:w="2290" w:type="dxa"/>
                  <w:vAlign w:val="center"/>
                </w:tcPr>
                <w:p>
                  <w:pPr>
                    <w:tabs>
                      <w:tab w:val="left" w:pos="7500"/>
                    </w:tabs>
                    <w:jc w:val="center"/>
                    <w:rPr>
                      <w:b/>
                      <w:bCs/>
                      <w:color w:val="000000"/>
                      <w:kern w:val="0"/>
                      <w:sz w:val="21"/>
                      <w:szCs w:val="21"/>
                    </w:rPr>
                  </w:pPr>
                  <w:r>
                    <w:rPr>
                      <w:b/>
                      <w:bCs/>
                      <w:color w:val="000000"/>
                      <w:kern w:val="0"/>
                      <w:sz w:val="21"/>
                      <w:szCs w:val="21"/>
                    </w:rPr>
                    <w:t>厂界贡献值</w:t>
                  </w:r>
                </w:p>
                <w:p>
                  <w:pPr>
                    <w:tabs>
                      <w:tab w:val="left" w:pos="7500"/>
                    </w:tabs>
                    <w:jc w:val="center"/>
                    <w:rPr>
                      <w:b/>
                      <w:bCs/>
                      <w:color w:val="000000"/>
                      <w:kern w:val="0"/>
                      <w:sz w:val="21"/>
                      <w:szCs w:val="21"/>
                    </w:rPr>
                  </w:pPr>
                  <w:r>
                    <w:rPr>
                      <w:b/>
                      <w:bCs/>
                      <w:color w:val="000000"/>
                      <w:kern w:val="0"/>
                      <w:sz w:val="21"/>
                      <w:szCs w:val="21"/>
                    </w:rPr>
                    <w:t>dB（A）</w:t>
                  </w:r>
                </w:p>
              </w:tc>
              <w:tc>
                <w:tcPr>
                  <w:tcW w:w="2429" w:type="dxa"/>
                  <w:vAlign w:val="center"/>
                </w:tcPr>
                <w:p>
                  <w:pPr>
                    <w:tabs>
                      <w:tab w:val="left" w:pos="7500"/>
                    </w:tabs>
                    <w:jc w:val="center"/>
                    <w:rPr>
                      <w:b/>
                      <w:bCs/>
                      <w:color w:val="000000"/>
                      <w:kern w:val="0"/>
                      <w:sz w:val="21"/>
                      <w:szCs w:val="21"/>
                    </w:rPr>
                  </w:pPr>
                  <w:r>
                    <w:rPr>
                      <w:b/>
                      <w:bCs/>
                      <w:color w:val="000000"/>
                      <w:kern w:val="0"/>
                      <w:sz w:val="21"/>
                      <w:szCs w:val="21"/>
                    </w:rPr>
                    <w:t>昼间标准值</w:t>
                  </w:r>
                </w:p>
                <w:p>
                  <w:pPr>
                    <w:tabs>
                      <w:tab w:val="left" w:pos="7500"/>
                    </w:tabs>
                    <w:jc w:val="center"/>
                    <w:rPr>
                      <w:b/>
                      <w:bCs/>
                      <w:color w:val="000000"/>
                      <w:kern w:val="0"/>
                      <w:sz w:val="21"/>
                      <w:szCs w:val="21"/>
                    </w:rPr>
                  </w:pPr>
                  <w:r>
                    <w:rPr>
                      <w:b/>
                      <w:bCs/>
                      <w:color w:val="000000"/>
                      <w:kern w:val="0"/>
                      <w:sz w:val="21"/>
                      <w:szCs w:val="21"/>
                    </w:rPr>
                    <w:t>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东厂界</w:t>
                  </w:r>
                </w:p>
              </w:tc>
              <w:tc>
                <w:tcPr>
                  <w:tcW w:w="2356" w:type="dxa"/>
                  <w:vAlign w:val="center"/>
                </w:tcPr>
                <w:p>
                  <w:pPr>
                    <w:tabs>
                      <w:tab w:val="left" w:pos="7500"/>
                    </w:tabs>
                    <w:jc w:val="center"/>
                    <w:rPr>
                      <w:rFonts w:hint="eastAsia" w:eastAsia="宋体"/>
                      <w:color w:val="000000"/>
                      <w:kern w:val="0"/>
                      <w:sz w:val="21"/>
                      <w:szCs w:val="21"/>
                      <w:lang w:eastAsia="zh-CN"/>
                    </w:rPr>
                  </w:pPr>
                  <w:r>
                    <w:rPr>
                      <w:rFonts w:hint="eastAsia"/>
                      <w:color w:val="000000"/>
                      <w:kern w:val="0"/>
                      <w:sz w:val="21"/>
                      <w:szCs w:val="21"/>
                      <w:lang w:val="en-US" w:eastAsia="zh-CN"/>
                    </w:rPr>
                    <w:t>2</w:t>
                  </w:r>
                </w:p>
              </w:tc>
              <w:tc>
                <w:tcPr>
                  <w:tcW w:w="2290" w:type="dxa"/>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46.9</w:t>
                  </w:r>
                </w:p>
              </w:tc>
              <w:tc>
                <w:tcPr>
                  <w:tcW w:w="2429" w:type="dxa"/>
                  <w:vMerge w:val="restart"/>
                  <w:vAlign w:val="center"/>
                </w:tcPr>
                <w:p>
                  <w:pPr>
                    <w:tabs>
                      <w:tab w:val="left" w:pos="7500"/>
                    </w:tabs>
                    <w:jc w:val="center"/>
                    <w:rPr>
                      <w:rFonts w:hint="eastAsia" w:eastAsia="宋体"/>
                      <w:color w:val="000000"/>
                      <w:kern w:val="0"/>
                      <w:sz w:val="21"/>
                      <w:szCs w:val="21"/>
                      <w:lang w:val="en-US" w:eastAsia="zh-CN"/>
                    </w:rPr>
                  </w:pPr>
                  <w:r>
                    <w:rPr>
                      <w:rFonts w:hint="eastAsia"/>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南厂界</w:t>
                  </w:r>
                </w:p>
              </w:tc>
              <w:tc>
                <w:tcPr>
                  <w:tcW w:w="2356" w:type="dxa"/>
                  <w:vAlign w:val="center"/>
                </w:tcPr>
                <w:p>
                  <w:pPr>
                    <w:tabs>
                      <w:tab w:val="left" w:pos="7500"/>
                    </w:tabs>
                    <w:jc w:val="center"/>
                    <w:rPr>
                      <w:rFonts w:hint="eastAsia" w:eastAsia="宋体"/>
                      <w:color w:val="000000"/>
                      <w:kern w:val="0"/>
                      <w:sz w:val="21"/>
                      <w:szCs w:val="21"/>
                      <w:lang w:eastAsia="zh-CN"/>
                    </w:rPr>
                  </w:pPr>
                  <w:r>
                    <w:rPr>
                      <w:color w:val="000000"/>
                      <w:kern w:val="0"/>
                      <w:sz w:val="21"/>
                      <w:szCs w:val="21"/>
                    </w:rPr>
                    <w:t>1</w:t>
                  </w:r>
                  <w:r>
                    <w:rPr>
                      <w:rFonts w:hint="eastAsia"/>
                      <w:color w:val="000000"/>
                      <w:kern w:val="0"/>
                      <w:sz w:val="21"/>
                      <w:szCs w:val="21"/>
                      <w:lang w:val="en-US" w:eastAsia="zh-CN"/>
                    </w:rPr>
                    <w:t>0</w:t>
                  </w:r>
                </w:p>
              </w:tc>
              <w:tc>
                <w:tcPr>
                  <w:tcW w:w="2290" w:type="dxa"/>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33.0</w:t>
                  </w:r>
                </w:p>
              </w:tc>
              <w:tc>
                <w:tcPr>
                  <w:tcW w:w="2429" w:type="dxa"/>
                  <w:vMerge w:val="continue"/>
                  <w:vAlign w:val="center"/>
                </w:tcPr>
                <w:p>
                  <w:pPr>
                    <w:tabs>
                      <w:tab w:val="left" w:pos="7500"/>
                    </w:tabs>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西厂界</w:t>
                  </w:r>
                </w:p>
              </w:tc>
              <w:tc>
                <w:tcPr>
                  <w:tcW w:w="2356" w:type="dxa"/>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20</w:t>
                  </w:r>
                </w:p>
              </w:tc>
              <w:tc>
                <w:tcPr>
                  <w:tcW w:w="2290" w:type="dxa"/>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26.9</w:t>
                  </w:r>
                </w:p>
              </w:tc>
              <w:tc>
                <w:tcPr>
                  <w:tcW w:w="2429" w:type="dxa"/>
                  <w:vMerge w:val="continue"/>
                  <w:vAlign w:val="center"/>
                </w:tcPr>
                <w:p>
                  <w:pPr>
                    <w:tabs>
                      <w:tab w:val="left" w:pos="7500"/>
                    </w:tabs>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北厂界</w:t>
                  </w:r>
                </w:p>
              </w:tc>
              <w:tc>
                <w:tcPr>
                  <w:tcW w:w="2356" w:type="dxa"/>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30</w:t>
                  </w:r>
                </w:p>
              </w:tc>
              <w:tc>
                <w:tcPr>
                  <w:tcW w:w="2290" w:type="dxa"/>
                  <w:vAlign w:val="center"/>
                </w:tcPr>
                <w:p>
                  <w:pPr>
                    <w:tabs>
                      <w:tab w:val="left" w:pos="7500"/>
                    </w:tabs>
                    <w:jc w:val="center"/>
                    <w:rPr>
                      <w:rFonts w:hint="default" w:eastAsia="宋体"/>
                      <w:color w:val="000000"/>
                      <w:kern w:val="0"/>
                      <w:sz w:val="21"/>
                      <w:szCs w:val="21"/>
                      <w:lang w:val="en-US" w:eastAsia="zh-CN"/>
                    </w:rPr>
                  </w:pPr>
                  <w:r>
                    <w:rPr>
                      <w:rFonts w:hint="eastAsia"/>
                      <w:color w:val="000000"/>
                      <w:kern w:val="0"/>
                      <w:sz w:val="21"/>
                      <w:szCs w:val="21"/>
                      <w:lang w:val="en-US" w:eastAsia="zh-CN"/>
                    </w:rPr>
                    <w:t>23.4</w:t>
                  </w:r>
                </w:p>
              </w:tc>
              <w:tc>
                <w:tcPr>
                  <w:tcW w:w="2429" w:type="dxa"/>
                  <w:vMerge w:val="continue"/>
                  <w:vAlign w:val="center"/>
                </w:tcPr>
                <w:p>
                  <w:pPr>
                    <w:tabs>
                      <w:tab w:val="left" w:pos="7500"/>
                    </w:tabs>
                    <w:jc w:val="center"/>
                    <w:rPr>
                      <w:color w:val="000000"/>
                      <w:kern w:val="0"/>
                      <w:sz w:val="21"/>
                      <w:szCs w:val="21"/>
                    </w:rPr>
                  </w:pPr>
                </w:p>
              </w:tc>
            </w:tr>
          </w:tbl>
          <w:p>
            <w:pPr>
              <w:pStyle w:val="17"/>
              <w:spacing w:line="360" w:lineRule="auto"/>
              <w:ind w:firstLine="480"/>
              <w:rPr>
                <w:color w:val="000000"/>
                <w:u w:val="single"/>
              </w:rPr>
            </w:pPr>
            <w:r>
              <w:rPr>
                <w:color w:val="000000"/>
                <w:kern w:val="0"/>
              </w:rPr>
              <w:t>根据上表预测结果，本项目高噪声设备对场界的最大预测贡献值为4</w:t>
            </w:r>
            <w:r>
              <w:rPr>
                <w:rFonts w:hint="eastAsia"/>
                <w:color w:val="000000"/>
                <w:kern w:val="0"/>
                <w:lang w:val="en-US" w:eastAsia="zh-CN"/>
              </w:rPr>
              <w:t>6.9</w:t>
            </w:r>
            <w:r>
              <w:rPr>
                <w:color w:val="000000"/>
                <w:kern w:val="0"/>
              </w:rPr>
              <w:t>dB(A)，运营期项目噪声</w:t>
            </w:r>
            <w:r>
              <w:rPr>
                <w:bCs/>
                <w:color w:val="000000"/>
              </w:rPr>
              <w:t>满足《工业企业厂界环境噪声排放标准》(GB12348-2008)</w:t>
            </w:r>
            <w:r>
              <w:rPr>
                <w:rFonts w:hint="eastAsia"/>
                <w:bCs/>
                <w:color w:val="000000"/>
                <w:lang w:val="en-US" w:eastAsia="zh-CN"/>
              </w:rPr>
              <w:t>2</w:t>
            </w:r>
            <w:r>
              <w:rPr>
                <w:bCs/>
                <w:color w:val="000000"/>
              </w:rPr>
              <w:t>类标准。</w:t>
            </w:r>
            <w:r>
              <w:rPr>
                <w:color w:val="000000"/>
                <w:kern w:val="0"/>
              </w:rPr>
              <w:t>本项目设备合理布局，采用封闭式车间，选用低噪声的设备，经隔声降噪等措施后，可保证场界噪声达标，且项目夜间不进行生产，对周边声环境影响较小，不会改变其声环境质量。</w:t>
            </w:r>
          </w:p>
          <w:p>
            <w:pPr>
              <w:spacing w:line="360" w:lineRule="auto"/>
              <w:ind w:firstLine="482" w:firstLineChars="200"/>
              <w:rPr>
                <w:b/>
                <w:bCs/>
                <w:color w:val="000000"/>
                <w:sz w:val="24"/>
              </w:rPr>
            </w:pPr>
            <w:r>
              <w:rPr>
                <w:b/>
                <w:bCs/>
                <w:color w:val="000000"/>
                <w:sz w:val="24"/>
              </w:rPr>
              <w:t>4、固体废物影响分析</w:t>
            </w:r>
          </w:p>
          <w:p>
            <w:pPr>
              <w:spacing w:line="360" w:lineRule="auto"/>
              <w:ind w:firstLine="566" w:firstLineChars="236"/>
              <w:rPr>
                <w:color w:val="000000"/>
                <w:kern w:val="0"/>
                <w:sz w:val="24"/>
                <w:szCs w:val="20"/>
              </w:rPr>
            </w:pPr>
            <w:r>
              <w:rPr>
                <w:color w:val="000000"/>
                <w:kern w:val="0"/>
                <w:sz w:val="24"/>
                <w:szCs w:val="20"/>
              </w:rPr>
              <w:t>本项目固体废物产排情况见表</w:t>
            </w:r>
            <w:r>
              <w:rPr>
                <w:rFonts w:hint="eastAsia"/>
                <w:color w:val="000000"/>
                <w:kern w:val="0"/>
                <w:sz w:val="24"/>
                <w:szCs w:val="20"/>
              </w:rPr>
              <w:t>7-1</w:t>
            </w:r>
            <w:r>
              <w:rPr>
                <w:rFonts w:hint="eastAsia"/>
                <w:color w:val="000000"/>
                <w:kern w:val="0"/>
                <w:sz w:val="24"/>
                <w:szCs w:val="20"/>
                <w:lang w:val="en-US" w:eastAsia="zh-CN"/>
              </w:rPr>
              <w:t>0</w:t>
            </w:r>
            <w:r>
              <w:rPr>
                <w:color w:val="000000"/>
                <w:kern w:val="0"/>
                <w:sz w:val="24"/>
                <w:szCs w:val="20"/>
              </w:rPr>
              <w:t>。</w:t>
            </w:r>
          </w:p>
          <w:p>
            <w:pPr>
              <w:spacing w:line="360" w:lineRule="auto"/>
              <w:ind w:firstLine="422" w:firstLineChars="200"/>
              <w:jc w:val="center"/>
              <w:rPr>
                <w:b/>
                <w:color w:val="000000"/>
                <w:kern w:val="0"/>
                <w:sz w:val="21"/>
                <w:szCs w:val="21"/>
              </w:rPr>
            </w:pPr>
            <w:r>
              <w:rPr>
                <w:b/>
                <w:color w:val="000000"/>
                <w:kern w:val="0"/>
                <w:sz w:val="21"/>
                <w:szCs w:val="21"/>
              </w:rPr>
              <w:t>表</w:t>
            </w:r>
            <w:r>
              <w:rPr>
                <w:rFonts w:hint="eastAsia"/>
                <w:b/>
                <w:color w:val="000000"/>
                <w:kern w:val="0"/>
                <w:sz w:val="21"/>
                <w:szCs w:val="21"/>
              </w:rPr>
              <w:t>7-1</w:t>
            </w:r>
            <w:r>
              <w:rPr>
                <w:rFonts w:hint="eastAsia"/>
                <w:b/>
                <w:color w:val="000000"/>
                <w:kern w:val="0"/>
                <w:sz w:val="21"/>
                <w:szCs w:val="21"/>
                <w:lang w:val="en-US" w:eastAsia="zh-CN"/>
              </w:rPr>
              <w:t>0</w:t>
            </w:r>
            <w:r>
              <w:rPr>
                <w:b/>
                <w:color w:val="000000"/>
                <w:kern w:val="0"/>
                <w:sz w:val="21"/>
                <w:szCs w:val="21"/>
              </w:rPr>
              <w:t xml:space="preserve">  项目固体废物产生及排放情况</w:t>
            </w:r>
          </w:p>
          <w:tbl>
            <w:tblPr>
              <w:tblStyle w:val="35"/>
              <w:tblW w:w="87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1"/>
              <w:gridCol w:w="2518"/>
              <w:gridCol w:w="1769"/>
              <w:gridCol w:w="3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b/>
                      <w:color w:val="000000"/>
                      <w:kern w:val="0"/>
                      <w:sz w:val="21"/>
                      <w:szCs w:val="21"/>
                    </w:rPr>
                  </w:pPr>
                  <w:r>
                    <w:rPr>
                      <w:b/>
                      <w:color w:val="000000"/>
                      <w:kern w:val="0"/>
                      <w:sz w:val="21"/>
                      <w:szCs w:val="21"/>
                    </w:rPr>
                    <w:t>序号</w:t>
                  </w:r>
                </w:p>
              </w:tc>
              <w:tc>
                <w:tcPr>
                  <w:tcW w:w="2518" w:type="dxa"/>
                  <w:vAlign w:val="center"/>
                </w:tcPr>
                <w:p>
                  <w:pPr>
                    <w:jc w:val="center"/>
                    <w:rPr>
                      <w:b/>
                      <w:color w:val="000000"/>
                      <w:kern w:val="0"/>
                      <w:sz w:val="21"/>
                      <w:szCs w:val="21"/>
                    </w:rPr>
                  </w:pPr>
                  <w:r>
                    <w:rPr>
                      <w:b/>
                      <w:color w:val="000000"/>
                      <w:kern w:val="0"/>
                      <w:sz w:val="21"/>
                      <w:szCs w:val="21"/>
                    </w:rPr>
                    <w:t>固废名称</w:t>
                  </w:r>
                </w:p>
              </w:tc>
              <w:tc>
                <w:tcPr>
                  <w:tcW w:w="1769" w:type="dxa"/>
                  <w:vAlign w:val="center"/>
                </w:tcPr>
                <w:p>
                  <w:pPr>
                    <w:jc w:val="center"/>
                    <w:rPr>
                      <w:b/>
                      <w:color w:val="000000"/>
                      <w:kern w:val="0"/>
                      <w:sz w:val="21"/>
                      <w:szCs w:val="21"/>
                    </w:rPr>
                  </w:pPr>
                  <w:r>
                    <w:rPr>
                      <w:b/>
                      <w:color w:val="000000"/>
                      <w:kern w:val="0"/>
                      <w:sz w:val="21"/>
                      <w:szCs w:val="21"/>
                    </w:rPr>
                    <w:t>产生量t/a</w:t>
                  </w:r>
                </w:p>
              </w:tc>
              <w:tc>
                <w:tcPr>
                  <w:tcW w:w="3471" w:type="dxa"/>
                  <w:vAlign w:val="center"/>
                </w:tcPr>
                <w:p>
                  <w:pPr>
                    <w:jc w:val="center"/>
                    <w:rPr>
                      <w:b/>
                      <w:color w:val="000000"/>
                      <w:kern w:val="0"/>
                      <w:sz w:val="21"/>
                      <w:szCs w:val="21"/>
                    </w:rPr>
                  </w:pPr>
                  <w:r>
                    <w:rPr>
                      <w:b/>
                      <w:color w:val="000000"/>
                      <w:kern w:val="0"/>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color w:val="000000"/>
                      <w:kern w:val="0"/>
                      <w:sz w:val="21"/>
                      <w:szCs w:val="21"/>
                    </w:rPr>
                  </w:pPr>
                  <w:r>
                    <w:rPr>
                      <w:color w:val="000000"/>
                      <w:kern w:val="0"/>
                      <w:sz w:val="21"/>
                      <w:szCs w:val="21"/>
                    </w:rPr>
                    <w:t>1</w:t>
                  </w:r>
                </w:p>
              </w:tc>
              <w:tc>
                <w:tcPr>
                  <w:tcW w:w="2518" w:type="dxa"/>
                  <w:vAlign w:val="center"/>
                </w:tcPr>
                <w:p>
                  <w:pPr>
                    <w:jc w:val="center"/>
                    <w:rPr>
                      <w:color w:val="000000"/>
                      <w:kern w:val="0"/>
                      <w:sz w:val="21"/>
                      <w:szCs w:val="21"/>
                    </w:rPr>
                  </w:pPr>
                  <w:r>
                    <w:rPr>
                      <w:color w:val="000000"/>
                      <w:kern w:val="0"/>
                      <w:sz w:val="21"/>
                      <w:szCs w:val="21"/>
                    </w:rPr>
                    <w:t>生活垃圾</w:t>
                  </w:r>
                </w:p>
              </w:tc>
              <w:tc>
                <w:tcPr>
                  <w:tcW w:w="1769" w:type="dxa"/>
                  <w:vAlign w:val="center"/>
                </w:tcPr>
                <w:p>
                  <w:pPr>
                    <w:jc w:val="center"/>
                    <w:rPr>
                      <w:color w:val="000000"/>
                      <w:kern w:val="0"/>
                      <w:sz w:val="21"/>
                      <w:szCs w:val="21"/>
                    </w:rPr>
                  </w:pPr>
                  <w:r>
                    <w:rPr>
                      <w:rFonts w:hint="eastAsia"/>
                      <w:kern w:val="0"/>
                      <w:sz w:val="21"/>
                      <w:szCs w:val="21"/>
                      <w:lang w:val="en-US" w:eastAsia="zh-CN"/>
                    </w:rPr>
                    <w:t>0.75</w:t>
                  </w:r>
                </w:p>
              </w:tc>
              <w:tc>
                <w:tcPr>
                  <w:tcW w:w="3471" w:type="dxa"/>
                  <w:vAlign w:val="center"/>
                </w:tcPr>
                <w:p>
                  <w:pPr>
                    <w:jc w:val="center"/>
                    <w:rPr>
                      <w:color w:val="000000"/>
                      <w:kern w:val="0"/>
                      <w:sz w:val="21"/>
                      <w:szCs w:val="21"/>
                    </w:rPr>
                  </w:pPr>
                  <w:r>
                    <w:rPr>
                      <w:kern w:val="0"/>
                      <w:sz w:val="21"/>
                      <w:szCs w:val="21"/>
                    </w:rPr>
                    <w:t>交由环卫部门</w:t>
                  </w:r>
                  <w:r>
                    <w:rPr>
                      <w:rFonts w:hint="eastAsia"/>
                      <w:kern w:val="0"/>
                      <w:sz w:val="21"/>
                      <w:szCs w:val="21"/>
                      <w:lang w:val="en-US" w:eastAsia="zh-CN"/>
                    </w:rPr>
                    <w:t>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color w:val="000000"/>
                      <w:kern w:val="0"/>
                      <w:sz w:val="21"/>
                      <w:szCs w:val="21"/>
                    </w:rPr>
                  </w:pPr>
                  <w:r>
                    <w:rPr>
                      <w:color w:val="000000"/>
                      <w:kern w:val="0"/>
                      <w:sz w:val="21"/>
                      <w:szCs w:val="21"/>
                    </w:rPr>
                    <w:t>4</w:t>
                  </w:r>
                </w:p>
              </w:tc>
              <w:tc>
                <w:tcPr>
                  <w:tcW w:w="2518" w:type="dxa"/>
                  <w:vAlign w:val="center"/>
                </w:tcPr>
                <w:p>
                  <w:pPr>
                    <w:jc w:val="center"/>
                    <w:rPr>
                      <w:color w:val="000000"/>
                      <w:kern w:val="0"/>
                      <w:sz w:val="21"/>
                      <w:szCs w:val="21"/>
                    </w:rPr>
                  </w:pPr>
                  <w:r>
                    <w:rPr>
                      <w:color w:val="000000"/>
                      <w:kern w:val="0"/>
                      <w:sz w:val="21"/>
                      <w:szCs w:val="21"/>
                    </w:rPr>
                    <w:t>污水处理产生的污泥</w:t>
                  </w:r>
                </w:p>
              </w:tc>
              <w:tc>
                <w:tcPr>
                  <w:tcW w:w="1769" w:type="dxa"/>
                  <w:vAlign w:val="center"/>
                </w:tcPr>
                <w:p>
                  <w:pPr>
                    <w:jc w:val="center"/>
                    <w:rPr>
                      <w:color w:val="000000"/>
                      <w:kern w:val="0"/>
                      <w:sz w:val="21"/>
                      <w:szCs w:val="21"/>
                    </w:rPr>
                  </w:pPr>
                  <w:r>
                    <w:rPr>
                      <w:kern w:val="0"/>
                      <w:sz w:val="21"/>
                      <w:szCs w:val="21"/>
                    </w:rPr>
                    <w:t>0.</w:t>
                  </w:r>
                  <w:r>
                    <w:rPr>
                      <w:rFonts w:hint="eastAsia"/>
                      <w:kern w:val="0"/>
                      <w:sz w:val="21"/>
                      <w:szCs w:val="21"/>
                      <w:lang w:val="en-US" w:eastAsia="zh-CN"/>
                    </w:rPr>
                    <w:t>15</w:t>
                  </w:r>
                </w:p>
              </w:tc>
              <w:tc>
                <w:tcPr>
                  <w:tcW w:w="3471" w:type="dxa"/>
                  <w:vAlign w:val="center"/>
                </w:tcPr>
                <w:p>
                  <w:pPr>
                    <w:jc w:val="center"/>
                    <w:rPr>
                      <w:color w:val="000000"/>
                      <w:kern w:val="0"/>
                      <w:sz w:val="21"/>
                      <w:szCs w:val="21"/>
                      <w:u w:val="single"/>
                    </w:rPr>
                  </w:pPr>
                  <w:r>
                    <w:rPr>
                      <w:kern w:val="0"/>
                      <w:sz w:val="21"/>
                      <w:szCs w:val="21"/>
                    </w:rPr>
                    <w:t>交由环卫部门</w:t>
                  </w:r>
                  <w:r>
                    <w:rPr>
                      <w:rFonts w:hint="eastAsia"/>
                      <w:kern w:val="0"/>
                      <w:sz w:val="21"/>
                      <w:szCs w:val="21"/>
                      <w:lang w:val="en-US" w:eastAsia="zh-CN"/>
                    </w:rPr>
                    <w:t>处理</w:t>
                  </w:r>
                </w:p>
              </w:tc>
            </w:tr>
          </w:tbl>
          <w:p>
            <w:pPr>
              <w:spacing w:line="360" w:lineRule="auto"/>
              <w:ind w:firstLine="480"/>
              <w:rPr>
                <w:rFonts w:hint="default"/>
                <w:kern w:val="0"/>
                <w:sz w:val="24"/>
                <w:szCs w:val="20"/>
                <w:lang w:val="en-US" w:eastAsia="zh-CN"/>
              </w:rPr>
            </w:pPr>
            <w:r>
              <w:rPr>
                <w:rFonts w:hint="eastAsia"/>
                <w:bCs/>
                <w:sz w:val="24"/>
                <w:lang w:eastAsia="zh-CN"/>
              </w:rPr>
              <w:t>生产废水处理系统</w:t>
            </w:r>
            <w:r>
              <w:rPr>
                <w:rFonts w:hint="eastAsia"/>
                <w:kern w:val="0"/>
                <w:sz w:val="24"/>
                <w:lang w:val="en-US" w:eastAsia="zh-CN"/>
              </w:rPr>
              <w:t>沉渣</w:t>
            </w:r>
            <w:r>
              <w:rPr>
                <w:kern w:val="0"/>
                <w:sz w:val="24"/>
              </w:rPr>
              <w:t>每</w:t>
            </w:r>
            <w:r>
              <w:rPr>
                <w:rFonts w:hint="eastAsia"/>
                <w:kern w:val="0"/>
                <w:sz w:val="24"/>
                <w:lang w:val="en-US" w:eastAsia="zh-CN"/>
              </w:rPr>
              <w:t>三天</w:t>
            </w:r>
            <w:r>
              <w:rPr>
                <w:kern w:val="0"/>
                <w:sz w:val="24"/>
              </w:rPr>
              <w:t>清掏一次，</w:t>
            </w:r>
            <w:r>
              <w:rPr>
                <w:rFonts w:hint="eastAsia"/>
                <w:kern w:val="0"/>
                <w:sz w:val="24"/>
                <w:lang w:val="en-US" w:eastAsia="zh-CN"/>
              </w:rPr>
              <w:t>性质与生活垃圾类似，</w:t>
            </w:r>
            <w:r>
              <w:rPr>
                <w:rFonts w:hint="eastAsia"/>
                <w:kern w:val="0"/>
                <w:sz w:val="24"/>
                <w:szCs w:val="20"/>
                <w:lang w:val="en-US" w:eastAsia="zh-CN"/>
              </w:rPr>
              <w:t>清掏后置于加盖容器内当天</w:t>
            </w:r>
            <w:r>
              <w:rPr>
                <w:kern w:val="0"/>
                <w:sz w:val="24"/>
                <w:szCs w:val="20"/>
              </w:rPr>
              <w:t>交由环卫部门处理</w:t>
            </w:r>
            <w:r>
              <w:rPr>
                <w:rFonts w:hint="eastAsia"/>
                <w:kern w:val="0"/>
                <w:sz w:val="24"/>
                <w:szCs w:val="20"/>
                <w:lang w:eastAsia="zh-CN"/>
              </w:rPr>
              <w:t>，</w:t>
            </w:r>
            <w:r>
              <w:rPr>
                <w:rFonts w:hint="eastAsia"/>
                <w:kern w:val="0"/>
                <w:sz w:val="24"/>
                <w:szCs w:val="20"/>
                <w:lang w:val="en-US" w:eastAsia="zh-CN"/>
              </w:rPr>
              <w:t>不在厂区存放</w:t>
            </w:r>
            <w:r>
              <w:rPr>
                <w:kern w:val="0"/>
                <w:sz w:val="24"/>
                <w:szCs w:val="20"/>
              </w:rPr>
              <w:t>。</w:t>
            </w:r>
            <w:r>
              <w:rPr>
                <w:rFonts w:hint="eastAsia"/>
                <w:kern w:val="0"/>
                <w:sz w:val="24"/>
                <w:szCs w:val="20"/>
                <w:lang w:val="en-US" w:eastAsia="zh-CN"/>
              </w:rPr>
              <w:t>必须</w:t>
            </w:r>
            <w:r>
              <w:rPr>
                <w:rFonts w:hint="default"/>
                <w:kern w:val="0"/>
                <w:sz w:val="24"/>
                <w:szCs w:val="20"/>
                <w:lang w:val="en-US" w:eastAsia="zh-CN"/>
              </w:rPr>
              <w:t>做到日产日清，防止臭气滋生</w:t>
            </w:r>
            <w:r>
              <w:rPr>
                <w:rFonts w:hint="eastAsia"/>
                <w:kern w:val="0"/>
                <w:sz w:val="24"/>
                <w:szCs w:val="20"/>
                <w:lang w:val="en-US" w:eastAsia="zh-CN"/>
              </w:rPr>
              <w:t>，避免二次污染</w:t>
            </w:r>
            <w:r>
              <w:rPr>
                <w:rFonts w:hint="default"/>
                <w:kern w:val="0"/>
                <w:sz w:val="24"/>
                <w:szCs w:val="20"/>
                <w:lang w:val="en-US" w:eastAsia="zh-CN"/>
              </w:rPr>
              <w:t>。</w:t>
            </w:r>
          </w:p>
          <w:p>
            <w:pPr>
              <w:spacing w:line="360" w:lineRule="auto"/>
              <w:ind w:firstLine="480" w:firstLineChars="200"/>
              <w:rPr>
                <w:color w:val="000000"/>
                <w:sz w:val="24"/>
              </w:rPr>
            </w:pPr>
            <w:r>
              <w:rPr>
                <w:color w:val="000000"/>
                <w:sz w:val="24"/>
              </w:rPr>
              <w:t>经以上措施处理后，项目固体废物得到妥善处置，对区域环境影响较小。</w:t>
            </w:r>
          </w:p>
          <w:p>
            <w:pPr>
              <w:spacing w:line="360" w:lineRule="auto"/>
              <w:ind w:firstLine="482" w:firstLineChars="200"/>
              <w:rPr>
                <w:b/>
                <w:color w:val="000000"/>
                <w:sz w:val="24"/>
              </w:rPr>
            </w:pPr>
            <w:r>
              <w:rPr>
                <w:b/>
                <w:color w:val="000000"/>
                <w:sz w:val="24"/>
              </w:rPr>
              <w:t>5、外环境对本项目的影响分析</w:t>
            </w:r>
          </w:p>
          <w:p>
            <w:pPr>
              <w:spacing w:line="360" w:lineRule="auto"/>
              <w:ind w:firstLine="480" w:firstLineChars="200"/>
              <w:rPr>
                <w:color w:val="000000"/>
                <w:sz w:val="24"/>
                <w:lang w:val="en-GB"/>
              </w:rPr>
            </w:pPr>
            <w:r>
              <w:rPr>
                <w:color w:val="000000"/>
                <w:sz w:val="24"/>
                <w:lang w:val="en-GB"/>
              </w:rPr>
              <w:t>项目位于</w:t>
            </w:r>
            <w:r>
              <w:rPr>
                <w:rFonts w:hint="eastAsia"/>
                <w:color w:val="000000"/>
                <w:sz w:val="24"/>
              </w:rPr>
              <w:t>华容县</w:t>
            </w:r>
            <w:r>
              <w:rPr>
                <w:rFonts w:hint="eastAsia"/>
                <w:color w:val="000000"/>
                <w:sz w:val="24"/>
                <w:lang w:val="en-US" w:eastAsia="zh-CN"/>
              </w:rPr>
              <w:t>章华镇兴南村华容县公路管理局原有厂房</w:t>
            </w:r>
            <w:r>
              <w:rPr>
                <w:color w:val="000000"/>
                <w:sz w:val="24"/>
              </w:rPr>
              <w:t>所在地</w:t>
            </w:r>
            <w:r>
              <w:rPr>
                <w:color w:val="000000"/>
                <w:sz w:val="24"/>
                <w:lang w:val="en-GB"/>
              </w:rPr>
              <w:t>，</w:t>
            </w:r>
            <w:r>
              <w:rPr>
                <w:rFonts w:hint="eastAsia"/>
                <w:color w:val="000000"/>
                <w:sz w:val="24"/>
                <w:lang w:val="en-US" w:eastAsia="zh-CN"/>
              </w:rPr>
              <w:t>项目周边主要以耕地为主，最近居民点为南侧30m处1户居民</w:t>
            </w:r>
            <w:r>
              <w:rPr>
                <w:color w:val="000000"/>
                <w:sz w:val="24"/>
              </w:rPr>
              <w:t>。</w:t>
            </w:r>
            <w:r>
              <w:rPr>
                <w:color w:val="000000"/>
                <w:sz w:val="24"/>
                <w:lang w:val="en-GB"/>
              </w:rPr>
              <w:t>根据环境空气质量现状监测数据，区域大气环境质量</w:t>
            </w:r>
            <w:r>
              <w:rPr>
                <w:rFonts w:hint="eastAsia"/>
                <w:color w:val="000000"/>
                <w:sz w:val="24"/>
                <w:lang w:val="en-US" w:eastAsia="zh-CN"/>
              </w:rPr>
              <w:t>较好</w:t>
            </w:r>
            <w:r>
              <w:rPr>
                <w:color w:val="000000"/>
                <w:sz w:val="24"/>
                <w:lang w:val="en-GB"/>
              </w:rPr>
              <w:t>。</w:t>
            </w:r>
            <w:r>
              <w:rPr>
                <w:color w:val="000000"/>
                <w:sz w:val="24"/>
              </w:rPr>
              <w:t>根据《食品企业通用卫生规范》（GB14481-94），食品企业“厂区周围不得有粉尘、有害气体、放射性物质和其他扩散性污染源，不得有昆虫大量潜在场所，避免危及产品卫生”。本项目拟建地周围无有害气体、放射性等污染源</w:t>
            </w:r>
            <w:r>
              <w:rPr>
                <w:rFonts w:hint="eastAsia"/>
                <w:color w:val="000000"/>
                <w:sz w:val="24"/>
                <w:lang w:eastAsia="zh-CN"/>
              </w:rPr>
              <w:t>，</w:t>
            </w:r>
            <w:r>
              <w:rPr>
                <w:color w:val="000000"/>
                <w:sz w:val="24"/>
              </w:rPr>
              <w:t>符合《食品企业通用卫生规范》（GB14481-94）。</w:t>
            </w:r>
          </w:p>
          <w:p>
            <w:pPr>
              <w:spacing w:line="360" w:lineRule="auto"/>
              <w:ind w:firstLine="480" w:firstLineChars="200"/>
              <w:rPr>
                <w:color w:val="000000"/>
                <w:sz w:val="24"/>
              </w:rPr>
            </w:pPr>
            <w:r>
              <w:rPr>
                <w:color w:val="000000"/>
                <w:sz w:val="24"/>
              </w:rPr>
              <w:t>综上所述，项目受外环境的影响较小，项目营运后产生的污染物经相应处理措施后，对外环境影响不大，项目的建设与外环境相容。</w:t>
            </w:r>
          </w:p>
          <w:p>
            <w:pPr>
              <w:adjustRightInd w:val="0"/>
              <w:snapToGrid w:val="0"/>
              <w:spacing w:line="520" w:lineRule="exact"/>
              <w:ind w:firstLine="472" w:firstLineChars="196"/>
              <w:rPr>
                <w:b/>
                <w:color w:val="000000"/>
                <w:sz w:val="24"/>
                <w:szCs w:val="20"/>
              </w:rPr>
            </w:pPr>
            <w:r>
              <w:rPr>
                <w:rFonts w:hint="eastAsia"/>
                <w:b/>
                <w:color w:val="000000"/>
                <w:sz w:val="24"/>
                <w:szCs w:val="20"/>
              </w:rPr>
              <w:t>6</w:t>
            </w:r>
            <w:r>
              <w:rPr>
                <w:b/>
                <w:color w:val="000000"/>
                <w:sz w:val="24"/>
                <w:szCs w:val="20"/>
              </w:rPr>
              <w:t>、环境风险评价</w:t>
            </w:r>
          </w:p>
          <w:p>
            <w:pPr>
              <w:spacing w:line="360" w:lineRule="auto"/>
              <w:ind w:firstLine="480" w:firstLineChars="200"/>
              <w:rPr>
                <w:color w:val="000000"/>
                <w:sz w:val="24"/>
                <w:szCs w:val="20"/>
              </w:rPr>
            </w:pPr>
            <w:r>
              <w:rPr>
                <w:color w:val="000000"/>
                <w:sz w:val="24"/>
                <w:szCs w:val="20"/>
              </w:rPr>
              <w:t>根据《建设项目环境风险评价技术导则》（HJ 169-2018）对本项目存在的环境风险识别、源项分析和对事故影响进行简要分析，并提出防范、减缓和应急措施。</w:t>
            </w:r>
          </w:p>
          <w:p>
            <w:pPr>
              <w:spacing w:line="360" w:lineRule="auto"/>
              <w:ind w:firstLine="480" w:firstLineChars="200"/>
              <w:rPr>
                <w:color w:val="000000"/>
                <w:sz w:val="24"/>
                <w:szCs w:val="20"/>
              </w:rPr>
            </w:pPr>
            <w:r>
              <w:rPr>
                <w:color w:val="000000"/>
                <w:sz w:val="24"/>
                <w:szCs w:val="20"/>
              </w:rPr>
              <w:t>（1）风险识别、源项分析和对事故影响进行简要分析</w:t>
            </w:r>
          </w:p>
          <w:p>
            <w:pPr>
              <w:spacing w:line="360" w:lineRule="auto"/>
              <w:ind w:firstLine="480" w:firstLineChars="200"/>
              <w:rPr>
                <w:color w:val="000000"/>
                <w:sz w:val="24"/>
                <w:szCs w:val="20"/>
              </w:rPr>
            </w:pPr>
            <w:r>
              <w:rPr>
                <w:color w:val="000000"/>
                <w:sz w:val="24"/>
                <w:szCs w:val="20"/>
              </w:rPr>
              <w:t>本项目存在的主要环境风险源是</w:t>
            </w:r>
            <w:r>
              <w:rPr>
                <w:rFonts w:hint="eastAsia"/>
                <w:bCs/>
                <w:sz w:val="24"/>
                <w:lang w:eastAsia="zh-CN"/>
              </w:rPr>
              <w:t>生产废水处理系统</w:t>
            </w:r>
            <w:r>
              <w:rPr>
                <w:rFonts w:hint="eastAsia"/>
                <w:color w:val="000000"/>
                <w:sz w:val="24"/>
                <w:szCs w:val="20"/>
                <w:lang w:val="en-US" w:eastAsia="zh-CN"/>
              </w:rPr>
              <w:t>未及时清掏影响沉淀效率</w:t>
            </w:r>
            <w:r>
              <w:rPr>
                <w:color w:val="000000"/>
                <w:sz w:val="24"/>
                <w:szCs w:val="20"/>
              </w:rPr>
              <w:t>，废水直接排放将对华容县</w:t>
            </w:r>
            <w:r>
              <w:rPr>
                <w:rFonts w:hint="eastAsia"/>
                <w:color w:val="000000"/>
                <w:sz w:val="24"/>
                <w:szCs w:val="20"/>
                <w:lang w:eastAsia="zh-CN"/>
              </w:rPr>
              <w:t>麻浬泗</w:t>
            </w:r>
            <w:r>
              <w:rPr>
                <w:color w:val="000000"/>
                <w:sz w:val="24"/>
                <w:szCs w:val="20"/>
              </w:rPr>
              <w:t>污水处理厂产生一定影响。</w:t>
            </w:r>
          </w:p>
          <w:p>
            <w:pPr>
              <w:spacing w:line="360" w:lineRule="auto"/>
              <w:ind w:firstLine="480" w:firstLineChars="200"/>
              <w:rPr>
                <w:color w:val="000000"/>
                <w:sz w:val="24"/>
                <w:szCs w:val="20"/>
              </w:rPr>
            </w:pPr>
            <w:r>
              <w:rPr>
                <w:color w:val="000000"/>
                <w:sz w:val="24"/>
                <w:szCs w:val="20"/>
              </w:rPr>
              <w:t>（2）风险防范措施：</w:t>
            </w:r>
          </w:p>
          <w:p>
            <w:pPr>
              <w:spacing w:line="360" w:lineRule="auto"/>
              <w:ind w:firstLine="480" w:firstLineChars="200"/>
              <w:rPr>
                <w:color w:val="000000"/>
                <w:sz w:val="24"/>
                <w:szCs w:val="20"/>
              </w:rPr>
            </w:pPr>
            <w:r>
              <w:rPr>
                <w:rFonts w:hint="eastAsia"/>
                <w:bCs/>
                <w:sz w:val="24"/>
                <w:lang w:eastAsia="zh-CN"/>
              </w:rPr>
              <w:t>生产废水处理系统</w:t>
            </w:r>
            <w:r>
              <w:rPr>
                <w:rFonts w:hint="eastAsia"/>
                <w:color w:val="000000"/>
                <w:sz w:val="24"/>
                <w:szCs w:val="20"/>
                <w:lang w:val="en-US" w:eastAsia="zh-CN"/>
              </w:rPr>
              <w:t>及时清掏</w:t>
            </w:r>
            <w:r>
              <w:rPr>
                <w:color w:val="000000"/>
                <w:sz w:val="24"/>
                <w:szCs w:val="20"/>
              </w:rPr>
              <w:t>，避免</w:t>
            </w:r>
            <w:r>
              <w:rPr>
                <w:rFonts w:hint="eastAsia"/>
                <w:color w:val="000000"/>
                <w:sz w:val="24"/>
                <w:szCs w:val="20"/>
                <w:lang w:val="en-US" w:eastAsia="zh-CN"/>
              </w:rPr>
              <w:t>影响沉淀效率，</w:t>
            </w:r>
            <w:r>
              <w:rPr>
                <w:color w:val="000000"/>
                <w:sz w:val="24"/>
                <w:szCs w:val="20"/>
              </w:rPr>
              <w:t>对华容县</w:t>
            </w:r>
            <w:r>
              <w:rPr>
                <w:rFonts w:hint="eastAsia"/>
                <w:color w:val="000000"/>
                <w:sz w:val="24"/>
                <w:szCs w:val="20"/>
                <w:lang w:val="en-US" w:eastAsia="zh-CN"/>
              </w:rPr>
              <w:t>麻浬泗</w:t>
            </w:r>
            <w:r>
              <w:rPr>
                <w:color w:val="000000"/>
                <w:sz w:val="24"/>
                <w:szCs w:val="20"/>
              </w:rPr>
              <w:t>污水处理厂产生冲击负荷。</w:t>
            </w:r>
          </w:p>
          <w:p>
            <w:pPr>
              <w:spacing w:line="360" w:lineRule="auto"/>
              <w:ind w:firstLine="480" w:firstLineChars="200"/>
              <w:rPr>
                <w:color w:val="000000"/>
                <w:sz w:val="24"/>
                <w:szCs w:val="20"/>
              </w:rPr>
            </w:pPr>
            <w:r>
              <w:rPr>
                <w:color w:val="000000"/>
                <w:sz w:val="24"/>
                <w:szCs w:val="20"/>
              </w:rPr>
              <w:t>（3）事故应急预案：</w:t>
            </w:r>
          </w:p>
          <w:p>
            <w:pPr>
              <w:widowControl/>
              <w:spacing w:line="520" w:lineRule="exact"/>
              <w:ind w:firstLine="480"/>
              <w:rPr>
                <w:color w:val="000000"/>
                <w:sz w:val="24"/>
                <w:szCs w:val="20"/>
              </w:rPr>
            </w:pPr>
            <w:r>
              <w:rPr>
                <w:color w:val="000000"/>
                <w:sz w:val="24"/>
                <w:szCs w:val="20"/>
              </w:rPr>
              <w:t>应急预案主要内容应根据《建设项目环境风险评价技术导则》（HJ 169-2018）详细编制，应急预案基本内容详见下表。</w:t>
            </w:r>
          </w:p>
          <w:p>
            <w:pPr>
              <w:adjustRightInd w:val="0"/>
              <w:spacing w:line="520" w:lineRule="exact"/>
              <w:ind w:firstLine="482"/>
              <w:jc w:val="center"/>
              <w:textAlignment w:val="baseline"/>
              <w:rPr>
                <w:b/>
                <w:color w:val="000000"/>
                <w:kern w:val="0"/>
                <w:sz w:val="21"/>
                <w:szCs w:val="21"/>
              </w:rPr>
            </w:pPr>
            <w:bookmarkStart w:id="19" w:name="_Ref287891633"/>
            <w:r>
              <w:rPr>
                <w:b/>
                <w:color w:val="000000"/>
                <w:kern w:val="0"/>
                <w:sz w:val="21"/>
                <w:szCs w:val="21"/>
              </w:rPr>
              <w:t>表</w:t>
            </w:r>
            <w:bookmarkEnd w:id="19"/>
            <w:r>
              <w:rPr>
                <w:b/>
                <w:color w:val="000000"/>
                <w:kern w:val="0"/>
                <w:sz w:val="21"/>
                <w:szCs w:val="21"/>
              </w:rPr>
              <w:t>7-</w:t>
            </w:r>
            <w:r>
              <w:rPr>
                <w:rFonts w:hint="eastAsia"/>
                <w:b/>
                <w:color w:val="000000"/>
                <w:kern w:val="0"/>
                <w:sz w:val="21"/>
                <w:szCs w:val="21"/>
              </w:rPr>
              <w:t>1</w:t>
            </w:r>
            <w:r>
              <w:rPr>
                <w:rFonts w:hint="eastAsia"/>
                <w:b/>
                <w:color w:val="000000"/>
                <w:kern w:val="0"/>
                <w:sz w:val="21"/>
                <w:szCs w:val="21"/>
                <w:lang w:val="en-US" w:eastAsia="zh-CN"/>
              </w:rPr>
              <w:t>1</w:t>
            </w:r>
            <w:r>
              <w:rPr>
                <w:b/>
                <w:color w:val="000000"/>
                <w:kern w:val="0"/>
                <w:sz w:val="21"/>
                <w:szCs w:val="21"/>
              </w:rPr>
              <w:t xml:space="preserve">  应急预案基本内容</w:t>
            </w:r>
          </w:p>
          <w:tbl>
            <w:tblPr>
              <w:tblStyle w:val="35"/>
              <w:tblW w:w="8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9"/>
              <w:gridCol w:w="2416"/>
              <w:gridCol w:w="5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序号</w:t>
                  </w:r>
                </w:p>
              </w:tc>
              <w:tc>
                <w:tcPr>
                  <w:tcW w:w="2416" w:type="dxa"/>
                  <w:vAlign w:val="center"/>
                </w:tcPr>
                <w:p>
                  <w:pPr>
                    <w:spacing w:line="360" w:lineRule="exact"/>
                    <w:jc w:val="center"/>
                    <w:rPr>
                      <w:color w:val="000000"/>
                      <w:sz w:val="21"/>
                      <w:szCs w:val="21"/>
                    </w:rPr>
                  </w:pPr>
                  <w:r>
                    <w:rPr>
                      <w:color w:val="000000"/>
                      <w:sz w:val="21"/>
                      <w:szCs w:val="21"/>
                    </w:rPr>
                    <w:t>项目</w:t>
                  </w:r>
                </w:p>
              </w:tc>
              <w:tc>
                <w:tcPr>
                  <w:tcW w:w="5531" w:type="dxa"/>
                  <w:vAlign w:val="center"/>
                </w:tcPr>
                <w:p>
                  <w:pPr>
                    <w:spacing w:line="360" w:lineRule="exact"/>
                    <w:jc w:val="center"/>
                    <w:rPr>
                      <w:color w:val="000000"/>
                      <w:sz w:val="21"/>
                      <w:szCs w:val="21"/>
                    </w:rPr>
                  </w:pPr>
                  <w:r>
                    <w:rPr>
                      <w:color w:val="000000"/>
                      <w:sz w:val="21"/>
                      <w:szCs w:val="21"/>
                    </w:rPr>
                    <w:t>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1</w:t>
                  </w:r>
                </w:p>
              </w:tc>
              <w:tc>
                <w:tcPr>
                  <w:tcW w:w="2416" w:type="dxa"/>
                  <w:vAlign w:val="center"/>
                </w:tcPr>
                <w:p>
                  <w:pPr>
                    <w:spacing w:line="360" w:lineRule="exact"/>
                    <w:jc w:val="center"/>
                    <w:rPr>
                      <w:color w:val="000000"/>
                      <w:sz w:val="21"/>
                      <w:szCs w:val="21"/>
                    </w:rPr>
                  </w:pPr>
                  <w:r>
                    <w:rPr>
                      <w:color w:val="000000"/>
                      <w:sz w:val="21"/>
                      <w:szCs w:val="21"/>
                    </w:rPr>
                    <w:t>应急计划区</w:t>
                  </w:r>
                </w:p>
              </w:tc>
              <w:tc>
                <w:tcPr>
                  <w:tcW w:w="5531" w:type="dxa"/>
                  <w:vAlign w:val="center"/>
                </w:tcPr>
                <w:p>
                  <w:pPr>
                    <w:spacing w:line="360" w:lineRule="exact"/>
                    <w:jc w:val="center"/>
                    <w:rPr>
                      <w:color w:val="000000"/>
                      <w:sz w:val="21"/>
                      <w:szCs w:val="21"/>
                    </w:rPr>
                  </w:pPr>
                  <w:r>
                    <w:rPr>
                      <w:color w:val="000000"/>
                      <w:sz w:val="21"/>
                      <w:szCs w:val="21"/>
                    </w:rPr>
                    <w:t>危险目标、装置区、环境保护目标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2</w:t>
                  </w:r>
                </w:p>
              </w:tc>
              <w:tc>
                <w:tcPr>
                  <w:tcW w:w="2416" w:type="dxa"/>
                  <w:vAlign w:val="center"/>
                </w:tcPr>
                <w:p>
                  <w:pPr>
                    <w:spacing w:line="360" w:lineRule="exact"/>
                    <w:jc w:val="center"/>
                    <w:rPr>
                      <w:color w:val="000000"/>
                      <w:sz w:val="21"/>
                      <w:szCs w:val="21"/>
                    </w:rPr>
                  </w:pPr>
                  <w:r>
                    <w:rPr>
                      <w:color w:val="000000"/>
                      <w:sz w:val="21"/>
                      <w:szCs w:val="21"/>
                    </w:rPr>
                    <w:t>应急组织机构、人员</w:t>
                  </w:r>
                </w:p>
              </w:tc>
              <w:tc>
                <w:tcPr>
                  <w:tcW w:w="5531" w:type="dxa"/>
                  <w:vAlign w:val="center"/>
                </w:tcPr>
                <w:p>
                  <w:pPr>
                    <w:spacing w:line="360" w:lineRule="exact"/>
                    <w:jc w:val="center"/>
                    <w:rPr>
                      <w:color w:val="000000"/>
                      <w:sz w:val="21"/>
                      <w:szCs w:val="21"/>
                    </w:rPr>
                  </w:pPr>
                  <w:r>
                    <w:rPr>
                      <w:color w:val="000000"/>
                      <w:sz w:val="21"/>
                      <w:szCs w:val="21"/>
                    </w:rPr>
                    <w:t>工厂、地区应急组织机构、人员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3</w:t>
                  </w:r>
                </w:p>
              </w:tc>
              <w:tc>
                <w:tcPr>
                  <w:tcW w:w="2416" w:type="dxa"/>
                  <w:vAlign w:val="center"/>
                </w:tcPr>
                <w:p>
                  <w:pPr>
                    <w:spacing w:line="360" w:lineRule="exact"/>
                    <w:jc w:val="center"/>
                    <w:rPr>
                      <w:color w:val="000000"/>
                      <w:sz w:val="21"/>
                      <w:szCs w:val="21"/>
                    </w:rPr>
                  </w:pPr>
                  <w:r>
                    <w:rPr>
                      <w:color w:val="000000"/>
                      <w:sz w:val="21"/>
                      <w:szCs w:val="21"/>
                    </w:rPr>
                    <w:t>预案分级影响条件</w:t>
                  </w:r>
                </w:p>
              </w:tc>
              <w:tc>
                <w:tcPr>
                  <w:tcW w:w="5531" w:type="dxa"/>
                  <w:vAlign w:val="center"/>
                </w:tcPr>
                <w:p>
                  <w:pPr>
                    <w:spacing w:line="360" w:lineRule="exact"/>
                    <w:jc w:val="center"/>
                    <w:rPr>
                      <w:color w:val="000000"/>
                      <w:sz w:val="21"/>
                      <w:szCs w:val="21"/>
                    </w:rPr>
                  </w:pPr>
                  <w:r>
                    <w:rPr>
                      <w:color w:val="000000"/>
                      <w:sz w:val="21"/>
                      <w:szCs w:val="21"/>
                    </w:rPr>
                    <w:t>规定预案的级别和分级影响程序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4</w:t>
                  </w:r>
                </w:p>
              </w:tc>
              <w:tc>
                <w:tcPr>
                  <w:tcW w:w="2416" w:type="dxa"/>
                  <w:vAlign w:val="center"/>
                </w:tcPr>
                <w:p>
                  <w:pPr>
                    <w:spacing w:line="360" w:lineRule="exact"/>
                    <w:jc w:val="center"/>
                    <w:rPr>
                      <w:color w:val="000000"/>
                      <w:sz w:val="21"/>
                      <w:szCs w:val="21"/>
                    </w:rPr>
                  </w:pPr>
                  <w:r>
                    <w:rPr>
                      <w:color w:val="000000"/>
                      <w:sz w:val="21"/>
                      <w:szCs w:val="21"/>
                    </w:rPr>
                    <w:t>应急救援保障</w:t>
                  </w:r>
                </w:p>
              </w:tc>
              <w:tc>
                <w:tcPr>
                  <w:tcW w:w="5531" w:type="dxa"/>
                  <w:vAlign w:val="center"/>
                </w:tcPr>
                <w:p>
                  <w:pPr>
                    <w:spacing w:line="360" w:lineRule="exact"/>
                    <w:jc w:val="center"/>
                    <w:rPr>
                      <w:color w:val="000000"/>
                      <w:sz w:val="21"/>
                      <w:szCs w:val="21"/>
                    </w:rPr>
                  </w:pPr>
                  <w:r>
                    <w:rPr>
                      <w:color w:val="000000"/>
                      <w:sz w:val="21"/>
                      <w:szCs w:val="21"/>
                    </w:rPr>
                    <w:t>应急设施，设备与器材等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5</w:t>
                  </w:r>
                </w:p>
              </w:tc>
              <w:tc>
                <w:tcPr>
                  <w:tcW w:w="2416" w:type="dxa"/>
                  <w:vAlign w:val="center"/>
                </w:tcPr>
                <w:p>
                  <w:pPr>
                    <w:spacing w:line="360" w:lineRule="exact"/>
                    <w:jc w:val="center"/>
                    <w:rPr>
                      <w:color w:val="000000"/>
                      <w:sz w:val="21"/>
                      <w:szCs w:val="21"/>
                    </w:rPr>
                  </w:pPr>
                  <w:r>
                    <w:rPr>
                      <w:color w:val="000000"/>
                      <w:sz w:val="21"/>
                      <w:szCs w:val="21"/>
                    </w:rPr>
                    <w:t>报警、通讯联络方式</w:t>
                  </w:r>
                </w:p>
              </w:tc>
              <w:tc>
                <w:tcPr>
                  <w:tcW w:w="5531" w:type="dxa"/>
                  <w:vAlign w:val="center"/>
                </w:tcPr>
                <w:p>
                  <w:pPr>
                    <w:spacing w:line="360" w:lineRule="exact"/>
                    <w:jc w:val="center"/>
                    <w:rPr>
                      <w:color w:val="000000"/>
                      <w:sz w:val="21"/>
                      <w:szCs w:val="21"/>
                    </w:rPr>
                  </w:pPr>
                  <w:r>
                    <w:rPr>
                      <w:color w:val="000000"/>
                      <w:sz w:val="21"/>
                      <w:szCs w:val="21"/>
                    </w:rPr>
                    <w:t>规定应急状态下的报警通讯方式、通知方式和交通保障、管制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6</w:t>
                  </w:r>
                </w:p>
              </w:tc>
              <w:tc>
                <w:tcPr>
                  <w:tcW w:w="2416" w:type="dxa"/>
                  <w:vAlign w:val="center"/>
                </w:tcPr>
                <w:p>
                  <w:pPr>
                    <w:spacing w:line="360" w:lineRule="exact"/>
                    <w:jc w:val="center"/>
                    <w:rPr>
                      <w:color w:val="000000"/>
                      <w:sz w:val="21"/>
                      <w:szCs w:val="21"/>
                    </w:rPr>
                  </w:pPr>
                  <w:r>
                    <w:rPr>
                      <w:color w:val="000000"/>
                      <w:sz w:val="21"/>
                      <w:szCs w:val="21"/>
                    </w:rPr>
                    <w:t>应急环境监测、抢救、救援及控制措施</w:t>
                  </w:r>
                </w:p>
              </w:tc>
              <w:tc>
                <w:tcPr>
                  <w:tcW w:w="5531" w:type="dxa"/>
                  <w:vAlign w:val="center"/>
                </w:tcPr>
                <w:p>
                  <w:pPr>
                    <w:spacing w:line="360" w:lineRule="exact"/>
                    <w:jc w:val="center"/>
                    <w:rPr>
                      <w:color w:val="000000"/>
                      <w:sz w:val="21"/>
                      <w:szCs w:val="21"/>
                    </w:rPr>
                  </w:pPr>
                  <w:r>
                    <w:rPr>
                      <w:color w:val="000000"/>
                      <w:sz w:val="21"/>
                      <w:szCs w:val="21"/>
                    </w:rPr>
                    <w:t>由专业队伍负责对事故现场进行侦察监测，对事故性质、参数后果进行评估，为指挥部门提供决策依据。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7</w:t>
                  </w:r>
                </w:p>
              </w:tc>
              <w:tc>
                <w:tcPr>
                  <w:tcW w:w="2416" w:type="dxa"/>
                  <w:vAlign w:val="center"/>
                </w:tcPr>
                <w:p>
                  <w:pPr>
                    <w:spacing w:line="360" w:lineRule="exact"/>
                    <w:jc w:val="center"/>
                    <w:rPr>
                      <w:color w:val="000000"/>
                      <w:sz w:val="21"/>
                      <w:szCs w:val="21"/>
                    </w:rPr>
                  </w:pPr>
                  <w:r>
                    <w:rPr>
                      <w:color w:val="000000"/>
                      <w:sz w:val="21"/>
                      <w:szCs w:val="21"/>
                    </w:rPr>
                    <w:t>应急监测、防护措施、清除泄漏措施和器材</w:t>
                  </w:r>
                </w:p>
              </w:tc>
              <w:tc>
                <w:tcPr>
                  <w:tcW w:w="5531" w:type="dxa"/>
                  <w:vAlign w:val="center"/>
                </w:tcPr>
                <w:p>
                  <w:pPr>
                    <w:spacing w:line="360" w:lineRule="exact"/>
                    <w:jc w:val="center"/>
                    <w:rPr>
                      <w:color w:val="000000"/>
                      <w:sz w:val="21"/>
                      <w:szCs w:val="21"/>
                    </w:rPr>
                  </w:pPr>
                  <w:r>
                    <w:rPr>
                      <w:color w:val="000000"/>
                      <w:sz w:val="21"/>
                      <w:szCs w:val="21"/>
                    </w:rPr>
                    <w:t>事故现场、邻近区域、控制防火区域、控制清除污染措施及相设施。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749" w:type="dxa"/>
                  <w:vAlign w:val="center"/>
                </w:tcPr>
                <w:p>
                  <w:pPr>
                    <w:spacing w:line="360" w:lineRule="exact"/>
                    <w:jc w:val="center"/>
                    <w:rPr>
                      <w:color w:val="000000"/>
                      <w:sz w:val="21"/>
                      <w:szCs w:val="21"/>
                    </w:rPr>
                  </w:pPr>
                  <w:r>
                    <w:rPr>
                      <w:color w:val="000000"/>
                      <w:sz w:val="21"/>
                      <w:szCs w:val="21"/>
                    </w:rPr>
                    <w:t>8</w:t>
                  </w:r>
                </w:p>
              </w:tc>
              <w:tc>
                <w:tcPr>
                  <w:tcW w:w="2416" w:type="dxa"/>
                  <w:vAlign w:val="center"/>
                </w:tcPr>
                <w:p>
                  <w:pPr>
                    <w:spacing w:line="360" w:lineRule="exact"/>
                    <w:jc w:val="center"/>
                    <w:rPr>
                      <w:color w:val="000000"/>
                      <w:sz w:val="21"/>
                      <w:szCs w:val="21"/>
                    </w:rPr>
                  </w:pPr>
                  <w:r>
                    <w:rPr>
                      <w:color w:val="000000"/>
                      <w:sz w:val="21"/>
                      <w:szCs w:val="21"/>
                    </w:rPr>
                    <w:t>人员紧急撤离、疏散，应急剂量控制、撤离组织计划</w:t>
                  </w:r>
                </w:p>
              </w:tc>
              <w:tc>
                <w:tcPr>
                  <w:tcW w:w="5531" w:type="dxa"/>
                  <w:vAlign w:val="center"/>
                </w:tcPr>
                <w:p>
                  <w:pPr>
                    <w:spacing w:line="360" w:lineRule="exact"/>
                    <w:jc w:val="center"/>
                    <w:rPr>
                      <w:color w:val="000000"/>
                      <w:sz w:val="21"/>
                      <w:szCs w:val="21"/>
                    </w:rPr>
                  </w:pPr>
                  <w:r>
                    <w:rPr>
                      <w:color w:val="000000"/>
                      <w:sz w:val="21"/>
                      <w:szCs w:val="21"/>
                    </w:rPr>
                    <w:t>事故现场、厂区邻近区、受事故影响的区域人员及公众对毒物应急剂量控制规定，撤离组织计划及救护，人员医疗救护与公众健康。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9</w:t>
                  </w:r>
                </w:p>
              </w:tc>
              <w:tc>
                <w:tcPr>
                  <w:tcW w:w="2416" w:type="dxa"/>
                  <w:vAlign w:val="center"/>
                </w:tcPr>
                <w:p>
                  <w:pPr>
                    <w:spacing w:line="360" w:lineRule="exact"/>
                    <w:jc w:val="center"/>
                    <w:rPr>
                      <w:color w:val="000000"/>
                      <w:sz w:val="21"/>
                      <w:szCs w:val="21"/>
                    </w:rPr>
                  </w:pPr>
                  <w:r>
                    <w:rPr>
                      <w:color w:val="000000"/>
                      <w:sz w:val="21"/>
                      <w:szCs w:val="21"/>
                    </w:rPr>
                    <w:t>事故应急救援关闭程序与恢复措施</w:t>
                  </w:r>
                </w:p>
              </w:tc>
              <w:tc>
                <w:tcPr>
                  <w:tcW w:w="5531" w:type="dxa"/>
                  <w:vAlign w:val="center"/>
                </w:tcPr>
                <w:p>
                  <w:pPr>
                    <w:spacing w:line="360" w:lineRule="exact"/>
                    <w:jc w:val="center"/>
                    <w:rPr>
                      <w:color w:val="000000"/>
                      <w:sz w:val="21"/>
                      <w:szCs w:val="21"/>
                    </w:rPr>
                  </w:pPr>
                  <w:r>
                    <w:rPr>
                      <w:color w:val="000000"/>
                      <w:sz w:val="21"/>
                      <w:szCs w:val="21"/>
                    </w:rPr>
                    <w:t>规定应急状态终止程序事故现场善后处理，恢复措施邻近区域解除事故警戒及善后恢复措施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10</w:t>
                  </w:r>
                </w:p>
              </w:tc>
              <w:tc>
                <w:tcPr>
                  <w:tcW w:w="2416" w:type="dxa"/>
                  <w:vAlign w:val="center"/>
                </w:tcPr>
                <w:p>
                  <w:pPr>
                    <w:spacing w:line="360" w:lineRule="exact"/>
                    <w:jc w:val="center"/>
                    <w:rPr>
                      <w:color w:val="000000"/>
                      <w:sz w:val="21"/>
                      <w:szCs w:val="21"/>
                    </w:rPr>
                  </w:pPr>
                  <w:r>
                    <w:rPr>
                      <w:color w:val="000000"/>
                      <w:sz w:val="21"/>
                      <w:szCs w:val="21"/>
                    </w:rPr>
                    <w:t>应急培训计划</w:t>
                  </w:r>
                </w:p>
              </w:tc>
              <w:tc>
                <w:tcPr>
                  <w:tcW w:w="5531" w:type="dxa"/>
                  <w:vAlign w:val="center"/>
                </w:tcPr>
                <w:p>
                  <w:pPr>
                    <w:spacing w:line="360" w:lineRule="exact"/>
                    <w:jc w:val="center"/>
                    <w:rPr>
                      <w:color w:val="000000"/>
                      <w:sz w:val="21"/>
                      <w:szCs w:val="21"/>
                    </w:rPr>
                  </w:pPr>
                  <w:r>
                    <w:rPr>
                      <w:color w:val="000000"/>
                      <w:sz w:val="21"/>
                      <w:szCs w:val="21"/>
                    </w:rPr>
                    <w:t>应急计划制定后，平时安排人员培训与演练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11</w:t>
                  </w:r>
                </w:p>
              </w:tc>
              <w:tc>
                <w:tcPr>
                  <w:tcW w:w="2416" w:type="dxa"/>
                  <w:vAlign w:val="center"/>
                </w:tcPr>
                <w:p>
                  <w:pPr>
                    <w:spacing w:line="360" w:lineRule="exact"/>
                    <w:jc w:val="center"/>
                    <w:rPr>
                      <w:color w:val="000000"/>
                      <w:sz w:val="21"/>
                      <w:szCs w:val="21"/>
                    </w:rPr>
                  </w:pPr>
                  <w:r>
                    <w:rPr>
                      <w:color w:val="000000"/>
                      <w:sz w:val="21"/>
                      <w:szCs w:val="21"/>
                    </w:rPr>
                    <w:t>公众教育和信息</w:t>
                  </w:r>
                </w:p>
              </w:tc>
              <w:tc>
                <w:tcPr>
                  <w:tcW w:w="5531" w:type="dxa"/>
                  <w:vAlign w:val="center"/>
                </w:tcPr>
                <w:p>
                  <w:pPr>
                    <w:spacing w:line="360" w:lineRule="exact"/>
                    <w:jc w:val="center"/>
                    <w:rPr>
                      <w:color w:val="000000"/>
                      <w:sz w:val="21"/>
                      <w:szCs w:val="21"/>
                    </w:rPr>
                  </w:pPr>
                  <w:r>
                    <w:rPr>
                      <w:color w:val="000000"/>
                      <w:sz w:val="21"/>
                      <w:szCs w:val="21"/>
                    </w:rPr>
                    <w:t>对厂区邻近地区开展公众教育，培训和发布有关信息</w:t>
                  </w:r>
                </w:p>
              </w:tc>
            </w:tr>
          </w:tbl>
          <w:p>
            <w:pPr>
              <w:spacing w:line="360" w:lineRule="auto"/>
              <w:ind w:firstLine="482" w:firstLineChars="200"/>
              <w:rPr>
                <w:b/>
                <w:color w:val="000000"/>
                <w:sz w:val="24"/>
              </w:rPr>
            </w:pPr>
            <w:r>
              <w:rPr>
                <w:rFonts w:hint="eastAsia"/>
                <w:b/>
                <w:color w:val="000000"/>
                <w:sz w:val="24"/>
              </w:rPr>
              <w:t>7</w:t>
            </w:r>
            <w:r>
              <w:rPr>
                <w:b/>
                <w:color w:val="000000"/>
                <w:sz w:val="24"/>
              </w:rPr>
              <w:t>、产业政策相符性分析</w:t>
            </w:r>
          </w:p>
          <w:p>
            <w:pPr>
              <w:spacing w:line="360" w:lineRule="auto"/>
              <w:ind w:firstLine="480" w:firstLineChars="200"/>
              <w:rPr>
                <w:bCs/>
                <w:color w:val="000000"/>
                <w:sz w:val="24"/>
              </w:rPr>
            </w:pPr>
            <w:r>
              <w:rPr>
                <w:color w:val="000000"/>
                <w:sz w:val="24"/>
              </w:rPr>
              <w:t>经查对《产业结构调整指导目录（2019年本）》，</w:t>
            </w:r>
            <w:r>
              <w:rPr>
                <w:bCs/>
                <w:color w:val="000000"/>
                <w:sz w:val="24"/>
              </w:rPr>
              <w:t>本项目生产工艺、生产设备不属于国家淘汰类和限制类生产工艺及生产设备，项目产品也不属于国家淘汰类和限制类产品。因此，项目的建设符合国家产业政策。</w:t>
            </w:r>
          </w:p>
          <w:p>
            <w:pPr>
              <w:spacing w:line="360" w:lineRule="auto"/>
              <w:ind w:firstLine="482" w:firstLineChars="200"/>
              <w:rPr>
                <w:b/>
                <w:color w:val="000000"/>
                <w:sz w:val="24"/>
              </w:rPr>
            </w:pPr>
            <w:r>
              <w:rPr>
                <w:rFonts w:hint="eastAsia"/>
                <w:b/>
                <w:color w:val="000000"/>
                <w:sz w:val="24"/>
              </w:rPr>
              <w:t>8</w:t>
            </w:r>
            <w:r>
              <w:rPr>
                <w:b/>
                <w:color w:val="000000"/>
                <w:sz w:val="24"/>
              </w:rPr>
              <w:t>、选址及总平面布置合理性分析</w:t>
            </w:r>
          </w:p>
          <w:p>
            <w:pPr>
              <w:spacing w:line="360" w:lineRule="auto"/>
              <w:ind w:firstLine="480" w:firstLineChars="200"/>
              <w:rPr>
                <w:color w:val="000000"/>
                <w:sz w:val="24"/>
              </w:rPr>
            </w:pPr>
            <w:r>
              <w:rPr>
                <w:color w:val="000000"/>
                <w:sz w:val="24"/>
              </w:rPr>
              <w:t>（1）选址合理性分析</w:t>
            </w:r>
          </w:p>
          <w:p>
            <w:pPr>
              <w:spacing w:line="360" w:lineRule="auto"/>
              <w:ind w:firstLine="480" w:firstLineChars="200"/>
              <w:rPr>
                <w:rFonts w:hint="eastAsia"/>
                <w:color w:val="000000"/>
                <w:sz w:val="24"/>
                <w:lang w:val="en-US" w:eastAsia="zh-CN"/>
              </w:rPr>
            </w:pPr>
            <w:r>
              <w:rPr>
                <w:rFonts w:hint="eastAsia"/>
                <w:color w:val="000000"/>
                <w:sz w:val="24"/>
                <w:lang w:val="en-GB" w:eastAsia="zh-CN"/>
              </w:rPr>
              <w:t>本</w:t>
            </w:r>
            <w:r>
              <w:rPr>
                <w:color w:val="000000"/>
                <w:sz w:val="24"/>
                <w:lang w:val="en-GB"/>
              </w:rPr>
              <w:t>项目位于</w:t>
            </w:r>
            <w:r>
              <w:rPr>
                <w:rFonts w:hint="eastAsia"/>
                <w:color w:val="000000"/>
                <w:sz w:val="24"/>
              </w:rPr>
              <w:t>华容县</w:t>
            </w:r>
            <w:r>
              <w:rPr>
                <w:rFonts w:hint="eastAsia"/>
                <w:color w:val="000000"/>
                <w:sz w:val="24"/>
                <w:lang w:val="en-US" w:eastAsia="zh-CN"/>
              </w:rPr>
              <w:t>章华镇兴南村华容县公路管理局原有厂房</w:t>
            </w:r>
            <w:r>
              <w:rPr>
                <w:color w:val="000000"/>
                <w:sz w:val="24"/>
              </w:rPr>
              <w:t>所在地</w:t>
            </w:r>
            <w:r>
              <w:rPr>
                <w:color w:val="000000"/>
                <w:sz w:val="24"/>
                <w:lang w:val="en-GB"/>
              </w:rPr>
              <w:t>，</w:t>
            </w:r>
            <w:r>
              <w:rPr>
                <w:rFonts w:hint="eastAsia"/>
                <w:color w:val="000000"/>
                <w:sz w:val="24"/>
                <w:lang w:val="en-US" w:eastAsia="zh-CN"/>
              </w:rPr>
              <w:t>项目周边主要以耕地为主，最近居民点为南侧30m处1户居民</w:t>
            </w:r>
            <w:r>
              <w:rPr>
                <w:color w:val="000000"/>
                <w:sz w:val="24"/>
              </w:rPr>
              <w:t>。周边不存在大型气型污染类企业</w:t>
            </w:r>
            <w:r>
              <w:rPr>
                <w:rFonts w:hint="eastAsia"/>
                <w:color w:val="000000"/>
                <w:sz w:val="24"/>
                <w:lang w:val="en-US" w:eastAsia="zh-CN"/>
              </w:rPr>
              <w:t>。</w:t>
            </w:r>
          </w:p>
          <w:p>
            <w:pPr>
              <w:spacing w:line="360" w:lineRule="auto"/>
              <w:ind w:firstLine="480" w:firstLineChars="200"/>
              <w:rPr>
                <w:rFonts w:hint="eastAsia"/>
                <w:color w:val="000000"/>
                <w:sz w:val="24"/>
                <w:lang w:val="en-US" w:eastAsia="zh-CN"/>
              </w:rPr>
            </w:pPr>
            <w:r>
              <w:rPr>
                <w:rFonts w:hint="eastAsia"/>
                <w:color w:val="000000"/>
                <w:sz w:val="24"/>
                <w:lang w:val="en-US" w:eastAsia="zh-CN"/>
              </w:rPr>
              <w:t>该项目选址不在风景名胜区内，评价区域内无国家和省级保护野生动物、植物及古树名木，项目评价范围内没有学校、医院、特殊文物保护单位和水源保护区等环境敏感点；场址所在地水、电供应均有保证，满足本项目生产及生活需求；故本项目选址是合理可行的。</w:t>
            </w:r>
          </w:p>
          <w:p>
            <w:pPr>
              <w:spacing w:line="360" w:lineRule="auto"/>
              <w:ind w:firstLine="480" w:firstLineChars="200"/>
              <w:rPr>
                <w:color w:val="000000"/>
                <w:sz w:val="24"/>
              </w:rPr>
            </w:pPr>
            <w:r>
              <w:rPr>
                <w:color w:val="000000"/>
                <w:sz w:val="24"/>
              </w:rPr>
              <w:t>（2）总平面布置合理性分析</w:t>
            </w:r>
          </w:p>
          <w:p>
            <w:pPr>
              <w:spacing w:line="360" w:lineRule="auto"/>
              <w:ind w:firstLine="480" w:firstLineChars="200"/>
              <w:rPr>
                <w:rFonts w:hint="default" w:eastAsia="宋体"/>
                <w:sz w:val="24"/>
                <w:lang w:val="en-US" w:eastAsia="zh-CN"/>
              </w:rPr>
            </w:pPr>
            <w:r>
              <w:rPr>
                <w:rFonts w:hint="eastAsia"/>
                <w:color w:val="000000"/>
                <w:sz w:val="24"/>
                <w:lang w:val="en-GB" w:eastAsia="zh-CN"/>
              </w:rPr>
              <w:t>本</w:t>
            </w:r>
            <w:r>
              <w:rPr>
                <w:color w:val="000000"/>
                <w:sz w:val="24"/>
                <w:lang w:val="en-GB"/>
              </w:rPr>
              <w:t>项目位于</w:t>
            </w:r>
            <w:r>
              <w:rPr>
                <w:rFonts w:hint="eastAsia"/>
                <w:color w:val="000000"/>
                <w:sz w:val="24"/>
              </w:rPr>
              <w:t>华容县</w:t>
            </w:r>
            <w:r>
              <w:rPr>
                <w:rFonts w:hint="eastAsia"/>
                <w:color w:val="000000"/>
                <w:sz w:val="24"/>
                <w:lang w:val="en-US" w:eastAsia="zh-CN"/>
              </w:rPr>
              <w:t>章华镇兴南村华容县公路管理局原有厂房</w:t>
            </w:r>
            <w:r>
              <w:rPr>
                <w:color w:val="000000"/>
                <w:sz w:val="24"/>
              </w:rPr>
              <w:t>所在地，项目</w:t>
            </w:r>
            <w:r>
              <w:rPr>
                <w:rFonts w:hint="eastAsia"/>
                <w:color w:val="000000"/>
                <w:sz w:val="24"/>
                <w:lang w:eastAsia="zh-CN"/>
              </w:rPr>
              <w:t>西</w:t>
            </w:r>
            <w:r>
              <w:rPr>
                <w:color w:val="000000"/>
                <w:sz w:val="24"/>
              </w:rPr>
              <w:t>侧紧</w:t>
            </w:r>
            <w:r>
              <w:rPr>
                <w:rFonts w:hint="eastAsia"/>
                <w:color w:val="000000"/>
                <w:sz w:val="24"/>
                <w:lang w:val="en-US" w:eastAsia="zh-CN"/>
              </w:rPr>
              <w:t>临S306</w:t>
            </w:r>
            <w:r>
              <w:rPr>
                <w:color w:val="000000"/>
                <w:sz w:val="24"/>
              </w:rPr>
              <w:t>，交通便利。办公区位于</w:t>
            </w:r>
            <w:r>
              <w:rPr>
                <w:rFonts w:hint="eastAsia"/>
                <w:color w:val="000000"/>
                <w:sz w:val="24"/>
                <w:lang w:val="en-US" w:eastAsia="zh-CN"/>
              </w:rPr>
              <w:t>厂区西北侧</w:t>
            </w:r>
            <w:r>
              <w:rPr>
                <w:color w:val="000000"/>
                <w:sz w:val="24"/>
              </w:rPr>
              <w:t>，生产车间位于厂区</w:t>
            </w:r>
            <w:r>
              <w:rPr>
                <w:rFonts w:hint="eastAsia"/>
                <w:color w:val="000000"/>
                <w:sz w:val="24"/>
                <w:lang w:val="en-US" w:eastAsia="zh-CN"/>
              </w:rPr>
              <w:t>东</w:t>
            </w:r>
            <w:r>
              <w:rPr>
                <w:rFonts w:hint="eastAsia"/>
                <w:color w:val="000000"/>
                <w:sz w:val="24"/>
                <w:lang w:eastAsia="zh-CN"/>
              </w:rPr>
              <w:t>部</w:t>
            </w:r>
            <w:r>
              <w:rPr>
                <w:color w:val="000000"/>
                <w:sz w:val="24"/>
              </w:rPr>
              <w:t>，</w:t>
            </w:r>
            <w:r>
              <w:rPr>
                <w:rFonts w:hint="eastAsia"/>
                <w:bCs/>
                <w:sz w:val="24"/>
                <w:lang w:eastAsia="zh-CN"/>
              </w:rPr>
              <w:t>生产废水处理系统</w:t>
            </w:r>
            <w:r>
              <w:rPr>
                <w:rFonts w:hint="eastAsia"/>
                <w:color w:val="000000"/>
                <w:sz w:val="24"/>
                <w:lang w:val="en-US" w:eastAsia="zh-CN"/>
              </w:rPr>
              <w:t>位于厂区西南</w:t>
            </w:r>
            <w:r>
              <w:rPr>
                <w:color w:val="000000"/>
                <w:sz w:val="24"/>
              </w:rPr>
              <w:t>侧。建设单位根据生产工艺进行平面布置，便于生产，项目设备均布置在车间内。</w:t>
            </w:r>
            <w:r>
              <w:rPr>
                <w:rFonts w:hint="eastAsia"/>
                <w:color w:val="000000"/>
                <w:sz w:val="24"/>
                <w:lang w:val="en-US" w:eastAsia="zh-CN"/>
              </w:rPr>
              <w:t>总平面图布置合理可行。</w:t>
            </w:r>
          </w:p>
          <w:p>
            <w:pPr>
              <w:spacing w:line="360" w:lineRule="auto"/>
              <w:ind w:firstLine="480" w:firstLineChars="200"/>
              <w:rPr>
                <w:color w:val="000000"/>
                <w:sz w:val="24"/>
              </w:rPr>
            </w:pPr>
            <w:r>
              <w:rPr>
                <w:rFonts w:hint="eastAsia"/>
                <w:color w:val="000000"/>
                <w:sz w:val="24"/>
              </w:rPr>
              <w:t>“三线一单”符合性判定：</w:t>
            </w:r>
          </w:p>
          <w:p>
            <w:pPr>
              <w:spacing w:line="360" w:lineRule="auto"/>
              <w:ind w:firstLine="482" w:firstLineChars="200"/>
              <w:jc w:val="center"/>
              <w:rPr>
                <w:color w:val="000000"/>
                <w:sz w:val="24"/>
              </w:rPr>
            </w:pPr>
            <w:r>
              <w:rPr>
                <w:rFonts w:cs="宋体"/>
                <w:b/>
                <w:color w:val="000000"/>
                <w:sz w:val="24"/>
              </w:rPr>
              <w:t>表7-</w:t>
            </w:r>
            <w:r>
              <w:rPr>
                <w:rFonts w:hint="eastAsia" w:cs="宋体"/>
                <w:b/>
                <w:color w:val="000000"/>
                <w:sz w:val="24"/>
              </w:rPr>
              <w:t>1</w:t>
            </w:r>
            <w:r>
              <w:rPr>
                <w:rFonts w:hint="eastAsia" w:cs="宋体"/>
                <w:b/>
                <w:color w:val="000000"/>
                <w:sz w:val="24"/>
                <w:lang w:val="en-US" w:eastAsia="zh-CN"/>
              </w:rPr>
              <w:t>2</w:t>
            </w:r>
            <w:r>
              <w:rPr>
                <w:rFonts w:hint="eastAsia" w:cs="宋体"/>
                <w:b/>
                <w:color w:val="000000"/>
                <w:sz w:val="24"/>
              </w:rPr>
              <w:t xml:space="preserve">  </w:t>
            </w:r>
            <w:r>
              <w:rPr>
                <w:rFonts w:cs="宋体"/>
                <w:b/>
                <w:color w:val="000000"/>
                <w:sz w:val="24"/>
              </w:rPr>
              <w:t xml:space="preserve"> </w:t>
            </w:r>
            <w:r>
              <w:rPr>
                <w:rFonts w:hint="eastAsia" w:cs="宋体"/>
                <w:b/>
                <w:color w:val="000000"/>
                <w:sz w:val="24"/>
              </w:rPr>
              <w:t>“三线一单”符合性分析</w:t>
            </w:r>
          </w:p>
          <w:tbl>
            <w:tblPr>
              <w:tblStyle w:val="3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内容</w:t>
                  </w:r>
                </w:p>
              </w:tc>
              <w:tc>
                <w:tcPr>
                  <w:tcW w:w="6853" w:type="dxa"/>
                  <w:vAlign w:val="center"/>
                </w:tcPr>
                <w:p>
                  <w:pPr>
                    <w:jc w:val="center"/>
                    <w:rPr>
                      <w:color w:val="000000"/>
                      <w:sz w:val="21"/>
                      <w:szCs w:val="21"/>
                    </w:rPr>
                  </w:pPr>
                  <w:r>
                    <w:rPr>
                      <w:rFonts w:hint="eastAsia"/>
                      <w:color w:val="000000"/>
                      <w:sz w:val="21"/>
                      <w:szCs w:val="21"/>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生态保护红线</w:t>
                  </w:r>
                </w:p>
              </w:tc>
              <w:tc>
                <w:tcPr>
                  <w:tcW w:w="6853" w:type="dxa"/>
                  <w:vAlign w:val="center"/>
                </w:tcPr>
                <w:p>
                  <w:pPr>
                    <w:jc w:val="center"/>
                    <w:rPr>
                      <w:color w:val="000000"/>
                      <w:sz w:val="21"/>
                      <w:szCs w:val="21"/>
                    </w:rPr>
                  </w:pPr>
                  <w:r>
                    <w:rPr>
                      <w:rFonts w:hint="eastAsia"/>
                      <w:color w:val="000000"/>
                      <w:sz w:val="21"/>
                      <w:szCs w:val="21"/>
                    </w:rPr>
                    <w:t>项目不在华容县生态保护红线区划范围之内，符合生态保护红线要求。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资源利用上线</w:t>
                  </w:r>
                </w:p>
              </w:tc>
              <w:tc>
                <w:tcPr>
                  <w:tcW w:w="6853" w:type="dxa"/>
                  <w:vAlign w:val="center"/>
                </w:tcPr>
                <w:p>
                  <w:pPr>
                    <w:jc w:val="center"/>
                    <w:rPr>
                      <w:color w:val="000000"/>
                      <w:sz w:val="21"/>
                      <w:szCs w:val="21"/>
                    </w:rPr>
                  </w:pPr>
                  <w:r>
                    <w:rPr>
                      <w:rFonts w:hint="eastAsia"/>
                      <w:color w:val="000000"/>
                      <w:sz w:val="21"/>
                      <w:szCs w:val="21"/>
                    </w:rPr>
                    <w:t>本项目营运过程中需要消耗一定量的电能、水资源，项目资源消耗量相对区域资源利用总量来说较少，符合资源利用上限要求。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环境质量底线</w:t>
                  </w:r>
                </w:p>
              </w:tc>
              <w:tc>
                <w:tcPr>
                  <w:tcW w:w="6853" w:type="dxa"/>
                  <w:vAlign w:val="center"/>
                </w:tcPr>
                <w:p>
                  <w:pPr>
                    <w:jc w:val="center"/>
                    <w:rPr>
                      <w:color w:val="000000"/>
                      <w:sz w:val="21"/>
                      <w:szCs w:val="21"/>
                    </w:rPr>
                  </w:pPr>
                  <w:r>
                    <w:rPr>
                      <w:rFonts w:hint="eastAsia"/>
                      <w:color w:val="000000"/>
                      <w:sz w:val="21"/>
                      <w:szCs w:val="21"/>
                    </w:rPr>
                    <w:t>本项目周边大气、地表水、声环境质量现状能够满足相应的标准要求；本项目废气</w:t>
                  </w:r>
                  <w:r>
                    <w:rPr>
                      <w:rFonts w:hint="eastAsia"/>
                      <w:color w:val="000000"/>
                      <w:sz w:val="21"/>
                      <w:szCs w:val="21"/>
                      <w:lang w:eastAsia="zh-CN"/>
                    </w:rPr>
                    <w:t>排放</w:t>
                  </w:r>
                  <w:r>
                    <w:rPr>
                      <w:rFonts w:hint="eastAsia"/>
                      <w:color w:val="000000"/>
                      <w:sz w:val="21"/>
                      <w:szCs w:val="21"/>
                    </w:rPr>
                    <w:t>对周边环境影响较小</w:t>
                  </w:r>
                  <w:r>
                    <w:rPr>
                      <w:rFonts w:hint="eastAsia"/>
                      <w:color w:val="000000"/>
                      <w:sz w:val="21"/>
                      <w:szCs w:val="21"/>
                      <w:lang w:eastAsia="zh-CN"/>
                    </w:rPr>
                    <w:t>；</w:t>
                  </w:r>
                  <w:r>
                    <w:rPr>
                      <w:rFonts w:hint="eastAsia"/>
                      <w:color w:val="000000"/>
                      <w:sz w:val="21"/>
                      <w:szCs w:val="21"/>
                    </w:rPr>
                    <w:t>项目</w:t>
                  </w:r>
                  <w:r>
                    <w:rPr>
                      <w:color w:val="auto"/>
                      <w:sz w:val="21"/>
                      <w:szCs w:val="21"/>
                    </w:rPr>
                    <w:t>生活</w:t>
                  </w:r>
                  <w:r>
                    <w:rPr>
                      <w:rFonts w:hint="eastAsia"/>
                      <w:color w:val="auto"/>
                      <w:sz w:val="21"/>
                      <w:szCs w:val="21"/>
                      <w:lang w:val="en-US" w:eastAsia="zh-CN"/>
                    </w:rPr>
                    <w:t>污</w:t>
                  </w:r>
                  <w:r>
                    <w:rPr>
                      <w:color w:val="auto"/>
                      <w:sz w:val="21"/>
                      <w:szCs w:val="21"/>
                    </w:rPr>
                    <w:t>水经过化粪池处理</w:t>
                  </w:r>
                  <w:r>
                    <w:rPr>
                      <w:rFonts w:hint="eastAsia"/>
                      <w:color w:val="auto"/>
                      <w:sz w:val="21"/>
                      <w:szCs w:val="21"/>
                      <w:lang w:val="en-US" w:eastAsia="zh-CN"/>
                    </w:rPr>
                    <w:t>后用作农肥</w:t>
                  </w:r>
                  <w:r>
                    <w:rPr>
                      <w:rFonts w:hint="eastAsia"/>
                      <w:color w:val="auto"/>
                      <w:sz w:val="21"/>
                      <w:szCs w:val="21"/>
                      <w:lang w:eastAsia="zh-CN"/>
                    </w:rPr>
                    <w:t>；</w:t>
                  </w:r>
                  <w:r>
                    <w:rPr>
                      <w:color w:val="auto"/>
                      <w:sz w:val="21"/>
                      <w:szCs w:val="21"/>
                    </w:rPr>
                    <w:t>生产废水经过自建</w:t>
                  </w:r>
                  <w:r>
                    <w:rPr>
                      <w:rFonts w:hint="eastAsia"/>
                      <w:color w:val="auto"/>
                      <w:sz w:val="21"/>
                      <w:szCs w:val="21"/>
                      <w:lang w:eastAsia="zh-CN"/>
                    </w:rPr>
                    <w:t>生产废水处理系统</w:t>
                  </w:r>
                  <w:r>
                    <w:rPr>
                      <w:color w:val="auto"/>
                      <w:sz w:val="21"/>
                      <w:szCs w:val="21"/>
                    </w:rPr>
                    <w:t>处理后，</w:t>
                  </w:r>
                  <w:r>
                    <w:rPr>
                      <w:rFonts w:hint="eastAsia"/>
                      <w:color w:val="auto"/>
                      <w:sz w:val="21"/>
                      <w:szCs w:val="21"/>
                      <w:lang w:eastAsia="zh-CN"/>
                    </w:rPr>
                    <w:t>由罐车输送到麻浬泗污水处理厂处理</w:t>
                  </w:r>
                  <w:r>
                    <w:rPr>
                      <w:rFonts w:hint="eastAsia"/>
                      <w:color w:val="auto"/>
                      <w:sz w:val="21"/>
                      <w:szCs w:val="21"/>
                      <w:lang w:val="en-US" w:eastAsia="zh-CN"/>
                    </w:rPr>
                    <w:t>达标后外排</w:t>
                  </w:r>
                  <w:r>
                    <w:rPr>
                      <w:rFonts w:hint="eastAsia"/>
                      <w:color w:val="000000"/>
                      <w:sz w:val="21"/>
                      <w:szCs w:val="21"/>
                    </w:rPr>
                    <w:t>，对周边环境影响较小，符合环境质量底线要求。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负面清单</w:t>
                  </w:r>
                </w:p>
              </w:tc>
              <w:tc>
                <w:tcPr>
                  <w:tcW w:w="6853" w:type="dxa"/>
                  <w:vAlign w:val="center"/>
                </w:tcPr>
                <w:p>
                  <w:pPr>
                    <w:jc w:val="center"/>
                    <w:rPr>
                      <w:color w:val="000000"/>
                      <w:sz w:val="21"/>
                      <w:szCs w:val="21"/>
                    </w:rPr>
                  </w:pPr>
                  <w:r>
                    <w:rPr>
                      <w:rFonts w:hint="eastAsia"/>
                      <w:color w:val="000000"/>
                      <w:sz w:val="21"/>
                      <w:szCs w:val="21"/>
                    </w:rPr>
                    <w:t>本项目符合国家相关产业政策，符合华容县相关规划，不在负面清单之内。</w:t>
                  </w:r>
                </w:p>
              </w:tc>
            </w:tr>
          </w:tbl>
          <w:p>
            <w:pPr>
              <w:spacing w:line="360" w:lineRule="auto"/>
              <w:ind w:firstLine="480" w:firstLineChars="200"/>
              <w:rPr>
                <w:b/>
                <w:color w:val="000000"/>
                <w:kern w:val="0"/>
                <w:sz w:val="24"/>
                <w:szCs w:val="20"/>
              </w:rPr>
            </w:pPr>
            <w:r>
              <w:rPr>
                <w:rFonts w:hint="eastAsia"/>
                <w:color w:val="000000"/>
                <w:sz w:val="24"/>
              </w:rPr>
              <w:t>综上，从环境保护角度而言，项目选址是可行的。</w:t>
            </w:r>
          </w:p>
          <w:p>
            <w:pPr>
              <w:spacing w:line="360" w:lineRule="auto"/>
              <w:ind w:firstLine="482" w:firstLineChars="200"/>
              <w:rPr>
                <w:b/>
                <w:color w:val="000000"/>
                <w:kern w:val="0"/>
                <w:sz w:val="24"/>
                <w:szCs w:val="20"/>
              </w:rPr>
            </w:pPr>
            <w:r>
              <w:rPr>
                <w:rFonts w:hint="eastAsia"/>
                <w:b/>
                <w:color w:val="000000"/>
                <w:kern w:val="0"/>
                <w:sz w:val="24"/>
                <w:szCs w:val="20"/>
              </w:rPr>
              <w:t>9</w:t>
            </w:r>
            <w:r>
              <w:rPr>
                <w:b/>
                <w:color w:val="000000"/>
                <w:kern w:val="0"/>
                <w:sz w:val="24"/>
                <w:szCs w:val="20"/>
              </w:rPr>
              <w:t>、环境管理与监测计划</w:t>
            </w:r>
          </w:p>
          <w:p>
            <w:pPr>
              <w:adjustRightInd w:val="0"/>
              <w:snapToGrid w:val="0"/>
              <w:spacing w:line="360" w:lineRule="auto"/>
              <w:ind w:firstLine="480"/>
              <w:rPr>
                <w:snapToGrid w:val="0"/>
                <w:color w:val="000000"/>
                <w:sz w:val="24"/>
              </w:rPr>
            </w:pPr>
            <w:r>
              <w:rPr>
                <w:snapToGrid w:val="0"/>
                <w:color w:val="000000"/>
                <w:sz w:val="24"/>
              </w:rPr>
              <w:t>1）环境管理规划</w:t>
            </w:r>
          </w:p>
          <w:p>
            <w:pPr>
              <w:adjustRightInd w:val="0"/>
              <w:snapToGrid w:val="0"/>
              <w:spacing w:line="360" w:lineRule="auto"/>
              <w:ind w:firstLine="480"/>
              <w:rPr>
                <w:snapToGrid w:val="0"/>
                <w:color w:val="000000"/>
                <w:sz w:val="24"/>
              </w:rPr>
            </w:pPr>
            <w:r>
              <w:rPr>
                <w:snapToGrid w:val="0"/>
                <w:color w:val="000000"/>
                <w:sz w:val="24"/>
              </w:rPr>
              <w:t>项目建成运行后，应将环境管理纳入日常管理中，根据环境保护的有关规定和企业自身特点，制定环境管理的具体内容。</w:t>
            </w:r>
          </w:p>
          <w:p>
            <w:pPr>
              <w:adjustRightInd w:val="0"/>
              <w:snapToGrid w:val="0"/>
              <w:spacing w:line="360" w:lineRule="auto"/>
              <w:ind w:firstLine="480"/>
              <w:rPr>
                <w:snapToGrid w:val="0"/>
                <w:color w:val="000000"/>
                <w:sz w:val="24"/>
              </w:rPr>
            </w:pPr>
            <w:r>
              <w:rPr>
                <w:snapToGrid w:val="0"/>
                <w:color w:val="000000"/>
                <w:sz w:val="24"/>
              </w:rPr>
              <w:t>a、针对对环保设施运行的监督管理，确保环保设施正常运行和连续达标排放。</w:t>
            </w:r>
          </w:p>
          <w:p>
            <w:pPr>
              <w:adjustRightInd w:val="0"/>
              <w:snapToGrid w:val="0"/>
              <w:spacing w:line="360" w:lineRule="auto"/>
              <w:ind w:firstLine="480"/>
              <w:rPr>
                <w:snapToGrid w:val="0"/>
                <w:color w:val="000000"/>
                <w:sz w:val="24"/>
              </w:rPr>
            </w:pPr>
            <w:r>
              <w:rPr>
                <w:snapToGrid w:val="0"/>
                <w:color w:val="000000"/>
                <w:sz w:val="24"/>
              </w:rPr>
              <w:t>b、建立完善的环保设施运行、维护、维修等技术档案，对环保设备实施定期检修。</w:t>
            </w:r>
          </w:p>
          <w:p>
            <w:pPr>
              <w:adjustRightInd w:val="0"/>
              <w:snapToGrid w:val="0"/>
              <w:spacing w:line="360" w:lineRule="auto"/>
              <w:ind w:firstLine="480"/>
              <w:rPr>
                <w:snapToGrid w:val="0"/>
                <w:color w:val="000000"/>
                <w:sz w:val="24"/>
              </w:rPr>
            </w:pPr>
            <w:r>
              <w:rPr>
                <w:snapToGrid w:val="0"/>
                <w:color w:val="000000"/>
                <w:sz w:val="24"/>
              </w:rPr>
              <w:t>c、加强环保人员的技术培训和考核，提高其环保意识和专业技术水平。</w:t>
            </w:r>
          </w:p>
          <w:p>
            <w:pPr>
              <w:adjustRightInd w:val="0"/>
              <w:snapToGrid w:val="0"/>
              <w:spacing w:line="360" w:lineRule="auto"/>
              <w:ind w:firstLine="480"/>
              <w:rPr>
                <w:snapToGrid w:val="0"/>
                <w:color w:val="000000"/>
                <w:sz w:val="24"/>
              </w:rPr>
            </w:pPr>
            <w:r>
              <w:rPr>
                <w:snapToGrid w:val="0"/>
                <w:color w:val="000000"/>
                <w:sz w:val="24"/>
              </w:rPr>
              <w:t>2）环境监测计划</w:t>
            </w:r>
          </w:p>
          <w:p>
            <w:pPr>
              <w:adjustRightInd w:val="0"/>
              <w:snapToGrid w:val="0"/>
              <w:spacing w:line="360" w:lineRule="auto"/>
              <w:ind w:firstLine="480"/>
              <w:rPr>
                <w:snapToGrid w:val="0"/>
                <w:color w:val="000000"/>
                <w:sz w:val="24"/>
              </w:rPr>
            </w:pPr>
            <w:r>
              <w:rPr>
                <w:snapToGrid w:val="0"/>
                <w:color w:val="000000"/>
                <w:sz w:val="24"/>
              </w:rPr>
              <w:t>为了解项目的环境影响及环境质量变化趋势，应建立污染源分类技术档案和监测档案，为环境污染治理提供必要的依据。环境监测计划安排如下。</w:t>
            </w:r>
          </w:p>
          <w:p>
            <w:pPr>
              <w:jc w:val="center"/>
              <w:rPr>
                <w:b/>
                <w:color w:val="000000"/>
                <w:sz w:val="21"/>
              </w:rPr>
            </w:pPr>
            <w:r>
              <w:rPr>
                <w:b/>
                <w:color w:val="000000"/>
                <w:sz w:val="21"/>
              </w:rPr>
              <w:t>表7-1</w:t>
            </w:r>
            <w:r>
              <w:rPr>
                <w:rFonts w:hint="eastAsia"/>
                <w:b/>
                <w:color w:val="000000"/>
                <w:sz w:val="21"/>
                <w:lang w:val="en-US" w:eastAsia="zh-CN"/>
              </w:rPr>
              <w:t>3</w:t>
            </w:r>
            <w:r>
              <w:rPr>
                <w:b/>
                <w:color w:val="000000"/>
                <w:sz w:val="21"/>
              </w:rPr>
              <w:t xml:space="preserve">  环境监测计划一览表</w:t>
            </w:r>
          </w:p>
          <w:tbl>
            <w:tblPr>
              <w:tblStyle w:val="35"/>
              <w:tblW w:w="86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1"/>
              <w:gridCol w:w="3045"/>
              <w:gridCol w:w="2951"/>
              <w:gridCol w:w="15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Align w:val="center"/>
                </w:tcPr>
                <w:p>
                  <w:pPr>
                    <w:jc w:val="center"/>
                    <w:rPr>
                      <w:color w:val="000000"/>
                      <w:sz w:val="21"/>
                    </w:rPr>
                  </w:pPr>
                  <w:r>
                    <w:rPr>
                      <w:color w:val="000000"/>
                      <w:sz w:val="21"/>
                    </w:rPr>
                    <w:t>监测项目</w:t>
                  </w:r>
                </w:p>
              </w:tc>
              <w:tc>
                <w:tcPr>
                  <w:tcW w:w="3045" w:type="dxa"/>
                  <w:vAlign w:val="center"/>
                </w:tcPr>
                <w:p>
                  <w:pPr>
                    <w:jc w:val="center"/>
                    <w:rPr>
                      <w:color w:val="000000"/>
                      <w:sz w:val="21"/>
                    </w:rPr>
                  </w:pPr>
                  <w:r>
                    <w:rPr>
                      <w:color w:val="000000"/>
                      <w:sz w:val="21"/>
                    </w:rPr>
                    <w:t>监测点位</w:t>
                  </w:r>
                </w:p>
              </w:tc>
              <w:tc>
                <w:tcPr>
                  <w:tcW w:w="2951" w:type="dxa"/>
                  <w:vAlign w:val="center"/>
                </w:tcPr>
                <w:p>
                  <w:pPr>
                    <w:jc w:val="center"/>
                    <w:rPr>
                      <w:color w:val="000000"/>
                      <w:sz w:val="21"/>
                    </w:rPr>
                  </w:pPr>
                  <w:r>
                    <w:rPr>
                      <w:color w:val="000000"/>
                      <w:sz w:val="21"/>
                    </w:rPr>
                    <w:t>监测因子</w:t>
                  </w:r>
                </w:p>
              </w:tc>
              <w:tc>
                <w:tcPr>
                  <w:tcW w:w="1525" w:type="dxa"/>
                  <w:vAlign w:val="center"/>
                </w:tcPr>
                <w:p>
                  <w:pPr>
                    <w:jc w:val="center"/>
                    <w:rPr>
                      <w:color w:val="000000"/>
                      <w:sz w:val="21"/>
                    </w:rPr>
                  </w:pPr>
                  <w:r>
                    <w:rPr>
                      <w:color w:val="000000"/>
                      <w:sz w:val="21"/>
                    </w:rPr>
                    <w:t>监测频次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Align w:val="center"/>
                </w:tcPr>
                <w:p>
                  <w:pPr>
                    <w:jc w:val="center"/>
                    <w:rPr>
                      <w:color w:val="000000"/>
                      <w:sz w:val="21"/>
                    </w:rPr>
                  </w:pPr>
                  <w:r>
                    <w:rPr>
                      <w:color w:val="000000"/>
                      <w:sz w:val="21"/>
                    </w:rPr>
                    <w:t>大气</w:t>
                  </w:r>
                </w:p>
              </w:tc>
              <w:tc>
                <w:tcPr>
                  <w:tcW w:w="3045" w:type="dxa"/>
                  <w:vAlign w:val="center"/>
                </w:tcPr>
                <w:p>
                  <w:pPr>
                    <w:jc w:val="center"/>
                    <w:rPr>
                      <w:color w:val="000000"/>
                      <w:sz w:val="21"/>
                    </w:rPr>
                  </w:pPr>
                  <w:r>
                    <w:rPr>
                      <w:color w:val="000000"/>
                      <w:sz w:val="21"/>
                    </w:rPr>
                    <w:t>厂界</w:t>
                  </w:r>
                </w:p>
              </w:tc>
              <w:tc>
                <w:tcPr>
                  <w:tcW w:w="2951" w:type="dxa"/>
                  <w:vAlign w:val="center"/>
                </w:tcPr>
                <w:p>
                  <w:pPr>
                    <w:jc w:val="center"/>
                    <w:rPr>
                      <w:color w:val="000000"/>
                      <w:sz w:val="21"/>
                    </w:rPr>
                  </w:pPr>
                  <w:r>
                    <w:rPr>
                      <w:color w:val="000000"/>
                      <w:sz w:val="21"/>
                      <w:szCs w:val="21"/>
                    </w:rPr>
                    <w:t>NH</w:t>
                  </w:r>
                  <w:r>
                    <w:rPr>
                      <w:color w:val="000000"/>
                      <w:sz w:val="21"/>
                      <w:szCs w:val="21"/>
                      <w:vertAlign w:val="subscript"/>
                    </w:rPr>
                    <w:t>3</w:t>
                  </w:r>
                  <w:r>
                    <w:rPr>
                      <w:color w:val="000000"/>
                      <w:sz w:val="21"/>
                    </w:rPr>
                    <w:t>、</w:t>
                  </w:r>
                  <w:r>
                    <w:rPr>
                      <w:color w:val="000000"/>
                      <w:sz w:val="21"/>
                      <w:szCs w:val="21"/>
                    </w:rPr>
                    <w:t>H</w:t>
                  </w:r>
                  <w:r>
                    <w:rPr>
                      <w:color w:val="000000"/>
                      <w:sz w:val="21"/>
                      <w:szCs w:val="21"/>
                      <w:vertAlign w:val="subscript"/>
                    </w:rPr>
                    <w:t>2</w:t>
                  </w:r>
                  <w:r>
                    <w:rPr>
                      <w:color w:val="000000"/>
                      <w:sz w:val="21"/>
                      <w:szCs w:val="21"/>
                    </w:rPr>
                    <w:t>S</w:t>
                  </w:r>
                </w:p>
              </w:tc>
              <w:tc>
                <w:tcPr>
                  <w:tcW w:w="1525" w:type="dxa"/>
                  <w:vAlign w:val="center"/>
                </w:tcPr>
                <w:p>
                  <w:pPr>
                    <w:jc w:val="center"/>
                    <w:rPr>
                      <w:color w:val="000000"/>
                      <w:sz w:val="21"/>
                    </w:rPr>
                  </w:pPr>
                  <w:r>
                    <w:rPr>
                      <w:color w:val="000000"/>
                      <w:sz w:val="21"/>
                    </w:rPr>
                    <w:t>每</w:t>
                  </w:r>
                  <w:r>
                    <w:rPr>
                      <w:rFonts w:hint="eastAsia"/>
                      <w:color w:val="000000"/>
                      <w:sz w:val="21"/>
                    </w:rPr>
                    <w:t>半年</w:t>
                  </w:r>
                  <w:r>
                    <w:rPr>
                      <w:color w:val="000000"/>
                      <w:sz w:val="21"/>
                    </w:rPr>
                    <w:t>一次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Align w:val="center"/>
                </w:tcPr>
                <w:p>
                  <w:pPr>
                    <w:jc w:val="center"/>
                    <w:rPr>
                      <w:color w:val="000000"/>
                      <w:sz w:val="21"/>
                    </w:rPr>
                  </w:pPr>
                  <w:r>
                    <w:rPr>
                      <w:color w:val="000000"/>
                      <w:sz w:val="21"/>
                    </w:rPr>
                    <w:t>噪声</w:t>
                  </w:r>
                </w:p>
              </w:tc>
              <w:tc>
                <w:tcPr>
                  <w:tcW w:w="3045" w:type="dxa"/>
                  <w:vAlign w:val="center"/>
                </w:tcPr>
                <w:p>
                  <w:pPr>
                    <w:jc w:val="center"/>
                    <w:rPr>
                      <w:color w:val="000000"/>
                      <w:sz w:val="21"/>
                    </w:rPr>
                  </w:pPr>
                  <w:r>
                    <w:rPr>
                      <w:color w:val="000000"/>
                      <w:sz w:val="21"/>
                    </w:rPr>
                    <w:t>厂界</w:t>
                  </w:r>
                </w:p>
              </w:tc>
              <w:tc>
                <w:tcPr>
                  <w:tcW w:w="2951" w:type="dxa"/>
                  <w:vAlign w:val="center"/>
                </w:tcPr>
                <w:p>
                  <w:pPr>
                    <w:jc w:val="center"/>
                    <w:rPr>
                      <w:color w:val="000000"/>
                      <w:sz w:val="21"/>
                    </w:rPr>
                  </w:pPr>
                  <w:r>
                    <w:rPr>
                      <w:color w:val="000000"/>
                      <w:sz w:val="21"/>
                    </w:rPr>
                    <w:t>连续等效A声级</w:t>
                  </w:r>
                </w:p>
              </w:tc>
              <w:tc>
                <w:tcPr>
                  <w:tcW w:w="1525" w:type="dxa"/>
                  <w:vAlign w:val="center"/>
                </w:tcPr>
                <w:p>
                  <w:pPr>
                    <w:jc w:val="center"/>
                    <w:rPr>
                      <w:color w:val="000000"/>
                      <w:sz w:val="21"/>
                    </w:rPr>
                  </w:pPr>
                  <w:r>
                    <w:rPr>
                      <w:color w:val="000000"/>
                      <w:sz w:val="21"/>
                    </w:rPr>
                    <w:t>每</w:t>
                  </w:r>
                  <w:r>
                    <w:rPr>
                      <w:rFonts w:hint="eastAsia"/>
                      <w:color w:val="000000"/>
                      <w:sz w:val="21"/>
                    </w:rPr>
                    <w:t>年</w:t>
                  </w:r>
                  <w:r>
                    <w:rPr>
                      <w:color w:val="000000"/>
                      <w:sz w:val="21"/>
                    </w:rPr>
                    <w:t>一次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Align w:val="center"/>
                </w:tcPr>
                <w:p>
                  <w:pPr>
                    <w:jc w:val="center"/>
                    <w:rPr>
                      <w:color w:val="000000"/>
                      <w:sz w:val="21"/>
                    </w:rPr>
                  </w:pPr>
                  <w:r>
                    <w:rPr>
                      <w:color w:val="000000"/>
                      <w:sz w:val="21"/>
                    </w:rPr>
                    <w:t>废水</w:t>
                  </w:r>
                </w:p>
              </w:tc>
              <w:tc>
                <w:tcPr>
                  <w:tcW w:w="3045" w:type="dxa"/>
                  <w:vAlign w:val="center"/>
                </w:tcPr>
                <w:p>
                  <w:pPr>
                    <w:jc w:val="center"/>
                    <w:rPr>
                      <w:color w:val="000000"/>
                      <w:sz w:val="21"/>
                    </w:rPr>
                  </w:pPr>
                  <w:r>
                    <w:rPr>
                      <w:color w:val="000000"/>
                      <w:sz w:val="21"/>
                    </w:rPr>
                    <w:t>厂区污水出水口</w:t>
                  </w:r>
                </w:p>
              </w:tc>
              <w:tc>
                <w:tcPr>
                  <w:tcW w:w="2951" w:type="dxa"/>
                  <w:vAlign w:val="center"/>
                </w:tcPr>
                <w:p>
                  <w:pPr>
                    <w:jc w:val="center"/>
                    <w:rPr>
                      <w:color w:val="000000"/>
                      <w:sz w:val="21"/>
                    </w:rPr>
                  </w:pPr>
                  <w:r>
                    <w:rPr>
                      <w:color w:val="000000"/>
                      <w:sz w:val="21"/>
                    </w:rPr>
                    <w:t>pH、</w:t>
                  </w:r>
                  <w:r>
                    <w:rPr>
                      <w:bCs/>
                      <w:color w:val="000000"/>
                      <w:kern w:val="0"/>
                      <w:sz w:val="21"/>
                      <w:szCs w:val="21"/>
                    </w:rPr>
                    <w:t>COD</w:t>
                  </w:r>
                  <w:r>
                    <w:rPr>
                      <w:color w:val="000000"/>
                      <w:sz w:val="21"/>
                    </w:rPr>
                    <w:t>、</w:t>
                  </w:r>
                  <w:r>
                    <w:rPr>
                      <w:bCs/>
                      <w:color w:val="000000"/>
                      <w:kern w:val="0"/>
                      <w:sz w:val="21"/>
                      <w:szCs w:val="21"/>
                    </w:rPr>
                    <w:t>BOD</w:t>
                  </w:r>
                  <w:r>
                    <w:rPr>
                      <w:bCs/>
                      <w:color w:val="000000"/>
                      <w:kern w:val="0"/>
                      <w:sz w:val="21"/>
                      <w:szCs w:val="21"/>
                      <w:vertAlign w:val="subscript"/>
                    </w:rPr>
                    <w:t>5</w:t>
                  </w:r>
                  <w:r>
                    <w:rPr>
                      <w:color w:val="000000"/>
                      <w:sz w:val="21"/>
                    </w:rPr>
                    <w:t>、动植物油、氨氮、SS</w:t>
                  </w:r>
                </w:p>
              </w:tc>
              <w:tc>
                <w:tcPr>
                  <w:tcW w:w="1525" w:type="dxa"/>
                  <w:vAlign w:val="center"/>
                </w:tcPr>
                <w:p>
                  <w:pPr>
                    <w:jc w:val="center"/>
                    <w:rPr>
                      <w:color w:val="000000"/>
                      <w:sz w:val="21"/>
                    </w:rPr>
                  </w:pPr>
                  <w:r>
                    <w:rPr>
                      <w:color w:val="000000"/>
                      <w:sz w:val="21"/>
                    </w:rPr>
                    <w:t>每</w:t>
                  </w:r>
                  <w:r>
                    <w:rPr>
                      <w:rFonts w:hint="eastAsia"/>
                      <w:color w:val="000000"/>
                      <w:sz w:val="21"/>
                    </w:rPr>
                    <w:t>半年</w:t>
                  </w:r>
                  <w:r>
                    <w:rPr>
                      <w:color w:val="000000"/>
                      <w:sz w:val="21"/>
                    </w:rPr>
                    <w:t>一次</w:t>
                  </w:r>
                </w:p>
              </w:tc>
            </w:tr>
          </w:tbl>
          <w:p>
            <w:pPr>
              <w:pStyle w:val="17"/>
              <w:spacing w:line="360" w:lineRule="auto"/>
              <w:ind w:firstLine="482"/>
              <w:rPr>
                <w:b/>
                <w:color w:val="000000"/>
                <w:szCs w:val="28"/>
              </w:rPr>
            </w:pPr>
            <w:r>
              <w:rPr>
                <w:rFonts w:hint="eastAsia"/>
                <w:b/>
                <w:color w:val="000000"/>
                <w:szCs w:val="28"/>
              </w:rPr>
              <w:t>10</w:t>
            </w:r>
            <w:r>
              <w:rPr>
                <w:b/>
                <w:color w:val="000000"/>
                <w:szCs w:val="28"/>
              </w:rPr>
              <w:t>、项目总量控制</w:t>
            </w:r>
          </w:p>
          <w:p>
            <w:pPr>
              <w:pStyle w:val="17"/>
              <w:spacing w:line="360" w:lineRule="auto"/>
              <w:ind w:firstLine="480"/>
              <w:rPr>
                <w:color w:val="000000"/>
              </w:rPr>
            </w:pPr>
            <w:r>
              <w:rPr>
                <w:color w:val="000000"/>
              </w:rPr>
              <w:t>根据国家“十三五”污染物总量控制及项目污染物产生情况，确定本项目废水污染物总量控制因子为COD和NH</w:t>
            </w:r>
            <w:r>
              <w:rPr>
                <w:color w:val="000000"/>
                <w:vertAlign w:val="subscript"/>
              </w:rPr>
              <w:t>3</w:t>
            </w:r>
            <w:r>
              <w:rPr>
                <w:color w:val="000000"/>
              </w:rPr>
              <w:t>-N，其总量控制指标为COD</w:t>
            </w:r>
            <w:r>
              <w:rPr>
                <w:color w:val="000000"/>
                <w:lang w:val="fr-FR"/>
              </w:rPr>
              <w:t xml:space="preserve"> </w:t>
            </w:r>
            <w:r>
              <w:rPr>
                <w:color w:val="000000"/>
              </w:rPr>
              <w:t>0.</w:t>
            </w:r>
            <w:r>
              <w:rPr>
                <w:rFonts w:hint="eastAsia"/>
                <w:color w:val="000000"/>
                <w:lang w:val="en-US" w:eastAsia="zh-CN"/>
              </w:rPr>
              <w:t>015</w:t>
            </w:r>
            <w:r>
              <w:rPr>
                <w:color w:val="000000"/>
                <w:lang w:val="fr-FR"/>
              </w:rPr>
              <w:t>t/a；</w:t>
            </w:r>
            <w:r>
              <w:rPr>
                <w:color w:val="000000"/>
              </w:rPr>
              <w:t>NH</w:t>
            </w:r>
            <w:r>
              <w:rPr>
                <w:color w:val="000000"/>
                <w:vertAlign w:val="subscript"/>
              </w:rPr>
              <w:t>3</w:t>
            </w:r>
            <w:r>
              <w:rPr>
                <w:color w:val="000000"/>
              </w:rPr>
              <w:t xml:space="preserve">-N </w:t>
            </w:r>
            <w:r>
              <w:rPr>
                <w:color w:val="000000"/>
                <w:lang w:val="fr-FR"/>
              </w:rPr>
              <w:t>0.</w:t>
            </w:r>
            <w:r>
              <w:rPr>
                <w:color w:val="000000"/>
              </w:rPr>
              <w:t>0</w:t>
            </w:r>
            <w:r>
              <w:rPr>
                <w:rFonts w:hint="eastAsia"/>
                <w:color w:val="000000"/>
                <w:lang w:val="en-US" w:eastAsia="zh-CN"/>
              </w:rPr>
              <w:t>015</w:t>
            </w:r>
            <w:r>
              <w:rPr>
                <w:color w:val="000000"/>
                <w:lang w:val="fr-FR"/>
              </w:rPr>
              <w:t>t/a（</w:t>
            </w:r>
            <w:r>
              <w:rPr>
                <w:color w:val="000000"/>
              </w:rPr>
              <w:t>该总量按照项目废水排入华容县</w:t>
            </w:r>
            <w:r>
              <w:rPr>
                <w:rFonts w:hint="eastAsia"/>
                <w:color w:val="000000"/>
                <w:lang w:eastAsia="zh-CN"/>
              </w:rPr>
              <w:t>麻浬泗</w:t>
            </w:r>
            <w:r>
              <w:rPr>
                <w:color w:val="000000"/>
              </w:rPr>
              <w:t>污水处理厂处理，出水水质为《</w:t>
            </w:r>
            <w:r>
              <w:rPr>
                <w:rFonts w:hint="eastAsia"/>
                <w:color w:val="000000"/>
                <w:lang w:eastAsia="zh-CN"/>
              </w:rPr>
              <w:t>污水排入城镇下水道水质标准</w:t>
            </w:r>
            <w:r>
              <w:rPr>
                <w:color w:val="000000"/>
              </w:rPr>
              <w:t>》（GB</w:t>
            </w:r>
            <w:r>
              <w:rPr>
                <w:rFonts w:hint="eastAsia"/>
                <w:color w:val="000000"/>
                <w:lang w:val="en-US" w:eastAsia="zh-CN"/>
              </w:rPr>
              <w:t>/T31962</w:t>
            </w:r>
            <w:r>
              <w:rPr>
                <w:color w:val="000000"/>
              </w:rPr>
              <w:t>-2</w:t>
            </w:r>
            <w:r>
              <w:rPr>
                <w:rFonts w:hint="eastAsia"/>
                <w:color w:val="000000"/>
                <w:lang w:val="en-US" w:eastAsia="zh-CN"/>
              </w:rPr>
              <w:t>015</w:t>
            </w:r>
            <w:r>
              <w:rPr>
                <w:color w:val="000000"/>
              </w:rPr>
              <w:t>）中表1中一级A标准进行核算</w:t>
            </w:r>
            <w:r>
              <w:rPr>
                <w:color w:val="000000"/>
                <w:lang w:val="fr-FR"/>
              </w:rPr>
              <w:t>）。废水</w:t>
            </w:r>
            <w:r>
              <w:rPr>
                <w:color w:val="000000"/>
              </w:rPr>
              <w:t>总量控制指标由建设单位</w:t>
            </w:r>
            <w:r>
              <w:rPr>
                <w:rFonts w:hint="default"/>
                <w:color w:val="000000"/>
              </w:rPr>
              <w:t>自行向环保总量管理部门进行申请，通过交易获得。</w:t>
            </w:r>
          </w:p>
          <w:p>
            <w:pPr>
              <w:pStyle w:val="17"/>
              <w:spacing w:line="360" w:lineRule="auto"/>
              <w:ind w:firstLine="482"/>
              <w:rPr>
                <w:b/>
                <w:color w:val="000000"/>
              </w:rPr>
            </w:pPr>
            <w:r>
              <w:rPr>
                <w:b/>
                <w:color w:val="000000"/>
              </w:rPr>
              <w:t>1</w:t>
            </w:r>
            <w:r>
              <w:rPr>
                <w:rFonts w:hint="eastAsia"/>
                <w:b/>
                <w:color w:val="000000"/>
              </w:rPr>
              <w:t>1</w:t>
            </w:r>
            <w:r>
              <w:rPr>
                <w:b/>
                <w:color w:val="000000"/>
              </w:rPr>
              <w:t>、环保投资估算</w:t>
            </w:r>
          </w:p>
          <w:p>
            <w:pPr>
              <w:pStyle w:val="17"/>
              <w:spacing w:line="360" w:lineRule="auto"/>
              <w:ind w:firstLine="480"/>
              <w:rPr>
                <w:color w:val="000000"/>
              </w:rPr>
            </w:pPr>
            <w:r>
              <w:rPr>
                <w:color w:val="000000"/>
              </w:rPr>
              <w:t>本项目总投资</w:t>
            </w:r>
            <w:r>
              <w:rPr>
                <w:rFonts w:hint="eastAsia"/>
                <w:color w:val="000000"/>
                <w:lang w:val="en-US" w:eastAsia="zh-CN"/>
              </w:rPr>
              <w:t>50</w:t>
            </w:r>
            <w:r>
              <w:rPr>
                <w:color w:val="000000"/>
              </w:rPr>
              <w:t>万元，其中环保投资</w:t>
            </w:r>
            <w:r>
              <w:rPr>
                <w:rFonts w:hint="eastAsia"/>
                <w:color w:val="000000"/>
                <w:lang w:val="en-US" w:eastAsia="zh-CN"/>
              </w:rPr>
              <w:t>1</w:t>
            </w:r>
            <w:r>
              <w:rPr>
                <w:color w:val="000000"/>
              </w:rPr>
              <w:t>0万元，占总投资的20%，环保投资具体项目见表7-1</w:t>
            </w:r>
            <w:r>
              <w:rPr>
                <w:rFonts w:hint="eastAsia"/>
                <w:color w:val="000000"/>
                <w:lang w:val="en-US" w:eastAsia="zh-CN"/>
              </w:rPr>
              <w:t>4</w:t>
            </w:r>
            <w:r>
              <w:rPr>
                <w:color w:val="000000"/>
              </w:rPr>
              <w:t>。</w:t>
            </w:r>
          </w:p>
          <w:p>
            <w:pPr>
              <w:pStyle w:val="68"/>
              <w:spacing w:line="360" w:lineRule="auto"/>
              <w:rPr>
                <w:b/>
                <w:color w:val="000000"/>
              </w:rPr>
            </w:pPr>
            <w:r>
              <w:rPr>
                <w:b/>
                <w:color w:val="000000"/>
              </w:rPr>
              <w:t>表7-1</w:t>
            </w:r>
            <w:r>
              <w:rPr>
                <w:rFonts w:hint="eastAsia"/>
                <w:b/>
                <w:color w:val="000000"/>
                <w:lang w:val="en-US" w:eastAsia="zh-CN"/>
              </w:rPr>
              <w:t>4</w:t>
            </w:r>
            <w:r>
              <w:rPr>
                <w:b/>
                <w:color w:val="000000"/>
              </w:rPr>
              <w:t xml:space="preserve">   环保投资估算</w:t>
            </w:r>
          </w:p>
          <w:tbl>
            <w:tblPr>
              <w:tblStyle w:val="35"/>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64"/>
              <w:gridCol w:w="455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Align w:val="center"/>
                </w:tcPr>
                <w:p>
                  <w:pPr>
                    <w:pStyle w:val="68"/>
                    <w:rPr>
                      <w:b/>
                      <w:color w:val="000000"/>
                    </w:rPr>
                  </w:pPr>
                  <w:r>
                    <w:rPr>
                      <w:b/>
                      <w:color w:val="000000"/>
                    </w:rPr>
                    <w:t>建设阶段</w:t>
                  </w:r>
                </w:p>
              </w:tc>
              <w:tc>
                <w:tcPr>
                  <w:tcW w:w="1364" w:type="dxa"/>
                  <w:vAlign w:val="center"/>
                </w:tcPr>
                <w:p>
                  <w:pPr>
                    <w:pStyle w:val="68"/>
                    <w:rPr>
                      <w:b/>
                      <w:color w:val="000000"/>
                    </w:rPr>
                  </w:pPr>
                  <w:r>
                    <w:rPr>
                      <w:b/>
                      <w:color w:val="000000"/>
                    </w:rPr>
                    <w:t>治理类型</w:t>
                  </w:r>
                </w:p>
              </w:tc>
              <w:tc>
                <w:tcPr>
                  <w:tcW w:w="4556" w:type="dxa"/>
                  <w:vAlign w:val="center"/>
                </w:tcPr>
                <w:p>
                  <w:pPr>
                    <w:pStyle w:val="68"/>
                    <w:rPr>
                      <w:b/>
                      <w:color w:val="000000"/>
                    </w:rPr>
                  </w:pPr>
                  <w:r>
                    <w:rPr>
                      <w:b/>
                      <w:color w:val="000000"/>
                    </w:rPr>
                    <w:t>治理措施</w:t>
                  </w:r>
                </w:p>
              </w:tc>
              <w:tc>
                <w:tcPr>
                  <w:tcW w:w="1599" w:type="dxa"/>
                  <w:vAlign w:val="center"/>
                </w:tcPr>
                <w:p>
                  <w:pPr>
                    <w:pStyle w:val="68"/>
                    <w:rPr>
                      <w:b/>
                      <w:color w:val="000000"/>
                    </w:rPr>
                  </w:pPr>
                  <w:r>
                    <w:rPr>
                      <w:b/>
                      <w:color w:val="000000"/>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restart"/>
                  <w:vAlign w:val="center"/>
                </w:tcPr>
                <w:p>
                  <w:pPr>
                    <w:pStyle w:val="68"/>
                    <w:rPr>
                      <w:color w:val="000000"/>
                    </w:rPr>
                  </w:pPr>
                  <w:bookmarkStart w:id="20" w:name="_Hlk288234376"/>
                  <w:r>
                    <w:rPr>
                      <w:color w:val="000000"/>
                    </w:rPr>
                    <w:t>营运期</w:t>
                  </w:r>
                </w:p>
              </w:tc>
              <w:tc>
                <w:tcPr>
                  <w:tcW w:w="1364" w:type="dxa"/>
                  <w:vAlign w:val="center"/>
                </w:tcPr>
                <w:p>
                  <w:pPr>
                    <w:pStyle w:val="68"/>
                    <w:rPr>
                      <w:color w:val="000000"/>
                    </w:rPr>
                  </w:pPr>
                  <w:r>
                    <w:rPr>
                      <w:color w:val="000000"/>
                    </w:rPr>
                    <w:t>废水</w:t>
                  </w:r>
                </w:p>
              </w:tc>
              <w:tc>
                <w:tcPr>
                  <w:tcW w:w="4556" w:type="dxa"/>
                  <w:vAlign w:val="center"/>
                </w:tcPr>
                <w:p>
                  <w:pPr>
                    <w:pStyle w:val="68"/>
                    <w:rPr>
                      <w:rFonts w:hint="eastAsia" w:eastAsia="宋体"/>
                      <w:bCs/>
                      <w:color w:val="000000"/>
                      <w:lang w:eastAsia="zh-CN"/>
                    </w:rPr>
                  </w:pPr>
                  <w:r>
                    <w:rPr>
                      <w:rFonts w:hint="eastAsia" w:eastAsia="宋体"/>
                      <w:bCs/>
                      <w:color w:val="000000"/>
                      <w:lang w:eastAsia="zh-CN"/>
                    </w:rPr>
                    <w:t>生产废水处理系统</w:t>
                  </w:r>
                </w:p>
              </w:tc>
              <w:tc>
                <w:tcPr>
                  <w:tcW w:w="1599" w:type="dxa"/>
                  <w:vAlign w:val="center"/>
                </w:tcPr>
                <w:p>
                  <w:pPr>
                    <w:pStyle w:val="68"/>
                    <w:rPr>
                      <w:rFonts w:hint="eastAsia" w:eastAsia="宋体"/>
                      <w:color w:val="000000"/>
                      <w:lang w:eastAsia="zh-CN"/>
                    </w:rPr>
                  </w:pPr>
                  <w:r>
                    <w:rPr>
                      <w:rFonts w:hint="eastAsia"/>
                      <w:color w:val="000000"/>
                      <w:lang w:val="en-US" w:eastAsia="zh-CN"/>
                    </w:rPr>
                    <w:t>7</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continue"/>
                  <w:vAlign w:val="center"/>
                </w:tcPr>
                <w:p>
                  <w:pPr>
                    <w:pStyle w:val="68"/>
                    <w:rPr>
                      <w:color w:val="000000"/>
                    </w:rPr>
                  </w:pPr>
                </w:p>
              </w:tc>
              <w:tc>
                <w:tcPr>
                  <w:tcW w:w="1364" w:type="dxa"/>
                  <w:shd w:val="clear" w:color="auto" w:fill="auto"/>
                  <w:vAlign w:val="center"/>
                </w:tcPr>
                <w:p>
                  <w:pPr>
                    <w:pStyle w:val="68"/>
                    <w:rPr>
                      <w:color w:val="000000"/>
                    </w:rPr>
                  </w:pPr>
                  <w:r>
                    <w:rPr>
                      <w:color w:val="000000"/>
                    </w:rPr>
                    <w:t>废气</w:t>
                  </w:r>
                </w:p>
              </w:tc>
              <w:tc>
                <w:tcPr>
                  <w:tcW w:w="4556" w:type="dxa"/>
                  <w:tcBorders>
                    <w:bottom w:val="single" w:color="auto" w:sz="4" w:space="0"/>
                  </w:tcBorders>
                  <w:vAlign w:val="center"/>
                </w:tcPr>
                <w:p>
                  <w:pPr>
                    <w:pStyle w:val="68"/>
                    <w:rPr>
                      <w:bCs/>
                      <w:color w:val="000000"/>
                    </w:rPr>
                  </w:pPr>
                  <w:r>
                    <w:rPr>
                      <w:rFonts w:hint="eastAsia"/>
                      <w:bCs/>
                      <w:color w:val="000000"/>
                      <w:lang w:val="en-US" w:eastAsia="zh-CN"/>
                    </w:rPr>
                    <w:t>车间</w:t>
                  </w:r>
                  <w:r>
                    <w:rPr>
                      <w:bCs/>
                      <w:color w:val="000000"/>
                    </w:rPr>
                    <w:t>强制通风、</w:t>
                  </w:r>
                  <w:r>
                    <w:rPr>
                      <w:rFonts w:hint="eastAsia"/>
                      <w:bCs/>
                      <w:color w:val="000000"/>
                      <w:lang w:eastAsia="zh-CN"/>
                    </w:rPr>
                    <w:t>生产废水处理系统</w:t>
                  </w:r>
                  <w:r>
                    <w:rPr>
                      <w:bCs/>
                      <w:color w:val="000000"/>
                    </w:rPr>
                    <w:t>加盖</w:t>
                  </w:r>
                </w:p>
              </w:tc>
              <w:tc>
                <w:tcPr>
                  <w:tcW w:w="1599" w:type="dxa"/>
                  <w:tcBorders>
                    <w:bottom w:val="single" w:color="auto" w:sz="4" w:space="0"/>
                  </w:tcBorders>
                  <w:vAlign w:val="center"/>
                </w:tcPr>
                <w:p>
                  <w:pPr>
                    <w:pStyle w:val="68"/>
                    <w:rPr>
                      <w:rFonts w:hint="default" w:eastAsia="宋体"/>
                      <w:color w:val="000000"/>
                      <w:lang w:val="en-US" w:eastAsia="zh-CN"/>
                    </w:rPr>
                  </w:pPr>
                  <w:r>
                    <w:rPr>
                      <w:rFonts w:hint="eastAsia"/>
                      <w:color w:val="00000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continue"/>
                  <w:vAlign w:val="center"/>
                </w:tcPr>
                <w:p>
                  <w:pPr>
                    <w:pStyle w:val="68"/>
                    <w:rPr>
                      <w:color w:val="000000"/>
                    </w:rPr>
                  </w:pPr>
                </w:p>
              </w:tc>
              <w:tc>
                <w:tcPr>
                  <w:tcW w:w="1364" w:type="dxa"/>
                  <w:tcBorders>
                    <w:bottom w:val="single" w:color="auto" w:sz="4" w:space="0"/>
                  </w:tcBorders>
                  <w:shd w:val="clear" w:color="auto" w:fill="auto"/>
                  <w:vAlign w:val="center"/>
                </w:tcPr>
                <w:p>
                  <w:pPr>
                    <w:pStyle w:val="68"/>
                    <w:rPr>
                      <w:color w:val="000000"/>
                    </w:rPr>
                  </w:pPr>
                  <w:r>
                    <w:rPr>
                      <w:color w:val="000000"/>
                    </w:rPr>
                    <w:t>噪声</w:t>
                  </w:r>
                </w:p>
              </w:tc>
              <w:tc>
                <w:tcPr>
                  <w:tcW w:w="4556" w:type="dxa"/>
                  <w:tcBorders>
                    <w:bottom w:val="single" w:color="auto" w:sz="4" w:space="0"/>
                  </w:tcBorders>
                  <w:vAlign w:val="center"/>
                </w:tcPr>
                <w:p>
                  <w:pPr>
                    <w:pStyle w:val="68"/>
                    <w:rPr>
                      <w:bCs/>
                      <w:color w:val="000000"/>
                    </w:rPr>
                  </w:pPr>
                  <w:r>
                    <w:rPr>
                      <w:sz w:val="21"/>
                      <w:szCs w:val="21"/>
                    </w:rPr>
                    <w:t>采用低噪声设备，墙体隔声</w:t>
                  </w:r>
                </w:p>
              </w:tc>
              <w:tc>
                <w:tcPr>
                  <w:tcW w:w="1599" w:type="dxa"/>
                  <w:tcBorders>
                    <w:bottom w:val="single" w:color="auto" w:sz="4" w:space="0"/>
                  </w:tcBorders>
                  <w:vAlign w:val="center"/>
                </w:tcPr>
                <w:p>
                  <w:pPr>
                    <w:pStyle w:val="68"/>
                    <w:rPr>
                      <w:rFonts w:hint="eastAsia" w:eastAsia="宋体"/>
                      <w:color w:val="000000"/>
                      <w:lang w:eastAsia="zh-CN"/>
                    </w:rPr>
                  </w:pPr>
                  <w:r>
                    <w:rPr>
                      <w:rFonts w:hint="eastAsia"/>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continue"/>
                  <w:vAlign w:val="center"/>
                </w:tcPr>
                <w:p>
                  <w:pPr>
                    <w:pStyle w:val="68"/>
                    <w:rPr>
                      <w:color w:val="000000"/>
                    </w:rPr>
                  </w:pPr>
                </w:p>
              </w:tc>
              <w:tc>
                <w:tcPr>
                  <w:tcW w:w="1364" w:type="dxa"/>
                  <w:vAlign w:val="center"/>
                </w:tcPr>
                <w:p>
                  <w:pPr>
                    <w:pStyle w:val="68"/>
                    <w:rPr>
                      <w:color w:val="000000"/>
                    </w:rPr>
                  </w:pPr>
                  <w:r>
                    <w:rPr>
                      <w:color w:val="000000"/>
                    </w:rPr>
                    <w:t>固体废物</w:t>
                  </w:r>
                </w:p>
              </w:tc>
              <w:tc>
                <w:tcPr>
                  <w:tcW w:w="4556" w:type="dxa"/>
                  <w:vAlign w:val="center"/>
                </w:tcPr>
                <w:p>
                  <w:pPr>
                    <w:pStyle w:val="68"/>
                    <w:rPr>
                      <w:color w:val="000000"/>
                    </w:rPr>
                  </w:pPr>
                  <w:r>
                    <w:rPr>
                      <w:color w:val="000000"/>
                    </w:rPr>
                    <w:t>生活垃圾收集桶</w:t>
                  </w:r>
                </w:p>
              </w:tc>
              <w:tc>
                <w:tcPr>
                  <w:tcW w:w="1599" w:type="dxa"/>
                  <w:vAlign w:val="center"/>
                </w:tcPr>
                <w:p>
                  <w:pPr>
                    <w:pStyle w:val="68"/>
                    <w:rPr>
                      <w:rFonts w:hint="default" w:eastAsia="宋体"/>
                      <w:color w:val="000000"/>
                      <w:lang w:val="en-US" w:eastAsia="zh-CN"/>
                    </w:rPr>
                  </w:pPr>
                  <w:r>
                    <w:rPr>
                      <w:rFonts w:hint="eastAsia"/>
                      <w:color w:val="00000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Align w:val="center"/>
                </w:tcPr>
                <w:p>
                  <w:pPr>
                    <w:pStyle w:val="68"/>
                    <w:rPr>
                      <w:color w:val="000000"/>
                    </w:rPr>
                  </w:pPr>
                  <w:r>
                    <w:rPr>
                      <w:color w:val="000000"/>
                    </w:rPr>
                    <w:t>合计</w:t>
                  </w:r>
                </w:p>
              </w:tc>
              <w:tc>
                <w:tcPr>
                  <w:tcW w:w="1364" w:type="dxa"/>
                  <w:vAlign w:val="center"/>
                </w:tcPr>
                <w:p>
                  <w:pPr>
                    <w:pStyle w:val="68"/>
                    <w:rPr>
                      <w:color w:val="000000"/>
                    </w:rPr>
                  </w:pPr>
                  <w:r>
                    <w:rPr>
                      <w:color w:val="000000"/>
                    </w:rPr>
                    <w:t>/</w:t>
                  </w:r>
                </w:p>
              </w:tc>
              <w:tc>
                <w:tcPr>
                  <w:tcW w:w="4556" w:type="dxa"/>
                  <w:vAlign w:val="center"/>
                </w:tcPr>
                <w:p>
                  <w:pPr>
                    <w:pStyle w:val="68"/>
                    <w:rPr>
                      <w:color w:val="000000"/>
                      <w:kern w:val="0"/>
                    </w:rPr>
                  </w:pPr>
                  <w:r>
                    <w:rPr>
                      <w:color w:val="000000"/>
                      <w:kern w:val="0"/>
                    </w:rPr>
                    <w:t>/</w:t>
                  </w:r>
                </w:p>
              </w:tc>
              <w:tc>
                <w:tcPr>
                  <w:tcW w:w="1599" w:type="dxa"/>
                  <w:vAlign w:val="center"/>
                </w:tcPr>
                <w:p>
                  <w:pPr>
                    <w:pStyle w:val="68"/>
                    <w:rPr>
                      <w:rFonts w:hint="default" w:eastAsia="宋体"/>
                      <w:color w:val="000000"/>
                      <w:kern w:val="0"/>
                      <w:lang w:val="en-US" w:eastAsia="zh-CN"/>
                    </w:rPr>
                  </w:pPr>
                  <w:r>
                    <w:rPr>
                      <w:rFonts w:hint="eastAsia"/>
                      <w:color w:val="000000"/>
                      <w:kern w:val="0"/>
                      <w:lang w:val="en-US" w:eastAsia="zh-CN"/>
                    </w:rPr>
                    <w:t>10</w:t>
                  </w:r>
                </w:p>
              </w:tc>
            </w:tr>
          </w:tbl>
          <w:p>
            <w:pPr>
              <w:pStyle w:val="17"/>
              <w:spacing w:line="360" w:lineRule="auto"/>
              <w:ind w:firstLine="482"/>
              <w:rPr>
                <w:b/>
                <w:bCs/>
                <w:color w:val="000000"/>
              </w:rPr>
            </w:pPr>
            <w:r>
              <w:rPr>
                <w:b/>
                <w:bCs/>
                <w:color w:val="000000"/>
              </w:rPr>
              <w:t>1</w:t>
            </w:r>
            <w:r>
              <w:rPr>
                <w:rFonts w:hint="eastAsia"/>
                <w:b/>
                <w:bCs/>
                <w:color w:val="000000"/>
              </w:rPr>
              <w:t>2</w:t>
            </w:r>
            <w:r>
              <w:rPr>
                <w:b/>
                <w:bCs/>
                <w:color w:val="000000"/>
              </w:rPr>
              <w:t>、“三同时”竣工环保验收</w:t>
            </w:r>
          </w:p>
          <w:p>
            <w:pPr>
              <w:pStyle w:val="17"/>
              <w:spacing w:line="360" w:lineRule="auto"/>
              <w:ind w:firstLine="480"/>
              <w:rPr>
                <w:bCs/>
                <w:color w:val="000000"/>
              </w:rPr>
            </w:pPr>
            <w:r>
              <w:rPr>
                <w:color w:val="000000"/>
              </w:rPr>
              <w:t>项目建设必须严格执行环境保护“三同时”的制度，各项环保措施必须同时设计、同时施工、同时投入运行。项目“三同时”竣工环保验收项目见表7-1</w:t>
            </w:r>
            <w:r>
              <w:rPr>
                <w:rFonts w:hint="eastAsia"/>
                <w:color w:val="000000"/>
                <w:lang w:val="en-US" w:eastAsia="zh-CN"/>
              </w:rPr>
              <w:t>5</w:t>
            </w:r>
            <w:r>
              <w:rPr>
                <w:color w:val="000000"/>
              </w:rPr>
              <w:t>。</w:t>
            </w:r>
          </w:p>
          <w:p>
            <w:pPr>
              <w:pStyle w:val="22"/>
              <w:spacing w:after="0" w:line="360" w:lineRule="auto"/>
              <w:ind w:left="640"/>
              <w:jc w:val="center"/>
              <w:rPr>
                <w:b/>
                <w:color w:val="000000"/>
                <w:sz w:val="21"/>
                <w:szCs w:val="21"/>
              </w:rPr>
            </w:pPr>
            <w:r>
              <w:rPr>
                <w:b/>
                <w:color w:val="000000"/>
                <w:sz w:val="21"/>
                <w:szCs w:val="21"/>
              </w:rPr>
              <w:t>表7-1</w:t>
            </w:r>
            <w:r>
              <w:rPr>
                <w:rFonts w:hint="eastAsia"/>
                <w:b/>
                <w:color w:val="000000"/>
                <w:sz w:val="21"/>
                <w:szCs w:val="21"/>
                <w:lang w:val="en-US" w:eastAsia="zh-CN"/>
              </w:rPr>
              <w:t xml:space="preserve">5 </w:t>
            </w:r>
            <w:r>
              <w:rPr>
                <w:b/>
                <w:color w:val="000000"/>
                <w:sz w:val="21"/>
                <w:szCs w:val="21"/>
              </w:rPr>
              <w:t xml:space="preserve"> 项目“三同时”竣工环保验收内容一览表</w:t>
            </w:r>
          </w:p>
          <w:tbl>
            <w:tblPr>
              <w:tblStyle w:val="35"/>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091"/>
              <w:gridCol w:w="2978"/>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Align w:val="center"/>
                </w:tcPr>
                <w:p>
                  <w:pPr>
                    <w:pStyle w:val="22"/>
                    <w:spacing w:after="0" w:line="240" w:lineRule="auto"/>
                    <w:ind w:left="0" w:leftChars="0"/>
                    <w:jc w:val="center"/>
                    <w:rPr>
                      <w:b/>
                      <w:color w:val="000000"/>
                      <w:sz w:val="21"/>
                      <w:szCs w:val="21"/>
                    </w:rPr>
                  </w:pPr>
                  <w:r>
                    <w:rPr>
                      <w:b/>
                      <w:color w:val="000000"/>
                      <w:sz w:val="21"/>
                      <w:szCs w:val="21"/>
                    </w:rPr>
                    <w:t>污染</w:t>
                  </w:r>
                </w:p>
                <w:p>
                  <w:pPr>
                    <w:pStyle w:val="22"/>
                    <w:spacing w:after="0" w:line="240" w:lineRule="auto"/>
                    <w:ind w:left="0" w:leftChars="0"/>
                    <w:jc w:val="center"/>
                    <w:rPr>
                      <w:b/>
                      <w:color w:val="000000"/>
                      <w:sz w:val="21"/>
                      <w:szCs w:val="21"/>
                    </w:rPr>
                  </w:pPr>
                  <w:r>
                    <w:rPr>
                      <w:b/>
                      <w:color w:val="000000"/>
                      <w:sz w:val="21"/>
                      <w:szCs w:val="21"/>
                    </w:rPr>
                    <w:t>类型</w:t>
                  </w:r>
                </w:p>
              </w:tc>
              <w:tc>
                <w:tcPr>
                  <w:tcW w:w="1091" w:type="dxa"/>
                  <w:vAlign w:val="center"/>
                </w:tcPr>
                <w:p>
                  <w:pPr>
                    <w:pStyle w:val="22"/>
                    <w:spacing w:after="0" w:line="240" w:lineRule="auto"/>
                    <w:ind w:left="0" w:leftChars="0"/>
                    <w:jc w:val="center"/>
                    <w:rPr>
                      <w:b/>
                      <w:color w:val="000000"/>
                      <w:sz w:val="21"/>
                      <w:szCs w:val="21"/>
                    </w:rPr>
                  </w:pPr>
                  <w:r>
                    <w:rPr>
                      <w:b/>
                      <w:color w:val="000000"/>
                      <w:sz w:val="21"/>
                      <w:szCs w:val="21"/>
                    </w:rPr>
                    <w:t>污染物</w:t>
                  </w:r>
                </w:p>
              </w:tc>
              <w:tc>
                <w:tcPr>
                  <w:tcW w:w="2978" w:type="dxa"/>
                  <w:vAlign w:val="center"/>
                </w:tcPr>
                <w:p>
                  <w:pPr>
                    <w:pStyle w:val="22"/>
                    <w:spacing w:after="0" w:line="240" w:lineRule="auto"/>
                    <w:ind w:left="0" w:leftChars="0"/>
                    <w:jc w:val="center"/>
                    <w:rPr>
                      <w:b/>
                      <w:color w:val="000000"/>
                      <w:sz w:val="21"/>
                      <w:szCs w:val="21"/>
                    </w:rPr>
                  </w:pPr>
                  <w:r>
                    <w:rPr>
                      <w:b/>
                      <w:color w:val="000000"/>
                      <w:sz w:val="21"/>
                      <w:szCs w:val="21"/>
                    </w:rPr>
                    <w:t>环保设施</w:t>
                  </w:r>
                </w:p>
              </w:tc>
              <w:tc>
                <w:tcPr>
                  <w:tcW w:w="3744" w:type="dxa"/>
                  <w:vAlign w:val="center"/>
                </w:tcPr>
                <w:p>
                  <w:pPr>
                    <w:pStyle w:val="22"/>
                    <w:spacing w:after="0" w:line="240" w:lineRule="auto"/>
                    <w:ind w:left="0" w:leftChars="0"/>
                    <w:jc w:val="center"/>
                    <w:rPr>
                      <w:b/>
                      <w:color w:val="000000"/>
                      <w:sz w:val="21"/>
                      <w:szCs w:val="21"/>
                    </w:rPr>
                  </w:pPr>
                  <w:r>
                    <w:rPr>
                      <w:b/>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restart"/>
                  <w:shd w:val="clear" w:color="auto" w:fill="auto"/>
                  <w:vAlign w:val="center"/>
                </w:tcPr>
                <w:p>
                  <w:pPr>
                    <w:pStyle w:val="22"/>
                    <w:spacing w:after="0" w:line="240" w:lineRule="auto"/>
                    <w:ind w:left="0" w:leftChars="0"/>
                    <w:jc w:val="center"/>
                    <w:rPr>
                      <w:color w:val="000000"/>
                      <w:sz w:val="21"/>
                      <w:szCs w:val="21"/>
                    </w:rPr>
                  </w:pPr>
                  <w:r>
                    <w:rPr>
                      <w:color w:val="000000"/>
                      <w:sz w:val="21"/>
                      <w:szCs w:val="21"/>
                    </w:rPr>
                    <w:t>废水</w:t>
                  </w:r>
                </w:p>
              </w:tc>
              <w:tc>
                <w:tcPr>
                  <w:tcW w:w="1091" w:type="dxa"/>
                  <w:vAlign w:val="center"/>
                </w:tcPr>
                <w:p>
                  <w:pPr>
                    <w:pStyle w:val="22"/>
                    <w:spacing w:after="0" w:line="240" w:lineRule="auto"/>
                    <w:ind w:left="0" w:leftChars="0"/>
                    <w:jc w:val="center"/>
                    <w:rPr>
                      <w:color w:val="000000"/>
                      <w:sz w:val="21"/>
                      <w:szCs w:val="21"/>
                    </w:rPr>
                  </w:pPr>
                  <w:r>
                    <w:rPr>
                      <w:color w:val="000000"/>
                      <w:sz w:val="21"/>
                      <w:szCs w:val="21"/>
                    </w:rPr>
                    <w:t>生产废水</w:t>
                  </w:r>
                </w:p>
              </w:tc>
              <w:tc>
                <w:tcPr>
                  <w:tcW w:w="2978" w:type="dxa"/>
                  <w:vAlign w:val="center"/>
                </w:tcPr>
                <w:p>
                  <w:pPr>
                    <w:pStyle w:val="22"/>
                    <w:spacing w:after="0" w:line="240" w:lineRule="auto"/>
                    <w:ind w:left="0" w:leftChars="0"/>
                    <w:jc w:val="center"/>
                    <w:rPr>
                      <w:rFonts w:hint="eastAsia" w:eastAsia="宋体"/>
                      <w:color w:val="000000"/>
                      <w:sz w:val="21"/>
                      <w:szCs w:val="21"/>
                      <w:lang w:eastAsia="zh-CN"/>
                    </w:rPr>
                  </w:pPr>
                  <w:r>
                    <w:rPr>
                      <w:color w:val="000000"/>
                      <w:sz w:val="21"/>
                      <w:szCs w:val="21"/>
                    </w:rPr>
                    <w:t>自建</w:t>
                  </w:r>
                  <w:r>
                    <w:rPr>
                      <w:rFonts w:hint="eastAsia"/>
                      <w:color w:val="000000"/>
                      <w:sz w:val="21"/>
                      <w:szCs w:val="21"/>
                      <w:lang w:eastAsia="zh-CN"/>
                    </w:rPr>
                    <w:t>生产废水处理系统</w:t>
                  </w:r>
                </w:p>
              </w:tc>
              <w:tc>
                <w:tcPr>
                  <w:tcW w:w="3744" w:type="dxa"/>
                  <w:vAlign w:val="center"/>
                </w:tcPr>
                <w:p>
                  <w:pPr>
                    <w:pStyle w:val="22"/>
                    <w:spacing w:after="0" w:line="240" w:lineRule="auto"/>
                    <w:ind w:left="0" w:leftChars="0"/>
                    <w:jc w:val="center"/>
                    <w:rPr>
                      <w:rFonts w:hint="default" w:eastAsia="宋体"/>
                      <w:color w:val="000000"/>
                      <w:sz w:val="21"/>
                      <w:szCs w:val="21"/>
                      <w:lang w:val="en-US" w:eastAsia="zh-CN"/>
                    </w:rPr>
                  </w:pPr>
                  <w:r>
                    <w:rPr>
                      <w:rFonts w:hint="eastAsia"/>
                      <w:color w:val="000000"/>
                      <w:sz w:val="21"/>
                      <w:szCs w:val="21"/>
                      <w:lang w:val="en-US" w:eastAsia="zh-CN"/>
                    </w:rPr>
                    <w:t>达到</w:t>
                  </w:r>
                  <w:r>
                    <w:rPr>
                      <w:color w:val="000000"/>
                      <w:sz w:val="21"/>
                      <w:szCs w:val="21"/>
                    </w:rPr>
                    <w:t>华容县</w:t>
                  </w:r>
                  <w:r>
                    <w:rPr>
                      <w:rFonts w:hint="eastAsia"/>
                      <w:color w:val="000000"/>
                      <w:sz w:val="21"/>
                      <w:szCs w:val="21"/>
                      <w:lang w:eastAsia="zh-CN"/>
                    </w:rPr>
                    <w:t>麻浬泗污水处理厂</w:t>
                  </w:r>
                  <w:r>
                    <w:rPr>
                      <w:color w:val="000000"/>
                      <w:sz w:val="21"/>
                      <w:szCs w:val="21"/>
                    </w:rPr>
                    <w:t>污水接纳水质标准</w:t>
                  </w:r>
                  <w:r>
                    <w:rPr>
                      <w:rFonts w:hint="eastAsia"/>
                      <w:color w:val="000000"/>
                      <w:sz w:val="21"/>
                      <w:szCs w:val="21"/>
                      <w:lang w:val="en-US" w:eastAsia="zh-CN"/>
                    </w:rPr>
                    <w:t>后经罐车输送至污水厂处理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2"/>
                    <w:spacing w:after="0" w:line="240" w:lineRule="auto"/>
                    <w:ind w:left="0" w:leftChars="0"/>
                    <w:jc w:val="center"/>
                    <w:rPr>
                      <w:color w:val="000000"/>
                      <w:sz w:val="21"/>
                      <w:szCs w:val="21"/>
                    </w:rPr>
                  </w:pPr>
                </w:p>
              </w:tc>
              <w:tc>
                <w:tcPr>
                  <w:tcW w:w="1091" w:type="dxa"/>
                  <w:vAlign w:val="center"/>
                </w:tcPr>
                <w:p>
                  <w:pPr>
                    <w:pStyle w:val="22"/>
                    <w:spacing w:after="0" w:line="240" w:lineRule="auto"/>
                    <w:ind w:left="0" w:leftChars="0"/>
                    <w:jc w:val="center"/>
                    <w:rPr>
                      <w:color w:val="000000"/>
                      <w:sz w:val="21"/>
                      <w:szCs w:val="21"/>
                    </w:rPr>
                  </w:pPr>
                  <w:r>
                    <w:rPr>
                      <w:color w:val="000000"/>
                      <w:sz w:val="21"/>
                      <w:szCs w:val="21"/>
                    </w:rPr>
                    <w:t>生活污水</w:t>
                  </w:r>
                </w:p>
              </w:tc>
              <w:tc>
                <w:tcPr>
                  <w:tcW w:w="2978" w:type="dxa"/>
                  <w:vAlign w:val="center"/>
                </w:tcPr>
                <w:p>
                  <w:pPr>
                    <w:pStyle w:val="22"/>
                    <w:spacing w:after="0" w:line="240" w:lineRule="auto"/>
                    <w:ind w:left="0" w:leftChars="0"/>
                    <w:jc w:val="center"/>
                    <w:rPr>
                      <w:color w:val="000000"/>
                      <w:sz w:val="21"/>
                      <w:szCs w:val="21"/>
                    </w:rPr>
                  </w:pPr>
                  <w:r>
                    <w:rPr>
                      <w:color w:val="000000"/>
                      <w:sz w:val="21"/>
                      <w:szCs w:val="21"/>
                    </w:rPr>
                    <w:t>化粪池</w:t>
                  </w:r>
                </w:p>
              </w:tc>
              <w:tc>
                <w:tcPr>
                  <w:tcW w:w="3744" w:type="dxa"/>
                  <w:vAlign w:val="center"/>
                </w:tcPr>
                <w:p>
                  <w:pPr>
                    <w:pStyle w:val="22"/>
                    <w:spacing w:after="0" w:line="240" w:lineRule="auto"/>
                    <w:ind w:left="0" w:leftChars="0"/>
                    <w:jc w:val="center"/>
                    <w:rPr>
                      <w:rFonts w:hint="default" w:eastAsia="宋体"/>
                      <w:color w:val="000000"/>
                      <w:sz w:val="21"/>
                      <w:szCs w:val="21"/>
                      <w:lang w:val="en-US" w:eastAsia="zh-CN"/>
                    </w:rPr>
                  </w:pPr>
                  <w:r>
                    <w:rPr>
                      <w:rFonts w:hint="eastAsia"/>
                      <w:color w:val="000000"/>
                      <w:sz w:val="21"/>
                      <w:szCs w:val="21"/>
                      <w:lang w:val="en-US" w:eastAsia="zh-CN"/>
                    </w:rPr>
                    <w:t>用作农肥，不外排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restart"/>
                  <w:shd w:val="clear" w:color="auto" w:fill="auto"/>
                  <w:vAlign w:val="center"/>
                </w:tcPr>
                <w:p>
                  <w:pPr>
                    <w:pStyle w:val="22"/>
                    <w:spacing w:after="0" w:line="240" w:lineRule="auto"/>
                    <w:ind w:left="0" w:leftChars="0"/>
                    <w:jc w:val="center"/>
                    <w:rPr>
                      <w:color w:val="000000"/>
                      <w:sz w:val="21"/>
                      <w:szCs w:val="21"/>
                    </w:rPr>
                  </w:pPr>
                  <w:r>
                    <w:rPr>
                      <w:color w:val="000000"/>
                      <w:sz w:val="21"/>
                      <w:szCs w:val="21"/>
                    </w:rPr>
                    <w:t>废气</w:t>
                  </w:r>
                </w:p>
              </w:tc>
              <w:tc>
                <w:tcPr>
                  <w:tcW w:w="1091" w:type="dxa"/>
                  <w:vAlign w:val="center"/>
                </w:tcPr>
                <w:p>
                  <w:pPr>
                    <w:pStyle w:val="22"/>
                    <w:spacing w:after="0" w:line="240" w:lineRule="auto"/>
                    <w:ind w:left="0" w:leftChars="0"/>
                    <w:jc w:val="center"/>
                    <w:rPr>
                      <w:color w:val="000000"/>
                      <w:sz w:val="21"/>
                      <w:szCs w:val="21"/>
                    </w:rPr>
                  </w:pPr>
                  <w:r>
                    <w:rPr>
                      <w:rFonts w:hint="eastAsia"/>
                      <w:color w:val="000000"/>
                      <w:sz w:val="21"/>
                      <w:szCs w:val="21"/>
                      <w:lang w:val="en-US" w:eastAsia="zh-CN"/>
                    </w:rPr>
                    <w:t>车间</w:t>
                  </w:r>
                  <w:r>
                    <w:rPr>
                      <w:color w:val="000000"/>
                      <w:sz w:val="21"/>
                      <w:szCs w:val="21"/>
                    </w:rPr>
                    <w:t>异味</w:t>
                  </w:r>
                </w:p>
              </w:tc>
              <w:tc>
                <w:tcPr>
                  <w:tcW w:w="2978" w:type="dxa"/>
                  <w:vAlign w:val="center"/>
                </w:tcPr>
                <w:p>
                  <w:pPr>
                    <w:pStyle w:val="22"/>
                    <w:spacing w:after="0" w:line="240" w:lineRule="auto"/>
                    <w:ind w:left="0" w:leftChars="0"/>
                    <w:jc w:val="center"/>
                    <w:rPr>
                      <w:bCs/>
                      <w:color w:val="000000"/>
                      <w:sz w:val="21"/>
                      <w:szCs w:val="21"/>
                    </w:rPr>
                  </w:pPr>
                  <w:r>
                    <w:rPr>
                      <w:rFonts w:hint="eastAsia"/>
                      <w:color w:val="000000"/>
                      <w:sz w:val="21"/>
                      <w:szCs w:val="21"/>
                      <w:lang w:val="en-US" w:eastAsia="zh-CN"/>
                    </w:rPr>
                    <w:t>车间</w:t>
                  </w:r>
                  <w:r>
                    <w:rPr>
                      <w:color w:val="000000"/>
                      <w:sz w:val="21"/>
                      <w:szCs w:val="21"/>
                    </w:rPr>
                    <w:t>进行强制通风换气的方式防治</w:t>
                  </w:r>
                </w:p>
              </w:tc>
              <w:tc>
                <w:tcPr>
                  <w:tcW w:w="3744" w:type="dxa"/>
                  <w:vMerge w:val="restart"/>
                  <w:vAlign w:val="center"/>
                </w:tcPr>
                <w:p>
                  <w:pPr>
                    <w:pStyle w:val="22"/>
                    <w:spacing w:after="0" w:line="240" w:lineRule="auto"/>
                    <w:ind w:left="0" w:leftChars="0"/>
                    <w:jc w:val="center"/>
                    <w:rPr>
                      <w:color w:val="000000"/>
                      <w:sz w:val="21"/>
                      <w:szCs w:val="21"/>
                    </w:rPr>
                  </w:pPr>
                  <w:r>
                    <w:rPr>
                      <w:color w:val="000000"/>
                      <w:sz w:val="21"/>
                      <w:szCs w:val="21"/>
                    </w:rPr>
                    <w:t>满足《恶臭污染物排放标准》（GB14554-93）二级标准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2"/>
                    <w:spacing w:after="0" w:line="240" w:lineRule="auto"/>
                    <w:ind w:left="0" w:leftChars="0"/>
                    <w:jc w:val="center"/>
                    <w:rPr>
                      <w:color w:val="000000"/>
                      <w:sz w:val="21"/>
                      <w:szCs w:val="21"/>
                    </w:rPr>
                  </w:pPr>
                </w:p>
              </w:tc>
              <w:tc>
                <w:tcPr>
                  <w:tcW w:w="1091" w:type="dxa"/>
                  <w:vAlign w:val="center"/>
                </w:tcPr>
                <w:p>
                  <w:pPr>
                    <w:spacing w:line="320" w:lineRule="exact"/>
                    <w:jc w:val="center"/>
                    <w:rPr>
                      <w:color w:val="000000"/>
                      <w:sz w:val="21"/>
                      <w:szCs w:val="21"/>
                    </w:rPr>
                  </w:pPr>
                  <w:r>
                    <w:rPr>
                      <w:rFonts w:hint="eastAsia"/>
                      <w:color w:val="000000"/>
                      <w:sz w:val="21"/>
                      <w:szCs w:val="21"/>
                      <w:lang w:eastAsia="zh-CN"/>
                    </w:rPr>
                    <w:t>生产废水处理系统</w:t>
                  </w:r>
                  <w:r>
                    <w:rPr>
                      <w:color w:val="000000"/>
                      <w:sz w:val="21"/>
                      <w:szCs w:val="21"/>
                    </w:rPr>
                    <w:t>恶臭</w:t>
                  </w:r>
                </w:p>
              </w:tc>
              <w:tc>
                <w:tcPr>
                  <w:tcW w:w="2978" w:type="dxa"/>
                  <w:vAlign w:val="center"/>
                </w:tcPr>
                <w:p>
                  <w:pPr>
                    <w:pStyle w:val="22"/>
                    <w:spacing w:after="0" w:line="240" w:lineRule="auto"/>
                    <w:ind w:left="0" w:leftChars="0"/>
                    <w:jc w:val="center"/>
                    <w:rPr>
                      <w:color w:val="000000"/>
                      <w:sz w:val="21"/>
                      <w:szCs w:val="21"/>
                    </w:rPr>
                  </w:pPr>
                  <w:r>
                    <w:rPr>
                      <w:rFonts w:hint="eastAsia"/>
                      <w:bCs/>
                      <w:color w:val="000000"/>
                      <w:sz w:val="21"/>
                      <w:szCs w:val="21"/>
                      <w:lang w:eastAsia="zh-CN"/>
                    </w:rPr>
                    <w:t>生产废水处理系统</w:t>
                  </w:r>
                  <w:r>
                    <w:rPr>
                      <w:bCs/>
                      <w:color w:val="000000"/>
                      <w:sz w:val="21"/>
                      <w:szCs w:val="21"/>
                    </w:rPr>
                    <w:t>进行加盖，密闭设置，同时应对处理池进行及时清掏</w:t>
                  </w:r>
                </w:p>
              </w:tc>
              <w:tc>
                <w:tcPr>
                  <w:tcW w:w="3744" w:type="dxa"/>
                  <w:vMerge w:val="continue"/>
                  <w:vAlign w:val="center"/>
                </w:tcPr>
                <w:p>
                  <w:pPr>
                    <w:pStyle w:val="22"/>
                    <w:spacing w:after="0" w:line="240" w:lineRule="auto"/>
                    <w:ind w:left="0" w:left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vAlign w:val="center"/>
                </w:tcPr>
                <w:p>
                  <w:pPr>
                    <w:pStyle w:val="22"/>
                    <w:spacing w:after="0" w:line="240" w:lineRule="auto"/>
                    <w:ind w:left="0" w:leftChars="0"/>
                    <w:jc w:val="center"/>
                    <w:rPr>
                      <w:color w:val="000000"/>
                      <w:sz w:val="21"/>
                      <w:szCs w:val="21"/>
                    </w:rPr>
                  </w:pPr>
                  <w:r>
                    <w:rPr>
                      <w:color w:val="000000"/>
                      <w:sz w:val="21"/>
                      <w:szCs w:val="21"/>
                    </w:rPr>
                    <w:t>噪声</w:t>
                  </w:r>
                </w:p>
              </w:tc>
              <w:tc>
                <w:tcPr>
                  <w:tcW w:w="1091" w:type="dxa"/>
                  <w:vAlign w:val="center"/>
                </w:tcPr>
                <w:p>
                  <w:pPr>
                    <w:pStyle w:val="22"/>
                    <w:spacing w:after="0" w:line="240" w:lineRule="auto"/>
                    <w:ind w:left="0" w:leftChars="0"/>
                    <w:jc w:val="center"/>
                    <w:rPr>
                      <w:color w:val="000000"/>
                      <w:sz w:val="21"/>
                      <w:szCs w:val="21"/>
                    </w:rPr>
                  </w:pPr>
                  <w:r>
                    <w:rPr>
                      <w:color w:val="000000"/>
                      <w:sz w:val="21"/>
                      <w:szCs w:val="21"/>
                    </w:rPr>
                    <w:t>设备噪声</w:t>
                  </w:r>
                </w:p>
              </w:tc>
              <w:tc>
                <w:tcPr>
                  <w:tcW w:w="2978" w:type="dxa"/>
                  <w:vAlign w:val="center"/>
                </w:tcPr>
                <w:p>
                  <w:pPr>
                    <w:pStyle w:val="22"/>
                    <w:spacing w:after="0" w:line="240" w:lineRule="auto"/>
                    <w:ind w:left="0" w:leftChars="0"/>
                    <w:jc w:val="center"/>
                    <w:rPr>
                      <w:color w:val="000000"/>
                      <w:sz w:val="21"/>
                      <w:szCs w:val="21"/>
                    </w:rPr>
                  </w:pPr>
                  <w:r>
                    <w:rPr>
                      <w:sz w:val="21"/>
                      <w:szCs w:val="21"/>
                    </w:rPr>
                    <w:t>采用低噪声设备，墙体隔声</w:t>
                  </w:r>
                </w:p>
              </w:tc>
              <w:tc>
                <w:tcPr>
                  <w:tcW w:w="3744" w:type="dxa"/>
                  <w:vAlign w:val="center"/>
                </w:tcPr>
                <w:p>
                  <w:pPr>
                    <w:pStyle w:val="22"/>
                    <w:spacing w:after="0" w:line="240" w:lineRule="auto"/>
                    <w:ind w:left="0" w:leftChars="0"/>
                    <w:jc w:val="center"/>
                    <w:rPr>
                      <w:color w:val="000000"/>
                      <w:sz w:val="21"/>
                      <w:szCs w:val="21"/>
                    </w:rPr>
                  </w:pPr>
                  <w:r>
                    <w:rPr>
                      <w:color w:val="000000"/>
                      <w:sz w:val="21"/>
                      <w:szCs w:val="21"/>
                    </w:rPr>
                    <w:t>满足《工业企业厂界环境噪声排放标准》（GB12348-2008）2类标准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9" w:type="dxa"/>
                  <w:vMerge w:val="restart"/>
                  <w:shd w:val="clear" w:color="auto" w:fill="auto"/>
                  <w:vAlign w:val="center"/>
                </w:tcPr>
                <w:p>
                  <w:pPr>
                    <w:pStyle w:val="22"/>
                    <w:spacing w:after="0" w:line="240" w:lineRule="auto"/>
                    <w:ind w:left="0" w:leftChars="0"/>
                    <w:jc w:val="center"/>
                    <w:rPr>
                      <w:color w:val="000000"/>
                      <w:sz w:val="21"/>
                      <w:szCs w:val="21"/>
                    </w:rPr>
                  </w:pPr>
                  <w:r>
                    <w:rPr>
                      <w:color w:val="000000"/>
                      <w:sz w:val="21"/>
                      <w:szCs w:val="21"/>
                    </w:rPr>
                    <w:t>固体废物</w:t>
                  </w:r>
                </w:p>
              </w:tc>
              <w:tc>
                <w:tcPr>
                  <w:tcW w:w="1091" w:type="dxa"/>
                  <w:vAlign w:val="center"/>
                </w:tcPr>
                <w:p>
                  <w:pPr>
                    <w:pStyle w:val="22"/>
                    <w:spacing w:after="0" w:line="240" w:lineRule="auto"/>
                    <w:ind w:left="0" w:leftChars="0"/>
                    <w:jc w:val="center"/>
                    <w:rPr>
                      <w:rFonts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生产废水处理系统</w:t>
                  </w:r>
                  <w:r>
                    <w:rPr>
                      <w:color w:val="000000"/>
                      <w:sz w:val="21"/>
                      <w:szCs w:val="21"/>
                    </w:rPr>
                    <w:t>污泥</w:t>
                  </w:r>
                </w:p>
              </w:tc>
              <w:tc>
                <w:tcPr>
                  <w:tcW w:w="2978" w:type="dxa"/>
                  <w:vAlign w:val="center"/>
                </w:tcPr>
                <w:p>
                  <w:pPr>
                    <w:pStyle w:val="22"/>
                    <w:spacing w:after="0" w:line="240" w:lineRule="auto"/>
                    <w:ind w:left="0" w:leftChars="0"/>
                    <w:jc w:val="center"/>
                    <w:rPr>
                      <w:rFonts w:hint="default" w:ascii="Times New Roman" w:hAnsi="Times New Roman" w:eastAsia="宋体" w:cs="Times New Roman"/>
                      <w:color w:val="000000"/>
                      <w:kern w:val="2"/>
                      <w:sz w:val="21"/>
                      <w:szCs w:val="21"/>
                      <w:lang w:val="en-US" w:eastAsia="zh-CN" w:bidi="ar-SA"/>
                    </w:rPr>
                  </w:pPr>
                  <w:r>
                    <w:rPr>
                      <w:color w:val="000000"/>
                      <w:sz w:val="21"/>
                      <w:szCs w:val="21"/>
                    </w:rPr>
                    <w:t>收集后交环部门处理</w:t>
                  </w:r>
                  <w:r>
                    <w:rPr>
                      <w:rFonts w:hint="eastAsia"/>
                      <w:color w:val="000000"/>
                      <w:sz w:val="21"/>
                      <w:szCs w:val="21"/>
                      <w:lang w:eastAsia="zh-CN"/>
                    </w:rPr>
                    <w:t>，</w:t>
                  </w:r>
                  <w:r>
                    <w:rPr>
                      <w:rFonts w:hint="eastAsia"/>
                      <w:color w:val="000000"/>
                      <w:sz w:val="21"/>
                      <w:szCs w:val="21"/>
                      <w:lang w:val="en-US" w:eastAsia="zh-CN"/>
                    </w:rPr>
                    <w:t>不在场内贮存，日产日清</w:t>
                  </w:r>
                </w:p>
              </w:tc>
              <w:tc>
                <w:tcPr>
                  <w:tcW w:w="3744" w:type="dxa"/>
                  <w:vAlign w:val="center"/>
                </w:tcPr>
                <w:p>
                  <w:pPr>
                    <w:pStyle w:val="22"/>
                    <w:spacing w:after="0" w:line="240" w:lineRule="auto"/>
                    <w:ind w:left="0" w:leftChars="0"/>
                    <w:jc w:val="center"/>
                    <w:rPr>
                      <w:color w:val="000000"/>
                      <w:sz w:val="21"/>
                      <w:szCs w:val="21"/>
                    </w:rPr>
                  </w:pPr>
                  <w:r>
                    <w:rPr>
                      <w:color w:val="000000"/>
                      <w:sz w:val="21"/>
                      <w:szCs w:val="21"/>
                    </w:rPr>
                    <w:t>《一般工业固体废物贮存、处置场污染控制标准》(GB18599-2001)及其修改单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2"/>
                    <w:spacing w:after="0" w:line="240" w:lineRule="auto"/>
                    <w:ind w:left="0" w:leftChars="0"/>
                    <w:jc w:val="center"/>
                    <w:rPr>
                      <w:color w:val="000000"/>
                      <w:sz w:val="21"/>
                      <w:szCs w:val="21"/>
                    </w:rPr>
                  </w:pPr>
                </w:p>
              </w:tc>
              <w:tc>
                <w:tcPr>
                  <w:tcW w:w="1091" w:type="dxa"/>
                  <w:vAlign w:val="center"/>
                </w:tcPr>
                <w:p>
                  <w:pPr>
                    <w:pStyle w:val="22"/>
                    <w:spacing w:after="0" w:line="240" w:lineRule="auto"/>
                    <w:ind w:left="0" w:leftChars="0"/>
                    <w:jc w:val="center"/>
                    <w:rPr>
                      <w:color w:val="000000"/>
                      <w:sz w:val="21"/>
                      <w:szCs w:val="21"/>
                    </w:rPr>
                  </w:pPr>
                  <w:r>
                    <w:rPr>
                      <w:color w:val="000000"/>
                      <w:sz w:val="21"/>
                      <w:szCs w:val="21"/>
                    </w:rPr>
                    <w:t>生活垃圾</w:t>
                  </w:r>
                </w:p>
              </w:tc>
              <w:tc>
                <w:tcPr>
                  <w:tcW w:w="2978" w:type="dxa"/>
                  <w:vAlign w:val="center"/>
                </w:tcPr>
                <w:p>
                  <w:pPr>
                    <w:pStyle w:val="22"/>
                    <w:spacing w:after="0" w:line="240" w:lineRule="auto"/>
                    <w:ind w:left="0" w:leftChars="0"/>
                    <w:jc w:val="center"/>
                    <w:rPr>
                      <w:color w:val="000000"/>
                      <w:sz w:val="21"/>
                      <w:szCs w:val="21"/>
                    </w:rPr>
                  </w:pPr>
                  <w:r>
                    <w:rPr>
                      <w:color w:val="000000"/>
                      <w:sz w:val="21"/>
                      <w:szCs w:val="21"/>
                    </w:rPr>
                    <w:t>收集后交环部门处理</w:t>
                  </w:r>
                </w:p>
              </w:tc>
              <w:tc>
                <w:tcPr>
                  <w:tcW w:w="3744" w:type="dxa"/>
                  <w:vAlign w:val="center"/>
                </w:tcPr>
                <w:p>
                  <w:pPr>
                    <w:pStyle w:val="22"/>
                    <w:spacing w:after="0" w:line="240" w:lineRule="auto"/>
                    <w:ind w:left="0" w:leftChars="0"/>
                    <w:jc w:val="center"/>
                    <w:rPr>
                      <w:color w:val="000000"/>
                      <w:sz w:val="21"/>
                      <w:szCs w:val="21"/>
                    </w:rPr>
                  </w:pPr>
                  <w:r>
                    <w:rPr>
                      <w:color w:val="000000"/>
                      <w:sz w:val="21"/>
                      <w:szCs w:val="21"/>
                    </w:rPr>
                    <w:t>《生活垃圾填埋场污染控制标准》GB16889-2008</w:t>
                  </w:r>
                </w:p>
              </w:tc>
            </w:tr>
          </w:tbl>
          <w:p>
            <w:pPr>
              <w:pStyle w:val="22"/>
              <w:spacing w:after="0" w:line="360" w:lineRule="auto"/>
              <w:ind w:left="0" w:leftChars="0"/>
              <w:rPr>
                <w:b/>
                <w:bCs/>
                <w:color w:val="000000"/>
              </w:rPr>
            </w:pPr>
          </w:p>
        </w:tc>
      </w:tr>
    </w:tbl>
    <w:p>
      <w:pPr>
        <w:rPr>
          <w:b/>
          <w:bCs/>
          <w:sz w:val="30"/>
          <w:szCs w:val="30"/>
        </w:rPr>
        <w:sectPr>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21" w:name="_Toc482365556"/>
      <w:r>
        <w:rPr>
          <w:b/>
          <w:sz w:val="30"/>
        </w:rPr>
        <w:t>八、建设项目拟采取的防治措施及预期治理效果</w:t>
      </w:r>
      <w:bookmarkEnd w:id="21"/>
    </w:p>
    <w:tbl>
      <w:tblPr>
        <w:tblStyle w:val="3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07"/>
        <w:gridCol w:w="1428"/>
        <w:gridCol w:w="1576"/>
        <w:gridCol w:w="271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9" w:type="dxa"/>
            <w:gridSpan w:val="2"/>
            <w:tcBorders>
              <w:tl2br w:val="single" w:color="auto" w:sz="4" w:space="0"/>
            </w:tcBorders>
            <w:vAlign w:val="center"/>
          </w:tcPr>
          <w:p>
            <w:pPr>
              <w:spacing w:line="320" w:lineRule="exact"/>
              <w:ind w:firstLine="335" w:firstLineChars="159"/>
              <w:rPr>
                <w:b/>
                <w:sz w:val="21"/>
                <w:szCs w:val="21"/>
              </w:rPr>
            </w:pPr>
            <w:bookmarkStart w:id="22" w:name="_Toc482365557"/>
            <w:r>
              <w:rPr>
                <w:b/>
                <w:sz w:val="21"/>
                <w:szCs w:val="21"/>
              </w:rPr>
              <w:t>内  容</w:t>
            </w:r>
          </w:p>
          <w:p>
            <w:pPr>
              <w:spacing w:line="320" w:lineRule="exact"/>
              <w:ind w:firstLine="211" w:firstLineChars="100"/>
              <w:rPr>
                <w:b/>
                <w:sz w:val="21"/>
                <w:szCs w:val="21"/>
              </w:rPr>
            </w:pPr>
            <w:r>
              <w:rPr>
                <w:b/>
                <w:sz w:val="21"/>
                <w:szCs w:val="21"/>
              </w:rPr>
              <w:t>类  型</w:t>
            </w:r>
          </w:p>
        </w:tc>
        <w:tc>
          <w:tcPr>
            <w:tcW w:w="1428" w:type="dxa"/>
            <w:vAlign w:val="center"/>
          </w:tcPr>
          <w:p>
            <w:pPr>
              <w:spacing w:line="320" w:lineRule="exact"/>
              <w:jc w:val="center"/>
              <w:rPr>
                <w:b/>
                <w:sz w:val="21"/>
                <w:szCs w:val="21"/>
              </w:rPr>
            </w:pPr>
            <w:r>
              <w:rPr>
                <w:b/>
                <w:sz w:val="21"/>
                <w:szCs w:val="21"/>
              </w:rPr>
              <w:t>排放源</w:t>
            </w:r>
          </w:p>
        </w:tc>
        <w:tc>
          <w:tcPr>
            <w:tcW w:w="1576" w:type="dxa"/>
            <w:vAlign w:val="center"/>
          </w:tcPr>
          <w:p>
            <w:pPr>
              <w:spacing w:line="320" w:lineRule="exact"/>
              <w:jc w:val="center"/>
              <w:rPr>
                <w:b/>
                <w:sz w:val="21"/>
                <w:szCs w:val="21"/>
              </w:rPr>
            </w:pPr>
            <w:r>
              <w:rPr>
                <w:b/>
                <w:sz w:val="21"/>
                <w:szCs w:val="21"/>
              </w:rPr>
              <w:t>污染物名称</w:t>
            </w:r>
          </w:p>
        </w:tc>
        <w:tc>
          <w:tcPr>
            <w:tcW w:w="2711" w:type="dxa"/>
            <w:tcBorders>
              <w:bottom w:val="single" w:color="auto" w:sz="4" w:space="0"/>
            </w:tcBorders>
            <w:vAlign w:val="center"/>
          </w:tcPr>
          <w:p>
            <w:pPr>
              <w:spacing w:line="320" w:lineRule="exact"/>
              <w:jc w:val="center"/>
              <w:rPr>
                <w:b/>
                <w:sz w:val="21"/>
                <w:szCs w:val="21"/>
              </w:rPr>
            </w:pPr>
            <w:r>
              <w:rPr>
                <w:b/>
                <w:sz w:val="21"/>
                <w:szCs w:val="21"/>
              </w:rPr>
              <w:t>防治措施</w:t>
            </w:r>
          </w:p>
        </w:tc>
        <w:tc>
          <w:tcPr>
            <w:tcW w:w="1944" w:type="dxa"/>
            <w:vAlign w:val="center"/>
          </w:tcPr>
          <w:p>
            <w:pPr>
              <w:spacing w:line="320" w:lineRule="exact"/>
              <w:jc w:val="center"/>
              <w:rPr>
                <w:b/>
                <w:sz w:val="21"/>
                <w:szCs w:val="21"/>
              </w:rPr>
            </w:pPr>
            <w:r>
              <w:rPr>
                <w:b/>
                <w:sz w:val="21"/>
                <w:szCs w:val="21"/>
              </w:rPr>
              <w:t>预期治理</w:t>
            </w:r>
          </w:p>
          <w:p>
            <w:pPr>
              <w:spacing w:line="320" w:lineRule="exact"/>
              <w:jc w:val="center"/>
              <w:rPr>
                <w:b/>
                <w:sz w:val="21"/>
                <w:szCs w:val="21"/>
              </w:rPr>
            </w:pPr>
            <w:r>
              <w:rPr>
                <w:b/>
                <w:sz w:val="21"/>
                <w:szCs w:val="21"/>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restart"/>
            <w:textDirection w:val="tbRlV"/>
            <w:vAlign w:val="center"/>
          </w:tcPr>
          <w:p>
            <w:pPr>
              <w:spacing w:line="320" w:lineRule="exact"/>
              <w:ind w:left="128" w:leftChars="40" w:right="113"/>
              <w:jc w:val="center"/>
              <w:rPr>
                <w:sz w:val="21"/>
                <w:szCs w:val="21"/>
              </w:rPr>
            </w:pPr>
            <w:r>
              <w:rPr>
                <w:sz w:val="21"/>
                <w:szCs w:val="21"/>
              </w:rPr>
              <w:t>营     运     期</w:t>
            </w:r>
          </w:p>
        </w:tc>
        <w:tc>
          <w:tcPr>
            <w:tcW w:w="907" w:type="dxa"/>
            <w:vMerge w:val="restart"/>
            <w:vAlign w:val="center"/>
          </w:tcPr>
          <w:p>
            <w:pPr>
              <w:spacing w:line="320" w:lineRule="exact"/>
              <w:jc w:val="center"/>
              <w:rPr>
                <w:sz w:val="21"/>
                <w:szCs w:val="21"/>
              </w:rPr>
            </w:pPr>
            <w:r>
              <w:rPr>
                <w:sz w:val="21"/>
                <w:szCs w:val="21"/>
              </w:rPr>
              <w:t>水污染物</w:t>
            </w:r>
          </w:p>
        </w:tc>
        <w:tc>
          <w:tcPr>
            <w:tcW w:w="1428" w:type="dxa"/>
            <w:vAlign w:val="center"/>
          </w:tcPr>
          <w:p>
            <w:pPr>
              <w:pStyle w:val="22"/>
              <w:spacing w:after="0" w:line="240" w:lineRule="auto"/>
              <w:ind w:left="0" w:leftChars="0"/>
              <w:jc w:val="center"/>
              <w:rPr>
                <w:sz w:val="21"/>
                <w:szCs w:val="21"/>
              </w:rPr>
            </w:pPr>
            <w:r>
              <w:rPr>
                <w:sz w:val="21"/>
                <w:szCs w:val="21"/>
              </w:rPr>
              <w:t>生产废水</w:t>
            </w:r>
          </w:p>
        </w:tc>
        <w:tc>
          <w:tcPr>
            <w:tcW w:w="1576" w:type="dxa"/>
            <w:vAlign w:val="center"/>
          </w:tcPr>
          <w:p>
            <w:pPr>
              <w:pStyle w:val="22"/>
              <w:spacing w:after="0" w:line="240" w:lineRule="auto"/>
              <w:ind w:left="0" w:leftChars="0"/>
              <w:jc w:val="center"/>
              <w:rPr>
                <w:sz w:val="21"/>
                <w:szCs w:val="21"/>
              </w:rPr>
            </w:pPr>
            <w:r>
              <w:rPr>
                <w:sz w:val="21"/>
                <w:szCs w:val="21"/>
              </w:rPr>
              <w:t>COD、BOD</w:t>
            </w:r>
            <w:r>
              <w:rPr>
                <w:sz w:val="21"/>
                <w:szCs w:val="21"/>
                <w:vertAlign w:val="subscript"/>
              </w:rPr>
              <w:t>5</w:t>
            </w:r>
            <w:r>
              <w:rPr>
                <w:sz w:val="21"/>
                <w:szCs w:val="21"/>
              </w:rPr>
              <w:t>、SS、NH</w:t>
            </w:r>
            <w:r>
              <w:rPr>
                <w:sz w:val="21"/>
                <w:szCs w:val="21"/>
                <w:vertAlign w:val="subscript"/>
              </w:rPr>
              <w:t>3</w:t>
            </w:r>
            <w:r>
              <w:rPr>
                <w:sz w:val="21"/>
                <w:szCs w:val="21"/>
              </w:rPr>
              <w:t>-N</w:t>
            </w:r>
          </w:p>
        </w:tc>
        <w:tc>
          <w:tcPr>
            <w:tcW w:w="2711" w:type="dxa"/>
            <w:vAlign w:val="center"/>
          </w:tcPr>
          <w:p>
            <w:pPr>
              <w:pStyle w:val="22"/>
              <w:spacing w:after="0" w:line="240" w:lineRule="auto"/>
              <w:ind w:left="0" w:leftChars="0"/>
              <w:jc w:val="center"/>
              <w:rPr>
                <w:sz w:val="21"/>
                <w:szCs w:val="21"/>
              </w:rPr>
            </w:pPr>
            <w:r>
              <w:rPr>
                <w:rFonts w:hint="eastAsia"/>
                <w:sz w:val="21"/>
                <w:szCs w:val="21"/>
                <w:lang w:eastAsia="zh-CN"/>
              </w:rPr>
              <w:t>生产废水处理系统</w:t>
            </w:r>
            <w:r>
              <w:rPr>
                <w:sz w:val="21"/>
                <w:szCs w:val="21"/>
              </w:rPr>
              <w:t>处理后</w:t>
            </w:r>
            <w:r>
              <w:rPr>
                <w:rFonts w:hint="eastAsia"/>
                <w:color w:val="000000"/>
                <w:sz w:val="21"/>
                <w:szCs w:val="21"/>
                <w:lang w:val="en-US" w:eastAsia="zh-CN"/>
              </w:rPr>
              <w:t>达到</w:t>
            </w:r>
            <w:r>
              <w:rPr>
                <w:color w:val="000000"/>
                <w:sz w:val="21"/>
                <w:szCs w:val="21"/>
              </w:rPr>
              <w:t>华容县</w:t>
            </w:r>
            <w:r>
              <w:rPr>
                <w:rFonts w:hint="eastAsia"/>
                <w:color w:val="000000"/>
                <w:sz w:val="21"/>
                <w:szCs w:val="21"/>
                <w:lang w:eastAsia="zh-CN"/>
              </w:rPr>
              <w:t>麻浬泗污水处理厂</w:t>
            </w:r>
            <w:r>
              <w:rPr>
                <w:color w:val="000000"/>
                <w:sz w:val="21"/>
                <w:szCs w:val="21"/>
              </w:rPr>
              <w:t>污水接纳水质标准</w:t>
            </w:r>
            <w:r>
              <w:rPr>
                <w:rFonts w:hint="eastAsia"/>
                <w:color w:val="000000"/>
                <w:sz w:val="21"/>
                <w:szCs w:val="21"/>
                <w:lang w:val="en-US" w:eastAsia="zh-CN"/>
              </w:rPr>
              <w:t>后经罐车输送至污水厂处理</w:t>
            </w:r>
          </w:p>
        </w:tc>
        <w:tc>
          <w:tcPr>
            <w:tcW w:w="1944" w:type="dxa"/>
            <w:vAlign w:val="center"/>
          </w:tcPr>
          <w:p>
            <w:pPr>
              <w:pStyle w:val="22"/>
              <w:spacing w:after="0" w:line="240" w:lineRule="auto"/>
              <w:ind w:left="0" w:leftChars="0"/>
              <w:jc w:val="center"/>
              <w:rPr>
                <w:sz w:val="21"/>
                <w:szCs w:val="21"/>
              </w:rPr>
            </w:pPr>
            <w:r>
              <w:rPr>
                <w:sz w:val="21"/>
                <w:szCs w:val="21"/>
              </w:rPr>
              <w:t>华容县</w:t>
            </w:r>
            <w:r>
              <w:rPr>
                <w:rFonts w:hint="eastAsia"/>
                <w:sz w:val="21"/>
                <w:szCs w:val="21"/>
                <w:lang w:eastAsia="zh-CN"/>
              </w:rPr>
              <w:t>麻浬泗</w:t>
            </w:r>
            <w:r>
              <w:rPr>
                <w:sz w:val="21"/>
                <w:szCs w:val="21"/>
              </w:rPr>
              <w:t>污水处理厂污水接纳水质标准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sz w:val="21"/>
                <w:szCs w:val="21"/>
              </w:rPr>
            </w:pPr>
            <w:r>
              <w:rPr>
                <w:sz w:val="21"/>
                <w:szCs w:val="21"/>
              </w:rPr>
              <w:t>职工生活</w:t>
            </w:r>
          </w:p>
        </w:tc>
        <w:tc>
          <w:tcPr>
            <w:tcW w:w="1576" w:type="dxa"/>
            <w:vAlign w:val="center"/>
          </w:tcPr>
          <w:p>
            <w:pPr>
              <w:spacing w:line="320" w:lineRule="exact"/>
              <w:jc w:val="center"/>
              <w:rPr>
                <w:sz w:val="21"/>
                <w:szCs w:val="21"/>
              </w:rPr>
            </w:pPr>
            <w:r>
              <w:rPr>
                <w:sz w:val="21"/>
                <w:szCs w:val="21"/>
              </w:rPr>
              <w:t>COD、BOD</w:t>
            </w:r>
            <w:r>
              <w:rPr>
                <w:sz w:val="21"/>
                <w:szCs w:val="21"/>
                <w:vertAlign w:val="subscript"/>
              </w:rPr>
              <w:t>5</w:t>
            </w:r>
            <w:r>
              <w:rPr>
                <w:sz w:val="21"/>
                <w:szCs w:val="21"/>
              </w:rPr>
              <w:t>、SS、NH</w:t>
            </w:r>
            <w:r>
              <w:rPr>
                <w:sz w:val="21"/>
                <w:szCs w:val="21"/>
                <w:vertAlign w:val="subscript"/>
              </w:rPr>
              <w:t>3</w:t>
            </w:r>
            <w:r>
              <w:rPr>
                <w:sz w:val="21"/>
                <w:szCs w:val="21"/>
              </w:rPr>
              <w:t>-N</w:t>
            </w:r>
          </w:p>
        </w:tc>
        <w:tc>
          <w:tcPr>
            <w:tcW w:w="2711" w:type="dxa"/>
            <w:vAlign w:val="center"/>
          </w:tcPr>
          <w:p>
            <w:pPr>
              <w:pStyle w:val="22"/>
              <w:spacing w:after="0" w:line="240" w:lineRule="auto"/>
              <w:ind w:left="0" w:leftChars="0"/>
              <w:jc w:val="center"/>
              <w:rPr>
                <w:sz w:val="21"/>
                <w:szCs w:val="21"/>
              </w:rPr>
            </w:pPr>
            <w:r>
              <w:rPr>
                <w:sz w:val="21"/>
                <w:szCs w:val="21"/>
              </w:rPr>
              <w:t>化粪池</w:t>
            </w:r>
          </w:p>
        </w:tc>
        <w:tc>
          <w:tcPr>
            <w:tcW w:w="1944" w:type="dxa"/>
            <w:vAlign w:val="center"/>
          </w:tcPr>
          <w:p>
            <w:pPr>
              <w:pStyle w:val="22"/>
              <w:spacing w:after="0" w:line="240" w:lineRule="auto"/>
              <w:ind w:left="0" w:leftChars="0"/>
              <w:jc w:val="center"/>
              <w:rPr>
                <w:rFonts w:hint="default" w:eastAsia="宋体"/>
                <w:sz w:val="21"/>
                <w:szCs w:val="21"/>
                <w:lang w:val="en-US" w:eastAsia="zh-CN"/>
              </w:rPr>
            </w:pPr>
            <w:r>
              <w:rPr>
                <w:rFonts w:hint="eastAsia"/>
                <w:sz w:val="21"/>
                <w:szCs w:val="21"/>
                <w:lang w:val="en-US" w:eastAsia="zh-CN"/>
              </w:rPr>
              <w:t>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restart"/>
            <w:vAlign w:val="center"/>
          </w:tcPr>
          <w:p>
            <w:pPr>
              <w:spacing w:line="320" w:lineRule="exact"/>
              <w:jc w:val="center"/>
              <w:rPr>
                <w:sz w:val="21"/>
                <w:szCs w:val="21"/>
              </w:rPr>
            </w:pPr>
            <w:r>
              <w:rPr>
                <w:sz w:val="21"/>
                <w:szCs w:val="21"/>
              </w:rPr>
              <w:t>大气污</w:t>
            </w:r>
          </w:p>
          <w:p>
            <w:pPr>
              <w:spacing w:line="320" w:lineRule="exact"/>
              <w:jc w:val="center"/>
              <w:rPr>
                <w:sz w:val="21"/>
                <w:szCs w:val="21"/>
              </w:rPr>
            </w:pPr>
            <w:r>
              <w:rPr>
                <w:sz w:val="21"/>
                <w:szCs w:val="21"/>
              </w:rPr>
              <w:t>染物</w:t>
            </w:r>
          </w:p>
        </w:tc>
        <w:tc>
          <w:tcPr>
            <w:tcW w:w="1428" w:type="dxa"/>
            <w:vAlign w:val="center"/>
          </w:tcPr>
          <w:p>
            <w:pPr>
              <w:pStyle w:val="22"/>
              <w:spacing w:after="0" w:line="240" w:lineRule="auto"/>
              <w:ind w:left="0" w:leftChars="0"/>
              <w:jc w:val="center"/>
              <w:rPr>
                <w:rFonts w:hint="eastAsia" w:eastAsia="宋体"/>
                <w:sz w:val="21"/>
                <w:szCs w:val="21"/>
                <w:lang w:eastAsia="zh-CN"/>
              </w:rPr>
            </w:pPr>
            <w:r>
              <w:rPr>
                <w:rFonts w:hint="eastAsia"/>
                <w:sz w:val="21"/>
                <w:szCs w:val="21"/>
                <w:lang w:val="en-US" w:eastAsia="zh-CN"/>
              </w:rPr>
              <w:t>生产车间</w:t>
            </w:r>
          </w:p>
        </w:tc>
        <w:tc>
          <w:tcPr>
            <w:tcW w:w="1576" w:type="dxa"/>
            <w:vAlign w:val="center"/>
          </w:tcPr>
          <w:p>
            <w:pPr>
              <w:pStyle w:val="22"/>
              <w:spacing w:after="0" w:line="240" w:lineRule="auto"/>
              <w:ind w:left="0" w:leftChars="0"/>
              <w:jc w:val="center"/>
              <w:rPr>
                <w:bCs/>
                <w:sz w:val="21"/>
                <w:szCs w:val="21"/>
              </w:rPr>
            </w:pPr>
            <w:r>
              <w:rPr>
                <w:bCs/>
                <w:sz w:val="21"/>
                <w:szCs w:val="21"/>
              </w:rPr>
              <w:t>异味</w:t>
            </w:r>
          </w:p>
        </w:tc>
        <w:tc>
          <w:tcPr>
            <w:tcW w:w="2711" w:type="dxa"/>
            <w:vAlign w:val="center"/>
          </w:tcPr>
          <w:p>
            <w:pPr>
              <w:pStyle w:val="22"/>
              <w:spacing w:after="0" w:line="240" w:lineRule="auto"/>
              <w:ind w:left="0" w:leftChars="0"/>
              <w:jc w:val="center"/>
              <w:rPr>
                <w:sz w:val="21"/>
                <w:szCs w:val="21"/>
              </w:rPr>
            </w:pPr>
            <w:r>
              <w:rPr>
                <w:rFonts w:hint="eastAsia"/>
                <w:sz w:val="21"/>
                <w:szCs w:val="21"/>
                <w:lang w:eastAsia="zh-CN"/>
              </w:rPr>
              <w:t>通过对车间</w:t>
            </w:r>
            <w:r>
              <w:rPr>
                <w:sz w:val="21"/>
                <w:szCs w:val="21"/>
              </w:rPr>
              <w:t>进行强制通风换气的方式防治</w:t>
            </w:r>
          </w:p>
        </w:tc>
        <w:tc>
          <w:tcPr>
            <w:tcW w:w="1944" w:type="dxa"/>
            <w:vMerge w:val="restart"/>
            <w:vAlign w:val="center"/>
          </w:tcPr>
          <w:p>
            <w:pPr>
              <w:pStyle w:val="22"/>
              <w:spacing w:after="0" w:line="240" w:lineRule="auto"/>
              <w:ind w:left="0" w:leftChars="0"/>
              <w:jc w:val="center"/>
              <w:rPr>
                <w:sz w:val="21"/>
                <w:szCs w:val="21"/>
              </w:rPr>
            </w:pPr>
            <w:r>
              <w:rPr>
                <w:sz w:val="21"/>
              </w:rPr>
              <w:t>满足《恶臭污染物排放标准》（GB14554-93）二级标准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rFonts w:hint="eastAsia" w:eastAsia="宋体"/>
                <w:sz w:val="21"/>
                <w:szCs w:val="21"/>
                <w:lang w:eastAsia="zh-CN"/>
              </w:rPr>
            </w:pPr>
            <w:r>
              <w:rPr>
                <w:rFonts w:hint="eastAsia" w:eastAsia="宋体"/>
                <w:sz w:val="21"/>
                <w:szCs w:val="21"/>
                <w:lang w:eastAsia="zh-CN"/>
              </w:rPr>
              <w:t>生产废水处理系统</w:t>
            </w:r>
          </w:p>
        </w:tc>
        <w:tc>
          <w:tcPr>
            <w:tcW w:w="1576" w:type="dxa"/>
            <w:vAlign w:val="center"/>
          </w:tcPr>
          <w:p>
            <w:pPr>
              <w:pStyle w:val="22"/>
              <w:spacing w:after="0" w:line="240" w:lineRule="auto"/>
              <w:ind w:left="0" w:leftChars="0"/>
              <w:jc w:val="center"/>
              <w:rPr>
                <w:sz w:val="21"/>
                <w:szCs w:val="21"/>
              </w:rPr>
            </w:pPr>
            <w:r>
              <w:rPr>
                <w:sz w:val="21"/>
                <w:szCs w:val="21"/>
              </w:rPr>
              <w:t>H</w:t>
            </w:r>
            <w:r>
              <w:rPr>
                <w:sz w:val="21"/>
                <w:szCs w:val="21"/>
                <w:vertAlign w:val="subscript"/>
              </w:rPr>
              <w:t>2</w:t>
            </w:r>
            <w:r>
              <w:rPr>
                <w:sz w:val="21"/>
                <w:szCs w:val="21"/>
              </w:rPr>
              <w:t>S、NH</w:t>
            </w:r>
            <w:r>
              <w:rPr>
                <w:sz w:val="21"/>
                <w:szCs w:val="21"/>
                <w:vertAlign w:val="subscript"/>
              </w:rPr>
              <w:t>3</w:t>
            </w:r>
          </w:p>
        </w:tc>
        <w:tc>
          <w:tcPr>
            <w:tcW w:w="2711" w:type="dxa"/>
            <w:vAlign w:val="center"/>
          </w:tcPr>
          <w:p>
            <w:pPr>
              <w:pStyle w:val="22"/>
              <w:spacing w:after="0" w:line="240" w:lineRule="auto"/>
              <w:ind w:left="0" w:leftChars="0"/>
              <w:jc w:val="center"/>
              <w:rPr>
                <w:sz w:val="21"/>
                <w:szCs w:val="21"/>
              </w:rPr>
            </w:pPr>
            <w:r>
              <w:rPr>
                <w:rFonts w:hint="eastAsia"/>
                <w:bCs/>
                <w:sz w:val="21"/>
                <w:szCs w:val="21"/>
                <w:lang w:eastAsia="zh-CN"/>
              </w:rPr>
              <w:t>生产废水处理系统</w:t>
            </w:r>
            <w:r>
              <w:rPr>
                <w:bCs/>
                <w:sz w:val="21"/>
                <w:szCs w:val="21"/>
              </w:rPr>
              <w:t>进行加盖，密闭设置，同时应对处理池进行及时清掏</w:t>
            </w:r>
          </w:p>
        </w:tc>
        <w:tc>
          <w:tcPr>
            <w:tcW w:w="1944" w:type="dxa"/>
            <w:vMerge w:val="continue"/>
            <w:tcBorders>
              <w:bottom w:val="single" w:color="auto" w:sz="4" w:space="0"/>
            </w:tcBorders>
            <w:vAlign w:val="center"/>
          </w:tcPr>
          <w:p>
            <w:pPr>
              <w:pStyle w:val="22"/>
              <w:spacing w:after="0" w:line="240" w:lineRule="auto"/>
              <w:ind w:left="0" w:left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sz w:val="21"/>
                <w:szCs w:val="21"/>
              </w:rPr>
            </w:pPr>
            <w:r>
              <w:rPr>
                <w:sz w:val="21"/>
                <w:szCs w:val="21"/>
              </w:rPr>
              <w:t>食堂油烟</w:t>
            </w:r>
          </w:p>
        </w:tc>
        <w:tc>
          <w:tcPr>
            <w:tcW w:w="1576" w:type="dxa"/>
            <w:vAlign w:val="center"/>
          </w:tcPr>
          <w:p>
            <w:pPr>
              <w:pStyle w:val="22"/>
              <w:spacing w:after="0" w:line="240" w:lineRule="auto"/>
              <w:ind w:left="0" w:leftChars="0"/>
              <w:jc w:val="center"/>
              <w:rPr>
                <w:sz w:val="21"/>
                <w:szCs w:val="21"/>
              </w:rPr>
            </w:pPr>
            <w:r>
              <w:rPr>
                <w:sz w:val="21"/>
                <w:szCs w:val="21"/>
              </w:rPr>
              <w:t>油烟废气</w:t>
            </w:r>
          </w:p>
        </w:tc>
        <w:tc>
          <w:tcPr>
            <w:tcW w:w="2711" w:type="dxa"/>
            <w:vAlign w:val="center"/>
          </w:tcPr>
          <w:p>
            <w:pPr>
              <w:pStyle w:val="22"/>
              <w:spacing w:after="0" w:line="240" w:lineRule="auto"/>
              <w:ind w:left="0" w:lef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管道输送高于屋顶排放</w:t>
            </w:r>
          </w:p>
        </w:tc>
        <w:tc>
          <w:tcPr>
            <w:tcW w:w="1944" w:type="dxa"/>
            <w:tcBorders>
              <w:bottom w:val="single" w:color="auto" w:sz="4" w:space="0"/>
            </w:tcBorders>
            <w:vAlign w:val="center"/>
          </w:tcPr>
          <w:p>
            <w:pPr>
              <w:pStyle w:val="22"/>
              <w:spacing w:after="0" w:line="240" w:lineRule="auto"/>
              <w:ind w:left="0" w:leftChars="0"/>
              <w:jc w:val="center"/>
              <w:rPr>
                <w:sz w:val="21"/>
                <w:szCs w:val="21"/>
              </w:rPr>
            </w:pPr>
            <w:r>
              <w:rPr>
                <w:sz w:val="21"/>
                <w:szCs w:val="21"/>
              </w:rPr>
              <w:t>《饮食业油烟排放标准（试行）》（GB18483-2001）中</w:t>
            </w:r>
            <w:r>
              <w:rPr>
                <w:rFonts w:hint="eastAsia"/>
                <w:sz w:val="21"/>
                <w:szCs w:val="21"/>
                <w:lang w:val="en-US" w:eastAsia="zh-CN"/>
              </w:rPr>
              <w:t>的</w:t>
            </w:r>
            <w:r>
              <w:rPr>
                <w:sz w:val="21"/>
                <w:szCs w:val="21"/>
              </w:rPr>
              <w:t>小型标准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restart"/>
            <w:vAlign w:val="center"/>
          </w:tcPr>
          <w:p>
            <w:pPr>
              <w:spacing w:line="320" w:lineRule="exact"/>
              <w:jc w:val="center"/>
              <w:rPr>
                <w:sz w:val="21"/>
                <w:szCs w:val="21"/>
              </w:rPr>
            </w:pPr>
            <w:r>
              <w:rPr>
                <w:sz w:val="21"/>
                <w:szCs w:val="21"/>
              </w:rPr>
              <w:t>固体废物</w:t>
            </w:r>
          </w:p>
        </w:tc>
        <w:tc>
          <w:tcPr>
            <w:tcW w:w="1428" w:type="dxa"/>
            <w:vAlign w:val="center"/>
          </w:tcPr>
          <w:p>
            <w:pPr>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生产废水处理系统</w:t>
            </w:r>
          </w:p>
        </w:tc>
        <w:tc>
          <w:tcPr>
            <w:tcW w:w="1576" w:type="dxa"/>
            <w:shd w:val="clear" w:color="auto" w:fill="auto"/>
            <w:vAlign w:val="center"/>
          </w:tcPr>
          <w:p>
            <w:pPr>
              <w:pStyle w:val="22"/>
              <w:spacing w:after="0" w:line="240" w:lineRule="auto"/>
              <w:ind w:left="0" w:leftChars="0"/>
              <w:jc w:val="center"/>
              <w:rPr>
                <w:rFonts w:hint="eastAsia" w:ascii="Times New Roman" w:hAnsi="Times New Roman" w:eastAsia="宋体" w:cs="Times New Roman"/>
                <w:kern w:val="2"/>
                <w:sz w:val="21"/>
                <w:szCs w:val="21"/>
                <w:lang w:val="en-US" w:eastAsia="zh-CN" w:bidi="ar-SA"/>
              </w:rPr>
            </w:pPr>
            <w:r>
              <w:rPr>
                <w:sz w:val="21"/>
                <w:szCs w:val="21"/>
              </w:rPr>
              <w:t>污泥</w:t>
            </w:r>
          </w:p>
        </w:tc>
        <w:tc>
          <w:tcPr>
            <w:tcW w:w="2711" w:type="dxa"/>
            <w:shd w:val="clear" w:color="auto" w:fill="auto"/>
            <w:vAlign w:val="center"/>
          </w:tcPr>
          <w:p>
            <w:pPr>
              <w:pStyle w:val="22"/>
              <w:spacing w:after="0" w:line="240" w:lineRule="auto"/>
              <w:ind w:left="0" w:leftChars="0"/>
              <w:jc w:val="center"/>
              <w:rPr>
                <w:rFonts w:hint="eastAsia" w:ascii="Times New Roman" w:hAnsi="Times New Roman" w:eastAsia="宋体" w:cs="Times New Roman"/>
                <w:kern w:val="2"/>
                <w:sz w:val="21"/>
                <w:szCs w:val="21"/>
                <w:lang w:val="en-US" w:eastAsia="zh-CN" w:bidi="ar-SA"/>
              </w:rPr>
            </w:pPr>
            <w:r>
              <w:rPr>
                <w:color w:val="000000"/>
                <w:sz w:val="21"/>
                <w:szCs w:val="21"/>
              </w:rPr>
              <w:t>收集后交环部门处理</w:t>
            </w:r>
          </w:p>
        </w:tc>
        <w:tc>
          <w:tcPr>
            <w:tcW w:w="1944" w:type="dxa"/>
            <w:vMerge w:val="restart"/>
            <w:vAlign w:val="center"/>
          </w:tcPr>
          <w:p>
            <w:pPr>
              <w:spacing w:line="320" w:lineRule="exact"/>
              <w:jc w:val="center"/>
              <w:rPr>
                <w:sz w:val="21"/>
                <w:szCs w:val="21"/>
              </w:rPr>
            </w:pPr>
            <w:r>
              <w:rPr>
                <w:sz w:val="21"/>
                <w:szCs w:val="21"/>
              </w:rPr>
              <w:t>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rFonts w:hint="eastAsia" w:ascii="Times New Roman" w:hAnsi="Times New Roman" w:eastAsia="宋体" w:cs="Times New Roman"/>
                <w:kern w:val="2"/>
                <w:sz w:val="21"/>
                <w:szCs w:val="21"/>
                <w:lang w:val="en-US" w:eastAsia="zh-CN" w:bidi="ar-SA"/>
              </w:rPr>
            </w:pPr>
            <w:r>
              <w:rPr>
                <w:sz w:val="21"/>
                <w:szCs w:val="21"/>
              </w:rPr>
              <w:t>员工办公区</w:t>
            </w:r>
          </w:p>
        </w:tc>
        <w:tc>
          <w:tcPr>
            <w:tcW w:w="1576" w:type="dxa"/>
            <w:shd w:val="clear" w:color="auto" w:fill="auto"/>
            <w:vAlign w:val="center"/>
          </w:tcPr>
          <w:p>
            <w:pPr>
              <w:pStyle w:val="22"/>
              <w:spacing w:after="0" w:line="240" w:lineRule="auto"/>
              <w:ind w:left="0" w:leftChars="0"/>
              <w:jc w:val="center"/>
              <w:rPr>
                <w:rFonts w:ascii="Times New Roman" w:hAnsi="Times New Roman" w:eastAsia="宋体" w:cs="Times New Roman"/>
                <w:kern w:val="2"/>
                <w:sz w:val="21"/>
                <w:szCs w:val="21"/>
                <w:lang w:val="en-US" w:eastAsia="zh-CN" w:bidi="ar-SA"/>
              </w:rPr>
            </w:pPr>
            <w:r>
              <w:rPr>
                <w:sz w:val="21"/>
                <w:szCs w:val="21"/>
              </w:rPr>
              <w:t>生活垃圾</w:t>
            </w:r>
          </w:p>
        </w:tc>
        <w:tc>
          <w:tcPr>
            <w:tcW w:w="2711" w:type="dxa"/>
            <w:shd w:val="clear" w:color="auto" w:fill="auto"/>
            <w:vAlign w:val="center"/>
          </w:tcPr>
          <w:p>
            <w:pPr>
              <w:pStyle w:val="22"/>
              <w:spacing w:after="0" w:line="240" w:lineRule="auto"/>
              <w:ind w:left="0" w:leftChars="0"/>
              <w:jc w:val="center"/>
              <w:rPr>
                <w:rFonts w:hint="eastAsia" w:ascii="Times New Roman" w:hAnsi="Times New Roman" w:eastAsia="宋体" w:cs="Times New Roman"/>
                <w:kern w:val="2"/>
                <w:sz w:val="21"/>
                <w:szCs w:val="21"/>
                <w:lang w:val="en-US" w:eastAsia="zh-CN" w:bidi="ar-SA"/>
              </w:rPr>
            </w:pPr>
            <w:r>
              <w:rPr>
                <w:sz w:val="21"/>
                <w:szCs w:val="21"/>
              </w:rPr>
              <w:t>收集后交环部门处理</w:t>
            </w:r>
          </w:p>
        </w:tc>
        <w:tc>
          <w:tcPr>
            <w:tcW w:w="1944" w:type="dxa"/>
            <w:vMerge w:val="continue"/>
            <w:vAlign w:val="center"/>
          </w:tcPr>
          <w:p>
            <w:pPr>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Align w:val="center"/>
          </w:tcPr>
          <w:p>
            <w:pPr>
              <w:spacing w:line="320" w:lineRule="exact"/>
              <w:jc w:val="center"/>
              <w:rPr>
                <w:sz w:val="21"/>
                <w:szCs w:val="21"/>
              </w:rPr>
            </w:pPr>
            <w:r>
              <w:rPr>
                <w:sz w:val="21"/>
                <w:szCs w:val="21"/>
              </w:rPr>
              <w:t>噪声</w:t>
            </w:r>
          </w:p>
        </w:tc>
        <w:tc>
          <w:tcPr>
            <w:tcW w:w="1428" w:type="dxa"/>
            <w:vAlign w:val="center"/>
          </w:tcPr>
          <w:p>
            <w:pPr>
              <w:spacing w:line="320" w:lineRule="exact"/>
              <w:ind w:left="40"/>
              <w:jc w:val="center"/>
              <w:rPr>
                <w:sz w:val="21"/>
                <w:szCs w:val="21"/>
              </w:rPr>
            </w:pPr>
            <w:r>
              <w:rPr>
                <w:sz w:val="21"/>
                <w:szCs w:val="21"/>
              </w:rPr>
              <w:t>真空包装机</w:t>
            </w:r>
          </w:p>
        </w:tc>
        <w:tc>
          <w:tcPr>
            <w:tcW w:w="1576" w:type="dxa"/>
            <w:vAlign w:val="center"/>
          </w:tcPr>
          <w:p>
            <w:pPr>
              <w:spacing w:line="320" w:lineRule="exact"/>
              <w:ind w:left="40"/>
              <w:jc w:val="center"/>
              <w:rPr>
                <w:sz w:val="21"/>
                <w:szCs w:val="21"/>
              </w:rPr>
            </w:pPr>
            <w:r>
              <w:rPr>
                <w:sz w:val="21"/>
                <w:szCs w:val="21"/>
              </w:rPr>
              <w:t>设备噪声</w:t>
            </w:r>
          </w:p>
        </w:tc>
        <w:tc>
          <w:tcPr>
            <w:tcW w:w="2711" w:type="dxa"/>
            <w:vAlign w:val="center"/>
          </w:tcPr>
          <w:p>
            <w:pPr>
              <w:spacing w:line="320" w:lineRule="exact"/>
              <w:jc w:val="center"/>
              <w:rPr>
                <w:sz w:val="21"/>
                <w:szCs w:val="21"/>
              </w:rPr>
            </w:pPr>
            <w:r>
              <w:rPr>
                <w:sz w:val="21"/>
                <w:szCs w:val="21"/>
              </w:rPr>
              <w:t>合理布局，厂房封闭隔音等措施</w:t>
            </w:r>
          </w:p>
        </w:tc>
        <w:tc>
          <w:tcPr>
            <w:tcW w:w="1944" w:type="dxa"/>
            <w:vAlign w:val="center"/>
          </w:tcPr>
          <w:p>
            <w:pPr>
              <w:spacing w:line="320" w:lineRule="exact"/>
              <w:jc w:val="center"/>
              <w:rPr>
                <w:sz w:val="21"/>
                <w:szCs w:val="21"/>
              </w:rPr>
            </w:pPr>
            <w:r>
              <w:rPr>
                <w:sz w:val="21"/>
                <w:szCs w:val="21"/>
              </w:rPr>
              <w:t>厂界达标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08" w:type="dxa"/>
            <w:gridSpan w:val="6"/>
            <w:vAlign w:val="center"/>
          </w:tcPr>
          <w:p>
            <w:pPr>
              <w:spacing w:line="360" w:lineRule="auto"/>
              <w:rPr>
                <w:sz w:val="24"/>
              </w:rPr>
            </w:pPr>
            <w:r>
              <w:rPr>
                <w:b/>
                <w:bCs/>
                <w:sz w:val="24"/>
              </w:rPr>
              <w:t>生态保护措施及预期效果</w:t>
            </w:r>
          </w:p>
          <w:p>
            <w:pPr>
              <w:spacing w:line="360" w:lineRule="auto"/>
              <w:ind w:firstLine="480" w:firstLineChars="200"/>
              <w:rPr>
                <w:sz w:val="21"/>
                <w:szCs w:val="21"/>
              </w:rPr>
            </w:pPr>
            <w:r>
              <w:rPr>
                <w:sz w:val="24"/>
              </w:rPr>
              <w:t>由于长期人为活动和自然条件的影响，区域已不存在大范围天然植被，以人为绿化为主，区域内未发现珍稀动物存在，附近无划定的自然生态保护区。该项目对生态环境的影响很小。</w:t>
            </w:r>
          </w:p>
        </w:tc>
      </w:tr>
    </w:tbl>
    <w:p>
      <w:pPr>
        <w:spacing w:line="360" w:lineRule="auto"/>
        <w:outlineLvl w:val="0"/>
        <w:rPr>
          <w:b/>
          <w:sz w:val="30"/>
        </w:rPr>
      </w:pPr>
      <w:r>
        <w:rPr>
          <w:b/>
          <w:sz w:val="30"/>
        </w:rPr>
        <w:br w:type="page"/>
      </w:r>
      <w:r>
        <w:rPr>
          <w:b/>
          <w:sz w:val="30"/>
        </w:rPr>
        <w:t>九、结论与建议</w:t>
      </w:r>
      <w:bookmarkEnd w:id="22"/>
    </w:p>
    <w:tbl>
      <w:tblPr>
        <w:tblStyle w:val="35"/>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847" w:type="dxa"/>
          </w:tcPr>
          <w:p>
            <w:pPr>
              <w:spacing w:line="360" w:lineRule="auto"/>
              <w:outlineLvl w:val="0"/>
              <w:rPr>
                <w:b/>
                <w:sz w:val="30"/>
                <w:szCs w:val="30"/>
              </w:rPr>
            </w:pPr>
            <w:r>
              <w:rPr>
                <w:b/>
                <w:sz w:val="30"/>
                <w:szCs w:val="30"/>
              </w:rPr>
              <w:t>一、结论</w:t>
            </w:r>
          </w:p>
          <w:p>
            <w:pPr>
              <w:spacing w:line="360" w:lineRule="auto"/>
              <w:ind w:firstLine="482" w:firstLineChars="200"/>
              <w:rPr>
                <w:b/>
                <w:sz w:val="24"/>
              </w:rPr>
            </w:pPr>
            <w:r>
              <w:rPr>
                <w:b/>
                <w:sz w:val="24"/>
              </w:rPr>
              <w:t>1、项目简况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本项目租用</w:t>
            </w:r>
            <w:r>
              <w:rPr>
                <w:rFonts w:hint="eastAsia" w:ascii="Times New Roman" w:hAnsi="Times New Roman" w:cs="Times New Roman"/>
                <w:sz w:val="24"/>
              </w:rPr>
              <w:t>岳阳市华容县</w:t>
            </w:r>
            <w:r>
              <w:rPr>
                <w:rFonts w:hint="eastAsia" w:ascii="Times New Roman" w:hAnsi="Times New Roman" w:cs="Times New Roman"/>
                <w:sz w:val="24"/>
                <w:lang w:val="en-US" w:eastAsia="zh-CN"/>
              </w:rPr>
              <w:t>章华镇兴南村2组01号</w:t>
            </w:r>
            <w:r>
              <w:rPr>
                <w:rFonts w:ascii="Times New Roman" w:hAnsi="Times New Roman" w:cs="Times New Roman"/>
                <w:sz w:val="24"/>
              </w:rPr>
              <w:t>华容县</w:t>
            </w:r>
            <w:r>
              <w:rPr>
                <w:rFonts w:hint="eastAsia" w:ascii="Times New Roman" w:hAnsi="Times New Roman" w:cs="Times New Roman"/>
                <w:sz w:val="24"/>
                <w:lang w:eastAsia="zh-CN"/>
              </w:rPr>
              <w:t>公路管理局</w:t>
            </w:r>
            <w:r>
              <w:rPr>
                <w:rFonts w:hint="eastAsia" w:cs="Times New Roman"/>
                <w:sz w:val="24"/>
                <w:lang w:val="en-US" w:eastAsia="zh-CN"/>
              </w:rPr>
              <w:t>2</w:t>
            </w:r>
            <w:r>
              <w:rPr>
                <w:rFonts w:hint="eastAsia" w:ascii="Times New Roman" w:hAnsi="Times New Roman" w:cs="Times New Roman"/>
                <w:sz w:val="24"/>
                <w:lang w:val="en-US" w:eastAsia="zh-CN"/>
              </w:rPr>
              <w:t>5</w:t>
            </w:r>
            <w:r>
              <w:rPr>
                <w:rFonts w:hint="eastAsia" w:cs="Times New Roman"/>
                <w:sz w:val="24"/>
                <w:lang w:val="en-US" w:eastAsia="zh-CN"/>
              </w:rPr>
              <w:t>55</w:t>
            </w:r>
            <w:r>
              <w:rPr>
                <w:rFonts w:hint="eastAsia" w:ascii="Times New Roman" w:hAnsi="Times New Roman" w:cs="Times New Roman"/>
                <w:sz w:val="24"/>
                <w:lang w:val="en-US" w:eastAsia="zh-CN"/>
              </w:rPr>
              <w:t>m</w:t>
            </w:r>
            <w:r>
              <w:rPr>
                <w:rFonts w:hint="eastAsia" w:ascii="Times New Roman" w:hAnsi="Times New Roman" w:cs="Times New Roman"/>
                <w:sz w:val="24"/>
                <w:vertAlign w:val="superscript"/>
                <w:lang w:val="en-US" w:eastAsia="zh-CN"/>
              </w:rPr>
              <w:t>2</w:t>
            </w:r>
            <w:r>
              <w:rPr>
                <w:rFonts w:hint="eastAsia" w:ascii="Times New Roman" w:hAnsi="Times New Roman" w:cs="Times New Roman"/>
                <w:sz w:val="24"/>
                <w:vertAlign w:val="baseline"/>
                <w:lang w:val="en-US" w:eastAsia="zh-CN"/>
              </w:rPr>
              <w:t>厂房</w:t>
            </w:r>
            <w:r>
              <w:rPr>
                <w:rFonts w:ascii="Times New Roman" w:hAnsi="Times New Roman" w:cs="Times New Roman"/>
                <w:sz w:val="24"/>
              </w:rPr>
              <w:t>建设</w:t>
            </w:r>
            <w:r>
              <w:rPr>
                <w:rFonts w:hint="eastAsia" w:ascii="Times New Roman" w:hAnsi="Times New Roman" w:cs="Times New Roman"/>
                <w:sz w:val="24"/>
              </w:rPr>
              <w:t>年</w:t>
            </w:r>
            <w:r>
              <w:rPr>
                <w:rFonts w:hint="eastAsia" w:ascii="Times New Roman" w:hAnsi="Times New Roman" w:cs="Times New Roman"/>
                <w:sz w:val="24"/>
                <w:lang w:val="en-US" w:eastAsia="zh-CN"/>
              </w:rPr>
              <w:t>产43吨腌制鱼制品</w:t>
            </w:r>
            <w:r>
              <w:rPr>
                <w:rFonts w:ascii="Times New Roman" w:hAnsi="Times New Roman" w:cs="Times New Roman"/>
                <w:sz w:val="24"/>
              </w:rPr>
              <w:t>。项目总投资</w:t>
            </w:r>
            <w:r>
              <w:rPr>
                <w:rFonts w:hint="eastAsia" w:ascii="Times New Roman" w:hAnsi="Times New Roman" w:cs="Times New Roman"/>
                <w:sz w:val="24"/>
                <w:lang w:val="en-US" w:eastAsia="zh-CN"/>
              </w:rPr>
              <w:t>50</w:t>
            </w:r>
            <w:r>
              <w:rPr>
                <w:rFonts w:ascii="Times New Roman" w:hAnsi="Times New Roman" w:cs="Times New Roman"/>
                <w:sz w:val="24"/>
              </w:rPr>
              <w:t>万元，其中环保投资估算为</w:t>
            </w:r>
            <w:r>
              <w:rPr>
                <w:rFonts w:hint="eastAsia" w:ascii="Times New Roman" w:hAnsi="Times New Roman" w:cs="Times New Roman"/>
                <w:sz w:val="24"/>
                <w:lang w:val="en-US" w:eastAsia="zh-CN"/>
              </w:rPr>
              <w:t>10</w:t>
            </w:r>
            <w:r>
              <w:rPr>
                <w:rFonts w:ascii="Times New Roman" w:hAnsi="Times New Roman" w:cs="Times New Roman"/>
                <w:sz w:val="24"/>
              </w:rPr>
              <w:t>万元，环保投资比例为20%。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2、产业政策相符性、选址合理性分析</w:t>
            </w:r>
          </w:p>
          <w:p>
            <w:pPr>
              <w:spacing w:line="360" w:lineRule="auto"/>
              <w:ind w:firstLine="480" w:firstLineChars="200"/>
              <w:rPr>
                <w:sz w:val="24"/>
              </w:rPr>
            </w:pPr>
            <w:r>
              <w:rPr>
                <w:sz w:val="24"/>
              </w:rPr>
              <w:t>1）产业政策符合性</w:t>
            </w:r>
          </w:p>
          <w:p>
            <w:pPr>
              <w:spacing w:line="360" w:lineRule="auto"/>
              <w:ind w:firstLine="480" w:firstLineChars="200"/>
              <w:rPr>
                <w:bCs/>
                <w:sz w:val="24"/>
              </w:rPr>
            </w:pPr>
            <w:r>
              <w:rPr>
                <w:sz w:val="24"/>
              </w:rPr>
              <w:t>根据《产业结构调整指导目录（2019年本）》，本项目生产工艺、生产设备不属于国家淘汰类和限制类生产工艺及生产设备，项目</w:t>
            </w:r>
            <w:r>
              <w:rPr>
                <w:bCs/>
                <w:sz w:val="24"/>
              </w:rPr>
              <w:t>产品也不属于国家淘汰类和限制类产品。因此，项目的建设符合国家产业政策。</w:t>
            </w:r>
          </w:p>
          <w:p>
            <w:pPr>
              <w:spacing w:line="360" w:lineRule="auto"/>
              <w:ind w:firstLine="480" w:firstLineChars="200"/>
              <w:rPr>
                <w:sz w:val="24"/>
              </w:rPr>
            </w:pPr>
            <w:r>
              <w:rPr>
                <w:sz w:val="24"/>
              </w:rPr>
              <w:t>2）选址合理性分析</w:t>
            </w:r>
          </w:p>
          <w:p>
            <w:pPr>
              <w:spacing w:line="360" w:lineRule="auto"/>
              <w:ind w:firstLine="480" w:firstLineChars="200"/>
              <w:rPr>
                <w:rFonts w:hint="eastAsia"/>
                <w:color w:val="000000"/>
                <w:sz w:val="24"/>
                <w:lang w:val="en-US" w:eastAsia="zh-CN"/>
              </w:rPr>
            </w:pPr>
            <w:r>
              <w:rPr>
                <w:rFonts w:hint="eastAsia"/>
                <w:color w:val="000000"/>
                <w:sz w:val="24"/>
                <w:lang w:val="en-GB" w:eastAsia="zh-CN"/>
              </w:rPr>
              <w:t>本</w:t>
            </w:r>
            <w:r>
              <w:rPr>
                <w:color w:val="000000"/>
                <w:sz w:val="24"/>
                <w:lang w:val="en-GB"/>
              </w:rPr>
              <w:t>项目位于</w:t>
            </w:r>
            <w:r>
              <w:rPr>
                <w:rFonts w:hint="eastAsia"/>
                <w:color w:val="000000"/>
                <w:sz w:val="24"/>
              </w:rPr>
              <w:t>华容县</w:t>
            </w:r>
            <w:r>
              <w:rPr>
                <w:rFonts w:hint="eastAsia"/>
                <w:color w:val="000000"/>
                <w:sz w:val="24"/>
                <w:lang w:val="en-US" w:eastAsia="zh-CN"/>
              </w:rPr>
              <w:t>章华镇兴南村华容县公路管理局原有厂房</w:t>
            </w:r>
            <w:r>
              <w:rPr>
                <w:color w:val="000000"/>
                <w:sz w:val="24"/>
              </w:rPr>
              <w:t>所在地</w:t>
            </w:r>
            <w:r>
              <w:rPr>
                <w:color w:val="000000"/>
                <w:sz w:val="24"/>
                <w:lang w:val="en-GB"/>
              </w:rPr>
              <w:t>，</w:t>
            </w:r>
            <w:r>
              <w:rPr>
                <w:rFonts w:hint="eastAsia"/>
                <w:color w:val="000000"/>
                <w:sz w:val="24"/>
                <w:lang w:val="en-US" w:eastAsia="zh-CN"/>
              </w:rPr>
              <w:t>项目周边主要以耕地为主，最近居民点为南侧30m处1户居民</w:t>
            </w:r>
            <w:r>
              <w:rPr>
                <w:color w:val="000000"/>
                <w:sz w:val="24"/>
              </w:rPr>
              <w:t>。周边不存在大型气型污染类企业</w:t>
            </w:r>
            <w:r>
              <w:rPr>
                <w:rFonts w:hint="eastAsia"/>
                <w:color w:val="000000"/>
                <w:sz w:val="24"/>
                <w:lang w:val="en-US" w:eastAsia="zh-CN"/>
              </w:rPr>
              <w:t>。</w:t>
            </w:r>
          </w:p>
          <w:p>
            <w:pPr>
              <w:spacing w:line="360" w:lineRule="auto"/>
              <w:ind w:firstLine="480" w:firstLineChars="200"/>
              <w:rPr>
                <w:rFonts w:hint="eastAsia"/>
                <w:color w:val="000000"/>
                <w:sz w:val="24"/>
                <w:lang w:val="en-US" w:eastAsia="zh-CN"/>
              </w:rPr>
            </w:pPr>
            <w:r>
              <w:rPr>
                <w:rFonts w:hint="eastAsia"/>
                <w:color w:val="000000"/>
                <w:sz w:val="24"/>
                <w:lang w:val="en-US" w:eastAsia="zh-CN"/>
              </w:rPr>
              <w:t>该项目选址不在风景名胜区内，评价区域内无国家和省级保护野生动物、植物及古树名木，项目评价范围内没有学校、医院、特殊文物保护单位和水源保护区等环境敏感点；场址所在地水、电供应均有保证，满足本项目生产及生活需求；故本项目选址是合理可行的。</w:t>
            </w:r>
          </w:p>
          <w:p>
            <w:pPr>
              <w:spacing w:line="360" w:lineRule="auto"/>
              <w:ind w:firstLine="480" w:firstLineChars="200"/>
              <w:rPr>
                <w:sz w:val="24"/>
              </w:rPr>
            </w:pPr>
            <w:r>
              <w:rPr>
                <w:sz w:val="24"/>
              </w:rPr>
              <w:t>3）总平面布置合理性分析</w:t>
            </w:r>
          </w:p>
          <w:p>
            <w:pPr>
              <w:spacing w:line="360" w:lineRule="auto"/>
              <w:ind w:firstLine="480" w:firstLineChars="200"/>
              <w:rPr>
                <w:rFonts w:hint="default" w:eastAsia="宋体"/>
                <w:sz w:val="24"/>
                <w:lang w:val="en-US" w:eastAsia="zh-CN"/>
              </w:rPr>
            </w:pPr>
            <w:r>
              <w:rPr>
                <w:rFonts w:hint="eastAsia"/>
                <w:color w:val="000000"/>
                <w:sz w:val="24"/>
                <w:lang w:val="en-GB" w:eastAsia="zh-CN"/>
              </w:rPr>
              <w:t>本</w:t>
            </w:r>
            <w:r>
              <w:rPr>
                <w:color w:val="000000"/>
                <w:sz w:val="24"/>
                <w:lang w:val="en-GB"/>
              </w:rPr>
              <w:t>项目位于</w:t>
            </w:r>
            <w:r>
              <w:rPr>
                <w:rFonts w:hint="eastAsia"/>
                <w:color w:val="000000"/>
                <w:sz w:val="24"/>
              </w:rPr>
              <w:t>华容县</w:t>
            </w:r>
            <w:r>
              <w:rPr>
                <w:rFonts w:hint="eastAsia"/>
                <w:color w:val="000000"/>
                <w:sz w:val="24"/>
                <w:lang w:val="en-US" w:eastAsia="zh-CN"/>
              </w:rPr>
              <w:t>章华镇兴南村华容县公路管理局原有厂房</w:t>
            </w:r>
            <w:r>
              <w:rPr>
                <w:color w:val="000000"/>
                <w:sz w:val="24"/>
              </w:rPr>
              <w:t>所在地，项目</w:t>
            </w:r>
            <w:r>
              <w:rPr>
                <w:rFonts w:hint="eastAsia"/>
                <w:color w:val="000000"/>
                <w:sz w:val="24"/>
                <w:lang w:eastAsia="zh-CN"/>
              </w:rPr>
              <w:t>西</w:t>
            </w:r>
            <w:r>
              <w:rPr>
                <w:color w:val="000000"/>
                <w:sz w:val="24"/>
              </w:rPr>
              <w:t>侧紧</w:t>
            </w:r>
            <w:r>
              <w:rPr>
                <w:rFonts w:hint="eastAsia"/>
                <w:color w:val="000000"/>
                <w:sz w:val="24"/>
                <w:lang w:val="en-US" w:eastAsia="zh-CN"/>
              </w:rPr>
              <w:t>临S306</w:t>
            </w:r>
            <w:r>
              <w:rPr>
                <w:color w:val="000000"/>
                <w:sz w:val="24"/>
              </w:rPr>
              <w:t>，交通便利。办公区位于</w:t>
            </w:r>
            <w:r>
              <w:rPr>
                <w:rFonts w:hint="eastAsia"/>
                <w:color w:val="000000"/>
                <w:sz w:val="24"/>
                <w:lang w:val="en-US" w:eastAsia="zh-CN"/>
              </w:rPr>
              <w:t>厂区西北侧</w:t>
            </w:r>
            <w:r>
              <w:rPr>
                <w:color w:val="000000"/>
                <w:sz w:val="24"/>
              </w:rPr>
              <w:t>，生产车间位于厂区</w:t>
            </w:r>
            <w:r>
              <w:rPr>
                <w:rFonts w:hint="eastAsia"/>
                <w:color w:val="000000"/>
                <w:sz w:val="24"/>
                <w:lang w:val="en-US" w:eastAsia="zh-CN"/>
              </w:rPr>
              <w:t>东</w:t>
            </w:r>
            <w:r>
              <w:rPr>
                <w:rFonts w:hint="eastAsia"/>
                <w:color w:val="000000"/>
                <w:sz w:val="24"/>
                <w:lang w:eastAsia="zh-CN"/>
              </w:rPr>
              <w:t>部</w:t>
            </w:r>
            <w:r>
              <w:rPr>
                <w:color w:val="000000"/>
                <w:sz w:val="24"/>
              </w:rPr>
              <w:t>，</w:t>
            </w:r>
            <w:r>
              <w:rPr>
                <w:rFonts w:hint="eastAsia"/>
                <w:bCs/>
                <w:sz w:val="24"/>
                <w:lang w:eastAsia="zh-CN"/>
              </w:rPr>
              <w:t>生产废水处理系统</w:t>
            </w:r>
            <w:r>
              <w:rPr>
                <w:rFonts w:hint="eastAsia"/>
                <w:color w:val="000000"/>
                <w:sz w:val="24"/>
                <w:lang w:val="en-US" w:eastAsia="zh-CN"/>
              </w:rPr>
              <w:t>位于厂区西南</w:t>
            </w:r>
            <w:r>
              <w:rPr>
                <w:color w:val="000000"/>
                <w:sz w:val="24"/>
              </w:rPr>
              <w:t>侧。建设单位根据生产工艺进行平面布置，便于生产，项目设备均布置在车间内。</w:t>
            </w:r>
            <w:r>
              <w:rPr>
                <w:rFonts w:hint="eastAsia"/>
                <w:color w:val="000000"/>
                <w:sz w:val="24"/>
                <w:lang w:val="en-US" w:eastAsia="zh-CN"/>
              </w:rPr>
              <w:t>总平面图布置合理可行。</w:t>
            </w:r>
          </w:p>
          <w:p>
            <w:pPr>
              <w:spacing w:line="360" w:lineRule="auto"/>
              <w:ind w:firstLine="573"/>
              <w:rPr>
                <w:b/>
                <w:color w:val="auto"/>
                <w:sz w:val="24"/>
              </w:rPr>
            </w:pPr>
            <w:r>
              <w:rPr>
                <w:b/>
                <w:sz w:val="24"/>
              </w:rPr>
              <w:t>3、区域环境质量现状评价</w:t>
            </w:r>
          </w:p>
          <w:p>
            <w:pPr>
              <w:spacing w:line="360" w:lineRule="auto"/>
              <w:ind w:firstLine="480" w:firstLineChars="200"/>
              <w:rPr>
                <w:rFonts w:hint="default" w:ascii="Times New Roman" w:hAnsi="Times New Roman" w:eastAsia="宋体" w:cs="Times New Roman"/>
                <w:color w:val="000000"/>
                <w:sz w:val="24"/>
                <w:lang w:val="en-US" w:eastAsia="zh-CN"/>
              </w:rPr>
            </w:pPr>
            <w:r>
              <w:rPr>
                <w:rFonts w:ascii="Times New Roman" w:hAnsi="Times New Roman" w:cs="Times New Roman"/>
                <w:color w:val="000000"/>
                <w:sz w:val="24"/>
              </w:rPr>
              <w:t>1）大气环境质量现状：</w:t>
            </w:r>
            <w:r>
              <w:rPr>
                <w:rFonts w:hint="default" w:ascii="Times New Roman" w:hAnsi="Times New Roman" w:cs="Times New Roman"/>
                <w:color w:val="000000"/>
                <w:sz w:val="24"/>
              </w:rPr>
              <w:t>华容县为不达标区。</w:t>
            </w:r>
            <w:r>
              <w:rPr>
                <w:rFonts w:ascii="Times New Roman" w:hAnsi="Times New Roman" w:cs="Times New Roman"/>
                <w:color w:val="000000"/>
                <w:sz w:val="24"/>
              </w:rPr>
              <w:t>虽然项目所在区域大气环境为不达标区，但是</w:t>
            </w:r>
            <w:r>
              <w:rPr>
                <w:rFonts w:hint="eastAsia" w:ascii="Times New Roman" w:hAnsi="Times New Roman" w:cs="Times New Roman"/>
                <w:color w:val="000000"/>
                <w:sz w:val="24"/>
              </w:rPr>
              <w:t>2018年华容县</w:t>
            </w:r>
            <w:r>
              <w:rPr>
                <w:rFonts w:ascii="Times New Roman" w:hAnsi="Times New Roman" w:cs="Times New Roman"/>
                <w:color w:val="000000"/>
                <w:sz w:val="24"/>
              </w:rPr>
              <w:t>根据</w:t>
            </w:r>
            <w:r>
              <w:rPr>
                <w:rFonts w:hint="eastAsia" w:ascii="Times New Roman" w:hAnsi="Times New Roman" w:cs="Times New Roman"/>
                <w:color w:val="000000"/>
                <w:sz w:val="24"/>
              </w:rPr>
              <w:t>《华容县污染防治攻坚战2018年工作方案》全面推进污染源普查、污染防治攻坚战和“夏季攻势”工作</w:t>
            </w:r>
            <w:r>
              <w:rPr>
                <w:rFonts w:ascii="Times New Roman" w:hAnsi="Times New Roman" w:cs="Times New Roman"/>
                <w:color w:val="000000"/>
                <w:sz w:val="24"/>
              </w:rPr>
              <w:t>，大幅减少主要大气污染物排放总量，协同减少温室气体排放，进一步明显降低</w:t>
            </w:r>
            <w:r>
              <w:rPr>
                <w:rFonts w:hint="eastAsia" w:ascii="Times New Roman" w:hAnsi="Times New Roman" w:cs="Times New Roman"/>
                <w:color w:val="000000"/>
                <w:sz w:val="24"/>
              </w:rPr>
              <w:t>各项空气指标</w:t>
            </w:r>
            <w:r>
              <w:rPr>
                <w:rFonts w:ascii="Times New Roman" w:hAnsi="Times New Roman" w:cs="Times New Roman"/>
                <w:color w:val="000000"/>
                <w:sz w:val="24"/>
              </w:rPr>
              <w:t>浓度，明显减少污染天数，明显改善环境空气质量，明显增强人民的蓝天幸福感</w:t>
            </w:r>
            <w:r>
              <w:rPr>
                <w:rFonts w:hint="eastAsia" w:ascii="Times New Roman" w:hAnsi="Times New Roman" w:cs="Times New Roman"/>
                <w:color w:val="000000"/>
                <w:sz w:val="24"/>
              </w:rPr>
              <w:t>，华容县</w:t>
            </w:r>
            <w:r>
              <w:rPr>
                <w:rFonts w:ascii="Times New Roman" w:hAnsi="Times New Roman" w:cs="Times New Roman"/>
                <w:color w:val="000000"/>
                <w:sz w:val="24"/>
              </w:rPr>
              <w:t>环境空气质量正在逐步改善。</w:t>
            </w:r>
            <w:r>
              <w:rPr>
                <w:rFonts w:hint="eastAsia" w:cs="Times New Roman"/>
                <w:color w:val="000000"/>
                <w:sz w:val="24"/>
                <w:lang w:val="en-US" w:eastAsia="zh-CN"/>
              </w:rPr>
              <w:t>此外，补充监测的大气特征污染因子监测数据均达标。</w:t>
            </w:r>
          </w:p>
          <w:p>
            <w:pPr>
              <w:spacing w:line="360" w:lineRule="auto"/>
              <w:ind w:firstLine="573"/>
              <w:rPr>
                <w:sz w:val="24"/>
              </w:rPr>
            </w:pPr>
            <w:r>
              <w:rPr>
                <w:sz w:val="24"/>
              </w:rPr>
              <w:t>2）地表水环境质量现状：本项目华容河</w:t>
            </w:r>
            <w:r>
              <w:rPr>
                <w:rFonts w:hint="eastAsia"/>
                <w:sz w:val="24"/>
                <w:lang w:val="en-US" w:eastAsia="zh-CN"/>
              </w:rPr>
              <w:t>监测</w:t>
            </w:r>
            <w:r>
              <w:rPr>
                <w:sz w:val="24"/>
              </w:rPr>
              <w:t>断面各项监测指标均能达到《地表水环境质量标准》(GB3838-2002)中Ⅲ类标准。</w:t>
            </w:r>
          </w:p>
          <w:p>
            <w:pPr>
              <w:spacing w:line="360" w:lineRule="auto"/>
              <w:ind w:firstLine="573"/>
              <w:rPr>
                <w:sz w:val="24"/>
              </w:rPr>
            </w:pPr>
            <w:r>
              <w:rPr>
                <w:sz w:val="24"/>
              </w:rPr>
              <w:t>3）声环境质量现状：评价采取现场监测方法，对拟建地区域声环境进行调查，监测结果表明，项目拟建地符合《声环境质量标准》（GB3096-2008）中的2类标准。区域声环境质量较好。</w:t>
            </w:r>
          </w:p>
          <w:p>
            <w:pPr>
              <w:spacing w:line="360" w:lineRule="auto"/>
              <w:ind w:firstLine="573"/>
              <w:rPr>
                <w:b/>
                <w:sz w:val="24"/>
              </w:rPr>
            </w:pPr>
            <w:r>
              <w:rPr>
                <w:b/>
                <w:sz w:val="24"/>
              </w:rPr>
              <w:t>4、营运期环境影响分析</w:t>
            </w:r>
          </w:p>
          <w:p>
            <w:pPr>
              <w:spacing w:line="360" w:lineRule="auto"/>
              <w:ind w:firstLine="573"/>
              <w:rPr>
                <w:sz w:val="24"/>
              </w:rPr>
            </w:pPr>
            <w:r>
              <w:rPr>
                <w:sz w:val="24"/>
              </w:rPr>
              <w:t>1）水环境影响分析</w:t>
            </w:r>
          </w:p>
          <w:p>
            <w:pPr>
              <w:spacing w:line="360" w:lineRule="auto"/>
              <w:ind w:firstLine="573"/>
              <w:rPr>
                <w:bCs/>
                <w:sz w:val="24"/>
              </w:rPr>
            </w:pPr>
            <w:r>
              <w:rPr>
                <w:color w:val="000000"/>
                <w:sz w:val="24"/>
              </w:rPr>
              <w:t>本项目建成后</w:t>
            </w:r>
            <w:r>
              <w:rPr>
                <w:rFonts w:hint="eastAsia"/>
                <w:color w:val="000000"/>
                <w:sz w:val="24"/>
                <w:lang w:val="en-US" w:eastAsia="zh-CN"/>
              </w:rPr>
              <w:t>生活污水经化粪池处理后用作农肥，生产</w:t>
            </w:r>
            <w:r>
              <w:rPr>
                <w:color w:val="000000"/>
                <w:sz w:val="24"/>
              </w:rPr>
              <w:t>废水</w:t>
            </w:r>
            <w:r>
              <w:rPr>
                <w:rFonts w:hint="eastAsia"/>
                <w:color w:val="000000"/>
                <w:sz w:val="24"/>
                <w:lang w:val="en-US" w:eastAsia="zh-CN"/>
              </w:rPr>
              <w:t>经</w:t>
            </w:r>
            <w:r>
              <w:rPr>
                <w:rFonts w:hint="eastAsia"/>
                <w:bCs/>
                <w:sz w:val="24"/>
                <w:lang w:eastAsia="zh-CN"/>
              </w:rPr>
              <w:t>生产废水处理系统</w:t>
            </w:r>
            <w:r>
              <w:rPr>
                <w:rFonts w:hint="eastAsia"/>
                <w:color w:val="000000"/>
                <w:sz w:val="24"/>
                <w:lang w:val="en-US" w:eastAsia="zh-CN"/>
              </w:rPr>
              <w:t>处理后运至华容县麻浬泗污水厂处理达标后外排</w:t>
            </w:r>
            <w:r>
              <w:rPr>
                <w:color w:val="000000"/>
                <w:sz w:val="24"/>
              </w:rPr>
              <w:t>。</w:t>
            </w:r>
            <w:r>
              <w:rPr>
                <w:bCs/>
                <w:sz w:val="24"/>
              </w:rPr>
              <w:t>故本项目生产过程不会对外界水环境产生较大影响。</w:t>
            </w:r>
          </w:p>
          <w:p>
            <w:pPr>
              <w:spacing w:line="360" w:lineRule="auto"/>
              <w:ind w:firstLine="573"/>
              <w:rPr>
                <w:sz w:val="24"/>
              </w:rPr>
            </w:pPr>
            <w:r>
              <w:rPr>
                <w:sz w:val="24"/>
              </w:rPr>
              <w:t>2）空气环境影响分析</w:t>
            </w:r>
          </w:p>
          <w:p>
            <w:pPr>
              <w:spacing w:line="360" w:lineRule="auto"/>
              <w:ind w:firstLine="480" w:firstLineChars="200"/>
              <w:rPr>
                <w:sz w:val="24"/>
              </w:rPr>
            </w:pPr>
            <w:r>
              <w:rPr>
                <w:sz w:val="24"/>
              </w:rPr>
              <w:t>项目废气主要为</w:t>
            </w:r>
            <w:r>
              <w:rPr>
                <w:rFonts w:hint="eastAsia"/>
                <w:sz w:val="24"/>
                <w:lang w:eastAsia="zh-CN"/>
              </w:rPr>
              <w:t>生产车间</w:t>
            </w:r>
            <w:r>
              <w:rPr>
                <w:sz w:val="24"/>
              </w:rPr>
              <w:t>异味、</w:t>
            </w:r>
            <w:r>
              <w:rPr>
                <w:rFonts w:hint="eastAsia"/>
                <w:bCs/>
                <w:sz w:val="24"/>
                <w:lang w:eastAsia="zh-CN"/>
              </w:rPr>
              <w:t>生产废水处理系统</w:t>
            </w:r>
            <w:r>
              <w:rPr>
                <w:sz w:val="24"/>
              </w:rPr>
              <w:t>恶臭气体、食堂油烟。</w:t>
            </w:r>
          </w:p>
          <w:p>
            <w:pPr>
              <w:spacing w:line="360" w:lineRule="auto"/>
              <w:ind w:firstLine="480" w:firstLineChars="200"/>
              <w:rPr>
                <w:color w:val="auto"/>
                <w:sz w:val="24"/>
              </w:rPr>
            </w:pPr>
            <w:r>
              <w:rPr>
                <w:color w:val="auto"/>
                <w:sz w:val="24"/>
              </w:rPr>
              <w:t>通过对</w:t>
            </w:r>
            <w:r>
              <w:rPr>
                <w:rFonts w:hint="eastAsia"/>
                <w:color w:val="auto"/>
                <w:sz w:val="24"/>
                <w:lang w:val="en-US" w:eastAsia="zh-CN"/>
              </w:rPr>
              <w:t>生产车间</w:t>
            </w:r>
            <w:r>
              <w:rPr>
                <w:color w:val="auto"/>
                <w:sz w:val="24"/>
              </w:rPr>
              <w:t>进行强制通风换气的方式防治，可满足《恶臭污染物排放标准》（GB14554-93）二级标准中无组织排放监控浓度限值浓度，达标排放。</w:t>
            </w:r>
            <w:r>
              <w:rPr>
                <w:rFonts w:hint="eastAsia"/>
                <w:bCs/>
                <w:sz w:val="24"/>
                <w:lang w:eastAsia="zh-CN"/>
              </w:rPr>
              <w:t>生产废水处理系统</w:t>
            </w:r>
            <w:r>
              <w:rPr>
                <w:color w:val="auto"/>
                <w:sz w:val="24"/>
              </w:rPr>
              <w:t>做到密闭设置，同时应对处理池进行及时清掏。采取以上措施后，项目内</w:t>
            </w:r>
            <w:r>
              <w:rPr>
                <w:rFonts w:hint="eastAsia"/>
                <w:bCs/>
                <w:sz w:val="24"/>
                <w:lang w:eastAsia="zh-CN"/>
              </w:rPr>
              <w:t>生产废水处理系统</w:t>
            </w:r>
            <w:r>
              <w:rPr>
                <w:color w:val="auto"/>
                <w:sz w:val="24"/>
              </w:rPr>
              <w:t>的恶臭排放能满足《恶臭污染物排放标准》(GB1454-93)。食堂油烟</w:t>
            </w:r>
            <w:r>
              <w:rPr>
                <w:color w:val="auto"/>
                <w:kern w:val="0"/>
                <w:sz w:val="24"/>
              </w:rPr>
              <w:t>能达到</w:t>
            </w:r>
            <w:r>
              <w:rPr>
                <w:color w:val="auto"/>
                <w:sz w:val="24"/>
              </w:rPr>
              <w:t>《饮食业油烟排放标准（试行）》（GB18483-2001）中小型标准要求。</w:t>
            </w:r>
          </w:p>
          <w:p>
            <w:pPr>
              <w:spacing w:line="360" w:lineRule="auto"/>
              <w:ind w:firstLine="573"/>
              <w:rPr>
                <w:sz w:val="24"/>
              </w:rPr>
            </w:pPr>
            <w:r>
              <w:rPr>
                <w:sz w:val="24"/>
              </w:rPr>
              <w:t>3）声环境影响分析</w:t>
            </w:r>
          </w:p>
          <w:p>
            <w:pPr>
              <w:spacing w:line="360" w:lineRule="auto"/>
              <w:ind w:firstLine="480" w:firstLineChars="200"/>
            </w:pPr>
            <w:r>
              <w:rPr>
                <w:sz w:val="24"/>
                <w:szCs w:val="20"/>
              </w:rPr>
              <w:t>本项目噪声主</w:t>
            </w:r>
            <w:r>
              <w:rPr>
                <w:sz w:val="24"/>
              </w:rPr>
              <w:t>要来自真空包装机等设备，噪声值在70-75dB(A)之间，设备均位于项目车间内。项目为一班工作制，夜间不生产。主要噪声源产生的噪声经基础减振、墙体隔声后，可削减20dB(A)左右。再经距离衰减后，项目可满足《工业企业厂界环境噪声排放标准》（GB12348-2008）2类标准。对周边环境敏感点环境影响较小。</w:t>
            </w:r>
          </w:p>
          <w:p>
            <w:pPr>
              <w:spacing w:line="360" w:lineRule="auto"/>
              <w:ind w:firstLine="573"/>
              <w:rPr>
                <w:sz w:val="24"/>
              </w:rPr>
            </w:pPr>
            <w:r>
              <w:rPr>
                <w:sz w:val="24"/>
              </w:rPr>
              <w:t>4）固体废物影响分析</w:t>
            </w:r>
          </w:p>
          <w:p>
            <w:pPr>
              <w:spacing w:line="360" w:lineRule="auto"/>
              <w:ind w:firstLine="480" w:firstLineChars="200"/>
              <w:rPr>
                <w:rFonts w:ascii="Times New Roman" w:hAnsi="Times New Roman" w:cs="Times New Roman"/>
                <w:kern w:val="0"/>
                <w:sz w:val="24"/>
                <w:szCs w:val="20"/>
              </w:rPr>
            </w:pPr>
            <w:r>
              <w:rPr>
                <w:kern w:val="0"/>
                <w:sz w:val="24"/>
                <w:szCs w:val="20"/>
              </w:rPr>
              <w:t>项目固体废物主要是员工生活垃圾、污水处理产生的污泥。</w:t>
            </w:r>
          </w:p>
          <w:p>
            <w:pPr>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生活垃圾集中收集后交由环卫部门处理。污水处理产生的污泥交由环卫部门定期清运</w:t>
            </w:r>
            <w:r>
              <w:rPr>
                <w:rFonts w:hint="eastAsia" w:ascii="Times New Roman" w:hAnsi="Times New Roman" w:cs="Times New Roman"/>
                <w:kern w:val="0"/>
                <w:sz w:val="24"/>
                <w:szCs w:val="20"/>
                <w:lang w:eastAsia="zh-CN"/>
              </w:rPr>
              <w:t>，日产日清</w:t>
            </w:r>
            <w:r>
              <w:rPr>
                <w:rFonts w:ascii="Times New Roman" w:hAnsi="Times New Roman" w:cs="Times New Roman"/>
                <w:kern w:val="0"/>
                <w:sz w:val="24"/>
                <w:szCs w:val="20"/>
              </w:rPr>
              <w:t>。</w:t>
            </w:r>
          </w:p>
          <w:p>
            <w:pPr>
              <w:spacing w:line="360" w:lineRule="auto"/>
              <w:ind w:firstLine="480" w:firstLineChars="200"/>
              <w:rPr>
                <w:sz w:val="24"/>
              </w:rPr>
            </w:pPr>
            <w:r>
              <w:rPr>
                <w:sz w:val="24"/>
              </w:rPr>
              <w:t>经以上措施处理后，项目固体废物得到妥善处置，对区域环境影响较小。</w:t>
            </w:r>
          </w:p>
          <w:p>
            <w:pPr>
              <w:pStyle w:val="17"/>
              <w:spacing w:line="360" w:lineRule="auto"/>
              <w:ind w:firstLine="482"/>
              <w:rPr>
                <w:b/>
              </w:rPr>
            </w:pPr>
            <w:r>
              <w:rPr>
                <w:b/>
              </w:rPr>
              <w:t>5、总量控制</w:t>
            </w:r>
          </w:p>
          <w:p>
            <w:pPr>
              <w:spacing w:line="360" w:lineRule="auto"/>
              <w:ind w:firstLine="573"/>
              <w:rPr>
                <w:sz w:val="24"/>
                <w:szCs w:val="20"/>
              </w:rPr>
            </w:pPr>
            <w:r>
              <w:rPr>
                <w:sz w:val="24"/>
                <w:szCs w:val="20"/>
              </w:rPr>
              <w:t>根据国家“十三五”污染物总量控制及项目污染物产生情况，确定本项目废水污染物总量控制因子为COD和NH</w:t>
            </w:r>
            <w:r>
              <w:rPr>
                <w:sz w:val="24"/>
                <w:szCs w:val="20"/>
                <w:vertAlign w:val="subscript"/>
              </w:rPr>
              <w:t>3</w:t>
            </w:r>
            <w:r>
              <w:rPr>
                <w:sz w:val="24"/>
                <w:szCs w:val="20"/>
              </w:rPr>
              <w:t>-N，其总量控制指标为COD</w:t>
            </w:r>
            <w:r>
              <w:rPr>
                <w:sz w:val="24"/>
                <w:szCs w:val="20"/>
                <w:lang w:val="fr-FR"/>
              </w:rPr>
              <w:t xml:space="preserve"> </w:t>
            </w:r>
            <w:r>
              <w:rPr>
                <w:sz w:val="24"/>
                <w:szCs w:val="20"/>
              </w:rPr>
              <w:t>0.</w:t>
            </w:r>
            <w:r>
              <w:rPr>
                <w:rFonts w:hint="eastAsia"/>
                <w:sz w:val="24"/>
                <w:szCs w:val="20"/>
                <w:lang w:val="en-US" w:eastAsia="zh-CN"/>
              </w:rPr>
              <w:t>015</w:t>
            </w:r>
            <w:r>
              <w:rPr>
                <w:sz w:val="24"/>
                <w:szCs w:val="20"/>
                <w:lang w:val="fr-FR"/>
              </w:rPr>
              <w:t>t/a；</w:t>
            </w:r>
            <w:r>
              <w:rPr>
                <w:sz w:val="24"/>
                <w:szCs w:val="20"/>
              </w:rPr>
              <w:t>NH</w:t>
            </w:r>
            <w:r>
              <w:rPr>
                <w:sz w:val="24"/>
                <w:szCs w:val="20"/>
                <w:vertAlign w:val="subscript"/>
              </w:rPr>
              <w:t>3</w:t>
            </w:r>
            <w:r>
              <w:rPr>
                <w:sz w:val="24"/>
                <w:szCs w:val="20"/>
              </w:rPr>
              <w:t xml:space="preserve">-N </w:t>
            </w:r>
            <w:r>
              <w:rPr>
                <w:sz w:val="24"/>
                <w:szCs w:val="20"/>
                <w:lang w:val="fr-FR"/>
              </w:rPr>
              <w:t>0.</w:t>
            </w:r>
            <w:r>
              <w:rPr>
                <w:sz w:val="24"/>
                <w:szCs w:val="20"/>
              </w:rPr>
              <w:t>0</w:t>
            </w:r>
            <w:r>
              <w:rPr>
                <w:rFonts w:hint="eastAsia"/>
                <w:sz w:val="24"/>
                <w:szCs w:val="20"/>
                <w:lang w:val="en-US" w:eastAsia="zh-CN"/>
              </w:rPr>
              <w:t>015</w:t>
            </w:r>
            <w:r>
              <w:rPr>
                <w:sz w:val="24"/>
                <w:szCs w:val="20"/>
                <w:lang w:val="fr-FR"/>
              </w:rPr>
              <w:t>t/a（</w:t>
            </w:r>
            <w:r>
              <w:rPr>
                <w:sz w:val="24"/>
                <w:szCs w:val="20"/>
              </w:rPr>
              <w:t>该总量按照项目废水排入华容县</w:t>
            </w:r>
            <w:r>
              <w:rPr>
                <w:rFonts w:hint="eastAsia"/>
                <w:sz w:val="24"/>
                <w:szCs w:val="20"/>
                <w:lang w:eastAsia="zh-CN"/>
              </w:rPr>
              <w:t>麻浬泗污水处理厂</w:t>
            </w:r>
            <w:r>
              <w:rPr>
                <w:sz w:val="24"/>
                <w:szCs w:val="20"/>
              </w:rPr>
              <w:t>处理，出水水质为《城镇污水处理厂污染物排放标准》（GB18918-2002）中表1中一级A标准进行核算</w:t>
            </w:r>
            <w:r>
              <w:rPr>
                <w:sz w:val="24"/>
                <w:szCs w:val="20"/>
                <w:lang w:val="fr-FR"/>
              </w:rPr>
              <w:t>）。废水</w:t>
            </w:r>
            <w:r>
              <w:rPr>
                <w:sz w:val="24"/>
                <w:szCs w:val="20"/>
              </w:rPr>
              <w:t>总量控制指标由建设单位自行向华容县环保局总量交易部门购买。</w:t>
            </w:r>
          </w:p>
          <w:p>
            <w:pPr>
              <w:spacing w:line="360" w:lineRule="auto"/>
              <w:ind w:firstLine="573"/>
              <w:rPr>
                <w:b/>
                <w:sz w:val="24"/>
              </w:rPr>
            </w:pPr>
            <w:r>
              <w:rPr>
                <w:b/>
                <w:sz w:val="24"/>
              </w:rPr>
              <w:t>6、评价结论</w:t>
            </w:r>
          </w:p>
          <w:p>
            <w:pPr>
              <w:pStyle w:val="17"/>
              <w:spacing w:line="360" w:lineRule="auto"/>
              <w:ind w:firstLine="480"/>
            </w:pPr>
            <w:r>
              <w:t>综上所述，本项目符合国家产业政策，符合华容县土地利用规划，选址及总平面布置合理；在认真落实本评价提出的各项污染防治措施，均可实现达标排放或妥善处理，项目对周边环境影响较小。因此，从环境保护角度考虑，本</w:t>
            </w:r>
            <w:r>
              <w:rPr>
                <w:bCs/>
              </w:rPr>
              <w:t>项目建设可行。</w:t>
            </w:r>
          </w:p>
          <w:p>
            <w:pPr>
              <w:spacing w:line="360" w:lineRule="auto"/>
              <w:outlineLvl w:val="0"/>
              <w:rPr>
                <w:b/>
                <w:sz w:val="30"/>
                <w:szCs w:val="30"/>
              </w:rPr>
            </w:pPr>
            <w:r>
              <w:rPr>
                <w:b/>
                <w:sz w:val="30"/>
                <w:szCs w:val="30"/>
              </w:rPr>
              <w:t>二、建议和要求</w:t>
            </w:r>
          </w:p>
          <w:p>
            <w:pPr>
              <w:pStyle w:val="17"/>
              <w:spacing w:line="360" w:lineRule="auto"/>
              <w:ind w:firstLine="480"/>
            </w:pPr>
            <w:r>
              <w:t>1、企业应认真执行国家和地方的各项环保法规和要求，明确厂内各项机构的主要职责，建立健全各项规章制度；</w:t>
            </w:r>
          </w:p>
          <w:p>
            <w:pPr>
              <w:pStyle w:val="17"/>
              <w:spacing w:line="360" w:lineRule="auto"/>
              <w:ind w:firstLine="480"/>
            </w:pPr>
            <w:r>
              <w:t>2、企业应强化管理，树立环保和安全防范意识，并由专人通过培训负责环保和安全防范工作；</w:t>
            </w:r>
          </w:p>
          <w:p>
            <w:pPr>
              <w:pStyle w:val="17"/>
              <w:spacing w:line="360" w:lineRule="auto"/>
              <w:ind w:firstLine="480"/>
            </w:pPr>
            <w:r>
              <w:t>3、项目应严格操作规程，加强对生产设备和环保设施的维护管理，确保其安全运行，避免发生环境污染；</w:t>
            </w:r>
          </w:p>
          <w:p>
            <w:pPr>
              <w:pStyle w:val="17"/>
              <w:spacing w:line="360" w:lineRule="auto"/>
              <w:ind w:firstLine="480"/>
            </w:pPr>
            <w:r>
              <w:t>4、项目建成后须经过验收合格后方可投入运营。</w:t>
            </w: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snapToGrid w:val="0"/>
              <w:spacing w:line="360" w:lineRule="auto"/>
              <w:jc w:val="center"/>
              <w:rPr>
                <w:b/>
                <w:sz w:val="30"/>
                <w:szCs w:val="30"/>
              </w:rPr>
            </w:pPr>
            <w:r>
              <w:rPr>
                <w:b/>
                <w:sz w:val="30"/>
                <w:szCs w:val="30"/>
              </w:rPr>
              <w:t>注      释</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一、本报告表应附以下附件、附图：</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附件1  环评委托书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附件2  建设项目营业执照</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附件3  租赁合同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附件4  环境质量现状监测报告及质保单</w:t>
            </w:r>
          </w:p>
          <w:p>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附件5  污水接纳协议</w:t>
            </w:r>
          </w:p>
          <w:p>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u w:val="none"/>
                <w:lang w:val="en-US" w:eastAsia="zh-CN"/>
              </w:rPr>
            </w:pPr>
            <w:r>
              <w:rPr>
                <w:rFonts w:hint="eastAsia" w:cs="Times New Roman"/>
                <w:sz w:val="24"/>
                <w:u w:val="none"/>
                <w:lang w:val="en-US" w:eastAsia="zh-CN"/>
              </w:rPr>
              <w:t>附件6  项目所在地村委会同意项目建设的证明</w:t>
            </w:r>
          </w:p>
          <w:p>
            <w:pPr>
              <w:pStyle w:val="34"/>
            </w:pPr>
          </w:p>
          <w:p>
            <w:pPr>
              <w:snapToGrid w:val="0"/>
              <w:spacing w:line="360" w:lineRule="auto"/>
              <w:ind w:firstLine="480"/>
              <w:rPr>
                <w:sz w:val="24"/>
              </w:rPr>
            </w:pPr>
            <w:r>
              <w:rPr>
                <w:sz w:val="24"/>
              </w:rPr>
              <w:t>附图1  项目地理位置图</w:t>
            </w:r>
          </w:p>
          <w:p>
            <w:pPr>
              <w:snapToGrid w:val="0"/>
              <w:spacing w:line="360" w:lineRule="auto"/>
              <w:ind w:firstLine="480"/>
              <w:rPr>
                <w:sz w:val="24"/>
              </w:rPr>
            </w:pPr>
            <w:r>
              <w:rPr>
                <w:sz w:val="24"/>
              </w:rPr>
              <w:t>附图2  项目敏感点目标图</w:t>
            </w:r>
          </w:p>
          <w:p>
            <w:pPr>
              <w:snapToGrid w:val="0"/>
              <w:spacing w:line="360" w:lineRule="auto"/>
              <w:ind w:firstLine="480"/>
              <w:rPr>
                <w:sz w:val="24"/>
              </w:rPr>
            </w:pPr>
            <w:r>
              <w:rPr>
                <w:sz w:val="24"/>
              </w:rPr>
              <w:t>附图3  项目平面布置图</w:t>
            </w:r>
          </w:p>
          <w:p>
            <w:pPr>
              <w:snapToGrid w:val="0"/>
              <w:spacing w:line="360" w:lineRule="auto"/>
              <w:ind w:firstLine="480"/>
              <w:rPr>
                <w:sz w:val="24"/>
              </w:rPr>
            </w:pPr>
            <w:r>
              <w:rPr>
                <w:sz w:val="24"/>
              </w:rPr>
              <w:t>附图4  环境质量现状监测布点图</w:t>
            </w:r>
          </w:p>
          <w:p>
            <w:pPr>
              <w:snapToGrid w:val="0"/>
              <w:spacing w:line="360" w:lineRule="auto"/>
              <w:ind w:firstLine="480"/>
              <w:rPr>
                <w:sz w:val="24"/>
              </w:rPr>
            </w:pPr>
            <w:r>
              <w:rPr>
                <w:sz w:val="24"/>
              </w:rPr>
              <w:t>附图5  厂区现状图</w:t>
            </w:r>
          </w:p>
          <w:p>
            <w:pPr>
              <w:pStyle w:val="34"/>
            </w:pPr>
          </w:p>
          <w:p>
            <w:pPr>
              <w:snapToGrid w:val="0"/>
              <w:spacing w:line="360" w:lineRule="auto"/>
              <w:ind w:firstLine="480"/>
              <w:rPr>
                <w:sz w:val="24"/>
              </w:rPr>
            </w:pPr>
          </w:p>
          <w:p>
            <w:pPr>
              <w:pStyle w:val="17"/>
              <w:spacing w:line="360" w:lineRule="auto"/>
              <w:ind w:firstLine="0" w:firstLineChars="0"/>
              <w:rPr>
                <w:bCs/>
              </w:rPr>
            </w:pPr>
          </w:p>
          <w:p>
            <w:pPr>
              <w:pStyle w:val="17"/>
              <w:spacing w:line="240" w:lineRule="auto"/>
              <w:ind w:firstLine="0" w:firstLineChars="0"/>
              <w:rPr>
                <w:bCs/>
              </w:rPr>
            </w:pPr>
          </w:p>
        </w:tc>
      </w:tr>
    </w:tbl>
    <w:p>
      <w:pPr>
        <w:spacing w:line="600" w:lineRule="exact"/>
        <w:rPr>
          <w:vanish/>
        </w:rPr>
      </w:pPr>
    </w:p>
    <w:sectPr>
      <w:pgSz w:w="11907" w:h="16840"/>
      <w:pgMar w:top="1701" w:right="1247" w:bottom="1701" w:left="1871"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393922"/>
    </w:sdtPr>
    <w:sdtContent>
      <w:p>
        <w:pPr>
          <w:pStyle w:val="24"/>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2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E8CB6"/>
    <w:multiLevelType w:val="singleLevel"/>
    <w:tmpl w:val="C71E8CB6"/>
    <w:lvl w:ilvl="0" w:tentative="0">
      <w:start w:val="5"/>
      <w:numFmt w:val="decimal"/>
      <w:suff w:val="nothing"/>
      <w:lvlText w:val="%1、"/>
      <w:lvlJc w:val="left"/>
    </w:lvl>
  </w:abstractNum>
  <w:abstractNum w:abstractNumId="1">
    <w:nsid w:val="CBE2091F"/>
    <w:multiLevelType w:val="singleLevel"/>
    <w:tmpl w:val="CBE2091F"/>
    <w:lvl w:ilvl="0" w:tentative="0">
      <w:start w:val="1"/>
      <w:numFmt w:val="decimal"/>
      <w:suff w:val="nothing"/>
      <w:lvlText w:val="（%1）"/>
      <w:lvlJc w:val="left"/>
    </w:lvl>
  </w:abstractNum>
  <w:abstractNum w:abstractNumId="2">
    <w:nsid w:val="DB3F118F"/>
    <w:multiLevelType w:val="singleLevel"/>
    <w:tmpl w:val="DB3F118F"/>
    <w:lvl w:ilvl="0" w:tentative="0">
      <w:start w:val="3"/>
      <w:numFmt w:val="decimal"/>
      <w:lvlText w:val="%1)"/>
      <w:lvlJc w:val="left"/>
      <w:pPr>
        <w:tabs>
          <w:tab w:val="left" w:pos="312"/>
        </w:tabs>
      </w:pPr>
    </w:lvl>
  </w:abstractNum>
  <w:abstractNum w:abstractNumId="3">
    <w:nsid w:val="DFE34568"/>
    <w:multiLevelType w:val="singleLevel"/>
    <w:tmpl w:val="DFE34568"/>
    <w:lvl w:ilvl="0" w:tentative="0">
      <w:start w:val="2"/>
      <w:numFmt w:val="decimal"/>
      <w:lvlText w:val="%1)"/>
      <w:lvlJc w:val="left"/>
      <w:pPr>
        <w:tabs>
          <w:tab w:val="left" w:pos="312"/>
        </w:tabs>
      </w:pPr>
    </w:lvl>
  </w:abstractNum>
  <w:abstractNum w:abstractNumId="4">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04"/>
      <w:lvlText w:val="%3."/>
      <w:lvlJc w:val="right"/>
      <w:pPr>
        <w:tabs>
          <w:tab w:val="left" w:pos="1260"/>
        </w:tabs>
        <w:ind w:left="1260" w:hanging="420"/>
      </w:pPr>
    </w:lvl>
    <w:lvl w:ilvl="3" w:tentative="0">
      <w:start w:val="1"/>
      <w:numFmt w:val="decimal"/>
      <w:pStyle w:val="10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75"/>
    <w:rsid w:val="00000B7A"/>
    <w:rsid w:val="00000F2D"/>
    <w:rsid w:val="000018D8"/>
    <w:rsid w:val="00001E56"/>
    <w:rsid w:val="00001FED"/>
    <w:rsid w:val="0000256E"/>
    <w:rsid w:val="00003765"/>
    <w:rsid w:val="00003B0E"/>
    <w:rsid w:val="00003B84"/>
    <w:rsid w:val="00004047"/>
    <w:rsid w:val="000043D6"/>
    <w:rsid w:val="00004608"/>
    <w:rsid w:val="00004736"/>
    <w:rsid w:val="00004746"/>
    <w:rsid w:val="00004E4E"/>
    <w:rsid w:val="00004FEC"/>
    <w:rsid w:val="00005229"/>
    <w:rsid w:val="000062C0"/>
    <w:rsid w:val="0001018B"/>
    <w:rsid w:val="00010982"/>
    <w:rsid w:val="0001212B"/>
    <w:rsid w:val="00012A42"/>
    <w:rsid w:val="000139CC"/>
    <w:rsid w:val="00013C6C"/>
    <w:rsid w:val="00013EC5"/>
    <w:rsid w:val="00014811"/>
    <w:rsid w:val="00015856"/>
    <w:rsid w:val="00016181"/>
    <w:rsid w:val="0001643D"/>
    <w:rsid w:val="000164F6"/>
    <w:rsid w:val="000166FE"/>
    <w:rsid w:val="0001794F"/>
    <w:rsid w:val="00017EF7"/>
    <w:rsid w:val="000203A8"/>
    <w:rsid w:val="00022250"/>
    <w:rsid w:val="00022517"/>
    <w:rsid w:val="00022598"/>
    <w:rsid w:val="00023098"/>
    <w:rsid w:val="0002319F"/>
    <w:rsid w:val="00023769"/>
    <w:rsid w:val="0002380E"/>
    <w:rsid w:val="00023B5D"/>
    <w:rsid w:val="0002415F"/>
    <w:rsid w:val="00024376"/>
    <w:rsid w:val="000247E6"/>
    <w:rsid w:val="00024BAD"/>
    <w:rsid w:val="0002600D"/>
    <w:rsid w:val="000266B5"/>
    <w:rsid w:val="0002694D"/>
    <w:rsid w:val="00027206"/>
    <w:rsid w:val="00027406"/>
    <w:rsid w:val="00027444"/>
    <w:rsid w:val="00027A64"/>
    <w:rsid w:val="00030336"/>
    <w:rsid w:val="00030A4D"/>
    <w:rsid w:val="00030D6A"/>
    <w:rsid w:val="0003242F"/>
    <w:rsid w:val="0003298A"/>
    <w:rsid w:val="0003401C"/>
    <w:rsid w:val="000356A5"/>
    <w:rsid w:val="0003570D"/>
    <w:rsid w:val="00036224"/>
    <w:rsid w:val="00036C30"/>
    <w:rsid w:val="00036E47"/>
    <w:rsid w:val="00037031"/>
    <w:rsid w:val="0003754F"/>
    <w:rsid w:val="00037B3A"/>
    <w:rsid w:val="000401D5"/>
    <w:rsid w:val="00040657"/>
    <w:rsid w:val="00040A9B"/>
    <w:rsid w:val="00041012"/>
    <w:rsid w:val="00041646"/>
    <w:rsid w:val="00042757"/>
    <w:rsid w:val="0004287E"/>
    <w:rsid w:val="000430E1"/>
    <w:rsid w:val="00043FC0"/>
    <w:rsid w:val="00044D69"/>
    <w:rsid w:val="000454A6"/>
    <w:rsid w:val="00045D64"/>
    <w:rsid w:val="00045FA9"/>
    <w:rsid w:val="00045FEA"/>
    <w:rsid w:val="0004608D"/>
    <w:rsid w:val="0004684F"/>
    <w:rsid w:val="00047727"/>
    <w:rsid w:val="00047C0D"/>
    <w:rsid w:val="00050E04"/>
    <w:rsid w:val="0005150C"/>
    <w:rsid w:val="00052093"/>
    <w:rsid w:val="000522B0"/>
    <w:rsid w:val="00052492"/>
    <w:rsid w:val="000526EB"/>
    <w:rsid w:val="00052F71"/>
    <w:rsid w:val="00054689"/>
    <w:rsid w:val="000546F4"/>
    <w:rsid w:val="00054E6D"/>
    <w:rsid w:val="00054FE5"/>
    <w:rsid w:val="00055517"/>
    <w:rsid w:val="00055A75"/>
    <w:rsid w:val="00056760"/>
    <w:rsid w:val="00057648"/>
    <w:rsid w:val="00057697"/>
    <w:rsid w:val="0005781E"/>
    <w:rsid w:val="00057858"/>
    <w:rsid w:val="00057B32"/>
    <w:rsid w:val="000609F7"/>
    <w:rsid w:val="00061423"/>
    <w:rsid w:val="0006160B"/>
    <w:rsid w:val="00061E98"/>
    <w:rsid w:val="00062672"/>
    <w:rsid w:val="00062C3D"/>
    <w:rsid w:val="000631AF"/>
    <w:rsid w:val="00063897"/>
    <w:rsid w:val="00063B97"/>
    <w:rsid w:val="00064B04"/>
    <w:rsid w:val="000653DF"/>
    <w:rsid w:val="00065B8E"/>
    <w:rsid w:val="00066A7F"/>
    <w:rsid w:val="00067517"/>
    <w:rsid w:val="0006773A"/>
    <w:rsid w:val="00067BE8"/>
    <w:rsid w:val="000701CC"/>
    <w:rsid w:val="000702ED"/>
    <w:rsid w:val="00070359"/>
    <w:rsid w:val="0007067F"/>
    <w:rsid w:val="00070C8D"/>
    <w:rsid w:val="00071734"/>
    <w:rsid w:val="0007190B"/>
    <w:rsid w:val="00071973"/>
    <w:rsid w:val="00071F07"/>
    <w:rsid w:val="00072640"/>
    <w:rsid w:val="00073333"/>
    <w:rsid w:val="00073431"/>
    <w:rsid w:val="00073620"/>
    <w:rsid w:val="00073BE1"/>
    <w:rsid w:val="00074635"/>
    <w:rsid w:val="00074EA1"/>
    <w:rsid w:val="0007581D"/>
    <w:rsid w:val="00076BA7"/>
    <w:rsid w:val="0007769A"/>
    <w:rsid w:val="000778FB"/>
    <w:rsid w:val="00077902"/>
    <w:rsid w:val="00077E66"/>
    <w:rsid w:val="00080007"/>
    <w:rsid w:val="00080C0F"/>
    <w:rsid w:val="00083434"/>
    <w:rsid w:val="00083899"/>
    <w:rsid w:val="00083C57"/>
    <w:rsid w:val="00083E67"/>
    <w:rsid w:val="0008431A"/>
    <w:rsid w:val="00084AC7"/>
    <w:rsid w:val="00084DDF"/>
    <w:rsid w:val="0008653B"/>
    <w:rsid w:val="00086848"/>
    <w:rsid w:val="00086B89"/>
    <w:rsid w:val="00086C5C"/>
    <w:rsid w:val="000870C8"/>
    <w:rsid w:val="00087B63"/>
    <w:rsid w:val="00090453"/>
    <w:rsid w:val="000909D3"/>
    <w:rsid w:val="00090DA0"/>
    <w:rsid w:val="00091D05"/>
    <w:rsid w:val="0009209A"/>
    <w:rsid w:val="00093ACE"/>
    <w:rsid w:val="00094793"/>
    <w:rsid w:val="000948A8"/>
    <w:rsid w:val="000951A1"/>
    <w:rsid w:val="00095208"/>
    <w:rsid w:val="00095679"/>
    <w:rsid w:val="00096C8E"/>
    <w:rsid w:val="000979F3"/>
    <w:rsid w:val="000A0993"/>
    <w:rsid w:val="000A0BA2"/>
    <w:rsid w:val="000A0CED"/>
    <w:rsid w:val="000A16A8"/>
    <w:rsid w:val="000A18AA"/>
    <w:rsid w:val="000A1AFA"/>
    <w:rsid w:val="000A2946"/>
    <w:rsid w:val="000A2E84"/>
    <w:rsid w:val="000A3690"/>
    <w:rsid w:val="000A3883"/>
    <w:rsid w:val="000A4D90"/>
    <w:rsid w:val="000A5AA4"/>
    <w:rsid w:val="000A5D05"/>
    <w:rsid w:val="000A6823"/>
    <w:rsid w:val="000A6C2E"/>
    <w:rsid w:val="000A7087"/>
    <w:rsid w:val="000A79EA"/>
    <w:rsid w:val="000A7CA7"/>
    <w:rsid w:val="000B0388"/>
    <w:rsid w:val="000B03EF"/>
    <w:rsid w:val="000B1147"/>
    <w:rsid w:val="000B1861"/>
    <w:rsid w:val="000B1E6B"/>
    <w:rsid w:val="000B2F3B"/>
    <w:rsid w:val="000B4A47"/>
    <w:rsid w:val="000B4C2F"/>
    <w:rsid w:val="000B5259"/>
    <w:rsid w:val="000B57BD"/>
    <w:rsid w:val="000B5926"/>
    <w:rsid w:val="000B59AE"/>
    <w:rsid w:val="000B669D"/>
    <w:rsid w:val="000B7649"/>
    <w:rsid w:val="000B7670"/>
    <w:rsid w:val="000B7A61"/>
    <w:rsid w:val="000C0184"/>
    <w:rsid w:val="000C0971"/>
    <w:rsid w:val="000C1683"/>
    <w:rsid w:val="000C1B48"/>
    <w:rsid w:val="000C27C0"/>
    <w:rsid w:val="000C28EF"/>
    <w:rsid w:val="000C2A06"/>
    <w:rsid w:val="000C2E29"/>
    <w:rsid w:val="000C2F4C"/>
    <w:rsid w:val="000C35F8"/>
    <w:rsid w:val="000C44CD"/>
    <w:rsid w:val="000C4FB0"/>
    <w:rsid w:val="000C5152"/>
    <w:rsid w:val="000C561D"/>
    <w:rsid w:val="000C6CF5"/>
    <w:rsid w:val="000C6F28"/>
    <w:rsid w:val="000C7DB8"/>
    <w:rsid w:val="000D0066"/>
    <w:rsid w:val="000D03C0"/>
    <w:rsid w:val="000D06DB"/>
    <w:rsid w:val="000D0781"/>
    <w:rsid w:val="000D0908"/>
    <w:rsid w:val="000D1017"/>
    <w:rsid w:val="000D1074"/>
    <w:rsid w:val="000D1202"/>
    <w:rsid w:val="000D20F2"/>
    <w:rsid w:val="000D2D54"/>
    <w:rsid w:val="000D3A8E"/>
    <w:rsid w:val="000D3F78"/>
    <w:rsid w:val="000D410C"/>
    <w:rsid w:val="000D41B1"/>
    <w:rsid w:val="000D55A8"/>
    <w:rsid w:val="000D58EE"/>
    <w:rsid w:val="000D5EAF"/>
    <w:rsid w:val="000D6187"/>
    <w:rsid w:val="000D7BBB"/>
    <w:rsid w:val="000E0355"/>
    <w:rsid w:val="000E05AD"/>
    <w:rsid w:val="000E0972"/>
    <w:rsid w:val="000E0BA3"/>
    <w:rsid w:val="000E0F7A"/>
    <w:rsid w:val="000E123B"/>
    <w:rsid w:val="000E1E74"/>
    <w:rsid w:val="000E22F4"/>
    <w:rsid w:val="000E2DE7"/>
    <w:rsid w:val="000E3760"/>
    <w:rsid w:val="000E665C"/>
    <w:rsid w:val="000E670E"/>
    <w:rsid w:val="000E673B"/>
    <w:rsid w:val="000E6BC2"/>
    <w:rsid w:val="000E74BA"/>
    <w:rsid w:val="000E7C8B"/>
    <w:rsid w:val="000F01FB"/>
    <w:rsid w:val="000F03D2"/>
    <w:rsid w:val="000F0893"/>
    <w:rsid w:val="000F1B7E"/>
    <w:rsid w:val="000F1E95"/>
    <w:rsid w:val="000F214D"/>
    <w:rsid w:val="000F22D4"/>
    <w:rsid w:val="000F259C"/>
    <w:rsid w:val="000F2849"/>
    <w:rsid w:val="000F31BF"/>
    <w:rsid w:val="000F32F4"/>
    <w:rsid w:val="000F36B8"/>
    <w:rsid w:val="000F3CC2"/>
    <w:rsid w:val="000F4008"/>
    <w:rsid w:val="000F512C"/>
    <w:rsid w:val="000F52AA"/>
    <w:rsid w:val="000F556B"/>
    <w:rsid w:val="000F565C"/>
    <w:rsid w:val="000F5F42"/>
    <w:rsid w:val="000F6857"/>
    <w:rsid w:val="000F7EF7"/>
    <w:rsid w:val="0010047A"/>
    <w:rsid w:val="00100E19"/>
    <w:rsid w:val="001017D0"/>
    <w:rsid w:val="00101BF3"/>
    <w:rsid w:val="00102410"/>
    <w:rsid w:val="00102998"/>
    <w:rsid w:val="00102A52"/>
    <w:rsid w:val="00102B7D"/>
    <w:rsid w:val="00102D03"/>
    <w:rsid w:val="001045BC"/>
    <w:rsid w:val="0010563B"/>
    <w:rsid w:val="00106F8E"/>
    <w:rsid w:val="00107001"/>
    <w:rsid w:val="00107764"/>
    <w:rsid w:val="0010799A"/>
    <w:rsid w:val="00110BB8"/>
    <w:rsid w:val="00110D5E"/>
    <w:rsid w:val="001117C9"/>
    <w:rsid w:val="00111B76"/>
    <w:rsid w:val="00111E84"/>
    <w:rsid w:val="00112098"/>
    <w:rsid w:val="001121E1"/>
    <w:rsid w:val="00113B36"/>
    <w:rsid w:val="00114183"/>
    <w:rsid w:val="00114789"/>
    <w:rsid w:val="00114B2D"/>
    <w:rsid w:val="00116491"/>
    <w:rsid w:val="00116DDA"/>
    <w:rsid w:val="00116E72"/>
    <w:rsid w:val="00117967"/>
    <w:rsid w:val="00117D62"/>
    <w:rsid w:val="00117F85"/>
    <w:rsid w:val="00120656"/>
    <w:rsid w:val="00120E79"/>
    <w:rsid w:val="00122174"/>
    <w:rsid w:val="001221A5"/>
    <w:rsid w:val="001225B1"/>
    <w:rsid w:val="00123889"/>
    <w:rsid w:val="00123C55"/>
    <w:rsid w:val="0012476C"/>
    <w:rsid w:val="00126AB2"/>
    <w:rsid w:val="00126B2A"/>
    <w:rsid w:val="00126F0A"/>
    <w:rsid w:val="00127CA7"/>
    <w:rsid w:val="00130B2F"/>
    <w:rsid w:val="00130DEA"/>
    <w:rsid w:val="00132F5D"/>
    <w:rsid w:val="00133033"/>
    <w:rsid w:val="001333C7"/>
    <w:rsid w:val="00133454"/>
    <w:rsid w:val="001341D5"/>
    <w:rsid w:val="0013434A"/>
    <w:rsid w:val="001349E2"/>
    <w:rsid w:val="00135297"/>
    <w:rsid w:val="00135B2D"/>
    <w:rsid w:val="00135DAB"/>
    <w:rsid w:val="00136109"/>
    <w:rsid w:val="00136CA6"/>
    <w:rsid w:val="00136CEA"/>
    <w:rsid w:val="001376CD"/>
    <w:rsid w:val="00137927"/>
    <w:rsid w:val="00137F2D"/>
    <w:rsid w:val="00140209"/>
    <w:rsid w:val="00140A0E"/>
    <w:rsid w:val="0014110E"/>
    <w:rsid w:val="0014167D"/>
    <w:rsid w:val="001417E2"/>
    <w:rsid w:val="001418A9"/>
    <w:rsid w:val="001418E1"/>
    <w:rsid w:val="00141EE8"/>
    <w:rsid w:val="00142935"/>
    <w:rsid w:val="0014368B"/>
    <w:rsid w:val="001438ED"/>
    <w:rsid w:val="00143EC2"/>
    <w:rsid w:val="00144543"/>
    <w:rsid w:val="00144968"/>
    <w:rsid w:val="00145951"/>
    <w:rsid w:val="00146601"/>
    <w:rsid w:val="0014713F"/>
    <w:rsid w:val="00147233"/>
    <w:rsid w:val="00147715"/>
    <w:rsid w:val="00147A3F"/>
    <w:rsid w:val="0015031D"/>
    <w:rsid w:val="00150E2F"/>
    <w:rsid w:val="00150EA0"/>
    <w:rsid w:val="00151531"/>
    <w:rsid w:val="001526E1"/>
    <w:rsid w:val="00153F86"/>
    <w:rsid w:val="00154015"/>
    <w:rsid w:val="00154505"/>
    <w:rsid w:val="0015459D"/>
    <w:rsid w:val="00154690"/>
    <w:rsid w:val="001554DE"/>
    <w:rsid w:val="00155977"/>
    <w:rsid w:val="00155BDF"/>
    <w:rsid w:val="0015641A"/>
    <w:rsid w:val="00157E59"/>
    <w:rsid w:val="001601E4"/>
    <w:rsid w:val="0016086F"/>
    <w:rsid w:val="00160CDB"/>
    <w:rsid w:val="00160FEF"/>
    <w:rsid w:val="001615F0"/>
    <w:rsid w:val="001617C1"/>
    <w:rsid w:val="001619ED"/>
    <w:rsid w:val="00161F58"/>
    <w:rsid w:val="0016216A"/>
    <w:rsid w:val="00162351"/>
    <w:rsid w:val="00163E77"/>
    <w:rsid w:val="00164744"/>
    <w:rsid w:val="00164B58"/>
    <w:rsid w:val="00164E87"/>
    <w:rsid w:val="00164F24"/>
    <w:rsid w:val="00165E6C"/>
    <w:rsid w:val="00166972"/>
    <w:rsid w:val="00166FCD"/>
    <w:rsid w:val="00167DA1"/>
    <w:rsid w:val="001709A6"/>
    <w:rsid w:val="00170AA9"/>
    <w:rsid w:val="00170C11"/>
    <w:rsid w:val="00170C74"/>
    <w:rsid w:val="001713B7"/>
    <w:rsid w:val="0017146B"/>
    <w:rsid w:val="0017180C"/>
    <w:rsid w:val="0017277C"/>
    <w:rsid w:val="001743C2"/>
    <w:rsid w:val="00174736"/>
    <w:rsid w:val="00174A92"/>
    <w:rsid w:val="00174F01"/>
    <w:rsid w:val="001759E6"/>
    <w:rsid w:val="00175F85"/>
    <w:rsid w:val="00176121"/>
    <w:rsid w:val="001763BC"/>
    <w:rsid w:val="00176FB1"/>
    <w:rsid w:val="00177619"/>
    <w:rsid w:val="00177881"/>
    <w:rsid w:val="00180F7D"/>
    <w:rsid w:val="00181A42"/>
    <w:rsid w:val="00181CCD"/>
    <w:rsid w:val="00181D82"/>
    <w:rsid w:val="00182E06"/>
    <w:rsid w:val="00182E0F"/>
    <w:rsid w:val="00184867"/>
    <w:rsid w:val="00185DB0"/>
    <w:rsid w:val="00185E2E"/>
    <w:rsid w:val="001860E2"/>
    <w:rsid w:val="001862BD"/>
    <w:rsid w:val="001874E3"/>
    <w:rsid w:val="0018789E"/>
    <w:rsid w:val="0019033B"/>
    <w:rsid w:val="00190442"/>
    <w:rsid w:val="00191BE6"/>
    <w:rsid w:val="00191F1E"/>
    <w:rsid w:val="00192576"/>
    <w:rsid w:val="00192AEA"/>
    <w:rsid w:val="00193218"/>
    <w:rsid w:val="00193A77"/>
    <w:rsid w:val="0019469C"/>
    <w:rsid w:val="0019497E"/>
    <w:rsid w:val="001954C5"/>
    <w:rsid w:val="0019584E"/>
    <w:rsid w:val="00195C4D"/>
    <w:rsid w:val="00197F68"/>
    <w:rsid w:val="001A0474"/>
    <w:rsid w:val="001A0DFB"/>
    <w:rsid w:val="001A1378"/>
    <w:rsid w:val="001A1A35"/>
    <w:rsid w:val="001A2454"/>
    <w:rsid w:val="001A2A20"/>
    <w:rsid w:val="001A36D4"/>
    <w:rsid w:val="001A3D8A"/>
    <w:rsid w:val="001A53BC"/>
    <w:rsid w:val="001A553B"/>
    <w:rsid w:val="001A5B49"/>
    <w:rsid w:val="001A6611"/>
    <w:rsid w:val="001A7FD6"/>
    <w:rsid w:val="001B0058"/>
    <w:rsid w:val="001B0AB9"/>
    <w:rsid w:val="001B0DCD"/>
    <w:rsid w:val="001B1D0A"/>
    <w:rsid w:val="001B287E"/>
    <w:rsid w:val="001B2D3C"/>
    <w:rsid w:val="001B32F9"/>
    <w:rsid w:val="001B3A49"/>
    <w:rsid w:val="001B4751"/>
    <w:rsid w:val="001B4A88"/>
    <w:rsid w:val="001B5506"/>
    <w:rsid w:val="001B6629"/>
    <w:rsid w:val="001B733F"/>
    <w:rsid w:val="001B7515"/>
    <w:rsid w:val="001B7987"/>
    <w:rsid w:val="001C04AB"/>
    <w:rsid w:val="001C1DD0"/>
    <w:rsid w:val="001C2B5E"/>
    <w:rsid w:val="001C2B9C"/>
    <w:rsid w:val="001C3170"/>
    <w:rsid w:val="001C36F4"/>
    <w:rsid w:val="001C4381"/>
    <w:rsid w:val="001C499F"/>
    <w:rsid w:val="001C4FC4"/>
    <w:rsid w:val="001C55C9"/>
    <w:rsid w:val="001C6BBA"/>
    <w:rsid w:val="001D0D6F"/>
    <w:rsid w:val="001D0E49"/>
    <w:rsid w:val="001D1A45"/>
    <w:rsid w:val="001D268F"/>
    <w:rsid w:val="001D3BDE"/>
    <w:rsid w:val="001D40AC"/>
    <w:rsid w:val="001D4D9C"/>
    <w:rsid w:val="001D554D"/>
    <w:rsid w:val="001D5AA1"/>
    <w:rsid w:val="001D5AE8"/>
    <w:rsid w:val="001D63A6"/>
    <w:rsid w:val="001D646C"/>
    <w:rsid w:val="001D6CF0"/>
    <w:rsid w:val="001D7421"/>
    <w:rsid w:val="001D746A"/>
    <w:rsid w:val="001E005A"/>
    <w:rsid w:val="001E0168"/>
    <w:rsid w:val="001E03AA"/>
    <w:rsid w:val="001E17BF"/>
    <w:rsid w:val="001E2142"/>
    <w:rsid w:val="001E310E"/>
    <w:rsid w:val="001E34CE"/>
    <w:rsid w:val="001E36EC"/>
    <w:rsid w:val="001E48C8"/>
    <w:rsid w:val="001E49BA"/>
    <w:rsid w:val="001E58D2"/>
    <w:rsid w:val="001E624B"/>
    <w:rsid w:val="001E6A52"/>
    <w:rsid w:val="001E7FE0"/>
    <w:rsid w:val="001F05EF"/>
    <w:rsid w:val="001F089C"/>
    <w:rsid w:val="001F105F"/>
    <w:rsid w:val="001F13D9"/>
    <w:rsid w:val="001F15D0"/>
    <w:rsid w:val="001F173C"/>
    <w:rsid w:val="001F1C37"/>
    <w:rsid w:val="001F1FDF"/>
    <w:rsid w:val="001F2997"/>
    <w:rsid w:val="001F2CC9"/>
    <w:rsid w:val="001F2D1D"/>
    <w:rsid w:val="001F3853"/>
    <w:rsid w:val="001F3B57"/>
    <w:rsid w:val="001F4952"/>
    <w:rsid w:val="001F4F1F"/>
    <w:rsid w:val="001F5E73"/>
    <w:rsid w:val="001F620F"/>
    <w:rsid w:val="001F6ABD"/>
    <w:rsid w:val="001F6C87"/>
    <w:rsid w:val="001F731C"/>
    <w:rsid w:val="001F7F62"/>
    <w:rsid w:val="00200CC3"/>
    <w:rsid w:val="002010C8"/>
    <w:rsid w:val="0020137D"/>
    <w:rsid w:val="002013CB"/>
    <w:rsid w:val="002017D8"/>
    <w:rsid w:val="00201A63"/>
    <w:rsid w:val="0020370C"/>
    <w:rsid w:val="00203A1D"/>
    <w:rsid w:val="00203E84"/>
    <w:rsid w:val="0020504C"/>
    <w:rsid w:val="00205FCF"/>
    <w:rsid w:val="002067C1"/>
    <w:rsid w:val="002068CC"/>
    <w:rsid w:val="00207C70"/>
    <w:rsid w:val="002102A7"/>
    <w:rsid w:val="00210785"/>
    <w:rsid w:val="00210815"/>
    <w:rsid w:val="00211053"/>
    <w:rsid w:val="00211336"/>
    <w:rsid w:val="0021169E"/>
    <w:rsid w:val="00211CA3"/>
    <w:rsid w:val="002125CD"/>
    <w:rsid w:val="00212982"/>
    <w:rsid w:val="002130AE"/>
    <w:rsid w:val="002136CF"/>
    <w:rsid w:val="00213A56"/>
    <w:rsid w:val="00214EBF"/>
    <w:rsid w:val="00215355"/>
    <w:rsid w:val="00216826"/>
    <w:rsid w:val="00216AD6"/>
    <w:rsid w:val="00216AFD"/>
    <w:rsid w:val="002171A3"/>
    <w:rsid w:val="00220746"/>
    <w:rsid w:val="00220CF3"/>
    <w:rsid w:val="002212A8"/>
    <w:rsid w:val="00221D59"/>
    <w:rsid w:val="0022229C"/>
    <w:rsid w:val="00222502"/>
    <w:rsid w:val="002227AF"/>
    <w:rsid w:val="002238D5"/>
    <w:rsid w:val="002239C1"/>
    <w:rsid w:val="00223FA4"/>
    <w:rsid w:val="00224B98"/>
    <w:rsid w:val="00224EB7"/>
    <w:rsid w:val="00225088"/>
    <w:rsid w:val="002250DC"/>
    <w:rsid w:val="00225E0F"/>
    <w:rsid w:val="00226200"/>
    <w:rsid w:val="00226879"/>
    <w:rsid w:val="0023015F"/>
    <w:rsid w:val="00231D39"/>
    <w:rsid w:val="0023282C"/>
    <w:rsid w:val="00233558"/>
    <w:rsid w:val="0023390E"/>
    <w:rsid w:val="0023489E"/>
    <w:rsid w:val="00234BDF"/>
    <w:rsid w:val="0023547F"/>
    <w:rsid w:val="00235BBD"/>
    <w:rsid w:val="0023639E"/>
    <w:rsid w:val="002363F1"/>
    <w:rsid w:val="00236E8A"/>
    <w:rsid w:val="00236FF4"/>
    <w:rsid w:val="0024011F"/>
    <w:rsid w:val="002412D5"/>
    <w:rsid w:val="00241566"/>
    <w:rsid w:val="00241902"/>
    <w:rsid w:val="00242015"/>
    <w:rsid w:val="0024257F"/>
    <w:rsid w:val="00242807"/>
    <w:rsid w:val="002447B6"/>
    <w:rsid w:val="00244CA7"/>
    <w:rsid w:val="00244DD7"/>
    <w:rsid w:val="00244F0C"/>
    <w:rsid w:val="00245031"/>
    <w:rsid w:val="00245CDD"/>
    <w:rsid w:val="00245F34"/>
    <w:rsid w:val="00246258"/>
    <w:rsid w:val="00246585"/>
    <w:rsid w:val="002469C1"/>
    <w:rsid w:val="00247175"/>
    <w:rsid w:val="00247831"/>
    <w:rsid w:val="002509A7"/>
    <w:rsid w:val="00250AAC"/>
    <w:rsid w:val="00251846"/>
    <w:rsid w:val="002521FA"/>
    <w:rsid w:val="002529A1"/>
    <w:rsid w:val="0025365C"/>
    <w:rsid w:val="00255367"/>
    <w:rsid w:val="00255659"/>
    <w:rsid w:val="002560FD"/>
    <w:rsid w:val="00256432"/>
    <w:rsid w:val="00257736"/>
    <w:rsid w:val="0025799C"/>
    <w:rsid w:val="00257B7C"/>
    <w:rsid w:val="00260452"/>
    <w:rsid w:val="00261362"/>
    <w:rsid w:val="00261424"/>
    <w:rsid w:val="00261B14"/>
    <w:rsid w:val="002624B4"/>
    <w:rsid w:val="0026273C"/>
    <w:rsid w:val="00263455"/>
    <w:rsid w:val="002638E4"/>
    <w:rsid w:val="00263B47"/>
    <w:rsid w:val="00263BDC"/>
    <w:rsid w:val="00263EFC"/>
    <w:rsid w:val="00263F3E"/>
    <w:rsid w:val="0026428E"/>
    <w:rsid w:val="00264A94"/>
    <w:rsid w:val="00264CB6"/>
    <w:rsid w:val="00265FDA"/>
    <w:rsid w:val="002660D8"/>
    <w:rsid w:val="0026631E"/>
    <w:rsid w:val="0026637F"/>
    <w:rsid w:val="0026669F"/>
    <w:rsid w:val="00266801"/>
    <w:rsid w:val="00267856"/>
    <w:rsid w:val="00267C63"/>
    <w:rsid w:val="00270A2B"/>
    <w:rsid w:val="00270BA8"/>
    <w:rsid w:val="00271091"/>
    <w:rsid w:val="00271A9D"/>
    <w:rsid w:val="00272074"/>
    <w:rsid w:val="00272340"/>
    <w:rsid w:val="00273130"/>
    <w:rsid w:val="0027345E"/>
    <w:rsid w:val="00273539"/>
    <w:rsid w:val="00273549"/>
    <w:rsid w:val="00274637"/>
    <w:rsid w:val="0027525A"/>
    <w:rsid w:val="00276000"/>
    <w:rsid w:val="0027656C"/>
    <w:rsid w:val="00276D46"/>
    <w:rsid w:val="00276E2E"/>
    <w:rsid w:val="00277470"/>
    <w:rsid w:val="00277AEA"/>
    <w:rsid w:val="00280263"/>
    <w:rsid w:val="00280760"/>
    <w:rsid w:val="00280F0B"/>
    <w:rsid w:val="0028112C"/>
    <w:rsid w:val="00281E0F"/>
    <w:rsid w:val="00281E7E"/>
    <w:rsid w:val="0028262F"/>
    <w:rsid w:val="00282AE7"/>
    <w:rsid w:val="002836AC"/>
    <w:rsid w:val="0028377E"/>
    <w:rsid w:val="002864F7"/>
    <w:rsid w:val="00287B41"/>
    <w:rsid w:val="00287F09"/>
    <w:rsid w:val="002908D4"/>
    <w:rsid w:val="00290D68"/>
    <w:rsid w:val="00290DBE"/>
    <w:rsid w:val="00290FF2"/>
    <w:rsid w:val="00291742"/>
    <w:rsid w:val="0029174E"/>
    <w:rsid w:val="00292FAA"/>
    <w:rsid w:val="00293051"/>
    <w:rsid w:val="002945FE"/>
    <w:rsid w:val="00295551"/>
    <w:rsid w:val="00295DA0"/>
    <w:rsid w:val="00297474"/>
    <w:rsid w:val="002A0267"/>
    <w:rsid w:val="002A02B5"/>
    <w:rsid w:val="002A0688"/>
    <w:rsid w:val="002A0A56"/>
    <w:rsid w:val="002A0AB6"/>
    <w:rsid w:val="002A12E3"/>
    <w:rsid w:val="002A25A3"/>
    <w:rsid w:val="002A3677"/>
    <w:rsid w:val="002A4348"/>
    <w:rsid w:val="002A4375"/>
    <w:rsid w:val="002A4E26"/>
    <w:rsid w:val="002A5F16"/>
    <w:rsid w:val="002A5F17"/>
    <w:rsid w:val="002A6426"/>
    <w:rsid w:val="002A6726"/>
    <w:rsid w:val="002A74C0"/>
    <w:rsid w:val="002A75C4"/>
    <w:rsid w:val="002B04FD"/>
    <w:rsid w:val="002B0D42"/>
    <w:rsid w:val="002B236E"/>
    <w:rsid w:val="002B2383"/>
    <w:rsid w:val="002B3742"/>
    <w:rsid w:val="002B3F13"/>
    <w:rsid w:val="002B4875"/>
    <w:rsid w:val="002B5697"/>
    <w:rsid w:val="002B7A50"/>
    <w:rsid w:val="002B7F29"/>
    <w:rsid w:val="002C23D0"/>
    <w:rsid w:val="002C2B03"/>
    <w:rsid w:val="002C302C"/>
    <w:rsid w:val="002C356F"/>
    <w:rsid w:val="002C3634"/>
    <w:rsid w:val="002C4974"/>
    <w:rsid w:val="002C4E3C"/>
    <w:rsid w:val="002C5662"/>
    <w:rsid w:val="002C5C9C"/>
    <w:rsid w:val="002C6624"/>
    <w:rsid w:val="002C679B"/>
    <w:rsid w:val="002C68E8"/>
    <w:rsid w:val="002C77B8"/>
    <w:rsid w:val="002D0166"/>
    <w:rsid w:val="002D0C46"/>
    <w:rsid w:val="002D1676"/>
    <w:rsid w:val="002D2385"/>
    <w:rsid w:val="002D29DF"/>
    <w:rsid w:val="002D2A66"/>
    <w:rsid w:val="002D3DCF"/>
    <w:rsid w:val="002D3E57"/>
    <w:rsid w:val="002D4483"/>
    <w:rsid w:val="002D48EA"/>
    <w:rsid w:val="002D5054"/>
    <w:rsid w:val="002D56AB"/>
    <w:rsid w:val="002D5C02"/>
    <w:rsid w:val="002D5F9C"/>
    <w:rsid w:val="002D6F3D"/>
    <w:rsid w:val="002D73D6"/>
    <w:rsid w:val="002D778E"/>
    <w:rsid w:val="002D790C"/>
    <w:rsid w:val="002D7C2E"/>
    <w:rsid w:val="002E037F"/>
    <w:rsid w:val="002E0C19"/>
    <w:rsid w:val="002E13B8"/>
    <w:rsid w:val="002E15CA"/>
    <w:rsid w:val="002E20D5"/>
    <w:rsid w:val="002E27C1"/>
    <w:rsid w:val="002E2F8A"/>
    <w:rsid w:val="002E357D"/>
    <w:rsid w:val="002E3A87"/>
    <w:rsid w:val="002E4FE6"/>
    <w:rsid w:val="002E5B32"/>
    <w:rsid w:val="002E5E64"/>
    <w:rsid w:val="002E61A9"/>
    <w:rsid w:val="002E651D"/>
    <w:rsid w:val="002E6D8E"/>
    <w:rsid w:val="002E7407"/>
    <w:rsid w:val="002E7F9A"/>
    <w:rsid w:val="002F08A4"/>
    <w:rsid w:val="002F09B3"/>
    <w:rsid w:val="002F17C2"/>
    <w:rsid w:val="002F26DD"/>
    <w:rsid w:val="002F29A2"/>
    <w:rsid w:val="002F3378"/>
    <w:rsid w:val="002F3A9C"/>
    <w:rsid w:val="002F40D8"/>
    <w:rsid w:val="002F47A3"/>
    <w:rsid w:val="002F4B33"/>
    <w:rsid w:val="002F4FF9"/>
    <w:rsid w:val="002F52D0"/>
    <w:rsid w:val="002F55D5"/>
    <w:rsid w:val="002F5BAF"/>
    <w:rsid w:val="002F5BF4"/>
    <w:rsid w:val="002F6106"/>
    <w:rsid w:val="002F6EDA"/>
    <w:rsid w:val="00300339"/>
    <w:rsid w:val="0030045E"/>
    <w:rsid w:val="00300846"/>
    <w:rsid w:val="00301062"/>
    <w:rsid w:val="003020F4"/>
    <w:rsid w:val="00302D94"/>
    <w:rsid w:val="00302DCE"/>
    <w:rsid w:val="00303490"/>
    <w:rsid w:val="00303E6E"/>
    <w:rsid w:val="003043B0"/>
    <w:rsid w:val="00305C7F"/>
    <w:rsid w:val="00305D0B"/>
    <w:rsid w:val="003064D4"/>
    <w:rsid w:val="003065E1"/>
    <w:rsid w:val="00307297"/>
    <w:rsid w:val="0030773C"/>
    <w:rsid w:val="00310149"/>
    <w:rsid w:val="00312241"/>
    <w:rsid w:val="00312443"/>
    <w:rsid w:val="003126A3"/>
    <w:rsid w:val="0031324E"/>
    <w:rsid w:val="003132B8"/>
    <w:rsid w:val="00313418"/>
    <w:rsid w:val="00313763"/>
    <w:rsid w:val="003139DA"/>
    <w:rsid w:val="00313A6D"/>
    <w:rsid w:val="00313E6B"/>
    <w:rsid w:val="0031420B"/>
    <w:rsid w:val="00314644"/>
    <w:rsid w:val="003148C1"/>
    <w:rsid w:val="00314F70"/>
    <w:rsid w:val="0031545D"/>
    <w:rsid w:val="003154AD"/>
    <w:rsid w:val="0031734C"/>
    <w:rsid w:val="00320483"/>
    <w:rsid w:val="00320C46"/>
    <w:rsid w:val="00320FB2"/>
    <w:rsid w:val="00321068"/>
    <w:rsid w:val="00321124"/>
    <w:rsid w:val="00323500"/>
    <w:rsid w:val="00323F1D"/>
    <w:rsid w:val="0032420A"/>
    <w:rsid w:val="003244FF"/>
    <w:rsid w:val="00325068"/>
    <w:rsid w:val="00325608"/>
    <w:rsid w:val="003257F7"/>
    <w:rsid w:val="00325E25"/>
    <w:rsid w:val="00326252"/>
    <w:rsid w:val="003265B6"/>
    <w:rsid w:val="00327239"/>
    <w:rsid w:val="00327261"/>
    <w:rsid w:val="00331679"/>
    <w:rsid w:val="00331925"/>
    <w:rsid w:val="00332034"/>
    <w:rsid w:val="0033211C"/>
    <w:rsid w:val="0033241C"/>
    <w:rsid w:val="0033356E"/>
    <w:rsid w:val="003335FD"/>
    <w:rsid w:val="0033374E"/>
    <w:rsid w:val="00334C30"/>
    <w:rsid w:val="003351CF"/>
    <w:rsid w:val="00335228"/>
    <w:rsid w:val="00335B1C"/>
    <w:rsid w:val="003370CF"/>
    <w:rsid w:val="00337513"/>
    <w:rsid w:val="00340684"/>
    <w:rsid w:val="003413AF"/>
    <w:rsid w:val="00341661"/>
    <w:rsid w:val="00341B90"/>
    <w:rsid w:val="00341C94"/>
    <w:rsid w:val="003427E1"/>
    <w:rsid w:val="00342EDC"/>
    <w:rsid w:val="00343052"/>
    <w:rsid w:val="00343198"/>
    <w:rsid w:val="00343440"/>
    <w:rsid w:val="00343444"/>
    <w:rsid w:val="00343718"/>
    <w:rsid w:val="00343AAA"/>
    <w:rsid w:val="003443D1"/>
    <w:rsid w:val="003445EE"/>
    <w:rsid w:val="00344799"/>
    <w:rsid w:val="00345176"/>
    <w:rsid w:val="00345A61"/>
    <w:rsid w:val="00345C56"/>
    <w:rsid w:val="00345FFE"/>
    <w:rsid w:val="00346B5D"/>
    <w:rsid w:val="00346C1B"/>
    <w:rsid w:val="00346E2F"/>
    <w:rsid w:val="00347C3F"/>
    <w:rsid w:val="0035024D"/>
    <w:rsid w:val="0035066A"/>
    <w:rsid w:val="00351A34"/>
    <w:rsid w:val="00351F95"/>
    <w:rsid w:val="00352F20"/>
    <w:rsid w:val="00353ACA"/>
    <w:rsid w:val="00354127"/>
    <w:rsid w:val="00354701"/>
    <w:rsid w:val="0035519F"/>
    <w:rsid w:val="00355626"/>
    <w:rsid w:val="00355F37"/>
    <w:rsid w:val="003579C0"/>
    <w:rsid w:val="00357FDB"/>
    <w:rsid w:val="003609EA"/>
    <w:rsid w:val="00360BFA"/>
    <w:rsid w:val="00361012"/>
    <w:rsid w:val="003612BF"/>
    <w:rsid w:val="003614CA"/>
    <w:rsid w:val="003618FC"/>
    <w:rsid w:val="00361BA5"/>
    <w:rsid w:val="003629FF"/>
    <w:rsid w:val="00362ABC"/>
    <w:rsid w:val="00362ECC"/>
    <w:rsid w:val="00363C95"/>
    <w:rsid w:val="003650D6"/>
    <w:rsid w:val="00366A11"/>
    <w:rsid w:val="00367349"/>
    <w:rsid w:val="00367F71"/>
    <w:rsid w:val="003700CC"/>
    <w:rsid w:val="00370119"/>
    <w:rsid w:val="00370694"/>
    <w:rsid w:val="00370BBE"/>
    <w:rsid w:val="003714F6"/>
    <w:rsid w:val="003715A7"/>
    <w:rsid w:val="0037171B"/>
    <w:rsid w:val="00371B83"/>
    <w:rsid w:val="00372D37"/>
    <w:rsid w:val="00373306"/>
    <w:rsid w:val="00373361"/>
    <w:rsid w:val="0037355F"/>
    <w:rsid w:val="00373829"/>
    <w:rsid w:val="00373B02"/>
    <w:rsid w:val="003747BA"/>
    <w:rsid w:val="00374B45"/>
    <w:rsid w:val="003758CE"/>
    <w:rsid w:val="00375B12"/>
    <w:rsid w:val="003764D5"/>
    <w:rsid w:val="00376836"/>
    <w:rsid w:val="00376908"/>
    <w:rsid w:val="00376A27"/>
    <w:rsid w:val="003777C6"/>
    <w:rsid w:val="00377DBF"/>
    <w:rsid w:val="003813A6"/>
    <w:rsid w:val="00383FDC"/>
    <w:rsid w:val="003840ED"/>
    <w:rsid w:val="00384B7C"/>
    <w:rsid w:val="00385877"/>
    <w:rsid w:val="00386494"/>
    <w:rsid w:val="00387438"/>
    <w:rsid w:val="003923CE"/>
    <w:rsid w:val="003924D1"/>
    <w:rsid w:val="00392925"/>
    <w:rsid w:val="00393067"/>
    <w:rsid w:val="0039307F"/>
    <w:rsid w:val="0039314F"/>
    <w:rsid w:val="00393215"/>
    <w:rsid w:val="00393481"/>
    <w:rsid w:val="0039352C"/>
    <w:rsid w:val="0039486B"/>
    <w:rsid w:val="003968FC"/>
    <w:rsid w:val="00397407"/>
    <w:rsid w:val="00397A95"/>
    <w:rsid w:val="003A02BD"/>
    <w:rsid w:val="003A0C55"/>
    <w:rsid w:val="003A1AA3"/>
    <w:rsid w:val="003A2E8E"/>
    <w:rsid w:val="003A3132"/>
    <w:rsid w:val="003A3D03"/>
    <w:rsid w:val="003A3DE8"/>
    <w:rsid w:val="003A408A"/>
    <w:rsid w:val="003A47E4"/>
    <w:rsid w:val="003A4D37"/>
    <w:rsid w:val="003A4FC4"/>
    <w:rsid w:val="003A595B"/>
    <w:rsid w:val="003A6005"/>
    <w:rsid w:val="003A6845"/>
    <w:rsid w:val="003B0471"/>
    <w:rsid w:val="003B0A98"/>
    <w:rsid w:val="003B0DD4"/>
    <w:rsid w:val="003B1102"/>
    <w:rsid w:val="003B1488"/>
    <w:rsid w:val="003B15A5"/>
    <w:rsid w:val="003B1618"/>
    <w:rsid w:val="003B199C"/>
    <w:rsid w:val="003B345B"/>
    <w:rsid w:val="003B3AF1"/>
    <w:rsid w:val="003B3B34"/>
    <w:rsid w:val="003B4286"/>
    <w:rsid w:val="003B4AA8"/>
    <w:rsid w:val="003B4C88"/>
    <w:rsid w:val="003B5414"/>
    <w:rsid w:val="003B616E"/>
    <w:rsid w:val="003B7993"/>
    <w:rsid w:val="003B79CE"/>
    <w:rsid w:val="003B7E68"/>
    <w:rsid w:val="003C1B76"/>
    <w:rsid w:val="003C1E84"/>
    <w:rsid w:val="003C22E0"/>
    <w:rsid w:val="003C23C9"/>
    <w:rsid w:val="003C2F79"/>
    <w:rsid w:val="003C31B4"/>
    <w:rsid w:val="003C3A3C"/>
    <w:rsid w:val="003C3CBC"/>
    <w:rsid w:val="003C43D4"/>
    <w:rsid w:val="003C4CE7"/>
    <w:rsid w:val="003C5AA4"/>
    <w:rsid w:val="003C69EA"/>
    <w:rsid w:val="003C6D00"/>
    <w:rsid w:val="003C73F8"/>
    <w:rsid w:val="003C7DD9"/>
    <w:rsid w:val="003D00EA"/>
    <w:rsid w:val="003D03EC"/>
    <w:rsid w:val="003D0B40"/>
    <w:rsid w:val="003D0B6E"/>
    <w:rsid w:val="003D3CE1"/>
    <w:rsid w:val="003D4D4F"/>
    <w:rsid w:val="003D69DC"/>
    <w:rsid w:val="003D6BE1"/>
    <w:rsid w:val="003E0871"/>
    <w:rsid w:val="003E0DB1"/>
    <w:rsid w:val="003E13A5"/>
    <w:rsid w:val="003E16CA"/>
    <w:rsid w:val="003E19C7"/>
    <w:rsid w:val="003E27C7"/>
    <w:rsid w:val="003E3210"/>
    <w:rsid w:val="003E38FB"/>
    <w:rsid w:val="003E3BE0"/>
    <w:rsid w:val="003E3CF1"/>
    <w:rsid w:val="003E3FEB"/>
    <w:rsid w:val="003E4050"/>
    <w:rsid w:val="003E415F"/>
    <w:rsid w:val="003E5CC0"/>
    <w:rsid w:val="003E5D2A"/>
    <w:rsid w:val="003E606A"/>
    <w:rsid w:val="003E7024"/>
    <w:rsid w:val="003E723A"/>
    <w:rsid w:val="003E7D01"/>
    <w:rsid w:val="003F0011"/>
    <w:rsid w:val="003F026A"/>
    <w:rsid w:val="003F0F7D"/>
    <w:rsid w:val="003F10B9"/>
    <w:rsid w:val="003F11E5"/>
    <w:rsid w:val="003F1214"/>
    <w:rsid w:val="003F222C"/>
    <w:rsid w:val="003F3C01"/>
    <w:rsid w:val="003F4E02"/>
    <w:rsid w:val="003F4F4F"/>
    <w:rsid w:val="003F662E"/>
    <w:rsid w:val="003F6976"/>
    <w:rsid w:val="003F72C8"/>
    <w:rsid w:val="003F770D"/>
    <w:rsid w:val="0040001C"/>
    <w:rsid w:val="00400694"/>
    <w:rsid w:val="004025CD"/>
    <w:rsid w:val="00402BE3"/>
    <w:rsid w:val="00402C25"/>
    <w:rsid w:val="00402F8D"/>
    <w:rsid w:val="0040318A"/>
    <w:rsid w:val="00403828"/>
    <w:rsid w:val="00403D7D"/>
    <w:rsid w:val="00404485"/>
    <w:rsid w:val="00404D89"/>
    <w:rsid w:val="004051F8"/>
    <w:rsid w:val="0040533D"/>
    <w:rsid w:val="004053F8"/>
    <w:rsid w:val="00405F29"/>
    <w:rsid w:val="00406CD9"/>
    <w:rsid w:val="004104E7"/>
    <w:rsid w:val="00411CC8"/>
    <w:rsid w:val="00412160"/>
    <w:rsid w:val="00412252"/>
    <w:rsid w:val="004126E4"/>
    <w:rsid w:val="004126F1"/>
    <w:rsid w:val="00412739"/>
    <w:rsid w:val="00412CA2"/>
    <w:rsid w:val="0041380F"/>
    <w:rsid w:val="004141AA"/>
    <w:rsid w:val="00414B51"/>
    <w:rsid w:val="004159CF"/>
    <w:rsid w:val="00416293"/>
    <w:rsid w:val="00417170"/>
    <w:rsid w:val="00417880"/>
    <w:rsid w:val="00420A9D"/>
    <w:rsid w:val="00421904"/>
    <w:rsid w:val="00421963"/>
    <w:rsid w:val="00422F2A"/>
    <w:rsid w:val="00423809"/>
    <w:rsid w:val="004248DF"/>
    <w:rsid w:val="00424EBF"/>
    <w:rsid w:val="004256DF"/>
    <w:rsid w:val="0042572C"/>
    <w:rsid w:val="004258AC"/>
    <w:rsid w:val="00426BA9"/>
    <w:rsid w:val="0042761F"/>
    <w:rsid w:val="00430902"/>
    <w:rsid w:val="00430BB8"/>
    <w:rsid w:val="004312A3"/>
    <w:rsid w:val="004312A6"/>
    <w:rsid w:val="004347F4"/>
    <w:rsid w:val="00437C99"/>
    <w:rsid w:val="0044026F"/>
    <w:rsid w:val="004409B2"/>
    <w:rsid w:val="00440CBA"/>
    <w:rsid w:val="0044205B"/>
    <w:rsid w:val="004433AB"/>
    <w:rsid w:val="0044360D"/>
    <w:rsid w:val="004439F7"/>
    <w:rsid w:val="00444EE0"/>
    <w:rsid w:val="00445986"/>
    <w:rsid w:val="0044599D"/>
    <w:rsid w:val="00445F58"/>
    <w:rsid w:val="00446474"/>
    <w:rsid w:val="00446892"/>
    <w:rsid w:val="00447124"/>
    <w:rsid w:val="00447E94"/>
    <w:rsid w:val="00450820"/>
    <w:rsid w:val="004519BD"/>
    <w:rsid w:val="00451AA4"/>
    <w:rsid w:val="00451FC4"/>
    <w:rsid w:val="00452057"/>
    <w:rsid w:val="0045295D"/>
    <w:rsid w:val="00454344"/>
    <w:rsid w:val="00454DE6"/>
    <w:rsid w:val="00455AC5"/>
    <w:rsid w:val="00455C50"/>
    <w:rsid w:val="00455CA0"/>
    <w:rsid w:val="004571F7"/>
    <w:rsid w:val="0045734E"/>
    <w:rsid w:val="00460196"/>
    <w:rsid w:val="00460506"/>
    <w:rsid w:val="004613F2"/>
    <w:rsid w:val="004617A2"/>
    <w:rsid w:val="00461D50"/>
    <w:rsid w:val="00461F7F"/>
    <w:rsid w:val="00462225"/>
    <w:rsid w:val="004626CC"/>
    <w:rsid w:val="00463233"/>
    <w:rsid w:val="00463B86"/>
    <w:rsid w:val="004659E5"/>
    <w:rsid w:val="00466147"/>
    <w:rsid w:val="00466580"/>
    <w:rsid w:val="00466842"/>
    <w:rsid w:val="004671BF"/>
    <w:rsid w:val="004678FA"/>
    <w:rsid w:val="00470191"/>
    <w:rsid w:val="00470E1F"/>
    <w:rsid w:val="004716BC"/>
    <w:rsid w:val="004729FA"/>
    <w:rsid w:val="00472AFE"/>
    <w:rsid w:val="00473A80"/>
    <w:rsid w:val="00474298"/>
    <w:rsid w:val="00474509"/>
    <w:rsid w:val="00475632"/>
    <w:rsid w:val="00475EAE"/>
    <w:rsid w:val="00476710"/>
    <w:rsid w:val="00476897"/>
    <w:rsid w:val="00476EC2"/>
    <w:rsid w:val="0047748C"/>
    <w:rsid w:val="004807B8"/>
    <w:rsid w:val="00482625"/>
    <w:rsid w:val="004835AB"/>
    <w:rsid w:val="00483AAE"/>
    <w:rsid w:val="00483B75"/>
    <w:rsid w:val="00483BE6"/>
    <w:rsid w:val="004841DF"/>
    <w:rsid w:val="00484C2F"/>
    <w:rsid w:val="00484D6D"/>
    <w:rsid w:val="00485077"/>
    <w:rsid w:val="00486738"/>
    <w:rsid w:val="00486DC3"/>
    <w:rsid w:val="00486DFF"/>
    <w:rsid w:val="00487890"/>
    <w:rsid w:val="00487B63"/>
    <w:rsid w:val="0049011F"/>
    <w:rsid w:val="0049086B"/>
    <w:rsid w:val="00490AA0"/>
    <w:rsid w:val="00490BAF"/>
    <w:rsid w:val="00491D68"/>
    <w:rsid w:val="00492D84"/>
    <w:rsid w:val="00492DD9"/>
    <w:rsid w:val="00492E15"/>
    <w:rsid w:val="00493056"/>
    <w:rsid w:val="004939FA"/>
    <w:rsid w:val="00494148"/>
    <w:rsid w:val="00494E49"/>
    <w:rsid w:val="004959A4"/>
    <w:rsid w:val="00496699"/>
    <w:rsid w:val="0049669E"/>
    <w:rsid w:val="00497134"/>
    <w:rsid w:val="00497CEC"/>
    <w:rsid w:val="004A12FC"/>
    <w:rsid w:val="004A1931"/>
    <w:rsid w:val="004A1A10"/>
    <w:rsid w:val="004A1BD3"/>
    <w:rsid w:val="004A2316"/>
    <w:rsid w:val="004A23FA"/>
    <w:rsid w:val="004A24D4"/>
    <w:rsid w:val="004A2A9B"/>
    <w:rsid w:val="004A337B"/>
    <w:rsid w:val="004A351A"/>
    <w:rsid w:val="004A3559"/>
    <w:rsid w:val="004A36F3"/>
    <w:rsid w:val="004A3C36"/>
    <w:rsid w:val="004A416B"/>
    <w:rsid w:val="004A41C0"/>
    <w:rsid w:val="004A4DF8"/>
    <w:rsid w:val="004A5026"/>
    <w:rsid w:val="004A5D90"/>
    <w:rsid w:val="004A5E11"/>
    <w:rsid w:val="004A5E57"/>
    <w:rsid w:val="004A6385"/>
    <w:rsid w:val="004A6F9B"/>
    <w:rsid w:val="004A755C"/>
    <w:rsid w:val="004A7977"/>
    <w:rsid w:val="004A7B98"/>
    <w:rsid w:val="004B0563"/>
    <w:rsid w:val="004B0646"/>
    <w:rsid w:val="004B0E1C"/>
    <w:rsid w:val="004B0F36"/>
    <w:rsid w:val="004B2B1A"/>
    <w:rsid w:val="004B2C9E"/>
    <w:rsid w:val="004B3190"/>
    <w:rsid w:val="004B344C"/>
    <w:rsid w:val="004B40CD"/>
    <w:rsid w:val="004B48F1"/>
    <w:rsid w:val="004B5556"/>
    <w:rsid w:val="004B5AA5"/>
    <w:rsid w:val="004B5C30"/>
    <w:rsid w:val="004B5E45"/>
    <w:rsid w:val="004B6505"/>
    <w:rsid w:val="004B65C1"/>
    <w:rsid w:val="004B68EF"/>
    <w:rsid w:val="004B6A18"/>
    <w:rsid w:val="004C01E8"/>
    <w:rsid w:val="004C01F1"/>
    <w:rsid w:val="004C0C05"/>
    <w:rsid w:val="004C19CF"/>
    <w:rsid w:val="004C1D6F"/>
    <w:rsid w:val="004C20A5"/>
    <w:rsid w:val="004C244B"/>
    <w:rsid w:val="004C2E2A"/>
    <w:rsid w:val="004C3864"/>
    <w:rsid w:val="004C3972"/>
    <w:rsid w:val="004C49EE"/>
    <w:rsid w:val="004C4FC9"/>
    <w:rsid w:val="004C5788"/>
    <w:rsid w:val="004C57E5"/>
    <w:rsid w:val="004C5963"/>
    <w:rsid w:val="004C69A7"/>
    <w:rsid w:val="004C6CE5"/>
    <w:rsid w:val="004C6E6B"/>
    <w:rsid w:val="004C6ED3"/>
    <w:rsid w:val="004C7AC4"/>
    <w:rsid w:val="004D0A63"/>
    <w:rsid w:val="004D1308"/>
    <w:rsid w:val="004D1F4A"/>
    <w:rsid w:val="004D242D"/>
    <w:rsid w:val="004D38C8"/>
    <w:rsid w:val="004D39FF"/>
    <w:rsid w:val="004D4516"/>
    <w:rsid w:val="004D487E"/>
    <w:rsid w:val="004D62C7"/>
    <w:rsid w:val="004D68D2"/>
    <w:rsid w:val="004D69A1"/>
    <w:rsid w:val="004D69BD"/>
    <w:rsid w:val="004D6C88"/>
    <w:rsid w:val="004D6CE0"/>
    <w:rsid w:val="004D775C"/>
    <w:rsid w:val="004D77F5"/>
    <w:rsid w:val="004D797B"/>
    <w:rsid w:val="004E033B"/>
    <w:rsid w:val="004E03E2"/>
    <w:rsid w:val="004E0DDF"/>
    <w:rsid w:val="004E276F"/>
    <w:rsid w:val="004E2FB3"/>
    <w:rsid w:val="004E36CD"/>
    <w:rsid w:val="004E47D5"/>
    <w:rsid w:val="004E4C15"/>
    <w:rsid w:val="004E4C8A"/>
    <w:rsid w:val="004E5C4E"/>
    <w:rsid w:val="004E5C58"/>
    <w:rsid w:val="004E6174"/>
    <w:rsid w:val="004E65E6"/>
    <w:rsid w:val="004E68EB"/>
    <w:rsid w:val="004E6911"/>
    <w:rsid w:val="004E7382"/>
    <w:rsid w:val="004F027F"/>
    <w:rsid w:val="004F061C"/>
    <w:rsid w:val="004F236E"/>
    <w:rsid w:val="004F3C4E"/>
    <w:rsid w:val="004F4164"/>
    <w:rsid w:val="004F4E91"/>
    <w:rsid w:val="004F4F99"/>
    <w:rsid w:val="004F596F"/>
    <w:rsid w:val="004F73B0"/>
    <w:rsid w:val="004F7643"/>
    <w:rsid w:val="004F7A45"/>
    <w:rsid w:val="004F7F40"/>
    <w:rsid w:val="004F7F72"/>
    <w:rsid w:val="00500936"/>
    <w:rsid w:val="0050093D"/>
    <w:rsid w:val="005032EE"/>
    <w:rsid w:val="00504946"/>
    <w:rsid w:val="00505A2A"/>
    <w:rsid w:val="005062B4"/>
    <w:rsid w:val="0050695E"/>
    <w:rsid w:val="00506A45"/>
    <w:rsid w:val="00506C4B"/>
    <w:rsid w:val="00506DE6"/>
    <w:rsid w:val="0050768F"/>
    <w:rsid w:val="005077F8"/>
    <w:rsid w:val="0050785B"/>
    <w:rsid w:val="005112BE"/>
    <w:rsid w:val="00511D4B"/>
    <w:rsid w:val="005125C5"/>
    <w:rsid w:val="00512933"/>
    <w:rsid w:val="00512AFD"/>
    <w:rsid w:val="005131C8"/>
    <w:rsid w:val="0051347D"/>
    <w:rsid w:val="00513AF4"/>
    <w:rsid w:val="005143CF"/>
    <w:rsid w:val="005169DA"/>
    <w:rsid w:val="005176E9"/>
    <w:rsid w:val="00517954"/>
    <w:rsid w:val="00517F0E"/>
    <w:rsid w:val="0052053F"/>
    <w:rsid w:val="00520696"/>
    <w:rsid w:val="00521A71"/>
    <w:rsid w:val="00522010"/>
    <w:rsid w:val="00522277"/>
    <w:rsid w:val="005222EF"/>
    <w:rsid w:val="00523586"/>
    <w:rsid w:val="005244BA"/>
    <w:rsid w:val="005249A9"/>
    <w:rsid w:val="005249B7"/>
    <w:rsid w:val="0052529F"/>
    <w:rsid w:val="00525723"/>
    <w:rsid w:val="005268A2"/>
    <w:rsid w:val="00530389"/>
    <w:rsid w:val="005333C2"/>
    <w:rsid w:val="005334AB"/>
    <w:rsid w:val="005338AF"/>
    <w:rsid w:val="00533DED"/>
    <w:rsid w:val="005340BD"/>
    <w:rsid w:val="005352EE"/>
    <w:rsid w:val="00535727"/>
    <w:rsid w:val="00535DD1"/>
    <w:rsid w:val="00536338"/>
    <w:rsid w:val="0053642D"/>
    <w:rsid w:val="0053737F"/>
    <w:rsid w:val="00537A75"/>
    <w:rsid w:val="00540479"/>
    <w:rsid w:val="005405A7"/>
    <w:rsid w:val="005412E4"/>
    <w:rsid w:val="00541846"/>
    <w:rsid w:val="00542592"/>
    <w:rsid w:val="00542D8F"/>
    <w:rsid w:val="00543282"/>
    <w:rsid w:val="00543483"/>
    <w:rsid w:val="00543510"/>
    <w:rsid w:val="00543532"/>
    <w:rsid w:val="00543FA1"/>
    <w:rsid w:val="005445C6"/>
    <w:rsid w:val="005449FD"/>
    <w:rsid w:val="0054571E"/>
    <w:rsid w:val="005463E5"/>
    <w:rsid w:val="00546A66"/>
    <w:rsid w:val="00546B5C"/>
    <w:rsid w:val="00547149"/>
    <w:rsid w:val="00547324"/>
    <w:rsid w:val="00550CFC"/>
    <w:rsid w:val="0055118F"/>
    <w:rsid w:val="0055320B"/>
    <w:rsid w:val="0055322E"/>
    <w:rsid w:val="00553AA1"/>
    <w:rsid w:val="0055504C"/>
    <w:rsid w:val="0055515A"/>
    <w:rsid w:val="00555749"/>
    <w:rsid w:val="00555774"/>
    <w:rsid w:val="005558B1"/>
    <w:rsid w:val="005567B7"/>
    <w:rsid w:val="00556A56"/>
    <w:rsid w:val="005601FD"/>
    <w:rsid w:val="00560BB2"/>
    <w:rsid w:val="00561109"/>
    <w:rsid w:val="00562ED9"/>
    <w:rsid w:val="005632BB"/>
    <w:rsid w:val="00563392"/>
    <w:rsid w:val="00563448"/>
    <w:rsid w:val="00563526"/>
    <w:rsid w:val="00563E06"/>
    <w:rsid w:val="005640CB"/>
    <w:rsid w:val="005647E9"/>
    <w:rsid w:val="00564876"/>
    <w:rsid w:val="00564AC0"/>
    <w:rsid w:val="00564C06"/>
    <w:rsid w:val="00565FEA"/>
    <w:rsid w:val="005668F0"/>
    <w:rsid w:val="00566CE1"/>
    <w:rsid w:val="005670D9"/>
    <w:rsid w:val="00570DFD"/>
    <w:rsid w:val="00570E82"/>
    <w:rsid w:val="0057107A"/>
    <w:rsid w:val="005724C9"/>
    <w:rsid w:val="005725AF"/>
    <w:rsid w:val="005729CF"/>
    <w:rsid w:val="005732A7"/>
    <w:rsid w:val="00573560"/>
    <w:rsid w:val="005735C1"/>
    <w:rsid w:val="00573A33"/>
    <w:rsid w:val="0057429D"/>
    <w:rsid w:val="00574919"/>
    <w:rsid w:val="005752FE"/>
    <w:rsid w:val="0057714B"/>
    <w:rsid w:val="00580215"/>
    <w:rsid w:val="00583477"/>
    <w:rsid w:val="005834B7"/>
    <w:rsid w:val="00583660"/>
    <w:rsid w:val="0058384C"/>
    <w:rsid w:val="00583EA6"/>
    <w:rsid w:val="00584150"/>
    <w:rsid w:val="0058443C"/>
    <w:rsid w:val="00584694"/>
    <w:rsid w:val="005848EF"/>
    <w:rsid w:val="0058496E"/>
    <w:rsid w:val="00584A31"/>
    <w:rsid w:val="005863F3"/>
    <w:rsid w:val="00586F66"/>
    <w:rsid w:val="00587101"/>
    <w:rsid w:val="0058727E"/>
    <w:rsid w:val="005873CE"/>
    <w:rsid w:val="00587CA9"/>
    <w:rsid w:val="00587D7B"/>
    <w:rsid w:val="00590070"/>
    <w:rsid w:val="00590570"/>
    <w:rsid w:val="005919D2"/>
    <w:rsid w:val="00591A6C"/>
    <w:rsid w:val="0059262F"/>
    <w:rsid w:val="00592674"/>
    <w:rsid w:val="005927E2"/>
    <w:rsid w:val="00592A86"/>
    <w:rsid w:val="00592CB0"/>
    <w:rsid w:val="005931B1"/>
    <w:rsid w:val="00593B01"/>
    <w:rsid w:val="005946C9"/>
    <w:rsid w:val="00594974"/>
    <w:rsid w:val="00595CCB"/>
    <w:rsid w:val="00596181"/>
    <w:rsid w:val="005961FD"/>
    <w:rsid w:val="0059629C"/>
    <w:rsid w:val="00596557"/>
    <w:rsid w:val="00596F28"/>
    <w:rsid w:val="0059723D"/>
    <w:rsid w:val="00597926"/>
    <w:rsid w:val="00597B17"/>
    <w:rsid w:val="005A1736"/>
    <w:rsid w:val="005A218D"/>
    <w:rsid w:val="005A2651"/>
    <w:rsid w:val="005A2B64"/>
    <w:rsid w:val="005A2D78"/>
    <w:rsid w:val="005A2E5D"/>
    <w:rsid w:val="005A2F48"/>
    <w:rsid w:val="005A3751"/>
    <w:rsid w:val="005A38A5"/>
    <w:rsid w:val="005A3D8F"/>
    <w:rsid w:val="005A4B5F"/>
    <w:rsid w:val="005A6256"/>
    <w:rsid w:val="005A6677"/>
    <w:rsid w:val="005A7699"/>
    <w:rsid w:val="005A7E1D"/>
    <w:rsid w:val="005B00C3"/>
    <w:rsid w:val="005B10EA"/>
    <w:rsid w:val="005B11C9"/>
    <w:rsid w:val="005B1396"/>
    <w:rsid w:val="005B15AE"/>
    <w:rsid w:val="005B1E64"/>
    <w:rsid w:val="005B26E9"/>
    <w:rsid w:val="005B2879"/>
    <w:rsid w:val="005B2A7E"/>
    <w:rsid w:val="005B36D1"/>
    <w:rsid w:val="005B39F5"/>
    <w:rsid w:val="005B439F"/>
    <w:rsid w:val="005B4F93"/>
    <w:rsid w:val="005B590B"/>
    <w:rsid w:val="005B64B7"/>
    <w:rsid w:val="005B6B33"/>
    <w:rsid w:val="005B6BF4"/>
    <w:rsid w:val="005B6F40"/>
    <w:rsid w:val="005C052A"/>
    <w:rsid w:val="005C0E9C"/>
    <w:rsid w:val="005C16AC"/>
    <w:rsid w:val="005C1A7D"/>
    <w:rsid w:val="005C1FD8"/>
    <w:rsid w:val="005C25D9"/>
    <w:rsid w:val="005C27D3"/>
    <w:rsid w:val="005C2FEC"/>
    <w:rsid w:val="005C333D"/>
    <w:rsid w:val="005C3B16"/>
    <w:rsid w:val="005C3EA5"/>
    <w:rsid w:val="005C3ED1"/>
    <w:rsid w:val="005C57CB"/>
    <w:rsid w:val="005C5F6A"/>
    <w:rsid w:val="005C615F"/>
    <w:rsid w:val="005C627A"/>
    <w:rsid w:val="005C65F5"/>
    <w:rsid w:val="005C6B77"/>
    <w:rsid w:val="005C7982"/>
    <w:rsid w:val="005D0C9B"/>
    <w:rsid w:val="005D0E41"/>
    <w:rsid w:val="005D1127"/>
    <w:rsid w:val="005D12C5"/>
    <w:rsid w:val="005D19CC"/>
    <w:rsid w:val="005D1A22"/>
    <w:rsid w:val="005D2004"/>
    <w:rsid w:val="005D2111"/>
    <w:rsid w:val="005D2684"/>
    <w:rsid w:val="005D2E49"/>
    <w:rsid w:val="005D3342"/>
    <w:rsid w:val="005D3569"/>
    <w:rsid w:val="005D36A4"/>
    <w:rsid w:val="005D4A3E"/>
    <w:rsid w:val="005D5D47"/>
    <w:rsid w:val="005D6761"/>
    <w:rsid w:val="005D7552"/>
    <w:rsid w:val="005E06A0"/>
    <w:rsid w:val="005E0C02"/>
    <w:rsid w:val="005E1D86"/>
    <w:rsid w:val="005E1F13"/>
    <w:rsid w:val="005E2138"/>
    <w:rsid w:val="005E3F0E"/>
    <w:rsid w:val="005E42EA"/>
    <w:rsid w:val="005E4AF6"/>
    <w:rsid w:val="005E55E5"/>
    <w:rsid w:val="005E60C0"/>
    <w:rsid w:val="005E6DE1"/>
    <w:rsid w:val="005E770F"/>
    <w:rsid w:val="005E7ED3"/>
    <w:rsid w:val="005E7FAA"/>
    <w:rsid w:val="005F175A"/>
    <w:rsid w:val="005F206F"/>
    <w:rsid w:val="005F2386"/>
    <w:rsid w:val="005F287F"/>
    <w:rsid w:val="005F2D86"/>
    <w:rsid w:val="005F2DA0"/>
    <w:rsid w:val="005F2DB8"/>
    <w:rsid w:val="005F3206"/>
    <w:rsid w:val="005F3947"/>
    <w:rsid w:val="005F46BF"/>
    <w:rsid w:val="005F48B5"/>
    <w:rsid w:val="005F5173"/>
    <w:rsid w:val="005F5A67"/>
    <w:rsid w:val="005F60CB"/>
    <w:rsid w:val="005F6FD1"/>
    <w:rsid w:val="005F756E"/>
    <w:rsid w:val="005F78A5"/>
    <w:rsid w:val="006003A6"/>
    <w:rsid w:val="006003BD"/>
    <w:rsid w:val="0060086A"/>
    <w:rsid w:val="00600CCE"/>
    <w:rsid w:val="006019B5"/>
    <w:rsid w:val="00601A45"/>
    <w:rsid w:val="00601C70"/>
    <w:rsid w:val="00601ECB"/>
    <w:rsid w:val="00602056"/>
    <w:rsid w:val="00602233"/>
    <w:rsid w:val="00602B45"/>
    <w:rsid w:val="00602EF0"/>
    <w:rsid w:val="00603657"/>
    <w:rsid w:val="006037BF"/>
    <w:rsid w:val="00604643"/>
    <w:rsid w:val="00604B4F"/>
    <w:rsid w:val="00605975"/>
    <w:rsid w:val="006061C9"/>
    <w:rsid w:val="006065EA"/>
    <w:rsid w:val="006067B3"/>
    <w:rsid w:val="00610387"/>
    <w:rsid w:val="00610CF3"/>
    <w:rsid w:val="00610F15"/>
    <w:rsid w:val="00611049"/>
    <w:rsid w:val="006116C9"/>
    <w:rsid w:val="00612B2C"/>
    <w:rsid w:val="00613DFB"/>
    <w:rsid w:val="00615CAB"/>
    <w:rsid w:val="006171F3"/>
    <w:rsid w:val="006173A6"/>
    <w:rsid w:val="0061791F"/>
    <w:rsid w:val="0062008E"/>
    <w:rsid w:val="00620736"/>
    <w:rsid w:val="00620B17"/>
    <w:rsid w:val="00620B89"/>
    <w:rsid w:val="006218BA"/>
    <w:rsid w:val="00621FF0"/>
    <w:rsid w:val="00622AA8"/>
    <w:rsid w:val="00622B24"/>
    <w:rsid w:val="00623561"/>
    <w:rsid w:val="00623E59"/>
    <w:rsid w:val="00624097"/>
    <w:rsid w:val="00625176"/>
    <w:rsid w:val="0062532D"/>
    <w:rsid w:val="00625388"/>
    <w:rsid w:val="0062575B"/>
    <w:rsid w:val="00625AA3"/>
    <w:rsid w:val="0062735C"/>
    <w:rsid w:val="00627B9C"/>
    <w:rsid w:val="00627C5A"/>
    <w:rsid w:val="006306E7"/>
    <w:rsid w:val="0063099A"/>
    <w:rsid w:val="0063126A"/>
    <w:rsid w:val="00631A1E"/>
    <w:rsid w:val="00631EE9"/>
    <w:rsid w:val="0063233C"/>
    <w:rsid w:val="00632BCA"/>
    <w:rsid w:val="006330F4"/>
    <w:rsid w:val="00634548"/>
    <w:rsid w:val="006345CA"/>
    <w:rsid w:val="006349D5"/>
    <w:rsid w:val="00635B63"/>
    <w:rsid w:val="0063622A"/>
    <w:rsid w:val="00636460"/>
    <w:rsid w:val="00636DCC"/>
    <w:rsid w:val="00640D26"/>
    <w:rsid w:val="00641211"/>
    <w:rsid w:val="00641DDA"/>
    <w:rsid w:val="00642BD9"/>
    <w:rsid w:val="0064341E"/>
    <w:rsid w:val="00644675"/>
    <w:rsid w:val="0064503B"/>
    <w:rsid w:val="00645EFE"/>
    <w:rsid w:val="00646E7D"/>
    <w:rsid w:val="00646F5A"/>
    <w:rsid w:val="00647AB5"/>
    <w:rsid w:val="00647E9D"/>
    <w:rsid w:val="00650017"/>
    <w:rsid w:val="00650477"/>
    <w:rsid w:val="00650600"/>
    <w:rsid w:val="00651B7E"/>
    <w:rsid w:val="00653ACC"/>
    <w:rsid w:val="00654169"/>
    <w:rsid w:val="00654DC3"/>
    <w:rsid w:val="00654EF2"/>
    <w:rsid w:val="0065590D"/>
    <w:rsid w:val="00655A83"/>
    <w:rsid w:val="006568A5"/>
    <w:rsid w:val="00657A7F"/>
    <w:rsid w:val="006608CA"/>
    <w:rsid w:val="00661440"/>
    <w:rsid w:val="006620C9"/>
    <w:rsid w:val="00662967"/>
    <w:rsid w:val="00662A22"/>
    <w:rsid w:val="00662F95"/>
    <w:rsid w:val="006631B8"/>
    <w:rsid w:val="00663335"/>
    <w:rsid w:val="00663B9A"/>
    <w:rsid w:val="00663FAC"/>
    <w:rsid w:val="006649F3"/>
    <w:rsid w:val="006653D1"/>
    <w:rsid w:val="00666162"/>
    <w:rsid w:val="00666910"/>
    <w:rsid w:val="00666C78"/>
    <w:rsid w:val="0066788D"/>
    <w:rsid w:val="00667BCC"/>
    <w:rsid w:val="00671046"/>
    <w:rsid w:val="006718B6"/>
    <w:rsid w:val="00671B7F"/>
    <w:rsid w:val="00672503"/>
    <w:rsid w:val="006725CF"/>
    <w:rsid w:val="00673D01"/>
    <w:rsid w:val="00674BAD"/>
    <w:rsid w:val="00674C46"/>
    <w:rsid w:val="0067522E"/>
    <w:rsid w:val="00675648"/>
    <w:rsid w:val="00675E4E"/>
    <w:rsid w:val="0067631D"/>
    <w:rsid w:val="00676539"/>
    <w:rsid w:val="00677E35"/>
    <w:rsid w:val="0068018E"/>
    <w:rsid w:val="00680681"/>
    <w:rsid w:val="006817FB"/>
    <w:rsid w:val="00681A02"/>
    <w:rsid w:val="00682A88"/>
    <w:rsid w:val="00682B5E"/>
    <w:rsid w:val="00682E22"/>
    <w:rsid w:val="00683B9A"/>
    <w:rsid w:val="00683D32"/>
    <w:rsid w:val="00683E99"/>
    <w:rsid w:val="0068468A"/>
    <w:rsid w:val="00684E2C"/>
    <w:rsid w:val="006865BE"/>
    <w:rsid w:val="00686D1F"/>
    <w:rsid w:val="00686F52"/>
    <w:rsid w:val="006875BB"/>
    <w:rsid w:val="00690372"/>
    <w:rsid w:val="00691395"/>
    <w:rsid w:val="006916CC"/>
    <w:rsid w:val="00691E69"/>
    <w:rsid w:val="006920C6"/>
    <w:rsid w:val="006936F1"/>
    <w:rsid w:val="00693CBE"/>
    <w:rsid w:val="00693F39"/>
    <w:rsid w:val="00694C08"/>
    <w:rsid w:val="006957E4"/>
    <w:rsid w:val="00695B93"/>
    <w:rsid w:val="00695C94"/>
    <w:rsid w:val="006960E8"/>
    <w:rsid w:val="00696F3C"/>
    <w:rsid w:val="00697241"/>
    <w:rsid w:val="0069799E"/>
    <w:rsid w:val="006A1398"/>
    <w:rsid w:val="006A1C14"/>
    <w:rsid w:val="006A1CBC"/>
    <w:rsid w:val="006A21A5"/>
    <w:rsid w:val="006A2D8F"/>
    <w:rsid w:val="006A385D"/>
    <w:rsid w:val="006A4223"/>
    <w:rsid w:val="006A6949"/>
    <w:rsid w:val="006A79DE"/>
    <w:rsid w:val="006B0781"/>
    <w:rsid w:val="006B177D"/>
    <w:rsid w:val="006B197D"/>
    <w:rsid w:val="006B2DFB"/>
    <w:rsid w:val="006B3970"/>
    <w:rsid w:val="006B3F5A"/>
    <w:rsid w:val="006B48C4"/>
    <w:rsid w:val="006B5574"/>
    <w:rsid w:val="006B6F44"/>
    <w:rsid w:val="006B7F51"/>
    <w:rsid w:val="006B7FDB"/>
    <w:rsid w:val="006C0665"/>
    <w:rsid w:val="006C08AA"/>
    <w:rsid w:val="006C1844"/>
    <w:rsid w:val="006C1C4F"/>
    <w:rsid w:val="006C1D6E"/>
    <w:rsid w:val="006C3C09"/>
    <w:rsid w:val="006C403B"/>
    <w:rsid w:val="006C408A"/>
    <w:rsid w:val="006C427C"/>
    <w:rsid w:val="006C514D"/>
    <w:rsid w:val="006C6575"/>
    <w:rsid w:val="006C7C5D"/>
    <w:rsid w:val="006C7DAF"/>
    <w:rsid w:val="006D068F"/>
    <w:rsid w:val="006D0D07"/>
    <w:rsid w:val="006D1313"/>
    <w:rsid w:val="006D1A19"/>
    <w:rsid w:val="006D1A6B"/>
    <w:rsid w:val="006D327E"/>
    <w:rsid w:val="006D3613"/>
    <w:rsid w:val="006D3D76"/>
    <w:rsid w:val="006D4409"/>
    <w:rsid w:val="006D51E0"/>
    <w:rsid w:val="006D6995"/>
    <w:rsid w:val="006D7FDE"/>
    <w:rsid w:val="006E1BA8"/>
    <w:rsid w:val="006E2ED1"/>
    <w:rsid w:val="006E3641"/>
    <w:rsid w:val="006E3DDE"/>
    <w:rsid w:val="006E431D"/>
    <w:rsid w:val="006E4502"/>
    <w:rsid w:val="006E5BF0"/>
    <w:rsid w:val="006E6A4B"/>
    <w:rsid w:val="006F0FCD"/>
    <w:rsid w:val="006F10D1"/>
    <w:rsid w:val="006F1AB0"/>
    <w:rsid w:val="006F1DCA"/>
    <w:rsid w:val="006F3470"/>
    <w:rsid w:val="006F3C44"/>
    <w:rsid w:val="006F4645"/>
    <w:rsid w:val="006F4B53"/>
    <w:rsid w:val="006F5385"/>
    <w:rsid w:val="006F6219"/>
    <w:rsid w:val="006F673C"/>
    <w:rsid w:val="006F71D5"/>
    <w:rsid w:val="0070127C"/>
    <w:rsid w:val="00701831"/>
    <w:rsid w:val="00703E89"/>
    <w:rsid w:val="00704113"/>
    <w:rsid w:val="0070457A"/>
    <w:rsid w:val="00704862"/>
    <w:rsid w:val="00704D27"/>
    <w:rsid w:val="0070534F"/>
    <w:rsid w:val="00705663"/>
    <w:rsid w:val="00705D44"/>
    <w:rsid w:val="0070658B"/>
    <w:rsid w:val="00707478"/>
    <w:rsid w:val="007106D4"/>
    <w:rsid w:val="00710CBF"/>
    <w:rsid w:val="00710ED0"/>
    <w:rsid w:val="0071126C"/>
    <w:rsid w:val="00711968"/>
    <w:rsid w:val="00711ECC"/>
    <w:rsid w:val="007122EC"/>
    <w:rsid w:val="0071342C"/>
    <w:rsid w:val="00713AB6"/>
    <w:rsid w:val="00714E79"/>
    <w:rsid w:val="00715141"/>
    <w:rsid w:val="0071522C"/>
    <w:rsid w:val="00715C65"/>
    <w:rsid w:val="00715DC3"/>
    <w:rsid w:val="00716360"/>
    <w:rsid w:val="00717353"/>
    <w:rsid w:val="007203FE"/>
    <w:rsid w:val="007205CA"/>
    <w:rsid w:val="00721016"/>
    <w:rsid w:val="007210CA"/>
    <w:rsid w:val="00722078"/>
    <w:rsid w:val="007220FD"/>
    <w:rsid w:val="007225D0"/>
    <w:rsid w:val="00723333"/>
    <w:rsid w:val="007238EE"/>
    <w:rsid w:val="00724226"/>
    <w:rsid w:val="00724253"/>
    <w:rsid w:val="00724897"/>
    <w:rsid w:val="00725298"/>
    <w:rsid w:val="007252E6"/>
    <w:rsid w:val="0072537E"/>
    <w:rsid w:val="00725511"/>
    <w:rsid w:val="00725AD6"/>
    <w:rsid w:val="00726102"/>
    <w:rsid w:val="0072625C"/>
    <w:rsid w:val="00726AAB"/>
    <w:rsid w:val="007273F2"/>
    <w:rsid w:val="00727B0D"/>
    <w:rsid w:val="00727BD9"/>
    <w:rsid w:val="007321A0"/>
    <w:rsid w:val="007325C6"/>
    <w:rsid w:val="00732795"/>
    <w:rsid w:val="00732C19"/>
    <w:rsid w:val="00733D4B"/>
    <w:rsid w:val="007340C2"/>
    <w:rsid w:val="007342B9"/>
    <w:rsid w:val="0073453F"/>
    <w:rsid w:val="00734668"/>
    <w:rsid w:val="00735097"/>
    <w:rsid w:val="00735119"/>
    <w:rsid w:val="00735188"/>
    <w:rsid w:val="00735213"/>
    <w:rsid w:val="0073531B"/>
    <w:rsid w:val="00735E7F"/>
    <w:rsid w:val="00735FF3"/>
    <w:rsid w:val="00735FFF"/>
    <w:rsid w:val="00736532"/>
    <w:rsid w:val="00736C46"/>
    <w:rsid w:val="00736C6F"/>
    <w:rsid w:val="007374A8"/>
    <w:rsid w:val="007378BF"/>
    <w:rsid w:val="00737B63"/>
    <w:rsid w:val="0074036B"/>
    <w:rsid w:val="00740F55"/>
    <w:rsid w:val="00740FB3"/>
    <w:rsid w:val="00740FF0"/>
    <w:rsid w:val="0074285D"/>
    <w:rsid w:val="00743C71"/>
    <w:rsid w:val="00744282"/>
    <w:rsid w:val="0074431B"/>
    <w:rsid w:val="0074441A"/>
    <w:rsid w:val="007452B0"/>
    <w:rsid w:val="00745796"/>
    <w:rsid w:val="00746260"/>
    <w:rsid w:val="0075027D"/>
    <w:rsid w:val="007502C4"/>
    <w:rsid w:val="00750484"/>
    <w:rsid w:val="00750C87"/>
    <w:rsid w:val="00751EBD"/>
    <w:rsid w:val="00752D4C"/>
    <w:rsid w:val="0075325C"/>
    <w:rsid w:val="00754823"/>
    <w:rsid w:val="007568B4"/>
    <w:rsid w:val="00757276"/>
    <w:rsid w:val="0075763E"/>
    <w:rsid w:val="00757CF5"/>
    <w:rsid w:val="0076123E"/>
    <w:rsid w:val="00761917"/>
    <w:rsid w:val="00762325"/>
    <w:rsid w:val="007628F1"/>
    <w:rsid w:val="00762C66"/>
    <w:rsid w:val="00763064"/>
    <w:rsid w:val="00763A2D"/>
    <w:rsid w:val="007645CD"/>
    <w:rsid w:val="007649B8"/>
    <w:rsid w:val="00765217"/>
    <w:rsid w:val="0076521F"/>
    <w:rsid w:val="0076556F"/>
    <w:rsid w:val="0076645D"/>
    <w:rsid w:val="00767034"/>
    <w:rsid w:val="00767878"/>
    <w:rsid w:val="00767CC6"/>
    <w:rsid w:val="00767E73"/>
    <w:rsid w:val="00770231"/>
    <w:rsid w:val="00770270"/>
    <w:rsid w:val="00770AF3"/>
    <w:rsid w:val="0077245C"/>
    <w:rsid w:val="00773271"/>
    <w:rsid w:val="00773CE2"/>
    <w:rsid w:val="00773FC8"/>
    <w:rsid w:val="00774336"/>
    <w:rsid w:val="00774F34"/>
    <w:rsid w:val="007757C7"/>
    <w:rsid w:val="00775D70"/>
    <w:rsid w:val="00776AF5"/>
    <w:rsid w:val="007775EB"/>
    <w:rsid w:val="00777631"/>
    <w:rsid w:val="007802FF"/>
    <w:rsid w:val="007805FA"/>
    <w:rsid w:val="00781FFF"/>
    <w:rsid w:val="00782177"/>
    <w:rsid w:val="00782B54"/>
    <w:rsid w:val="00782B9F"/>
    <w:rsid w:val="00782DD8"/>
    <w:rsid w:val="00783FAF"/>
    <w:rsid w:val="00786278"/>
    <w:rsid w:val="00786E1F"/>
    <w:rsid w:val="007870CE"/>
    <w:rsid w:val="007878C3"/>
    <w:rsid w:val="00791393"/>
    <w:rsid w:val="007914D3"/>
    <w:rsid w:val="00791D75"/>
    <w:rsid w:val="007939F3"/>
    <w:rsid w:val="007940F2"/>
    <w:rsid w:val="00794148"/>
    <w:rsid w:val="00794242"/>
    <w:rsid w:val="00794442"/>
    <w:rsid w:val="00794EDE"/>
    <w:rsid w:val="007958A7"/>
    <w:rsid w:val="00796122"/>
    <w:rsid w:val="007963EF"/>
    <w:rsid w:val="00796CDF"/>
    <w:rsid w:val="00797047"/>
    <w:rsid w:val="0079792F"/>
    <w:rsid w:val="00797D82"/>
    <w:rsid w:val="00797EB2"/>
    <w:rsid w:val="007A06CE"/>
    <w:rsid w:val="007A08A0"/>
    <w:rsid w:val="007A0C71"/>
    <w:rsid w:val="007A168A"/>
    <w:rsid w:val="007A16AB"/>
    <w:rsid w:val="007A1C70"/>
    <w:rsid w:val="007A1E57"/>
    <w:rsid w:val="007A2B76"/>
    <w:rsid w:val="007A2E64"/>
    <w:rsid w:val="007A37B6"/>
    <w:rsid w:val="007A3F41"/>
    <w:rsid w:val="007A4920"/>
    <w:rsid w:val="007A4ED6"/>
    <w:rsid w:val="007A5E2D"/>
    <w:rsid w:val="007A6492"/>
    <w:rsid w:val="007A70F1"/>
    <w:rsid w:val="007B1767"/>
    <w:rsid w:val="007B17BE"/>
    <w:rsid w:val="007B1D8D"/>
    <w:rsid w:val="007B3962"/>
    <w:rsid w:val="007B3CD5"/>
    <w:rsid w:val="007B43ED"/>
    <w:rsid w:val="007B444D"/>
    <w:rsid w:val="007B4916"/>
    <w:rsid w:val="007B4A71"/>
    <w:rsid w:val="007B5170"/>
    <w:rsid w:val="007B5E23"/>
    <w:rsid w:val="007B62B5"/>
    <w:rsid w:val="007B6BD2"/>
    <w:rsid w:val="007B7995"/>
    <w:rsid w:val="007B7AE8"/>
    <w:rsid w:val="007B7E33"/>
    <w:rsid w:val="007C06FA"/>
    <w:rsid w:val="007C11E5"/>
    <w:rsid w:val="007C1BFA"/>
    <w:rsid w:val="007C2881"/>
    <w:rsid w:val="007C2AB9"/>
    <w:rsid w:val="007C3BFE"/>
    <w:rsid w:val="007C50F7"/>
    <w:rsid w:val="007C5B86"/>
    <w:rsid w:val="007C6C30"/>
    <w:rsid w:val="007C7443"/>
    <w:rsid w:val="007D0430"/>
    <w:rsid w:val="007D0527"/>
    <w:rsid w:val="007D0D32"/>
    <w:rsid w:val="007D1B99"/>
    <w:rsid w:val="007D21A8"/>
    <w:rsid w:val="007D26F9"/>
    <w:rsid w:val="007D2DBF"/>
    <w:rsid w:val="007D3A48"/>
    <w:rsid w:val="007D3AD0"/>
    <w:rsid w:val="007D44B0"/>
    <w:rsid w:val="007D5593"/>
    <w:rsid w:val="007D6D01"/>
    <w:rsid w:val="007D6EAB"/>
    <w:rsid w:val="007D75F9"/>
    <w:rsid w:val="007E0511"/>
    <w:rsid w:val="007E09F7"/>
    <w:rsid w:val="007E151A"/>
    <w:rsid w:val="007E2A5C"/>
    <w:rsid w:val="007E337F"/>
    <w:rsid w:val="007E3914"/>
    <w:rsid w:val="007E3CEC"/>
    <w:rsid w:val="007E40F6"/>
    <w:rsid w:val="007E47DF"/>
    <w:rsid w:val="007E5490"/>
    <w:rsid w:val="007E57B0"/>
    <w:rsid w:val="007E7ED9"/>
    <w:rsid w:val="007F1122"/>
    <w:rsid w:val="007F1635"/>
    <w:rsid w:val="007F1779"/>
    <w:rsid w:val="007F2213"/>
    <w:rsid w:val="007F2C0B"/>
    <w:rsid w:val="007F2DC6"/>
    <w:rsid w:val="007F3550"/>
    <w:rsid w:val="007F4072"/>
    <w:rsid w:val="007F4240"/>
    <w:rsid w:val="007F4755"/>
    <w:rsid w:val="007F4E91"/>
    <w:rsid w:val="007F4FF3"/>
    <w:rsid w:val="007F5811"/>
    <w:rsid w:val="007F5CD4"/>
    <w:rsid w:val="007F6408"/>
    <w:rsid w:val="007F650B"/>
    <w:rsid w:val="007F67D2"/>
    <w:rsid w:val="007F6CDE"/>
    <w:rsid w:val="007F6E16"/>
    <w:rsid w:val="007F7860"/>
    <w:rsid w:val="00801764"/>
    <w:rsid w:val="00803725"/>
    <w:rsid w:val="00803C32"/>
    <w:rsid w:val="00804763"/>
    <w:rsid w:val="00804BBA"/>
    <w:rsid w:val="0080542E"/>
    <w:rsid w:val="00805967"/>
    <w:rsid w:val="00805A3C"/>
    <w:rsid w:val="00806701"/>
    <w:rsid w:val="00806FCC"/>
    <w:rsid w:val="0080769A"/>
    <w:rsid w:val="00807CB6"/>
    <w:rsid w:val="0081074E"/>
    <w:rsid w:val="008108FF"/>
    <w:rsid w:val="0081232C"/>
    <w:rsid w:val="008132A4"/>
    <w:rsid w:val="00814FA2"/>
    <w:rsid w:val="00815819"/>
    <w:rsid w:val="008163D9"/>
    <w:rsid w:val="00816EFB"/>
    <w:rsid w:val="00817488"/>
    <w:rsid w:val="00817532"/>
    <w:rsid w:val="0081753A"/>
    <w:rsid w:val="008177D8"/>
    <w:rsid w:val="00817E1E"/>
    <w:rsid w:val="00820D37"/>
    <w:rsid w:val="00821033"/>
    <w:rsid w:val="00821D1F"/>
    <w:rsid w:val="00822440"/>
    <w:rsid w:val="008227A8"/>
    <w:rsid w:val="0082320D"/>
    <w:rsid w:val="008240D2"/>
    <w:rsid w:val="0082428A"/>
    <w:rsid w:val="008244F8"/>
    <w:rsid w:val="00825095"/>
    <w:rsid w:val="00825550"/>
    <w:rsid w:val="008257F4"/>
    <w:rsid w:val="00826074"/>
    <w:rsid w:val="008266D6"/>
    <w:rsid w:val="00826E99"/>
    <w:rsid w:val="00826E9C"/>
    <w:rsid w:val="008279F0"/>
    <w:rsid w:val="00827A7B"/>
    <w:rsid w:val="00827ED4"/>
    <w:rsid w:val="00830BD4"/>
    <w:rsid w:val="008314CC"/>
    <w:rsid w:val="00831576"/>
    <w:rsid w:val="008319AD"/>
    <w:rsid w:val="00831C7A"/>
    <w:rsid w:val="0083203E"/>
    <w:rsid w:val="008323F3"/>
    <w:rsid w:val="00832701"/>
    <w:rsid w:val="00833297"/>
    <w:rsid w:val="00834451"/>
    <w:rsid w:val="0083445C"/>
    <w:rsid w:val="00834D99"/>
    <w:rsid w:val="00834ED9"/>
    <w:rsid w:val="00835498"/>
    <w:rsid w:val="00835D8C"/>
    <w:rsid w:val="0083733F"/>
    <w:rsid w:val="00841B96"/>
    <w:rsid w:val="00842940"/>
    <w:rsid w:val="00843CA5"/>
    <w:rsid w:val="00843F59"/>
    <w:rsid w:val="0084411C"/>
    <w:rsid w:val="00844376"/>
    <w:rsid w:val="00844691"/>
    <w:rsid w:val="008458BF"/>
    <w:rsid w:val="00845DD3"/>
    <w:rsid w:val="008479A6"/>
    <w:rsid w:val="00847C55"/>
    <w:rsid w:val="0085050B"/>
    <w:rsid w:val="00850EC7"/>
    <w:rsid w:val="008511A7"/>
    <w:rsid w:val="008517DB"/>
    <w:rsid w:val="00853A06"/>
    <w:rsid w:val="0085437C"/>
    <w:rsid w:val="00854CB6"/>
    <w:rsid w:val="008558EA"/>
    <w:rsid w:val="00855DBD"/>
    <w:rsid w:val="00856191"/>
    <w:rsid w:val="008561EA"/>
    <w:rsid w:val="0085703C"/>
    <w:rsid w:val="008570DA"/>
    <w:rsid w:val="00857682"/>
    <w:rsid w:val="0086134D"/>
    <w:rsid w:val="008617FC"/>
    <w:rsid w:val="00861E9F"/>
    <w:rsid w:val="00862712"/>
    <w:rsid w:val="008627E2"/>
    <w:rsid w:val="008628F9"/>
    <w:rsid w:val="00862A26"/>
    <w:rsid w:val="00863D4B"/>
    <w:rsid w:val="008646E9"/>
    <w:rsid w:val="00866AE5"/>
    <w:rsid w:val="008672F3"/>
    <w:rsid w:val="008677D4"/>
    <w:rsid w:val="00867C8C"/>
    <w:rsid w:val="00870038"/>
    <w:rsid w:val="008705BE"/>
    <w:rsid w:val="008725D2"/>
    <w:rsid w:val="00872A96"/>
    <w:rsid w:val="00872C96"/>
    <w:rsid w:val="00873AFB"/>
    <w:rsid w:val="00875856"/>
    <w:rsid w:val="00875CC0"/>
    <w:rsid w:val="008760FF"/>
    <w:rsid w:val="00876BD7"/>
    <w:rsid w:val="00880C1E"/>
    <w:rsid w:val="00880CA4"/>
    <w:rsid w:val="008815FF"/>
    <w:rsid w:val="00881E0F"/>
    <w:rsid w:val="00882C57"/>
    <w:rsid w:val="008831DE"/>
    <w:rsid w:val="008833C3"/>
    <w:rsid w:val="00883F8D"/>
    <w:rsid w:val="00884329"/>
    <w:rsid w:val="00884C70"/>
    <w:rsid w:val="008850E8"/>
    <w:rsid w:val="008864E0"/>
    <w:rsid w:val="00886D5B"/>
    <w:rsid w:val="00887220"/>
    <w:rsid w:val="008874C9"/>
    <w:rsid w:val="00887AE0"/>
    <w:rsid w:val="0089075F"/>
    <w:rsid w:val="00890B8B"/>
    <w:rsid w:val="00890F6F"/>
    <w:rsid w:val="00891869"/>
    <w:rsid w:val="00891F62"/>
    <w:rsid w:val="0089235C"/>
    <w:rsid w:val="008924AB"/>
    <w:rsid w:val="00892697"/>
    <w:rsid w:val="00893A83"/>
    <w:rsid w:val="00893B4F"/>
    <w:rsid w:val="0089401E"/>
    <w:rsid w:val="00894178"/>
    <w:rsid w:val="00894562"/>
    <w:rsid w:val="00894734"/>
    <w:rsid w:val="00895427"/>
    <w:rsid w:val="00895C06"/>
    <w:rsid w:val="0089612A"/>
    <w:rsid w:val="00896B78"/>
    <w:rsid w:val="00896D93"/>
    <w:rsid w:val="008978AA"/>
    <w:rsid w:val="00897D6D"/>
    <w:rsid w:val="008A06A3"/>
    <w:rsid w:val="008A0782"/>
    <w:rsid w:val="008A0807"/>
    <w:rsid w:val="008A125E"/>
    <w:rsid w:val="008A258E"/>
    <w:rsid w:val="008A25D2"/>
    <w:rsid w:val="008A3060"/>
    <w:rsid w:val="008A3840"/>
    <w:rsid w:val="008A426C"/>
    <w:rsid w:val="008A434C"/>
    <w:rsid w:val="008A481E"/>
    <w:rsid w:val="008A657F"/>
    <w:rsid w:val="008A70D4"/>
    <w:rsid w:val="008A7C96"/>
    <w:rsid w:val="008B097A"/>
    <w:rsid w:val="008B0DC2"/>
    <w:rsid w:val="008B1771"/>
    <w:rsid w:val="008B208B"/>
    <w:rsid w:val="008B2FF1"/>
    <w:rsid w:val="008B37CD"/>
    <w:rsid w:val="008B38A5"/>
    <w:rsid w:val="008B41E5"/>
    <w:rsid w:val="008B46B1"/>
    <w:rsid w:val="008B4887"/>
    <w:rsid w:val="008B4AB1"/>
    <w:rsid w:val="008B5376"/>
    <w:rsid w:val="008B63C0"/>
    <w:rsid w:val="008B654C"/>
    <w:rsid w:val="008B7363"/>
    <w:rsid w:val="008B7B8B"/>
    <w:rsid w:val="008B7FAA"/>
    <w:rsid w:val="008C0020"/>
    <w:rsid w:val="008C062A"/>
    <w:rsid w:val="008C13D6"/>
    <w:rsid w:val="008C154F"/>
    <w:rsid w:val="008C173F"/>
    <w:rsid w:val="008C2A51"/>
    <w:rsid w:val="008C36BB"/>
    <w:rsid w:val="008C4F32"/>
    <w:rsid w:val="008C4F64"/>
    <w:rsid w:val="008C5075"/>
    <w:rsid w:val="008C52BD"/>
    <w:rsid w:val="008C56EC"/>
    <w:rsid w:val="008C57DA"/>
    <w:rsid w:val="008C69CE"/>
    <w:rsid w:val="008D0610"/>
    <w:rsid w:val="008D1224"/>
    <w:rsid w:val="008D306D"/>
    <w:rsid w:val="008D3229"/>
    <w:rsid w:val="008D327D"/>
    <w:rsid w:val="008D4635"/>
    <w:rsid w:val="008D4CC2"/>
    <w:rsid w:val="008D4DD8"/>
    <w:rsid w:val="008D56DD"/>
    <w:rsid w:val="008D5E7E"/>
    <w:rsid w:val="008D6FDD"/>
    <w:rsid w:val="008D7325"/>
    <w:rsid w:val="008E09C9"/>
    <w:rsid w:val="008E0B99"/>
    <w:rsid w:val="008E21FC"/>
    <w:rsid w:val="008E2342"/>
    <w:rsid w:val="008E32F3"/>
    <w:rsid w:val="008E3477"/>
    <w:rsid w:val="008E34EB"/>
    <w:rsid w:val="008E3D34"/>
    <w:rsid w:val="008E48AF"/>
    <w:rsid w:val="008E5116"/>
    <w:rsid w:val="008E54E0"/>
    <w:rsid w:val="008E5FA4"/>
    <w:rsid w:val="008E6337"/>
    <w:rsid w:val="008E7B3E"/>
    <w:rsid w:val="008F087A"/>
    <w:rsid w:val="008F1CA1"/>
    <w:rsid w:val="008F2224"/>
    <w:rsid w:val="008F223B"/>
    <w:rsid w:val="008F2C59"/>
    <w:rsid w:val="008F3914"/>
    <w:rsid w:val="008F3AA7"/>
    <w:rsid w:val="008F475B"/>
    <w:rsid w:val="008F4E04"/>
    <w:rsid w:val="008F5156"/>
    <w:rsid w:val="008F59B5"/>
    <w:rsid w:val="008F5B20"/>
    <w:rsid w:val="008F6909"/>
    <w:rsid w:val="008F6C97"/>
    <w:rsid w:val="008F6DB7"/>
    <w:rsid w:val="008F6F75"/>
    <w:rsid w:val="008F7E0D"/>
    <w:rsid w:val="00900835"/>
    <w:rsid w:val="009012C7"/>
    <w:rsid w:val="00901626"/>
    <w:rsid w:val="009024D7"/>
    <w:rsid w:val="00902ECD"/>
    <w:rsid w:val="00902FF9"/>
    <w:rsid w:val="0090303B"/>
    <w:rsid w:val="00903503"/>
    <w:rsid w:val="00903558"/>
    <w:rsid w:val="00903918"/>
    <w:rsid w:val="00905117"/>
    <w:rsid w:val="00907671"/>
    <w:rsid w:val="00910337"/>
    <w:rsid w:val="0091069C"/>
    <w:rsid w:val="00910AD1"/>
    <w:rsid w:val="00910B46"/>
    <w:rsid w:val="00910CB1"/>
    <w:rsid w:val="00910D5B"/>
    <w:rsid w:val="00910E86"/>
    <w:rsid w:val="0091172A"/>
    <w:rsid w:val="009121A4"/>
    <w:rsid w:val="009121F9"/>
    <w:rsid w:val="0091269E"/>
    <w:rsid w:val="00912FE2"/>
    <w:rsid w:val="00913A71"/>
    <w:rsid w:val="00913A9E"/>
    <w:rsid w:val="00913C78"/>
    <w:rsid w:val="009149D5"/>
    <w:rsid w:val="009154C2"/>
    <w:rsid w:val="00915A1C"/>
    <w:rsid w:val="00915DAC"/>
    <w:rsid w:val="009160BE"/>
    <w:rsid w:val="00916BC0"/>
    <w:rsid w:val="00916CDD"/>
    <w:rsid w:val="009170DF"/>
    <w:rsid w:val="0091770B"/>
    <w:rsid w:val="009179D7"/>
    <w:rsid w:val="009216DB"/>
    <w:rsid w:val="009234F3"/>
    <w:rsid w:val="00923E2A"/>
    <w:rsid w:val="00925B92"/>
    <w:rsid w:val="009267A2"/>
    <w:rsid w:val="00926E5A"/>
    <w:rsid w:val="0093046B"/>
    <w:rsid w:val="009308BD"/>
    <w:rsid w:val="00931261"/>
    <w:rsid w:val="00931590"/>
    <w:rsid w:val="0093170E"/>
    <w:rsid w:val="00932BF7"/>
    <w:rsid w:val="00933340"/>
    <w:rsid w:val="00933376"/>
    <w:rsid w:val="00933598"/>
    <w:rsid w:val="00933902"/>
    <w:rsid w:val="00933C12"/>
    <w:rsid w:val="00933F23"/>
    <w:rsid w:val="00933F6E"/>
    <w:rsid w:val="00934B00"/>
    <w:rsid w:val="00934B6E"/>
    <w:rsid w:val="00935B4A"/>
    <w:rsid w:val="00935CF9"/>
    <w:rsid w:val="00935FBC"/>
    <w:rsid w:val="0093611F"/>
    <w:rsid w:val="0093759E"/>
    <w:rsid w:val="00940285"/>
    <w:rsid w:val="009410CD"/>
    <w:rsid w:val="009410FD"/>
    <w:rsid w:val="00941305"/>
    <w:rsid w:val="00941C5C"/>
    <w:rsid w:val="00941EA4"/>
    <w:rsid w:val="0094335C"/>
    <w:rsid w:val="009437FB"/>
    <w:rsid w:val="009438CA"/>
    <w:rsid w:val="00944136"/>
    <w:rsid w:val="009453C4"/>
    <w:rsid w:val="00946671"/>
    <w:rsid w:val="00946FC4"/>
    <w:rsid w:val="009479F0"/>
    <w:rsid w:val="009501B4"/>
    <w:rsid w:val="0095029C"/>
    <w:rsid w:val="00951A5B"/>
    <w:rsid w:val="00951B33"/>
    <w:rsid w:val="00951EED"/>
    <w:rsid w:val="009524DA"/>
    <w:rsid w:val="00952812"/>
    <w:rsid w:val="00953143"/>
    <w:rsid w:val="009533C5"/>
    <w:rsid w:val="00953B49"/>
    <w:rsid w:val="00953B7E"/>
    <w:rsid w:val="00953C27"/>
    <w:rsid w:val="00953D49"/>
    <w:rsid w:val="0095410D"/>
    <w:rsid w:val="00954321"/>
    <w:rsid w:val="00954C81"/>
    <w:rsid w:val="00954C9F"/>
    <w:rsid w:val="0095554C"/>
    <w:rsid w:val="00955E63"/>
    <w:rsid w:val="009562EE"/>
    <w:rsid w:val="00956633"/>
    <w:rsid w:val="0095695A"/>
    <w:rsid w:val="00957AFC"/>
    <w:rsid w:val="00960143"/>
    <w:rsid w:val="00960691"/>
    <w:rsid w:val="0096109E"/>
    <w:rsid w:val="0096116B"/>
    <w:rsid w:val="00961622"/>
    <w:rsid w:val="00961A30"/>
    <w:rsid w:val="00961D6C"/>
    <w:rsid w:val="0096203C"/>
    <w:rsid w:val="009629A7"/>
    <w:rsid w:val="009632DC"/>
    <w:rsid w:val="00963533"/>
    <w:rsid w:val="00965745"/>
    <w:rsid w:val="00966F75"/>
    <w:rsid w:val="009672EB"/>
    <w:rsid w:val="00967672"/>
    <w:rsid w:val="009678EF"/>
    <w:rsid w:val="00967E66"/>
    <w:rsid w:val="00967F0E"/>
    <w:rsid w:val="0097039B"/>
    <w:rsid w:val="009712F4"/>
    <w:rsid w:val="00971716"/>
    <w:rsid w:val="00971DB2"/>
    <w:rsid w:val="00972537"/>
    <w:rsid w:val="0097338E"/>
    <w:rsid w:val="0097366B"/>
    <w:rsid w:val="0097397F"/>
    <w:rsid w:val="009739E9"/>
    <w:rsid w:val="00974613"/>
    <w:rsid w:val="00974BCA"/>
    <w:rsid w:val="00974ECC"/>
    <w:rsid w:val="00974F38"/>
    <w:rsid w:val="00975361"/>
    <w:rsid w:val="00980821"/>
    <w:rsid w:val="00980862"/>
    <w:rsid w:val="0098098B"/>
    <w:rsid w:val="009809B5"/>
    <w:rsid w:val="00980BA6"/>
    <w:rsid w:val="00980CEB"/>
    <w:rsid w:val="00982010"/>
    <w:rsid w:val="009824FF"/>
    <w:rsid w:val="00984FC2"/>
    <w:rsid w:val="00985C23"/>
    <w:rsid w:val="00986246"/>
    <w:rsid w:val="009862CE"/>
    <w:rsid w:val="00986BE9"/>
    <w:rsid w:val="009877F9"/>
    <w:rsid w:val="00990C99"/>
    <w:rsid w:val="00992B96"/>
    <w:rsid w:val="00992BF0"/>
    <w:rsid w:val="00992D38"/>
    <w:rsid w:val="00993B20"/>
    <w:rsid w:val="009945D2"/>
    <w:rsid w:val="009949E3"/>
    <w:rsid w:val="00994ADE"/>
    <w:rsid w:val="00995362"/>
    <w:rsid w:val="00995D56"/>
    <w:rsid w:val="00995F16"/>
    <w:rsid w:val="00996278"/>
    <w:rsid w:val="009965DB"/>
    <w:rsid w:val="00996EB6"/>
    <w:rsid w:val="009972FF"/>
    <w:rsid w:val="00997311"/>
    <w:rsid w:val="00997937"/>
    <w:rsid w:val="00997D62"/>
    <w:rsid w:val="00997FB1"/>
    <w:rsid w:val="009A010A"/>
    <w:rsid w:val="009A1164"/>
    <w:rsid w:val="009A1283"/>
    <w:rsid w:val="009A154C"/>
    <w:rsid w:val="009A1878"/>
    <w:rsid w:val="009A2605"/>
    <w:rsid w:val="009A436F"/>
    <w:rsid w:val="009A4C5B"/>
    <w:rsid w:val="009A581A"/>
    <w:rsid w:val="009A6AF1"/>
    <w:rsid w:val="009A6D92"/>
    <w:rsid w:val="009A77BA"/>
    <w:rsid w:val="009A7AEF"/>
    <w:rsid w:val="009B0D26"/>
    <w:rsid w:val="009B10A7"/>
    <w:rsid w:val="009B12BA"/>
    <w:rsid w:val="009B1718"/>
    <w:rsid w:val="009B19A9"/>
    <w:rsid w:val="009B1B77"/>
    <w:rsid w:val="009B2755"/>
    <w:rsid w:val="009B3A46"/>
    <w:rsid w:val="009B3DA7"/>
    <w:rsid w:val="009B405A"/>
    <w:rsid w:val="009B44E7"/>
    <w:rsid w:val="009B4A43"/>
    <w:rsid w:val="009B4C76"/>
    <w:rsid w:val="009B4F2A"/>
    <w:rsid w:val="009B5957"/>
    <w:rsid w:val="009B6042"/>
    <w:rsid w:val="009B64A8"/>
    <w:rsid w:val="009B6B22"/>
    <w:rsid w:val="009B6EDD"/>
    <w:rsid w:val="009C0E74"/>
    <w:rsid w:val="009C0F29"/>
    <w:rsid w:val="009C135D"/>
    <w:rsid w:val="009C139F"/>
    <w:rsid w:val="009C1D39"/>
    <w:rsid w:val="009C2850"/>
    <w:rsid w:val="009C335C"/>
    <w:rsid w:val="009C57F2"/>
    <w:rsid w:val="009C6275"/>
    <w:rsid w:val="009C654F"/>
    <w:rsid w:val="009C6DF1"/>
    <w:rsid w:val="009D1615"/>
    <w:rsid w:val="009D19F9"/>
    <w:rsid w:val="009D1B84"/>
    <w:rsid w:val="009D53FD"/>
    <w:rsid w:val="009D5539"/>
    <w:rsid w:val="009D597D"/>
    <w:rsid w:val="009D5CDE"/>
    <w:rsid w:val="009D5D1D"/>
    <w:rsid w:val="009D5DCD"/>
    <w:rsid w:val="009D6687"/>
    <w:rsid w:val="009D6BA2"/>
    <w:rsid w:val="009D6C03"/>
    <w:rsid w:val="009D6D68"/>
    <w:rsid w:val="009D6ECF"/>
    <w:rsid w:val="009D708A"/>
    <w:rsid w:val="009D70ED"/>
    <w:rsid w:val="009E04FE"/>
    <w:rsid w:val="009E07F8"/>
    <w:rsid w:val="009E0B4B"/>
    <w:rsid w:val="009E0C1A"/>
    <w:rsid w:val="009E1100"/>
    <w:rsid w:val="009E12BE"/>
    <w:rsid w:val="009E261B"/>
    <w:rsid w:val="009E3427"/>
    <w:rsid w:val="009E38DD"/>
    <w:rsid w:val="009E39A2"/>
    <w:rsid w:val="009E3CC9"/>
    <w:rsid w:val="009E429D"/>
    <w:rsid w:val="009E47B2"/>
    <w:rsid w:val="009E5700"/>
    <w:rsid w:val="009E5C4A"/>
    <w:rsid w:val="009E63CC"/>
    <w:rsid w:val="009E6852"/>
    <w:rsid w:val="009E7167"/>
    <w:rsid w:val="009E7BA6"/>
    <w:rsid w:val="009F00CA"/>
    <w:rsid w:val="009F0662"/>
    <w:rsid w:val="009F27C0"/>
    <w:rsid w:val="009F2E0E"/>
    <w:rsid w:val="009F32A8"/>
    <w:rsid w:val="009F3560"/>
    <w:rsid w:val="009F4128"/>
    <w:rsid w:val="009F4231"/>
    <w:rsid w:val="009F4464"/>
    <w:rsid w:val="009F491C"/>
    <w:rsid w:val="009F61C9"/>
    <w:rsid w:val="009F64D1"/>
    <w:rsid w:val="009F6745"/>
    <w:rsid w:val="009F6899"/>
    <w:rsid w:val="009F6C72"/>
    <w:rsid w:val="009F6DB3"/>
    <w:rsid w:val="009F7396"/>
    <w:rsid w:val="009F73F2"/>
    <w:rsid w:val="009F7466"/>
    <w:rsid w:val="009F7862"/>
    <w:rsid w:val="009F7CEB"/>
    <w:rsid w:val="009F7D31"/>
    <w:rsid w:val="009F7D40"/>
    <w:rsid w:val="009F7DC3"/>
    <w:rsid w:val="009F7DD7"/>
    <w:rsid w:val="00A0046F"/>
    <w:rsid w:val="00A004BC"/>
    <w:rsid w:val="00A008A0"/>
    <w:rsid w:val="00A0202B"/>
    <w:rsid w:val="00A024CE"/>
    <w:rsid w:val="00A02ADE"/>
    <w:rsid w:val="00A02F63"/>
    <w:rsid w:val="00A03418"/>
    <w:rsid w:val="00A03D0D"/>
    <w:rsid w:val="00A03E73"/>
    <w:rsid w:val="00A041C7"/>
    <w:rsid w:val="00A04374"/>
    <w:rsid w:val="00A0490E"/>
    <w:rsid w:val="00A0504E"/>
    <w:rsid w:val="00A05BA1"/>
    <w:rsid w:val="00A05FE1"/>
    <w:rsid w:val="00A0678C"/>
    <w:rsid w:val="00A06F38"/>
    <w:rsid w:val="00A06FC1"/>
    <w:rsid w:val="00A07194"/>
    <w:rsid w:val="00A072E5"/>
    <w:rsid w:val="00A0754B"/>
    <w:rsid w:val="00A075C8"/>
    <w:rsid w:val="00A106C9"/>
    <w:rsid w:val="00A11ECC"/>
    <w:rsid w:val="00A12145"/>
    <w:rsid w:val="00A123F1"/>
    <w:rsid w:val="00A123FE"/>
    <w:rsid w:val="00A1282C"/>
    <w:rsid w:val="00A13E74"/>
    <w:rsid w:val="00A14A06"/>
    <w:rsid w:val="00A15986"/>
    <w:rsid w:val="00A164F9"/>
    <w:rsid w:val="00A165AB"/>
    <w:rsid w:val="00A20008"/>
    <w:rsid w:val="00A20375"/>
    <w:rsid w:val="00A20713"/>
    <w:rsid w:val="00A21200"/>
    <w:rsid w:val="00A2156E"/>
    <w:rsid w:val="00A22E09"/>
    <w:rsid w:val="00A2348C"/>
    <w:rsid w:val="00A23F2E"/>
    <w:rsid w:val="00A240AA"/>
    <w:rsid w:val="00A24930"/>
    <w:rsid w:val="00A25337"/>
    <w:rsid w:val="00A25FD1"/>
    <w:rsid w:val="00A26165"/>
    <w:rsid w:val="00A2683C"/>
    <w:rsid w:val="00A27883"/>
    <w:rsid w:val="00A31D9D"/>
    <w:rsid w:val="00A31FF4"/>
    <w:rsid w:val="00A32798"/>
    <w:rsid w:val="00A32EE2"/>
    <w:rsid w:val="00A33125"/>
    <w:rsid w:val="00A33887"/>
    <w:rsid w:val="00A350F4"/>
    <w:rsid w:val="00A35259"/>
    <w:rsid w:val="00A354C1"/>
    <w:rsid w:val="00A354F4"/>
    <w:rsid w:val="00A35C6D"/>
    <w:rsid w:val="00A36404"/>
    <w:rsid w:val="00A36AB2"/>
    <w:rsid w:val="00A36ADE"/>
    <w:rsid w:val="00A37243"/>
    <w:rsid w:val="00A373B3"/>
    <w:rsid w:val="00A37685"/>
    <w:rsid w:val="00A37CDB"/>
    <w:rsid w:val="00A37E1F"/>
    <w:rsid w:val="00A40FD3"/>
    <w:rsid w:val="00A410ED"/>
    <w:rsid w:val="00A41A89"/>
    <w:rsid w:val="00A421D2"/>
    <w:rsid w:val="00A424DC"/>
    <w:rsid w:val="00A426FA"/>
    <w:rsid w:val="00A42DE6"/>
    <w:rsid w:val="00A436A4"/>
    <w:rsid w:val="00A4384F"/>
    <w:rsid w:val="00A462C1"/>
    <w:rsid w:val="00A462E9"/>
    <w:rsid w:val="00A46899"/>
    <w:rsid w:val="00A46CD3"/>
    <w:rsid w:val="00A50426"/>
    <w:rsid w:val="00A50F48"/>
    <w:rsid w:val="00A52BE0"/>
    <w:rsid w:val="00A52FC8"/>
    <w:rsid w:val="00A531E7"/>
    <w:rsid w:val="00A53C1B"/>
    <w:rsid w:val="00A54B40"/>
    <w:rsid w:val="00A55145"/>
    <w:rsid w:val="00A55458"/>
    <w:rsid w:val="00A55921"/>
    <w:rsid w:val="00A572BC"/>
    <w:rsid w:val="00A57AEE"/>
    <w:rsid w:val="00A57EFC"/>
    <w:rsid w:val="00A60367"/>
    <w:rsid w:val="00A60A29"/>
    <w:rsid w:val="00A60B79"/>
    <w:rsid w:val="00A60D1A"/>
    <w:rsid w:val="00A61054"/>
    <w:rsid w:val="00A61A46"/>
    <w:rsid w:val="00A6395E"/>
    <w:rsid w:val="00A64542"/>
    <w:rsid w:val="00A6472D"/>
    <w:rsid w:val="00A647B5"/>
    <w:rsid w:val="00A64D4E"/>
    <w:rsid w:val="00A65D3D"/>
    <w:rsid w:val="00A66CDE"/>
    <w:rsid w:val="00A67BCA"/>
    <w:rsid w:val="00A7291F"/>
    <w:rsid w:val="00A72BEB"/>
    <w:rsid w:val="00A75034"/>
    <w:rsid w:val="00A7528A"/>
    <w:rsid w:val="00A755F2"/>
    <w:rsid w:val="00A7688A"/>
    <w:rsid w:val="00A77333"/>
    <w:rsid w:val="00A773B8"/>
    <w:rsid w:val="00A774AE"/>
    <w:rsid w:val="00A7754C"/>
    <w:rsid w:val="00A77876"/>
    <w:rsid w:val="00A77C8C"/>
    <w:rsid w:val="00A80450"/>
    <w:rsid w:val="00A80695"/>
    <w:rsid w:val="00A80AD3"/>
    <w:rsid w:val="00A80E9C"/>
    <w:rsid w:val="00A80ED9"/>
    <w:rsid w:val="00A815FA"/>
    <w:rsid w:val="00A81ED3"/>
    <w:rsid w:val="00A8338B"/>
    <w:rsid w:val="00A836BB"/>
    <w:rsid w:val="00A83F2F"/>
    <w:rsid w:val="00A84DCA"/>
    <w:rsid w:val="00A850FB"/>
    <w:rsid w:val="00A855D1"/>
    <w:rsid w:val="00A87711"/>
    <w:rsid w:val="00A879E3"/>
    <w:rsid w:val="00A9028F"/>
    <w:rsid w:val="00A90C90"/>
    <w:rsid w:val="00A91B4C"/>
    <w:rsid w:val="00A92D17"/>
    <w:rsid w:val="00A9301E"/>
    <w:rsid w:val="00A9303C"/>
    <w:rsid w:val="00A9340E"/>
    <w:rsid w:val="00A9356D"/>
    <w:rsid w:val="00A938B8"/>
    <w:rsid w:val="00A946B7"/>
    <w:rsid w:val="00A94C86"/>
    <w:rsid w:val="00A9689B"/>
    <w:rsid w:val="00A975A0"/>
    <w:rsid w:val="00A978A8"/>
    <w:rsid w:val="00A97B3D"/>
    <w:rsid w:val="00AA03C8"/>
    <w:rsid w:val="00AA0413"/>
    <w:rsid w:val="00AA11E2"/>
    <w:rsid w:val="00AA124E"/>
    <w:rsid w:val="00AA15E5"/>
    <w:rsid w:val="00AA2BA4"/>
    <w:rsid w:val="00AA2CFD"/>
    <w:rsid w:val="00AA303F"/>
    <w:rsid w:val="00AA3329"/>
    <w:rsid w:val="00AA35C6"/>
    <w:rsid w:val="00AA3AD4"/>
    <w:rsid w:val="00AA3DA1"/>
    <w:rsid w:val="00AA3DD0"/>
    <w:rsid w:val="00AA3F6C"/>
    <w:rsid w:val="00AA4F8B"/>
    <w:rsid w:val="00AA5247"/>
    <w:rsid w:val="00AA5431"/>
    <w:rsid w:val="00AA5AF5"/>
    <w:rsid w:val="00AA6316"/>
    <w:rsid w:val="00AA632A"/>
    <w:rsid w:val="00AA6F01"/>
    <w:rsid w:val="00AA6F92"/>
    <w:rsid w:val="00AA7154"/>
    <w:rsid w:val="00AB03A8"/>
    <w:rsid w:val="00AB0974"/>
    <w:rsid w:val="00AB0B23"/>
    <w:rsid w:val="00AB1684"/>
    <w:rsid w:val="00AB183C"/>
    <w:rsid w:val="00AB2585"/>
    <w:rsid w:val="00AB2825"/>
    <w:rsid w:val="00AB305F"/>
    <w:rsid w:val="00AB385D"/>
    <w:rsid w:val="00AB482D"/>
    <w:rsid w:val="00AB515C"/>
    <w:rsid w:val="00AB5283"/>
    <w:rsid w:val="00AB5CB3"/>
    <w:rsid w:val="00AB60CC"/>
    <w:rsid w:val="00AB6413"/>
    <w:rsid w:val="00AB69D4"/>
    <w:rsid w:val="00AB6AD1"/>
    <w:rsid w:val="00AB6F0B"/>
    <w:rsid w:val="00AB7502"/>
    <w:rsid w:val="00AC0277"/>
    <w:rsid w:val="00AC069D"/>
    <w:rsid w:val="00AC0B8C"/>
    <w:rsid w:val="00AC0BC6"/>
    <w:rsid w:val="00AC1138"/>
    <w:rsid w:val="00AC1431"/>
    <w:rsid w:val="00AC16D8"/>
    <w:rsid w:val="00AC245A"/>
    <w:rsid w:val="00AC2552"/>
    <w:rsid w:val="00AC267E"/>
    <w:rsid w:val="00AC3446"/>
    <w:rsid w:val="00AC389C"/>
    <w:rsid w:val="00AC4761"/>
    <w:rsid w:val="00AC4951"/>
    <w:rsid w:val="00AC5733"/>
    <w:rsid w:val="00AC7378"/>
    <w:rsid w:val="00AC7AF1"/>
    <w:rsid w:val="00AC7D71"/>
    <w:rsid w:val="00AC7F37"/>
    <w:rsid w:val="00AD083E"/>
    <w:rsid w:val="00AD13FC"/>
    <w:rsid w:val="00AD16B4"/>
    <w:rsid w:val="00AD1C4C"/>
    <w:rsid w:val="00AD2726"/>
    <w:rsid w:val="00AD3920"/>
    <w:rsid w:val="00AD44C9"/>
    <w:rsid w:val="00AD4CDE"/>
    <w:rsid w:val="00AD539C"/>
    <w:rsid w:val="00AD5CEA"/>
    <w:rsid w:val="00AD6213"/>
    <w:rsid w:val="00AD6C49"/>
    <w:rsid w:val="00AE09E2"/>
    <w:rsid w:val="00AE0E93"/>
    <w:rsid w:val="00AE17F9"/>
    <w:rsid w:val="00AE1F97"/>
    <w:rsid w:val="00AE39EE"/>
    <w:rsid w:val="00AE4B31"/>
    <w:rsid w:val="00AE4ECA"/>
    <w:rsid w:val="00AE4F16"/>
    <w:rsid w:val="00AE510F"/>
    <w:rsid w:val="00AE55A0"/>
    <w:rsid w:val="00AE6BCE"/>
    <w:rsid w:val="00AE6EDE"/>
    <w:rsid w:val="00AE71E8"/>
    <w:rsid w:val="00AE71EB"/>
    <w:rsid w:val="00AE7E11"/>
    <w:rsid w:val="00AE7E57"/>
    <w:rsid w:val="00AF034F"/>
    <w:rsid w:val="00AF0AAC"/>
    <w:rsid w:val="00AF0B9D"/>
    <w:rsid w:val="00AF0D90"/>
    <w:rsid w:val="00AF0ED6"/>
    <w:rsid w:val="00AF1C82"/>
    <w:rsid w:val="00AF1E03"/>
    <w:rsid w:val="00AF2C37"/>
    <w:rsid w:val="00AF2D72"/>
    <w:rsid w:val="00AF4131"/>
    <w:rsid w:val="00AF4E31"/>
    <w:rsid w:val="00AF5156"/>
    <w:rsid w:val="00AF5412"/>
    <w:rsid w:val="00AF59D2"/>
    <w:rsid w:val="00AF5C37"/>
    <w:rsid w:val="00AF7000"/>
    <w:rsid w:val="00AF707F"/>
    <w:rsid w:val="00AF77D4"/>
    <w:rsid w:val="00B00582"/>
    <w:rsid w:val="00B0085B"/>
    <w:rsid w:val="00B01367"/>
    <w:rsid w:val="00B01393"/>
    <w:rsid w:val="00B01685"/>
    <w:rsid w:val="00B02801"/>
    <w:rsid w:val="00B03010"/>
    <w:rsid w:val="00B03BEC"/>
    <w:rsid w:val="00B0441C"/>
    <w:rsid w:val="00B046E9"/>
    <w:rsid w:val="00B05C11"/>
    <w:rsid w:val="00B05D6D"/>
    <w:rsid w:val="00B0695F"/>
    <w:rsid w:val="00B06A22"/>
    <w:rsid w:val="00B0757A"/>
    <w:rsid w:val="00B07BBB"/>
    <w:rsid w:val="00B10056"/>
    <w:rsid w:val="00B10B5C"/>
    <w:rsid w:val="00B10E49"/>
    <w:rsid w:val="00B122D2"/>
    <w:rsid w:val="00B12BF2"/>
    <w:rsid w:val="00B13818"/>
    <w:rsid w:val="00B15504"/>
    <w:rsid w:val="00B15AC8"/>
    <w:rsid w:val="00B15B08"/>
    <w:rsid w:val="00B15B20"/>
    <w:rsid w:val="00B1646A"/>
    <w:rsid w:val="00B165E7"/>
    <w:rsid w:val="00B166B3"/>
    <w:rsid w:val="00B168C8"/>
    <w:rsid w:val="00B17172"/>
    <w:rsid w:val="00B179C5"/>
    <w:rsid w:val="00B17D68"/>
    <w:rsid w:val="00B201A0"/>
    <w:rsid w:val="00B20C28"/>
    <w:rsid w:val="00B20DAE"/>
    <w:rsid w:val="00B2153C"/>
    <w:rsid w:val="00B221BE"/>
    <w:rsid w:val="00B2226E"/>
    <w:rsid w:val="00B238CF"/>
    <w:rsid w:val="00B23E5D"/>
    <w:rsid w:val="00B23EDF"/>
    <w:rsid w:val="00B2403C"/>
    <w:rsid w:val="00B25A2F"/>
    <w:rsid w:val="00B30068"/>
    <w:rsid w:val="00B305AA"/>
    <w:rsid w:val="00B30D15"/>
    <w:rsid w:val="00B3121F"/>
    <w:rsid w:val="00B31323"/>
    <w:rsid w:val="00B315D9"/>
    <w:rsid w:val="00B31CC7"/>
    <w:rsid w:val="00B322B2"/>
    <w:rsid w:val="00B3268F"/>
    <w:rsid w:val="00B32C5C"/>
    <w:rsid w:val="00B32F6E"/>
    <w:rsid w:val="00B33AD2"/>
    <w:rsid w:val="00B35D6E"/>
    <w:rsid w:val="00B361FD"/>
    <w:rsid w:val="00B37202"/>
    <w:rsid w:val="00B37221"/>
    <w:rsid w:val="00B40F21"/>
    <w:rsid w:val="00B412A2"/>
    <w:rsid w:val="00B418F0"/>
    <w:rsid w:val="00B41CC7"/>
    <w:rsid w:val="00B4234E"/>
    <w:rsid w:val="00B430D8"/>
    <w:rsid w:val="00B437E0"/>
    <w:rsid w:val="00B4518C"/>
    <w:rsid w:val="00B46239"/>
    <w:rsid w:val="00B4698E"/>
    <w:rsid w:val="00B46DD1"/>
    <w:rsid w:val="00B4712C"/>
    <w:rsid w:val="00B50260"/>
    <w:rsid w:val="00B505C0"/>
    <w:rsid w:val="00B50A2A"/>
    <w:rsid w:val="00B5181A"/>
    <w:rsid w:val="00B5187B"/>
    <w:rsid w:val="00B51BA0"/>
    <w:rsid w:val="00B51C3D"/>
    <w:rsid w:val="00B51F9F"/>
    <w:rsid w:val="00B52709"/>
    <w:rsid w:val="00B52760"/>
    <w:rsid w:val="00B531A7"/>
    <w:rsid w:val="00B536B0"/>
    <w:rsid w:val="00B5478F"/>
    <w:rsid w:val="00B547D7"/>
    <w:rsid w:val="00B54AAB"/>
    <w:rsid w:val="00B550EB"/>
    <w:rsid w:val="00B56605"/>
    <w:rsid w:val="00B5711C"/>
    <w:rsid w:val="00B57771"/>
    <w:rsid w:val="00B609D9"/>
    <w:rsid w:val="00B61BBB"/>
    <w:rsid w:val="00B62CB2"/>
    <w:rsid w:val="00B630AA"/>
    <w:rsid w:val="00B631EE"/>
    <w:rsid w:val="00B6339E"/>
    <w:rsid w:val="00B635DC"/>
    <w:rsid w:val="00B640FD"/>
    <w:rsid w:val="00B6462D"/>
    <w:rsid w:val="00B64E0D"/>
    <w:rsid w:val="00B655AB"/>
    <w:rsid w:val="00B65BB4"/>
    <w:rsid w:val="00B6626E"/>
    <w:rsid w:val="00B67013"/>
    <w:rsid w:val="00B675AB"/>
    <w:rsid w:val="00B676CD"/>
    <w:rsid w:val="00B67C08"/>
    <w:rsid w:val="00B67EAF"/>
    <w:rsid w:val="00B67FB3"/>
    <w:rsid w:val="00B70BE4"/>
    <w:rsid w:val="00B70CB6"/>
    <w:rsid w:val="00B712EC"/>
    <w:rsid w:val="00B71E77"/>
    <w:rsid w:val="00B71EDC"/>
    <w:rsid w:val="00B723CF"/>
    <w:rsid w:val="00B73718"/>
    <w:rsid w:val="00B76185"/>
    <w:rsid w:val="00B761C3"/>
    <w:rsid w:val="00B76A5D"/>
    <w:rsid w:val="00B77918"/>
    <w:rsid w:val="00B77A23"/>
    <w:rsid w:val="00B81D48"/>
    <w:rsid w:val="00B82213"/>
    <w:rsid w:val="00B84188"/>
    <w:rsid w:val="00B84474"/>
    <w:rsid w:val="00B8465A"/>
    <w:rsid w:val="00B849D9"/>
    <w:rsid w:val="00B84EF7"/>
    <w:rsid w:val="00B854C8"/>
    <w:rsid w:val="00B85604"/>
    <w:rsid w:val="00B85866"/>
    <w:rsid w:val="00B858DA"/>
    <w:rsid w:val="00B85F62"/>
    <w:rsid w:val="00B909F9"/>
    <w:rsid w:val="00B90DAB"/>
    <w:rsid w:val="00B918AA"/>
    <w:rsid w:val="00B9194B"/>
    <w:rsid w:val="00B91C99"/>
    <w:rsid w:val="00B925DE"/>
    <w:rsid w:val="00B928A1"/>
    <w:rsid w:val="00B92C3B"/>
    <w:rsid w:val="00B93163"/>
    <w:rsid w:val="00B94616"/>
    <w:rsid w:val="00B94FEF"/>
    <w:rsid w:val="00B952EF"/>
    <w:rsid w:val="00B9559B"/>
    <w:rsid w:val="00B95748"/>
    <w:rsid w:val="00B9625D"/>
    <w:rsid w:val="00B9640D"/>
    <w:rsid w:val="00B96A62"/>
    <w:rsid w:val="00B975B1"/>
    <w:rsid w:val="00B97683"/>
    <w:rsid w:val="00BA0561"/>
    <w:rsid w:val="00BA17AC"/>
    <w:rsid w:val="00BA20E4"/>
    <w:rsid w:val="00BA2333"/>
    <w:rsid w:val="00BA24F3"/>
    <w:rsid w:val="00BA294F"/>
    <w:rsid w:val="00BA358A"/>
    <w:rsid w:val="00BA3D7E"/>
    <w:rsid w:val="00BA3E51"/>
    <w:rsid w:val="00BA4C8F"/>
    <w:rsid w:val="00BA5FE1"/>
    <w:rsid w:val="00BA720A"/>
    <w:rsid w:val="00BA730C"/>
    <w:rsid w:val="00BA75A6"/>
    <w:rsid w:val="00BA7728"/>
    <w:rsid w:val="00BA7AEF"/>
    <w:rsid w:val="00BB0D38"/>
    <w:rsid w:val="00BB10DA"/>
    <w:rsid w:val="00BB111A"/>
    <w:rsid w:val="00BB13A7"/>
    <w:rsid w:val="00BB19F2"/>
    <w:rsid w:val="00BB1E8D"/>
    <w:rsid w:val="00BB2621"/>
    <w:rsid w:val="00BB3298"/>
    <w:rsid w:val="00BB3757"/>
    <w:rsid w:val="00BB54C6"/>
    <w:rsid w:val="00BB5D2F"/>
    <w:rsid w:val="00BB620C"/>
    <w:rsid w:val="00BB6612"/>
    <w:rsid w:val="00BB6B50"/>
    <w:rsid w:val="00BB6BE6"/>
    <w:rsid w:val="00BB6E5D"/>
    <w:rsid w:val="00BB6E6B"/>
    <w:rsid w:val="00BB7307"/>
    <w:rsid w:val="00BB73B8"/>
    <w:rsid w:val="00BC052F"/>
    <w:rsid w:val="00BC0626"/>
    <w:rsid w:val="00BC0A03"/>
    <w:rsid w:val="00BC0E6C"/>
    <w:rsid w:val="00BC28C5"/>
    <w:rsid w:val="00BC3633"/>
    <w:rsid w:val="00BC4376"/>
    <w:rsid w:val="00BC44EE"/>
    <w:rsid w:val="00BC45DC"/>
    <w:rsid w:val="00BC5458"/>
    <w:rsid w:val="00BC5806"/>
    <w:rsid w:val="00BC5F15"/>
    <w:rsid w:val="00BC623B"/>
    <w:rsid w:val="00BC7BBC"/>
    <w:rsid w:val="00BD05A0"/>
    <w:rsid w:val="00BD0A72"/>
    <w:rsid w:val="00BD100D"/>
    <w:rsid w:val="00BD1794"/>
    <w:rsid w:val="00BD2003"/>
    <w:rsid w:val="00BD26F1"/>
    <w:rsid w:val="00BD2C25"/>
    <w:rsid w:val="00BD3762"/>
    <w:rsid w:val="00BD5A95"/>
    <w:rsid w:val="00BD5C61"/>
    <w:rsid w:val="00BD60D3"/>
    <w:rsid w:val="00BD6161"/>
    <w:rsid w:val="00BD64DB"/>
    <w:rsid w:val="00BD6CD2"/>
    <w:rsid w:val="00BD7DD8"/>
    <w:rsid w:val="00BE08DE"/>
    <w:rsid w:val="00BE0D77"/>
    <w:rsid w:val="00BE14EA"/>
    <w:rsid w:val="00BE249D"/>
    <w:rsid w:val="00BE2B81"/>
    <w:rsid w:val="00BE2E4C"/>
    <w:rsid w:val="00BE3100"/>
    <w:rsid w:val="00BE5201"/>
    <w:rsid w:val="00BE5208"/>
    <w:rsid w:val="00BE55B3"/>
    <w:rsid w:val="00BE6013"/>
    <w:rsid w:val="00BE606B"/>
    <w:rsid w:val="00BE78A8"/>
    <w:rsid w:val="00BE78CC"/>
    <w:rsid w:val="00BF0923"/>
    <w:rsid w:val="00BF1287"/>
    <w:rsid w:val="00BF16C0"/>
    <w:rsid w:val="00BF1B67"/>
    <w:rsid w:val="00BF26BA"/>
    <w:rsid w:val="00BF2775"/>
    <w:rsid w:val="00BF2F2C"/>
    <w:rsid w:val="00BF310C"/>
    <w:rsid w:val="00BF345C"/>
    <w:rsid w:val="00BF439B"/>
    <w:rsid w:val="00BF517E"/>
    <w:rsid w:val="00BF5CE4"/>
    <w:rsid w:val="00BF5D4E"/>
    <w:rsid w:val="00BF67C8"/>
    <w:rsid w:val="00BF6DAB"/>
    <w:rsid w:val="00BF7684"/>
    <w:rsid w:val="00BF7BD1"/>
    <w:rsid w:val="00BF7D1E"/>
    <w:rsid w:val="00C0092F"/>
    <w:rsid w:val="00C01753"/>
    <w:rsid w:val="00C01C5E"/>
    <w:rsid w:val="00C01F1F"/>
    <w:rsid w:val="00C02098"/>
    <w:rsid w:val="00C03419"/>
    <w:rsid w:val="00C0365C"/>
    <w:rsid w:val="00C04C74"/>
    <w:rsid w:val="00C057E2"/>
    <w:rsid w:val="00C06102"/>
    <w:rsid w:val="00C0635B"/>
    <w:rsid w:val="00C06B8F"/>
    <w:rsid w:val="00C0708F"/>
    <w:rsid w:val="00C079E2"/>
    <w:rsid w:val="00C11111"/>
    <w:rsid w:val="00C11581"/>
    <w:rsid w:val="00C11750"/>
    <w:rsid w:val="00C120D7"/>
    <w:rsid w:val="00C12BDD"/>
    <w:rsid w:val="00C1445B"/>
    <w:rsid w:val="00C1499C"/>
    <w:rsid w:val="00C1505B"/>
    <w:rsid w:val="00C1523B"/>
    <w:rsid w:val="00C1634F"/>
    <w:rsid w:val="00C1678A"/>
    <w:rsid w:val="00C17336"/>
    <w:rsid w:val="00C20723"/>
    <w:rsid w:val="00C21392"/>
    <w:rsid w:val="00C21936"/>
    <w:rsid w:val="00C223A8"/>
    <w:rsid w:val="00C22463"/>
    <w:rsid w:val="00C224E7"/>
    <w:rsid w:val="00C226E0"/>
    <w:rsid w:val="00C23A1A"/>
    <w:rsid w:val="00C24184"/>
    <w:rsid w:val="00C242AE"/>
    <w:rsid w:val="00C24AF4"/>
    <w:rsid w:val="00C252CA"/>
    <w:rsid w:val="00C2607D"/>
    <w:rsid w:val="00C27C71"/>
    <w:rsid w:val="00C27DC5"/>
    <w:rsid w:val="00C304C2"/>
    <w:rsid w:val="00C30734"/>
    <w:rsid w:val="00C320FC"/>
    <w:rsid w:val="00C32461"/>
    <w:rsid w:val="00C32EF7"/>
    <w:rsid w:val="00C33872"/>
    <w:rsid w:val="00C33FB7"/>
    <w:rsid w:val="00C36BB8"/>
    <w:rsid w:val="00C37607"/>
    <w:rsid w:val="00C378ED"/>
    <w:rsid w:val="00C4005E"/>
    <w:rsid w:val="00C40C20"/>
    <w:rsid w:val="00C41019"/>
    <w:rsid w:val="00C4108B"/>
    <w:rsid w:val="00C41DA4"/>
    <w:rsid w:val="00C42B29"/>
    <w:rsid w:val="00C438BE"/>
    <w:rsid w:val="00C43E30"/>
    <w:rsid w:val="00C440B8"/>
    <w:rsid w:val="00C447E6"/>
    <w:rsid w:val="00C44AFE"/>
    <w:rsid w:val="00C4525A"/>
    <w:rsid w:val="00C45E5F"/>
    <w:rsid w:val="00C4701A"/>
    <w:rsid w:val="00C47855"/>
    <w:rsid w:val="00C50323"/>
    <w:rsid w:val="00C5088F"/>
    <w:rsid w:val="00C50939"/>
    <w:rsid w:val="00C51922"/>
    <w:rsid w:val="00C51950"/>
    <w:rsid w:val="00C5203C"/>
    <w:rsid w:val="00C528B5"/>
    <w:rsid w:val="00C52DA3"/>
    <w:rsid w:val="00C52F57"/>
    <w:rsid w:val="00C55211"/>
    <w:rsid w:val="00C554EB"/>
    <w:rsid w:val="00C5554F"/>
    <w:rsid w:val="00C55EBF"/>
    <w:rsid w:val="00C56145"/>
    <w:rsid w:val="00C56CD6"/>
    <w:rsid w:val="00C56DD0"/>
    <w:rsid w:val="00C57397"/>
    <w:rsid w:val="00C57521"/>
    <w:rsid w:val="00C60219"/>
    <w:rsid w:val="00C6055C"/>
    <w:rsid w:val="00C609F6"/>
    <w:rsid w:val="00C60B75"/>
    <w:rsid w:val="00C60EEA"/>
    <w:rsid w:val="00C61160"/>
    <w:rsid w:val="00C61BA4"/>
    <w:rsid w:val="00C6258B"/>
    <w:rsid w:val="00C633AA"/>
    <w:rsid w:val="00C63789"/>
    <w:rsid w:val="00C63871"/>
    <w:rsid w:val="00C63D00"/>
    <w:rsid w:val="00C64C15"/>
    <w:rsid w:val="00C64C8A"/>
    <w:rsid w:val="00C64D46"/>
    <w:rsid w:val="00C65571"/>
    <w:rsid w:val="00C65B87"/>
    <w:rsid w:val="00C65D15"/>
    <w:rsid w:val="00C65DDC"/>
    <w:rsid w:val="00C6640D"/>
    <w:rsid w:val="00C66F2D"/>
    <w:rsid w:val="00C6790D"/>
    <w:rsid w:val="00C67E33"/>
    <w:rsid w:val="00C70824"/>
    <w:rsid w:val="00C71446"/>
    <w:rsid w:val="00C71541"/>
    <w:rsid w:val="00C71673"/>
    <w:rsid w:val="00C716B3"/>
    <w:rsid w:val="00C71B11"/>
    <w:rsid w:val="00C72012"/>
    <w:rsid w:val="00C72152"/>
    <w:rsid w:val="00C726DC"/>
    <w:rsid w:val="00C72A73"/>
    <w:rsid w:val="00C72BCD"/>
    <w:rsid w:val="00C7428C"/>
    <w:rsid w:val="00C7436C"/>
    <w:rsid w:val="00C74510"/>
    <w:rsid w:val="00C75099"/>
    <w:rsid w:val="00C75226"/>
    <w:rsid w:val="00C75B8F"/>
    <w:rsid w:val="00C75BCF"/>
    <w:rsid w:val="00C75E4D"/>
    <w:rsid w:val="00C77E15"/>
    <w:rsid w:val="00C77F5C"/>
    <w:rsid w:val="00C813F6"/>
    <w:rsid w:val="00C820AA"/>
    <w:rsid w:val="00C82C01"/>
    <w:rsid w:val="00C82C68"/>
    <w:rsid w:val="00C83450"/>
    <w:rsid w:val="00C837F8"/>
    <w:rsid w:val="00C855EC"/>
    <w:rsid w:val="00C86823"/>
    <w:rsid w:val="00C86D34"/>
    <w:rsid w:val="00C90BCC"/>
    <w:rsid w:val="00C914D6"/>
    <w:rsid w:val="00C9176D"/>
    <w:rsid w:val="00C91CD6"/>
    <w:rsid w:val="00C92B9F"/>
    <w:rsid w:val="00C92FF6"/>
    <w:rsid w:val="00C938F7"/>
    <w:rsid w:val="00C938FB"/>
    <w:rsid w:val="00C9456D"/>
    <w:rsid w:val="00C94765"/>
    <w:rsid w:val="00C94BA0"/>
    <w:rsid w:val="00C95279"/>
    <w:rsid w:val="00C95464"/>
    <w:rsid w:val="00C95498"/>
    <w:rsid w:val="00C956D8"/>
    <w:rsid w:val="00C957DD"/>
    <w:rsid w:val="00C961DB"/>
    <w:rsid w:val="00C96F11"/>
    <w:rsid w:val="00C97231"/>
    <w:rsid w:val="00C973BD"/>
    <w:rsid w:val="00C973C3"/>
    <w:rsid w:val="00C974F8"/>
    <w:rsid w:val="00C979E0"/>
    <w:rsid w:val="00CA0B09"/>
    <w:rsid w:val="00CA1098"/>
    <w:rsid w:val="00CA19A8"/>
    <w:rsid w:val="00CA2C04"/>
    <w:rsid w:val="00CA2DFC"/>
    <w:rsid w:val="00CA32CC"/>
    <w:rsid w:val="00CA393B"/>
    <w:rsid w:val="00CA398D"/>
    <w:rsid w:val="00CA41EA"/>
    <w:rsid w:val="00CA4506"/>
    <w:rsid w:val="00CA45F5"/>
    <w:rsid w:val="00CA4C81"/>
    <w:rsid w:val="00CA5166"/>
    <w:rsid w:val="00CA60F1"/>
    <w:rsid w:val="00CA6CAA"/>
    <w:rsid w:val="00CB0F92"/>
    <w:rsid w:val="00CB112D"/>
    <w:rsid w:val="00CB188F"/>
    <w:rsid w:val="00CB2158"/>
    <w:rsid w:val="00CB283B"/>
    <w:rsid w:val="00CB35DC"/>
    <w:rsid w:val="00CB370D"/>
    <w:rsid w:val="00CB4197"/>
    <w:rsid w:val="00CB482A"/>
    <w:rsid w:val="00CB4867"/>
    <w:rsid w:val="00CB4BB8"/>
    <w:rsid w:val="00CB4FB3"/>
    <w:rsid w:val="00CB5354"/>
    <w:rsid w:val="00CB6A0E"/>
    <w:rsid w:val="00CB789F"/>
    <w:rsid w:val="00CC1921"/>
    <w:rsid w:val="00CC1B1B"/>
    <w:rsid w:val="00CC2C58"/>
    <w:rsid w:val="00CC31B2"/>
    <w:rsid w:val="00CC3B84"/>
    <w:rsid w:val="00CC3D91"/>
    <w:rsid w:val="00CC3E56"/>
    <w:rsid w:val="00CC44C7"/>
    <w:rsid w:val="00CC4A19"/>
    <w:rsid w:val="00CC5169"/>
    <w:rsid w:val="00CC5A1C"/>
    <w:rsid w:val="00CC64EA"/>
    <w:rsid w:val="00CC6F13"/>
    <w:rsid w:val="00CD09A5"/>
    <w:rsid w:val="00CD0CC7"/>
    <w:rsid w:val="00CD10BF"/>
    <w:rsid w:val="00CD2443"/>
    <w:rsid w:val="00CD31AD"/>
    <w:rsid w:val="00CD36D6"/>
    <w:rsid w:val="00CD3B9E"/>
    <w:rsid w:val="00CD48AC"/>
    <w:rsid w:val="00CD5428"/>
    <w:rsid w:val="00CD5AB5"/>
    <w:rsid w:val="00CD5E10"/>
    <w:rsid w:val="00CD6ECB"/>
    <w:rsid w:val="00CD729C"/>
    <w:rsid w:val="00CD786A"/>
    <w:rsid w:val="00CE00EC"/>
    <w:rsid w:val="00CE0728"/>
    <w:rsid w:val="00CE079B"/>
    <w:rsid w:val="00CE15A4"/>
    <w:rsid w:val="00CE2309"/>
    <w:rsid w:val="00CE2563"/>
    <w:rsid w:val="00CE2686"/>
    <w:rsid w:val="00CE2D97"/>
    <w:rsid w:val="00CE2F14"/>
    <w:rsid w:val="00CE2F9E"/>
    <w:rsid w:val="00CE31E3"/>
    <w:rsid w:val="00CE441D"/>
    <w:rsid w:val="00CE4983"/>
    <w:rsid w:val="00CE5961"/>
    <w:rsid w:val="00CE5978"/>
    <w:rsid w:val="00CE5C24"/>
    <w:rsid w:val="00CE6014"/>
    <w:rsid w:val="00CE6123"/>
    <w:rsid w:val="00CE6733"/>
    <w:rsid w:val="00CE675B"/>
    <w:rsid w:val="00CE6F46"/>
    <w:rsid w:val="00CF02D4"/>
    <w:rsid w:val="00CF087E"/>
    <w:rsid w:val="00CF162F"/>
    <w:rsid w:val="00CF1714"/>
    <w:rsid w:val="00CF2754"/>
    <w:rsid w:val="00CF2A5B"/>
    <w:rsid w:val="00CF2A6B"/>
    <w:rsid w:val="00CF3C70"/>
    <w:rsid w:val="00CF4C56"/>
    <w:rsid w:val="00CF5790"/>
    <w:rsid w:val="00CF6B50"/>
    <w:rsid w:val="00CF6CFE"/>
    <w:rsid w:val="00CF7585"/>
    <w:rsid w:val="00CF7635"/>
    <w:rsid w:val="00CF79C6"/>
    <w:rsid w:val="00D00084"/>
    <w:rsid w:val="00D005FA"/>
    <w:rsid w:val="00D015BC"/>
    <w:rsid w:val="00D01C79"/>
    <w:rsid w:val="00D025D0"/>
    <w:rsid w:val="00D026AA"/>
    <w:rsid w:val="00D027B1"/>
    <w:rsid w:val="00D029B4"/>
    <w:rsid w:val="00D02EF7"/>
    <w:rsid w:val="00D03F3E"/>
    <w:rsid w:val="00D0423C"/>
    <w:rsid w:val="00D0674F"/>
    <w:rsid w:val="00D06791"/>
    <w:rsid w:val="00D06F71"/>
    <w:rsid w:val="00D07502"/>
    <w:rsid w:val="00D1047E"/>
    <w:rsid w:val="00D10818"/>
    <w:rsid w:val="00D10F79"/>
    <w:rsid w:val="00D1164C"/>
    <w:rsid w:val="00D11798"/>
    <w:rsid w:val="00D11A0D"/>
    <w:rsid w:val="00D11EBC"/>
    <w:rsid w:val="00D11FEF"/>
    <w:rsid w:val="00D13390"/>
    <w:rsid w:val="00D13B95"/>
    <w:rsid w:val="00D14A9E"/>
    <w:rsid w:val="00D14C17"/>
    <w:rsid w:val="00D1514B"/>
    <w:rsid w:val="00D172E4"/>
    <w:rsid w:val="00D1767C"/>
    <w:rsid w:val="00D2047C"/>
    <w:rsid w:val="00D2060E"/>
    <w:rsid w:val="00D21125"/>
    <w:rsid w:val="00D21F86"/>
    <w:rsid w:val="00D2285C"/>
    <w:rsid w:val="00D22BD2"/>
    <w:rsid w:val="00D2322A"/>
    <w:rsid w:val="00D23758"/>
    <w:rsid w:val="00D23800"/>
    <w:rsid w:val="00D240EA"/>
    <w:rsid w:val="00D2439A"/>
    <w:rsid w:val="00D2444A"/>
    <w:rsid w:val="00D24506"/>
    <w:rsid w:val="00D24576"/>
    <w:rsid w:val="00D2497B"/>
    <w:rsid w:val="00D24A26"/>
    <w:rsid w:val="00D24D64"/>
    <w:rsid w:val="00D24E2B"/>
    <w:rsid w:val="00D25359"/>
    <w:rsid w:val="00D25589"/>
    <w:rsid w:val="00D25A6D"/>
    <w:rsid w:val="00D26686"/>
    <w:rsid w:val="00D27B3E"/>
    <w:rsid w:val="00D305E2"/>
    <w:rsid w:val="00D30D8C"/>
    <w:rsid w:val="00D3115C"/>
    <w:rsid w:val="00D31686"/>
    <w:rsid w:val="00D31AAE"/>
    <w:rsid w:val="00D31D4F"/>
    <w:rsid w:val="00D31E13"/>
    <w:rsid w:val="00D320BA"/>
    <w:rsid w:val="00D32B2B"/>
    <w:rsid w:val="00D337FE"/>
    <w:rsid w:val="00D33D1E"/>
    <w:rsid w:val="00D34708"/>
    <w:rsid w:val="00D35CA8"/>
    <w:rsid w:val="00D362D0"/>
    <w:rsid w:val="00D40D3C"/>
    <w:rsid w:val="00D40D77"/>
    <w:rsid w:val="00D417C1"/>
    <w:rsid w:val="00D417CC"/>
    <w:rsid w:val="00D42769"/>
    <w:rsid w:val="00D439A5"/>
    <w:rsid w:val="00D44C52"/>
    <w:rsid w:val="00D44DE9"/>
    <w:rsid w:val="00D44EA1"/>
    <w:rsid w:val="00D45068"/>
    <w:rsid w:val="00D4605D"/>
    <w:rsid w:val="00D462A3"/>
    <w:rsid w:val="00D465FA"/>
    <w:rsid w:val="00D46788"/>
    <w:rsid w:val="00D47117"/>
    <w:rsid w:val="00D4779A"/>
    <w:rsid w:val="00D478B4"/>
    <w:rsid w:val="00D50A05"/>
    <w:rsid w:val="00D50AE3"/>
    <w:rsid w:val="00D51274"/>
    <w:rsid w:val="00D512AF"/>
    <w:rsid w:val="00D52E9B"/>
    <w:rsid w:val="00D53CF5"/>
    <w:rsid w:val="00D55822"/>
    <w:rsid w:val="00D55C37"/>
    <w:rsid w:val="00D55CD9"/>
    <w:rsid w:val="00D56650"/>
    <w:rsid w:val="00D568AB"/>
    <w:rsid w:val="00D56F0E"/>
    <w:rsid w:val="00D56F17"/>
    <w:rsid w:val="00D57AE4"/>
    <w:rsid w:val="00D57F1C"/>
    <w:rsid w:val="00D60023"/>
    <w:rsid w:val="00D6043D"/>
    <w:rsid w:val="00D606F9"/>
    <w:rsid w:val="00D60C10"/>
    <w:rsid w:val="00D61026"/>
    <w:rsid w:val="00D617CE"/>
    <w:rsid w:val="00D61A0D"/>
    <w:rsid w:val="00D63306"/>
    <w:rsid w:val="00D634FA"/>
    <w:rsid w:val="00D63CD7"/>
    <w:rsid w:val="00D642E9"/>
    <w:rsid w:val="00D6441E"/>
    <w:rsid w:val="00D645A9"/>
    <w:rsid w:val="00D64E95"/>
    <w:rsid w:val="00D6530A"/>
    <w:rsid w:val="00D653E3"/>
    <w:rsid w:val="00D65772"/>
    <w:rsid w:val="00D662C1"/>
    <w:rsid w:val="00D67377"/>
    <w:rsid w:val="00D677E7"/>
    <w:rsid w:val="00D679A0"/>
    <w:rsid w:val="00D7073B"/>
    <w:rsid w:val="00D7135A"/>
    <w:rsid w:val="00D73777"/>
    <w:rsid w:val="00D73817"/>
    <w:rsid w:val="00D7460B"/>
    <w:rsid w:val="00D748A6"/>
    <w:rsid w:val="00D749A4"/>
    <w:rsid w:val="00D7512A"/>
    <w:rsid w:val="00D7569A"/>
    <w:rsid w:val="00D756CE"/>
    <w:rsid w:val="00D7600B"/>
    <w:rsid w:val="00D76190"/>
    <w:rsid w:val="00D7622A"/>
    <w:rsid w:val="00D76428"/>
    <w:rsid w:val="00D76C51"/>
    <w:rsid w:val="00D7716A"/>
    <w:rsid w:val="00D77B11"/>
    <w:rsid w:val="00D8034A"/>
    <w:rsid w:val="00D8114D"/>
    <w:rsid w:val="00D81C53"/>
    <w:rsid w:val="00D82435"/>
    <w:rsid w:val="00D82AD5"/>
    <w:rsid w:val="00D837D8"/>
    <w:rsid w:val="00D83B36"/>
    <w:rsid w:val="00D841B0"/>
    <w:rsid w:val="00D858EC"/>
    <w:rsid w:val="00D85CAC"/>
    <w:rsid w:val="00D864D3"/>
    <w:rsid w:val="00D86D82"/>
    <w:rsid w:val="00D87240"/>
    <w:rsid w:val="00D875B2"/>
    <w:rsid w:val="00D87DBE"/>
    <w:rsid w:val="00D87DC7"/>
    <w:rsid w:val="00D900DC"/>
    <w:rsid w:val="00D90294"/>
    <w:rsid w:val="00D90EB1"/>
    <w:rsid w:val="00D91065"/>
    <w:rsid w:val="00D91DF5"/>
    <w:rsid w:val="00D92FC8"/>
    <w:rsid w:val="00D9387A"/>
    <w:rsid w:val="00D93C13"/>
    <w:rsid w:val="00D94445"/>
    <w:rsid w:val="00D95946"/>
    <w:rsid w:val="00D973C1"/>
    <w:rsid w:val="00D97DED"/>
    <w:rsid w:val="00DA0543"/>
    <w:rsid w:val="00DA0D18"/>
    <w:rsid w:val="00DA1F26"/>
    <w:rsid w:val="00DA2094"/>
    <w:rsid w:val="00DA2201"/>
    <w:rsid w:val="00DA226B"/>
    <w:rsid w:val="00DA2650"/>
    <w:rsid w:val="00DA3B28"/>
    <w:rsid w:val="00DA5005"/>
    <w:rsid w:val="00DA62F0"/>
    <w:rsid w:val="00DA6617"/>
    <w:rsid w:val="00DA6696"/>
    <w:rsid w:val="00DA67A9"/>
    <w:rsid w:val="00DB03ED"/>
    <w:rsid w:val="00DB0488"/>
    <w:rsid w:val="00DB11D7"/>
    <w:rsid w:val="00DB24BE"/>
    <w:rsid w:val="00DB2CB7"/>
    <w:rsid w:val="00DB2DFD"/>
    <w:rsid w:val="00DB43E6"/>
    <w:rsid w:val="00DB4BC9"/>
    <w:rsid w:val="00DB6EB8"/>
    <w:rsid w:val="00DB7427"/>
    <w:rsid w:val="00DC09C1"/>
    <w:rsid w:val="00DC0A34"/>
    <w:rsid w:val="00DC1141"/>
    <w:rsid w:val="00DC14DA"/>
    <w:rsid w:val="00DC18C9"/>
    <w:rsid w:val="00DC269F"/>
    <w:rsid w:val="00DC2C40"/>
    <w:rsid w:val="00DC2E59"/>
    <w:rsid w:val="00DC3B2A"/>
    <w:rsid w:val="00DC44CC"/>
    <w:rsid w:val="00DC4981"/>
    <w:rsid w:val="00DC52B3"/>
    <w:rsid w:val="00DC6246"/>
    <w:rsid w:val="00DC660C"/>
    <w:rsid w:val="00DC6B36"/>
    <w:rsid w:val="00DC73CF"/>
    <w:rsid w:val="00DC7BC7"/>
    <w:rsid w:val="00DD1E7A"/>
    <w:rsid w:val="00DD20EC"/>
    <w:rsid w:val="00DD2316"/>
    <w:rsid w:val="00DD2553"/>
    <w:rsid w:val="00DD3148"/>
    <w:rsid w:val="00DD3642"/>
    <w:rsid w:val="00DD393D"/>
    <w:rsid w:val="00DD3994"/>
    <w:rsid w:val="00DD46A2"/>
    <w:rsid w:val="00DD4785"/>
    <w:rsid w:val="00DD5AEF"/>
    <w:rsid w:val="00DD5D15"/>
    <w:rsid w:val="00DD75E5"/>
    <w:rsid w:val="00DD7C84"/>
    <w:rsid w:val="00DE0FD7"/>
    <w:rsid w:val="00DE17AB"/>
    <w:rsid w:val="00DE1DC7"/>
    <w:rsid w:val="00DE20A0"/>
    <w:rsid w:val="00DE2715"/>
    <w:rsid w:val="00DE2C17"/>
    <w:rsid w:val="00DE2D3E"/>
    <w:rsid w:val="00DE2E8F"/>
    <w:rsid w:val="00DE2F3E"/>
    <w:rsid w:val="00DE2F79"/>
    <w:rsid w:val="00DE2FE7"/>
    <w:rsid w:val="00DE393F"/>
    <w:rsid w:val="00DE5E33"/>
    <w:rsid w:val="00DE60AD"/>
    <w:rsid w:val="00DE6F3B"/>
    <w:rsid w:val="00DF2037"/>
    <w:rsid w:val="00DF21A2"/>
    <w:rsid w:val="00DF2523"/>
    <w:rsid w:val="00DF2B58"/>
    <w:rsid w:val="00DF3EDD"/>
    <w:rsid w:val="00DF4B6C"/>
    <w:rsid w:val="00DF5936"/>
    <w:rsid w:val="00DF6121"/>
    <w:rsid w:val="00DF6579"/>
    <w:rsid w:val="00DF6AE4"/>
    <w:rsid w:val="00DF6D08"/>
    <w:rsid w:val="00DF73AD"/>
    <w:rsid w:val="00E0054F"/>
    <w:rsid w:val="00E00617"/>
    <w:rsid w:val="00E00A16"/>
    <w:rsid w:val="00E01257"/>
    <w:rsid w:val="00E023C9"/>
    <w:rsid w:val="00E0248C"/>
    <w:rsid w:val="00E027CE"/>
    <w:rsid w:val="00E028A8"/>
    <w:rsid w:val="00E0340F"/>
    <w:rsid w:val="00E035D8"/>
    <w:rsid w:val="00E0363D"/>
    <w:rsid w:val="00E03F33"/>
    <w:rsid w:val="00E03FCB"/>
    <w:rsid w:val="00E04FB0"/>
    <w:rsid w:val="00E05A1D"/>
    <w:rsid w:val="00E05FB4"/>
    <w:rsid w:val="00E06172"/>
    <w:rsid w:val="00E06607"/>
    <w:rsid w:val="00E06D42"/>
    <w:rsid w:val="00E06E26"/>
    <w:rsid w:val="00E072BA"/>
    <w:rsid w:val="00E07DAE"/>
    <w:rsid w:val="00E10314"/>
    <w:rsid w:val="00E1081A"/>
    <w:rsid w:val="00E10AA8"/>
    <w:rsid w:val="00E10F23"/>
    <w:rsid w:val="00E12188"/>
    <w:rsid w:val="00E122ED"/>
    <w:rsid w:val="00E14609"/>
    <w:rsid w:val="00E14A53"/>
    <w:rsid w:val="00E16111"/>
    <w:rsid w:val="00E1672B"/>
    <w:rsid w:val="00E16D3B"/>
    <w:rsid w:val="00E171A1"/>
    <w:rsid w:val="00E17E1A"/>
    <w:rsid w:val="00E2186C"/>
    <w:rsid w:val="00E22962"/>
    <w:rsid w:val="00E234D1"/>
    <w:rsid w:val="00E23647"/>
    <w:rsid w:val="00E23E66"/>
    <w:rsid w:val="00E27612"/>
    <w:rsid w:val="00E3029A"/>
    <w:rsid w:val="00E30960"/>
    <w:rsid w:val="00E31153"/>
    <w:rsid w:val="00E32EE3"/>
    <w:rsid w:val="00E333E9"/>
    <w:rsid w:val="00E33520"/>
    <w:rsid w:val="00E35853"/>
    <w:rsid w:val="00E359DD"/>
    <w:rsid w:val="00E35F89"/>
    <w:rsid w:val="00E366E6"/>
    <w:rsid w:val="00E36AD7"/>
    <w:rsid w:val="00E3731E"/>
    <w:rsid w:val="00E37731"/>
    <w:rsid w:val="00E37F00"/>
    <w:rsid w:val="00E37FE6"/>
    <w:rsid w:val="00E40B84"/>
    <w:rsid w:val="00E4167E"/>
    <w:rsid w:val="00E41965"/>
    <w:rsid w:val="00E41A52"/>
    <w:rsid w:val="00E41CD6"/>
    <w:rsid w:val="00E4288C"/>
    <w:rsid w:val="00E42A89"/>
    <w:rsid w:val="00E42AF1"/>
    <w:rsid w:val="00E42B14"/>
    <w:rsid w:val="00E4356A"/>
    <w:rsid w:val="00E44527"/>
    <w:rsid w:val="00E44944"/>
    <w:rsid w:val="00E44BBB"/>
    <w:rsid w:val="00E4532D"/>
    <w:rsid w:val="00E4595A"/>
    <w:rsid w:val="00E45C20"/>
    <w:rsid w:val="00E469C9"/>
    <w:rsid w:val="00E475CA"/>
    <w:rsid w:val="00E47D96"/>
    <w:rsid w:val="00E51362"/>
    <w:rsid w:val="00E52244"/>
    <w:rsid w:val="00E52458"/>
    <w:rsid w:val="00E534DB"/>
    <w:rsid w:val="00E53A9E"/>
    <w:rsid w:val="00E54FD8"/>
    <w:rsid w:val="00E551E9"/>
    <w:rsid w:val="00E558C6"/>
    <w:rsid w:val="00E56AF4"/>
    <w:rsid w:val="00E56C76"/>
    <w:rsid w:val="00E56CF9"/>
    <w:rsid w:val="00E57804"/>
    <w:rsid w:val="00E60177"/>
    <w:rsid w:val="00E6052A"/>
    <w:rsid w:val="00E607E1"/>
    <w:rsid w:val="00E616A9"/>
    <w:rsid w:val="00E62A78"/>
    <w:rsid w:val="00E632BF"/>
    <w:rsid w:val="00E63E8F"/>
    <w:rsid w:val="00E63FC9"/>
    <w:rsid w:val="00E64AA8"/>
    <w:rsid w:val="00E6533E"/>
    <w:rsid w:val="00E65B53"/>
    <w:rsid w:val="00E65C48"/>
    <w:rsid w:val="00E65F0E"/>
    <w:rsid w:val="00E6671B"/>
    <w:rsid w:val="00E66D35"/>
    <w:rsid w:val="00E6738B"/>
    <w:rsid w:val="00E674DE"/>
    <w:rsid w:val="00E678A1"/>
    <w:rsid w:val="00E67CA5"/>
    <w:rsid w:val="00E700D1"/>
    <w:rsid w:val="00E705F7"/>
    <w:rsid w:val="00E7080D"/>
    <w:rsid w:val="00E70873"/>
    <w:rsid w:val="00E713F2"/>
    <w:rsid w:val="00E7150B"/>
    <w:rsid w:val="00E71F29"/>
    <w:rsid w:val="00E7203F"/>
    <w:rsid w:val="00E7273D"/>
    <w:rsid w:val="00E7306B"/>
    <w:rsid w:val="00E73B5C"/>
    <w:rsid w:val="00E73F08"/>
    <w:rsid w:val="00E74109"/>
    <w:rsid w:val="00E760CB"/>
    <w:rsid w:val="00E76660"/>
    <w:rsid w:val="00E76826"/>
    <w:rsid w:val="00E77505"/>
    <w:rsid w:val="00E77D91"/>
    <w:rsid w:val="00E80AB3"/>
    <w:rsid w:val="00E80E84"/>
    <w:rsid w:val="00E81BE9"/>
    <w:rsid w:val="00E82268"/>
    <w:rsid w:val="00E827ED"/>
    <w:rsid w:val="00E83FE7"/>
    <w:rsid w:val="00E83FF1"/>
    <w:rsid w:val="00E8650E"/>
    <w:rsid w:val="00E86581"/>
    <w:rsid w:val="00E870D7"/>
    <w:rsid w:val="00E87D49"/>
    <w:rsid w:val="00E91199"/>
    <w:rsid w:val="00E9212F"/>
    <w:rsid w:val="00E92565"/>
    <w:rsid w:val="00E93BE5"/>
    <w:rsid w:val="00E93EF1"/>
    <w:rsid w:val="00E9400A"/>
    <w:rsid w:val="00E95387"/>
    <w:rsid w:val="00E95744"/>
    <w:rsid w:val="00E97469"/>
    <w:rsid w:val="00E974A9"/>
    <w:rsid w:val="00E97E36"/>
    <w:rsid w:val="00EA0D67"/>
    <w:rsid w:val="00EA0E6D"/>
    <w:rsid w:val="00EA13CD"/>
    <w:rsid w:val="00EA1961"/>
    <w:rsid w:val="00EA1C05"/>
    <w:rsid w:val="00EA236E"/>
    <w:rsid w:val="00EA24B4"/>
    <w:rsid w:val="00EA3247"/>
    <w:rsid w:val="00EA3DA3"/>
    <w:rsid w:val="00EA3DC4"/>
    <w:rsid w:val="00EA3EDB"/>
    <w:rsid w:val="00EA40D8"/>
    <w:rsid w:val="00EA41FE"/>
    <w:rsid w:val="00EA4872"/>
    <w:rsid w:val="00EA4CB8"/>
    <w:rsid w:val="00EA53B3"/>
    <w:rsid w:val="00EA570D"/>
    <w:rsid w:val="00EA5716"/>
    <w:rsid w:val="00EA5D16"/>
    <w:rsid w:val="00EA6389"/>
    <w:rsid w:val="00EA6744"/>
    <w:rsid w:val="00EA6DE1"/>
    <w:rsid w:val="00EA7187"/>
    <w:rsid w:val="00EA71BC"/>
    <w:rsid w:val="00EA7246"/>
    <w:rsid w:val="00EB0241"/>
    <w:rsid w:val="00EB0735"/>
    <w:rsid w:val="00EB07E1"/>
    <w:rsid w:val="00EB167B"/>
    <w:rsid w:val="00EB1AAD"/>
    <w:rsid w:val="00EB1E69"/>
    <w:rsid w:val="00EB1EC8"/>
    <w:rsid w:val="00EB2505"/>
    <w:rsid w:val="00EB2D30"/>
    <w:rsid w:val="00EB2DDC"/>
    <w:rsid w:val="00EB324B"/>
    <w:rsid w:val="00EB399A"/>
    <w:rsid w:val="00EB3A66"/>
    <w:rsid w:val="00EB42FD"/>
    <w:rsid w:val="00EB4476"/>
    <w:rsid w:val="00EB4EC7"/>
    <w:rsid w:val="00EB50D9"/>
    <w:rsid w:val="00EB5A27"/>
    <w:rsid w:val="00EB7700"/>
    <w:rsid w:val="00EB7730"/>
    <w:rsid w:val="00EB7950"/>
    <w:rsid w:val="00EB7A15"/>
    <w:rsid w:val="00EC075A"/>
    <w:rsid w:val="00EC165E"/>
    <w:rsid w:val="00EC1A89"/>
    <w:rsid w:val="00EC275B"/>
    <w:rsid w:val="00EC29A5"/>
    <w:rsid w:val="00EC2F7D"/>
    <w:rsid w:val="00EC3556"/>
    <w:rsid w:val="00EC3B24"/>
    <w:rsid w:val="00EC50EE"/>
    <w:rsid w:val="00EC537A"/>
    <w:rsid w:val="00EC53CD"/>
    <w:rsid w:val="00EC547E"/>
    <w:rsid w:val="00EC5DD1"/>
    <w:rsid w:val="00EC6626"/>
    <w:rsid w:val="00EC6720"/>
    <w:rsid w:val="00EC6CE3"/>
    <w:rsid w:val="00EC71CD"/>
    <w:rsid w:val="00EC76A6"/>
    <w:rsid w:val="00EC76B9"/>
    <w:rsid w:val="00EC7706"/>
    <w:rsid w:val="00ED0699"/>
    <w:rsid w:val="00ED0A17"/>
    <w:rsid w:val="00ED1057"/>
    <w:rsid w:val="00ED1EF9"/>
    <w:rsid w:val="00ED29E5"/>
    <w:rsid w:val="00ED2F24"/>
    <w:rsid w:val="00ED36B6"/>
    <w:rsid w:val="00ED3D3B"/>
    <w:rsid w:val="00ED407D"/>
    <w:rsid w:val="00ED45D3"/>
    <w:rsid w:val="00ED5C1E"/>
    <w:rsid w:val="00ED65E6"/>
    <w:rsid w:val="00ED69B0"/>
    <w:rsid w:val="00ED69EF"/>
    <w:rsid w:val="00ED7C6A"/>
    <w:rsid w:val="00EE04A7"/>
    <w:rsid w:val="00EE0DF9"/>
    <w:rsid w:val="00EE17FB"/>
    <w:rsid w:val="00EE2477"/>
    <w:rsid w:val="00EE271F"/>
    <w:rsid w:val="00EE2F18"/>
    <w:rsid w:val="00EE3AF3"/>
    <w:rsid w:val="00EE440A"/>
    <w:rsid w:val="00EE4CF1"/>
    <w:rsid w:val="00EE58F9"/>
    <w:rsid w:val="00EE6BCE"/>
    <w:rsid w:val="00EE7018"/>
    <w:rsid w:val="00EF02CC"/>
    <w:rsid w:val="00EF0BAE"/>
    <w:rsid w:val="00EF0C40"/>
    <w:rsid w:val="00EF0CB0"/>
    <w:rsid w:val="00EF1524"/>
    <w:rsid w:val="00EF3BE2"/>
    <w:rsid w:val="00EF43DA"/>
    <w:rsid w:val="00EF4424"/>
    <w:rsid w:val="00EF48B5"/>
    <w:rsid w:val="00EF4942"/>
    <w:rsid w:val="00EF4BCF"/>
    <w:rsid w:val="00EF5F3D"/>
    <w:rsid w:val="00EF6C9D"/>
    <w:rsid w:val="00EF70F6"/>
    <w:rsid w:val="00F016A4"/>
    <w:rsid w:val="00F01825"/>
    <w:rsid w:val="00F0229F"/>
    <w:rsid w:val="00F031DA"/>
    <w:rsid w:val="00F0389B"/>
    <w:rsid w:val="00F03F0E"/>
    <w:rsid w:val="00F041C0"/>
    <w:rsid w:val="00F047F6"/>
    <w:rsid w:val="00F04E11"/>
    <w:rsid w:val="00F057FC"/>
    <w:rsid w:val="00F05A61"/>
    <w:rsid w:val="00F06582"/>
    <w:rsid w:val="00F0660E"/>
    <w:rsid w:val="00F06696"/>
    <w:rsid w:val="00F06F53"/>
    <w:rsid w:val="00F0756B"/>
    <w:rsid w:val="00F10A17"/>
    <w:rsid w:val="00F10E97"/>
    <w:rsid w:val="00F11AB7"/>
    <w:rsid w:val="00F12877"/>
    <w:rsid w:val="00F12CAC"/>
    <w:rsid w:val="00F135F1"/>
    <w:rsid w:val="00F139DE"/>
    <w:rsid w:val="00F13E7F"/>
    <w:rsid w:val="00F1503F"/>
    <w:rsid w:val="00F164CF"/>
    <w:rsid w:val="00F16A0C"/>
    <w:rsid w:val="00F17247"/>
    <w:rsid w:val="00F1784F"/>
    <w:rsid w:val="00F17D58"/>
    <w:rsid w:val="00F2025C"/>
    <w:rsid w:val="00F203A5"/>
    <w:rsid w:val="00F20C84"/>
    <w:rsid w:val="00F21EDA"/>
    <w:rsid w:val="00F21F7E"/>
    <w:rsid w:val="00F22441"/>
    <w:rsid w:val="00F225F9"/>
    <w:rsid w:val="00F22A79"/>
    <w:rsid w:val="00F22C9B"/>
    <w:rsid w:val="00F240FD"/>
    <w:rsid w:val="00F244A1"/>
    <w:rsid w:val="00F247BD"/>
    <w:rsid w:val="00F252FA"/>
    <w:rsid w:val="00F259CB"/>
    <w:rsid w:val="00F25C0F"/>
    <w:rsid w:val="00F26684"/>
    <w:rsid w:val="00F26FE5"/>
    <w:rsid w:val="00F27120"/>
    <w:rsid w:val="00F277FE"/>
    <w:rsid w:val="00F27E5B"/>
    <w:rsid w:val="00F30069"/>
    <w:rsid w:val="00F306C1"/>
    <w:rsid w:val="00F313A0"/>
    <w:rsid w:val="00F31B65"/>
    <w:rsid w:val="00F31DCB"/>
    <w:rsid w:val="00F3239C"/>
    <w:rsid w:val="00F3267E"/>
    <w:rsid w:val="00F3307B"/>
    <w:rsid w:val="00F348CE"/>
    <w:rsid w:val="00F35859"/>
    <w:rsid w:val="00F35ABB"/>
    <w:rsid w:val="00F3603F"/>
    <w:rsid w:val="00F36213"/>
    <w:rsid w:val="00F36B8E"/>
    <w:rsid w:val="00F37DDF"/>
    <w:rsid w:val="00F37EAB"/>
    <w:rsid w:val="00F4049D"/>
    <w:rsid w:val="00F407FE"/>
    <w:rsid w:val="00F41CD5"/>
    <w:rsid w:val="00F433AC"/>
    <w:rsid w:val="00F436FA"/>
    <w:rsid w:val="00F43A84"/>
    <w:rsid w:val="00F43E67"/>
    <w:rsid w:val="00F44431"/>
    <w:rsid w:val="00F46B7B"/>
    <w:rsid w:val="00F46BAB"/>
    <w:rsid w:val="00F4730B"/>
    <w:rsid w:val="00F4776C"/>
    <w:rsid w:val="00F47E02"/>
    <w:rsid w:val="00F50277"/>
    <w:rsid w:val="00F510E9"/>
    <w:rsid w:val="00F516E2"/>
    <w:rsid w:val="00F51829"/>
    <w:rsid w:val="00F53519"/>
    <w:rsid w:val="00F537A6"/>
    <w:rsid w:val="00F53AE7"/>
    <w:rsid w:val="00F54060"/>
    <w:rsid w:val="00F55597"/>
    <w:rsid w:val="00F55C9D"/>
    <w:rsid w:val="00F55EB9"/>
    <w:rsid w:val="00F5629E"/>
    <w:rsid w:val="00F569FA"/>
    <w:rsid w:val="00F56BBD"/>
    <w:rsid w:val="00F56E98"/>
    <w:rsid w:val="00F578E5"/>
    <w:rsid w:val="00F600B4"/>
    <w:rsid w:val="00F60735"/>
    <w:rsid w:val="00F609E4"/>
    <w:rsid w:val="00F60C75"/>
    <w:rsid w:val="00F612D2"/>
    <w:rsid w:val="00F615C4"/>
    <w:rsid w:val="00F61BA0"/>
    <w:rsid w:val="00F61D82"/>
    <w:rsid w:val="00F624F5"/>
    <w:rsid w:val="00F631F4"/>
    <w:rsid w:val="00F6389A"/>
    <w:rsid w:val="00F63989"/>
    <w:rsid w:val="00F646E3"/>
    <w:rsid w:val="00F650CF"/>
    <w:rsid w:val="00F66C2D"/>
    <w:rsid w:val="00F67223"/>
    <w:rsid w:val="00F67965"/>
    <w:rsid w:val="00F67A5B"/>
    <w:rsid w:val="00F67DF5"/>
    <w:rsid w:val="00F704B4"/>
    <w:rsid w:val="00F706E7"/>
    <w:rsid w:val="00F707BD"/>
    <w:rsid w:val="00F709FB"/>
    <w:rsid w:val="00F7102E"/>
    <w:rsid w:val="00F71101"/>
    <w:rsid w:val="00F71A23"/>
    <w:rsid w:val="00F71ADC"/>
    <w:rsid w:val="00F71EE7"/>
    <w:rsid w:val="00F72EDF"/>
    <w:rsid w:val="00F73D5E"/>
    <w:rsid w:val="00F74912"/>
    <w:rsid w:val="00F758F8"/>
    <w:rsid w:val="00F7681D"/>
    <w:rsid w:val="00F80851"/>
    <w:rsid w:val="00F80C17"/>
    <w:rsid w:val="00F80C22"/>
    <w:rsid w:val="00F80C7A"/>
    <w:rsid w:val="00F81322"/>
    <w:rsid w:val="00F8148F"/>
    <w:rsid w:val="00F81789"/>
    <w:rsid w:val="00F81D24"/>
    <w:rsid w:val="00F81DB3"/>
    <w:rsid w:val="00F82090"/>
    <w:rsid w:val="00F8218B"/>
    <w:rsid w:val="00F825A7"/>
    <w:rsid w:val="00F826BE"/>
    <w:rsid w:val="00F8295C"/>
    <w:rsid w:val="00F83CCB"/>
    <w:rsid w:val="00F83D2F"/>
    <w:rsid w:val="00F84D4B"/>
    <w:rsid w:val="00F85105"/>
    <w:rsid w:val="00F85405"/>
    <w:rsid w:val="00F857FB"/>
    <w:rsid w:val="00F8597D"/>
    <w:rsid w:val="00F85C9E"/>
    <w:rsid w:val="00F8733E"/>
    <w:rsid w:val="00F90E2F"/>
    <w:rsid w:val="00F9135C"/>
    <w:rsid w:val="00F91F22"/>
    <w:rsid w:val="00F936FE"/>
    <w:rsid w:val="00F93770"/>
    <w:rsid w:val="00F940CC"/>
    <w:rsid w:val="00F940E2"/>
    <w:rsid w:val="00F97128"/>
    <w:rsid w:val="00F97608"/>
    <w:rsid w:val="00F97B95"/>
    <w:rsid w:val="00FA097D"/>
    <w:rsid w:val="00FA100E"/>
    <w:rsid w:val="00FA14E7"/>
    <w:rsid w:val="00FA1633"/>
    <w:rsid w:val="00FA194E"/>
    <w:rsid w:val="00FA1F38"/>
    <w:rsid w:val="00FA2061"/>
    <w:rsid w:val="00FA41AA"/>
    <w:rsid w:val="00FA429B"/>
    <w:rsid w:val="00FA552A"/>
    <w:rsid w:val="00FA6930"/>
    <w:rsid w:val="00FA6C19"/>
    <w:rsid w:val="00FA6CBD"/>
    <w:rsid w:val="00FA745A"/>
    <w:rsid w:val="00FA765F"/>
    <w:rsid w:val="00FA7F6D"/>
    <w:rsid w:val="00FB080A"/>
    <w:rsid w:val="00FB0BC4"/>
    <w:rsid w:val="00FB243C"/>
    <w:rsid w:val="00FB2E36"/>
    <w:rsid w:val="00FB32FC"/>
    <w:rsid w:val="00FB333D"/>
    <w:rsid w:val="00FB431C"/>
    <w:rsid w:val="00FB436B"/>
    <w:rsid w:val="00FB4D00"/>
    <w:rsid w:val="00FB5232"/>
    <w:rsid w:val="00FB5B17"/>
    <w:rsid w:val="00FB5E21"/>
    <w:rsid w:val="00FB722E"/>
    <w:rsid w:val="00FB7253"/>
    <w:rsid w:val="00FB7BED"/>
    <w:rsid w:val="00FB7CB8"/>
    <w:rsid w:val="00FC09E0"/>
    <w:rsid w:val="00FC1E47"/>
    <w:rsid w:val="00FC26DD"/>
    <w:rsid w:val="00FC3053"/>
    <w:rsid w:val="00FC311C"/>
    <w:rsid w:val="00FC388E"/>
    <w:rsid w:val="00FC3B79"/>
    <w:rsid w:val="00FC3ED1"/>
    <w:rsid w:val="00FC4851"/>
    <w:rsid w:val="00FC4AB2"/>
    <w:rsid w:val="00FC4CB5"/>
    <w:rsid w:val="00FC4DDB"/>
    <w:rsid w:val="00FC572F"/>
    <w:rsid w:val="00FC68B7"/>
    <w:rsid w:val="00FC7246"/>
    <w:rsid w:val="00FD0444"/>
    <w:rsid w:val="00FD2255"/>
    <w:rsid w:val="00FD26E4"/>
    <w:rsid w:val="00FD28B1"/>
    <w:rsid w:val="00FD2DF8"/>
    <w:rsid w:val="00FD330A"/>
    <w:rsid w:val="00FD367F"/>
    <w:rsid w:val="00FD3B7D"/>
    <w:rsid w:val="00FD436E"/>
    <w:rsid w:val="00FD438D"/>
    <w:rsid w:val="00FD44B4"/>
    <w:rsid w:val="00FD48BA"/>
    <w:rsid w:val="00FD56C9"/>
    <w:rsid w:val="00FD5746"/>
    <w:rsid w:val="00FD5B32"/>
    <w:rsid w:val="00FD625B"/>
    <w:rsid w:val="00FD67DF"/>
    <w:rsid w:val="00FD6EFF"/>
    <w:rsid w:val="00FD724C"/>
    <w:rsid w:val="00FD7688"/>
    <w:rsid w:val="00FD76D2"/>
    <w:rsid w:val="00FE0351"/>
    <w:rsid w:val="00FE0A07"/>
    <w:rsid w:val="00FE0CF0"/>
    <w:rsid w:val="00FE10FF"/>
    <w:rsid w:val="00FE1134"/>
    <w:rsid w:val="00FE1E97"/>
    <w:rsid w:val="00FE2425"/>
    <w:rsid w:val="00FE2BB9"/>
    <w:rsid w:val="00FE2FC6"/>
    <w:rsid w:val="00FE381B"/>
    <w:rsid w:val="00FE3BE4"/>
    <w:rsid w:val="00FE3DCF"/>
    <w:rsid w:val="00FE405F"/>
    <w:rsid w:val="00FE46DA"/>
    <w:rsid w:val="00FE4901"/>
    <w:rsid w:val="00FE49F4"/>
    <w:rsid w:val="00FE5BC4"/>
    <w:rsid w:val="00FE636B"/>
    <w:rsid w:val="00FE69B8"/>
    <w:rsid w:val="00FE6E31"/>
    <w:rsid w:val="00FE702C"/>
    <w:rsid w:val="00FE74DF"/>
    <w:rsid w:val="00FE7AF9"/>
    <w:rsid w:val="00FF0BBC"/>
    <w:rsid w:val="00FF0CD6"/>
    <w:rsid w:val="00FF1B3E"/>
    <w:rsid w:val="00FF263E"/>
    <w:rsid w:val="00FF2937"/>
    <w:rsid w:val="00FF3FCB"/>
    <w:rsid w:val="00FF4B66"/>
    <w:rsid w:val="00FF4B8B"/>
    <w:rsid w:val="00FF4BF4"/>
    <w:rsid w:val="00FF55DD"/>
    <w:rsid w:val="00FF578D"/>
    <w:rsid w:val="00FF5C32"/>
    <w:rsid w:val="00FF60E2"/>
    <w:rsid w:val="01A55D99"/>
    <w:rsid w:val="01A91276"/>
    <w:rsid w:val="01D85180"/>
    <w:rsid w:val="01F93077"/>
    <w:rsid w:val="04113DD4"/>
    <w:rsid w:val="041915BD"/>
    <w:rsid w:val="05635E9C"/>
    <w:rsid w:val="05877BD1"/>
    <w:rsid w:val="07B7730E"/>
    <w:rsid w:val="07BD02F0"/>
    <w:rsid w:val="081536A1"/>
    <w:rsid w:val="09745077"/>
    <w:rsid w:val="09E317A4"/>
    <w:rsid w:val="0A2C5A1C"/>
    <w:rsid w:val="0A570409"/>
    <w:rsid w:val="0A5D2C11"/>
    <w:rsid w:val="0ABD4CDA"/>
    <w:rsid w:val="0B9746D8"/>
    <w:rsid w:val="0BC91AC0"/>
    <w:rsid w:val="0C852128"/>
    <w:rsid w:val="0C9A55AE"/>
    <w:rsid w:val="0D1A03D0"/>
    <w:rsid w:val="0D1E689D"/>
    <w:rsid w:val="0DDD7C6C"/>
    <w:rsid w:val="0E0169B9"/>
    <w:rsid w:val="0E1F53F5"/>
    <w:rsid w:val="0F6D6C52"/>
    <w:rsid w:val="0FD817BC"/>
    <w:rsid w:val="10017B3D"/>
    <w:rsid w:val="10342481"/>
    <w:rsid w:val="10A47B89"/>
    <w:rsid w:val="128E0E07"/>
    <w:rsid w:val="12AD5F34"/>
    <w:rsid w:val="12BD31C8"/>
    <w:rsid w:val="131E0809"/>
    <w:rsid w:val="140258A0"/>
    <w:rsid w:val="15242A07"/>
    <w:rsid w:val="15C10D2A"/>
    <w:rsid w:val="15F53735"/>
    <w:rsid w:val="16063657"/>
    <w:rsid w:val="16A57494"/>
    <w:rsid w:val="171D10DA"/>
    <w:rsid w:val="1918597D"/>
    <w:rsid w:val="19672EDD"/>
    <w:rsid w:val="19B10E1D"/>
    <w:rsid w:val="19D97B84"/>
    <w:rsid w:val="19EF348B"/>
    <w:rsid w:val="1BAD06C3"/>
    <w:rsid w:val="1C0B0552"/>
    <w:rsid w:val="1DC745C9"/>
    <w:rsid w:val="1DDE587C"/>
    <w:rsid w:val="1E5269F3"/>
    <w:rsid w:val="1E651EAA"/>
    <w:rsid w:val="1EC22371"/>
    <w:rsid w:val="1F3E553D"/>
    <w:rsid w:val="1FD650B4"/>
    <w:rsid w:val="216A0EA7"/>
    <w:rsid w:val="21CA3AB5"/>
    <w:rsid w:val="225E6945"/>
    <w:rsid w:val="23281A4B"/>
    <w:rsid w:val="238E675C"/>
    <w:rsid w:val="23AA6EA9"/>
    <w:rsid w:val="24D62131"/>
    <w:rsid w:val="2546397F"/>
    <w:rsid w:val="26822E2F"/>
    <w:rsid w:val="270A41A2"/>
    <w:rsid w:val="27E72252"/>
    <w:rsid w:val="284510BB"/>
    <w:rsid w:val="2A3157C3"/>
    <w:rsid w:val="2A3977F4"/>
    <w:rsid w:val="2A3E3314"/>
    <w:rsid w:val="2AC96CE9"/>
    <w:rsid w:val="2C50279B"/>
    <w:rsid w:val="2CF42260"/>
    <w:rsid w:val="2D2C261B"/>
    <w:rsid w:val="2D7901EA"/>
    <w:rsid w:val="2DE27C20"/>
    <w:rsid w:val="2DEA48AE"/>
    <w:rsid w:val="2E753685"/>
    <w:rsid w:val="2EB3308E"/>
    <w:rsid w:val="2EDB17B6"/>
    <w:rsid w:val="2F677CB3"/>
    <w:rsid w:val="2FA161FC"/>
    <w:rsid w:val="2FAE3ACF"/>
    <w:rsid w:val="3177421E"/>
    <w:rsid w:val="32424B86"/>
    <w:rsid w:val="327D34D3"/>
    <w:rsid w:val="33474A78"/>
    <w:rsid w:val="335318E3"/>
    <w:rsid w:val="33D90B3F"/>
    <w:rsid w:val="34942F82"/>
    <w:rsid w:val="34DB7EE9"/>
    <w:rsid w:val="358E704F"/>
    <w:rsid w:val="35BE76EE"/>
    <w:rsid w:val="38C710F3"/>
    <w:rsid w:val="39397414"/>
    <w:rsid w:val="3A070B3A"/>
    <w:rsid w:val="3B315BDD"/>
    <w:rsid w:val="3C442FBD"/>
    <w:rsid w:val="3CB8381E"/>
    <w:rsid w:val="3CBF4DD4"/>
    <w:rsid w:val="3D560D9C"/>
    <w:rsid w:val="3EAD046E"/>
    <w:rsid w:val="3F303286"/>
    <w:rsid w:val="402F6395"/>
    <w:rsid w:val="40A65F9F"/>
    <w:rsid w:val="41286DED"/>
    <w:rsid w:val="41A93DAC"/>
    <w:rsid w:val="425F7F24"/>
    <w:rsid w:val="432C27EE"/>
    <w:rsid w:val="433C4243"/>
    <w:rsid w:val="43572658"/>
    <w:rsid w:val="43791718"/>
    <w:rsid w:val="43C00065"/>
    <w:rsid w:val="43CC732B"/>
    <w:rsid w:val="43CE3D27"/>
    <w:rsid w:val="43DD7F0F"/>
    <w:rsid w:val="45D76CE5"/>
    <w:rsid w:val="46214D25"/>
    <w:rsid w:val="466E7647"/>
    <w:rsid w:val="468B54D8"/>
    <w:rsid w:val="46B213AF"/>
    <w:rsid w:val="46CB77F0"/>
    <w:rsid w:val="47660422"/>
    <w:rsid w:val="476A7D18"/>
    <w:rsid w:val="478F6159"/>
    <w:rsid w:val="47DD3F71"/>
    <w:rsid w:val="481C1C71"/>
    <w:rsid w:val="4871277C"/>
    <w:rsid w:val="48B34D0C"/>
    <w:rsid w:val="4A2930CA"/>
    <w:rsid w:val="4A4E65F9"/>
    <w:rsid w:val="4AFB0103"/>
    <w:rsid w:val="4C23650C"/>
    <w:rsid w:val="4C3C6EF9"/>
    <w:rsid w:val="4C4D07F4"/>
    <w:rsid w:val="4D8D0D9A"/>
    <w:rsid w:val="4E72369C"/>
    <w:rsid w:val="4F035809"/>
    <w:rsid w:val="4FDB65FB"/>
    <w:rsid w:val="4FE95809"/>
    <w:rsid w:val="4FFF7437"/>
    <w:rsid w:val="502B4BE3"/>
    <w:rsid w:val="51245E63"/>
    <w:rsid w:val="516155CF"/>
    <w:rsid w:val="521C33A6"/>
    <w:rsid w:val="52CF78BE"/>
    <w:rsid w:val="52E67535"/>
    <w:rsid w:val="53745EF6"/>
    <w:rsid w:val="548272CD"/>
    <w:rsid w:val="549F6923"/>
    <w:rsid w:val="54B20ECF"/>
    <w:rsid w:val="54EA5064"/>
    <w:rsid w:val="55BA4E41"/>
    <w:rsid w:val="57CF29D8"/>
    <w:rsid w:val="58235EA5"/>
    <w:rsid w:val="58C7180B"/>
    <w:rsid w:val="58DE2E7B"/>
    <w:rsid w:val="5B662E0D"/>
    <w:rsid w:val="5BB92DC4"/>
    <w:rsid w:val="5BD5435B"/>
    <w:rsid w:val="5BDF3B6D"/>
    <w:rsid w:val="5C7B05AB"/>
    <w:rsid w:val="5CF416D8"/>
    <w:rsid w:val="5FE157E5"/>
    <w:rsid w:val="605E78E0"/>
    <w:rsid w:val="614E21C2"/>
    <w:rsid w:val="61915F72"/>
    <w:rsid w:val="61E26935"/>
    <w:rsid w:val="61E90EEC"/>
    <w:rsid w:val="622D2211"/>
    <w:rsid w:val="625579CD"/>
    <w:rsid w:val="633163C1"/>
    <w:rsid w:val="64420BFD"/>
    <w:rsid w:val="64CD5ECF"/>
    <w:rsid w:val="64DE2CC2"/>
    <w:rsid w:val="64F477EC"/>
    <w:rsid w:val="64FA0767"/>
    <w:rsid w:val="654C44CF"/>
    <w:rsid w:val="65AA4147"/>
    <w:rsid w:val="65AF09BE"/>
    <w:rsid w:val="669E7E17"/>
    <w:rsid w:val="66C110D3"/>
    <w:rsid w:val="66CB2F39"/>
    <w:rsid w:val="678629DE"/>
    <w:rsid w:val="6874543C"/>
    <w:rsid w:val="688D7077"/>
    <w:rsid w:val="698A47D4"/>
    <w:rsid w:val="69BA3ECC"/>
    <w:rsid w:val="69DA44F5"/>
    <w:rsid w:val="69FE0988"/>
    <w:rsid w:val="6A1F7C3B"/>
    <w:rsid w:val="6A32756D"/>
    <w:rsid w:val="6A7A6B8E"/>
    <w:rsid w:val="6AEC69EE"/>
    <w:rsid w:val="6B9B6DB6"/>
    <w:rsid w:val="6CAE74B4"/>
    <w:rsid w:val="6CAF765E"/>
    <w:rsid w:val="6CC05B4B"/>
    <w:rsid w:val="6D1B45F9"/>
    <w:rsid w:val="6D6D77E8"/>
    <w:rsid w:val="6DF513D0"/>
    <w:rsid w:val="6EF73AC1"/>
    <w:rsid w:val="706E317F"/>
    <w:rsid w:val="70D55242"/>
    <w:rsid w:val="719009FC"/>
    <w:rsid w:val="71F13D2D"/>
    <w:rsid w:val="72142D2A"/>
    <w:rsid w:val="72ED2379"/>
    <w:rsid w:val="731066D4"/>
    <w:rsid w:val="73916875"/>
    <w:rsid w:val="7409049B"/>
    <w:rsid w:val="740E74EE"/>
    <w:rsid w:val="74B728B7"/>
    <w:rsid w:val="7548445E"/>
    <w:rsid w:val="757E79C7"/>
    <w:rsid w:val="75D11370"/>
    <w:rsid w:val="761350D7"/>
    <w:rsid w:val="77D65946"/>
    <w:rsid w:val="78CE2CE7"/>
    <w:rsid w:val="79A9481F"/>
    <w:rsid w:val="79D946D0"/>
    <w:rsid w:val="7A1B339F"/>
    <w:rsid w:val="7B716FD6"/>
    <w:rsid w:val="7BBA7405"/>
    <w:rsid w:val="7BD75D65"/>
    <w:rsid w:val="7C740EE5"/>
    <w:rsid w:val="7C7F489F"/>
    <w:rsid w:val="7CCE17E8"/>
    <w:rsid w:val="7CDC4251"/>
    <w:rsid w:val="7D1A35AB"/>
    <w:rsid w:val="7D202CE6"/>
    <w:rsid w:val="7DCA53AF"/>
    <w:rsid w:val="7E364990"/>
    <w:rsid w:val="7E730CFF"/>
    <w:rsid w:val="7F1B0533"/>
    <w:rsid w:val="7F475B92"/>
    <w:rsid w:val="7F5E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jc w:val="left"/>
      <w:outlineLvl w:val="0"/>
    </w:pPr>
    <w:rPr>
      <w:rFonts w:ascii="宋体"/>
      <w:sz w:val="28"/>
      <w:szCs w:val="20"/>
    </w:rPr>
  </w:style>
  <w:style w:type="paragraph" w:styleId="4">
    <w:name w:val="heading 2"/>
    <w:basedOn w:val="1"/>
    <w:next w:val="1"/>
    <w:link w:val="71"/>
    <w:qFormat/>
    <w:uiPriority w:val="0"/>
    <w:pPr>
      <w:keepNext/>
      <w:keepLines/>
      <w:tabs>
        <w:tab w:val="left" w:pos="567"/>
      </w:tabs>
      <w:spacing w:before="120" w:after="120" w:line="480" w:lineRule="exact"/>
      <w:ind w:left="567" w:hanging="567"/>
      <w:outlineLvl w:val="1"/>
    </w:pPr>
    <w:rPr>
      <w:bCs/>
      <w:sz w:val="28"/>
      <w:szCs w:val="32"/>
    </w:rPr>
  </w:style>
  <w:style w:type="paragraph" w:styleId="5">
    <w:name w:val="heading 3"/>
    <w:basedOn w:val="1"/>
    <w:next w:val="1"/>
    <w:qFormat/>
    <w:uiPriority w:val="0"/>
    <w:pPr>
      <w:keepNext/>
      <w:keepLines/>
      <w:tabs>
        <w:tab w:val="left" w:pos="709"/>
      </w:tabs>
      <w:spacing w:before="120" w:after="120" w:line="480" w:lineRule="exact"/>
      <w:ind w:left="709" w:hanging="709"/>
      <w:outlineLvl w:val="2"/>
    </w:pPr>
    <w:rPr>
      <w:sz w:val="28"/>
      <w:szCs w:val="32"/>
    </w:rPr>
  </w:style>
  <w:style w:type="paragraph" w:styleId="6">
    <w:name w:val="heading 4"/>
    <w:basedOn w:val="1"/>
    <w:next w:val="1"/>
    <w:qFormat/>
    <w:uiPriority w:val="0"/>
    <w:pPr>
      <w:keepNext/>
      <w:keepLines/>
      <w:tabs>
        <w:tab w:val="left" w:pos="851"/>
      </w:tabs>
      <w:spacing w:before="120" w:after="120" w:line="480" w:lineRule="exact"/>
      <w:ind w:left="851" w:hanging="851"/>
      <w:outlineLvl w:val="3"/>
    </w:pPr>
    <w:rPr>
      <w:sz w:val="28"/>
      <w:szCs w:val="28"/>
    </w:rPr>
  </w:style>
  <w:style w:type="paragraph" w:styleId="7">
    <w:name w:val="heading 5"/>
    <w:basedOn w:val="1"/>
    <w:next w:val="1"/>
    <w:qFormat/>
    <w:uiPriority w:val="0"/>
    <w:pPr>
      <w:keepNext/>
      <w:keepLines/>
      <w:tabs>
        <w:tab w:val="left" w:pos="1080"/>
      </w:tabs>
      <w:adjustRightInd w:val="0"/>
      <w:spacing w:before="120" w:after="120" w:line="480" w:lineRule="exact"/>
      <w:ind w:left="992" w:hanging="992"/>
      <w:textAlignment w:val="baseline"/>
      <w:outlineLvl w:val="4"/>
    </w:pPr>
    <w:rPr>
      <w:bCs/>
      <w:kern w:val="0"/>
      <w:sz w:val="28"/>
      <w:szCs w:val="20"/>
    </w:rPr>
  </w:style>
  <w:style w:type="paragraph" w:styleId="8">
    <w:name w:val="heading 6"/>
    <w:basedOn w:val="1"/>
    <w:next w:val="1"/>
    <w:qFormat/>
    <w:uiPriority w:val="0"/>
    <w:pPr>
      <w:keepNext/>
      <w:keepLines/>
      <w:tabs>
        <w:tab w:val="left" w:pos="1440"/>
      </w:tabs>
      <w:adjustRightInd w:val="0"/>
      <w:spacing w:before="120" w:after="120" w:line="480" w:lineRule="exact"/>
      <w:ind w:left="1134" w:hanging="1134"/>
      <w:textAlignment w:val="baseline"/>
      <w:outlineLvl w:val="5"/>
    </w:pPr>
    <w:rPr>
      <w:kern w:val="0"/>
      <w:sz w:val="28"/>
      <w:szCs w:val="20"/>
    </w:rPr>
  </w:style>
  <w:style w:type="paragraph" w:styleId="9">
    <w:name w:val="heading 7"/>
    <w:basedOn w:val="1"/>
    <w:next w:val="1"/>
    <w:qFormat/>
    <w:uiPriority w:val="0"/>
    <w:pPr>
      <w:keepNext/>
      <w:keepLines/>
      <w:adjustRightInd w:val="0"/>
      <w:spacing w:before="240" w:after="64" w:line="320" w:lineRule="atLeast"/>
      <w:textAlignment w:val="baseline"/>
      <w:outlineLvl w:val="6"/>
    </w:pPr>
    <w:rPr>
      <w:b/>
      <w:bCs/>
      <w:kern w:val="0"/>
      <w:sz w:val="20"/>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正  文"/>
    <w:basedOn w:val="1"/>
    <w:next w:val="1"/>
    <w:qFormat/>
    <w:uiPriority w:val="0"/>
    <w:pPr>
      <w:spacing w:line="360" w:lineRule="auto"/>
      <w:ind w:firstLine="560" w:firstLineChars="200"/>
    </w:pPr>
    <w:rPr>
      <w:rFonts w:ascii="宋体" w:hAnsi="宋体" w:cs="仿宋_GB2312"/>
      <w:sz w:val="24"/>
      <w:szCs w:val="28"/>
    </w:rPr>
  </w:style>
  <w:style w:type="paragraph" w:styleId="12">
    <w:name w:val="Normal Indent"/>
    <w:basedOn w:val="1"/>
    <w:semiHidden/>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semiHidden/>
    <w:qFormat/>
    <w:uiPriority w:val="0"/>
    <w:pPr>
      <w:spacing w:line="600" w:lineRule="exact"/>
      <w:jc w:val="left"/>
    </w:pPr>
    <w:rPr>
      <w:b/>
      <w:bCs/>
      <w:sz w:val="28"/>
      <w:szCs w:val="20"/>
    </w:rPr>
  </w:style>
  <w:style w:type="paragraph" w:styleId="17">
    <w:name w:val="Body Text"/>
    <w:basedOn w:val="1"/>
    <w:next w:val="18"/>
    <w:link w:val="66"/>
    <w:qFormat/>
    <w:uiPriority w:val="0"/>
    <w:pPr>
      <w:spacing w:line="560" w:lineRule="exact"/>
      <w:ind w:firstLine="200" w:firstLineChars="200"/>
    </w:pPr>
    <w:rPr>
      <w:sz w:val="24"/>
      <w:szCs w:val="20"/>
    </w:rPr>
  </w:style>
  <w:style w:type="paragraph" w:customStyle="1" w:styleId="18">
    <w:name w:val="xl27"/>
    <w:basedOn w:val="1"/>
    <w:qFormat/>
    <w:uiPriority w:val="0"/>
    <w:pPr>
      <w:widowControl/>
      <w:spacing w:before="100" w:beforeAutospacing="1" w:after="100" w:afterAutospacing="1"/>
      <w:jc w:val="left"/>
    </w:pPr>
    <w:rPr>
      <w:color w:val="FF0000"/>
      <w:kern w:val="0"/>
    </w:rPr>
  </w:style>
  <w:style w:type="paragraph" w:styleId="19">
    <w:name w:val="Body Text Indent"/>
    <w:basedOn w:val="1"/>
    <w:semiHidden/>
    <w:qFormat/>
    <w:uiPriority w:val="0"/>
    <w:pPr>
      <w:spacing w:line="460" w:lineRule="exact"/>
      <w:ind w:firstLine="561"/>
      <w:jc w:val="left"/>
    </w:pPr>
    <w:rPr>
      <w:sz w:val="28"/>
    </w:rPr>
  </w:style>
  <w:style w:type="paragraph" w:styleId="20">
    <w:name w:val="Plain Text"/>
    <w:basedOn w:val="1"/>
    <w:semiHidden/>
    <w:qFormat/>
    <w:uiPriority w:val="0"/>
    <w:rPr>
      <w:rFonts w:ascii="宋体" w:hAnsi="Courier New"/>
      <w:sz w:val="21"/>
      <w:szCs w:val="20"/>
    </w:rPr>
  </w:style>
  <w:style w:type="paragraph" w:styleId="21">
    <w:name w:val="Date"/>
    <w:basedOn w:val="1"/>
    <w:next w:val="1"/>
    <w:semiHidden/>
    <w:qFormat/>
    <w:uiPriority w:val="0"/>
    <w:pPr>
      <w:spacing w:line="520" w:lineRule="exact"/>
    </w:pPr>
    <w:rPr>
      <w:sz w:val="28"/>
      <w:szCs w:val="20"/>
    </w:rPr>
  </w:style>
  <w:style w:type="paragraph" w:styleId="22">
    <w:name w:val="Body Text Indent 2"/>
    <w:basedOn w:val="1"/>
    <w:semiHidden/>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88"/>
    <w:qFormat/>
    <w:uiPriority w:val="99"/>
    <w:pPr>
      <w:tabs>
        <w:tab w:val="center" w:pos="4153"/>
        <w:tab w:val="right" w:pos="8306"/>
      </w:tabs>
      <w:snapToGrid w:val="0"/>
      <w:jc w:val="left"/>
    </w:pPr>
    <w:rPr>
      <w:sz w:val="18"/>
      <w:szCs w:val="20"/>
    </w:rPr>
  </w:style>
  <w:style w:type="paragraph" w:styleId="25">
    <w:name w:val="header"/>
    <w:basedOn w:val="1"/>
    <w:link w:val="75"/>
    <w:qFormat/>
    <w:uiPriority w:val="0"/>
    <w:pPr>
      <w:pBdr>
        <w:bottom w:val="single" w:color="auto" w:sz="6" w:space="1"/>
      </w:pBdr>
      <w:tabs>
        <w:tab w:val="center" w:pos="4153"/>
        <w:tab w:val="right" w:pos="8306"/>
      </w:tabs>
      <w:snapToGrid w:val="0"/>
      <w:jc w:val="center"/>
    </w:pPr>
    <w:rPr>
      <w:sz w:val="18"/>
      <w:szCs w:val="20"/>
    </w:rPr>
  </w:style>
  <w:style w:type="paragraph" w:styleId="26">
    <w:name w:val="toc 1"/>
    <w:basedOn w:val="1"/>
    <w:next w:val="1"/>
    <w:qFormat/>
    <w:uiPriority w:val="39"/>
    <w:rPr>
      <w:sz w:val="28"/>
    </w:rPr>
  </w:style>
  <w:style w:type="paragraph" w:styleId="27">
    <w:name w:val="Body Text Indent 3"/>
    <w:basedOn w:val="1"/>
    <w:semiHidden/>
    <w:qFormat/>
    <w:uiPriority w:val="0"/>
    <w:pPr>
      <w:spacing w:before="240" w:line="540" w:lineRule="exact"/>
      <w:ind w:firstLine="561"/>
    </w:pPr>
    <w:rPr>
      <w:rFonts w:ascii="宋体" w:hAnsi="宋体" w:eastAsia="仿宋_GB2312"/>
      <w:snapToGrid w:val="0"/>
      <w:kern w:val="0"/>
      <w:sz w:val="28"/>
    </w:rPr>
  </w:style>
  <w:style w:type="paragraph" w:styleId="28">
    <w:name w:val="toc 2"/>
    <w:basedOn w:val="1"/>
    <w:next w:val="1"/>
    <w:qFormat/>
    <w:uiPriority w:val="0"/>
    <w:pPr>
      <w:adjustRightInd w:val="0"/>
      <w:ind w:left="420" w:leftChars="200"/>
      <w:jc w:val="left"/>
      <w:textAlignment w:val="baseline"/>
    </w:pPr>
    <w:rPr>
      <w:sz w:val="24"/>
    </w:rPr>
  </w:style>
  <w:style w:type="paragraph" w:styleId="29">
    <w:name w:val="Body Text 2"/>
    <w:basedOn w:val="1"/>
    <w:semiHidden/>
    <w:qFormat/>
    <w:uiPriority w:val="0"/>
    <w:pPr>
      <w:spacing w:line="360" w:lineRule="auto"/>
    </w:pPr>
    <w:rPr>
      <w:rFonts w:ascii="宋体" w:hAnsi="宋体"/>
      <w:sz w:val="28"/>
      <w:szCs w:val="20"/>
    </w:rPr>
  </w:style>
  <w:style w:type="paragraph" w:styleId="30">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spacing w:before="360" w:after="120"/>
      <w:jc w:val="center"/>
      <w:outlineLvl w:val="0"/>
    </w:pPr>
    <w:rPr>
      <w:rFonts w:ascii="Arial" w:hAnsi="Arial" w:eastAsia="黑体"/>
      <w:bCs/>
      <w:sz w:val="36"/>
      <w:szCs w:val="32"/>
    </w:rPr>
  </w:style>
  <w:style w:type="paragraph" w:styleId="32">
    <w:name w:val="annotation subject"/>
    <w:basedOn w:val="15"/>
    <w:next w:val="15"/>
    <w:semiHidden/>
    <w:qFormat/>
    <w:uiPriority w:val="0"/>
    <w:rPr>
      <w:b/>
      <w:bCs/>
    </w:rPr>
  </w:style>
  <w:style w:type="paragraph" w:styleId="33">
    <w:name w:val="Body Text First Indent"/>
    <w:basedOn w:val="17"/>
    <w:next w:val="1"/>
    <w:semiHidden/>
    <w:qFormat/>
    <w:uiPriority w:val="0"/>
    <w:pPr>
      <w:spacing w:after="120"/>
      <w:ind w:firstLine="420" w:firstLineChars="100"/>
    </w:pPr>
    <w:rPr>
      <w:szCs w:val="24"/>
    </w:rPr>
  </w:style>
  <w:style w:type="paragraph" w:styleId="34">
    <w:name w:val="Body Text First Indent 2"/>
    <w:basedOn w:val="19"/>
    <w:qFormat/>
    <w:uiPriority w:val="0"/>
    <w:pPr>
      <w:ind w:firstLine="420" w:firstLineChars="200"/>
    </w:pPr>
    <w:rPr>
      <w:szCs w:val="20"/>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semiHidden/>
    <w:qFormat/>
    <w:uiPriority w:val="0"/>
  </w:style>
  <w:style w:type="character" w:styleId="40">
    <w:name w:val="FollowedHyperlink"/>
    <w:semiHidden/>
    <w:qFormat/>
    <w:uiPriority w:val="0"/>
    <w:rPr>
      <w:color w:val="800080"/>
      <w:u w:val="single"/>
    </w:rPr>
  </w:style>
  <w:style w:type="character" w:styleId="41">
    <w:name w:val="Emphasis"/>
    <w:basedOn w:val="37"/>
    <w:qFormat/>
    <w:uiPriority w:val="0"/>
    <w:rPr>
      <w:i/>
    </w:rPr>
  </w:style>
  <w:style w:type="character" w:styleId="42">
    <w:name w:val="Hyperlink"/>
    <w:qFormat/>
    <w:uiPriority w:val="99"/>
    <w:rPr>
      <w:color w:val="333333"/>
      <w:sz w:val="21"/>
      <w:szCs w:val="21"/>
      <w:u w:val="none"/>
    </w:rPr>
  </w:style>
  <w:style w:type="character" w:styleId="43">
    <w:name w:val="annotation reference"/>
    <w:semiHidden/>
    <w:qFormat/>
    <w:uiPriority w:val="0"/>
    <w:rPr>
      <w:sz w:val="21"/>
      <w:szCs w:val="21"/>
    </w:rPr>
  </w:style>
  <w:style w:type="paragraph" w:customStyle="1" w:styleId="44">
    <w:name w:val="样式9"/>
    <w:basedOn w:val="1"/>
    <w:qFormat/>
    <w:uiPriority w:val="0"/>
    <w:pPr>
      <w:adjustRightInd w:val="0"/>
      <w:snapToGrid w:val="0"/>
      <w:spacing w:line="460" w:lineRule="exact"/>
      <w:ind w:firstLine="520" w:firstLineChars="200"/>
    </w:pPr>
    <w:rPr>
      <w:sz w:val="26"/>
      <w:szCs w:val="26"/>
    </w:rPr>
  </w:style>
  <w:style w:type="paragraph" w:customStyle="1" w:styleId="45">
    <w:name w:val="默认段落字体 Para Char Char Char Char"/>
    <w:basedOn w:val="1"/>
    <w:semiHidden/>
    <w:qFormat/>
    <w:uiPriority w:val="0"/>
    <w:pPr>
      <w:spacing w:line="360" w:lineRule="auto"/>
      <w:ind w:firstLine="200" w:firstLineChars="200"/>
    </w:pPr>
    <w:rPr>
      <w:rFonts w:ascii="宋体" w:hAnsi="宋体" w:cs="宋体"/>
      <w:sz w:val="24"/>
    </w:rPr>
  </w:style>
  <w:style w:type="paragraph" w:customStyle="1" w:styleId="46">
    <w:name w:val="xl24"/>
    <w:basedOn w:val="1"/>
    <w:semiHidden/>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7">
    <w:name w:val="表格03"/>
    <w:basedOn w:val="1"/>
    <w:semiHidden/>
    <w:qFormat/>
    <w:uiPriority w:val="0"/>
    <w:pPr>
      <w:spacing w:line="400" w:lineRule="exact"/>
      <w:jc w:val="center"/>
    </w:pPr>
    <w:rPr>
      <w:sz w:val="21"/>
      <w:szCs w:val="21"/>
    </w:rPr>
  </w:style>
  <w:style w:type="paragraph" w:customStyle="1" w:styleId="48">
    <w:name w:val="xl31"/>
    <w:basedOn w:val="1"/>
    <w:semiHidden/>
    <w:qFormat/>
    <w:uiPriority w:val="0"/>
    <w:pPr>
      <w:widowControl/>
      <w:spacing w:before="100" w:beforeAutospacing="1" w:after="100" w:afterAutospacing="1"/>
      <w:jc w:val="center"/>
    </w:pPr>
    <w:rPr>
      <w:kern w:val="0"/>
      <w:sz w:val="24"/>
    </w:rPr>
  </w:style>
  <w:style w:type="paragraph" w:customStyle="1" w:styleId="49">
    <w:name w:val="1"/>
    <w:basedOn w:val="1"/>
    <w:next w:val="22"/>
    <w:semiHidden/>
    <w:qFormat/>
    <w:uiPriority w:val="0"/>
    <w:pPr>
      <w:spacing w:line="480" w:lineRule="exact"/>
      <w:ind w:firstLine="480" w:firstLineChars="200"/>
    </w:pPr>
    <w:rPr>
      <w:sz w:val="24"/>
    </w:rPr>
  </w:style>
  <w:style w:type="paragraph" w:customStyle="1" w:styleId="50">
    <w:name w:val="表格02"/>
    <w:basedOn w:val="1"/>
    <w:semiHidden/>
    <w:qFormat/>
    <w:uiPriority w:val="0"/>
    <w:pPr>
      <w:adjustRightInd w:val="0"/>
      <w:spacing w:line="400" w:lineRule="exact"/>
      <w:jc w:val="center"/>
      <w:textAlignment w:val="baseline"/>
    </w:pPr>
    <w:rPr>
      <w:snapToGrid w:val="0"/>
      <w:kern w:val="0"/>
      <w:sz w:val="24"/>
      <w:lang w:val="en-GB"/>
    </w:rPr>
  </w:style>
  <w:style w:type="paragraph" w:customStyle="1" w:styleId="51">
    <w:name w:val="正文1"/>
    <w:semiHidden/>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52">
    <w:name w:val="xl29"/>
    <w:basedOn w:val="1"/>
    <w:semiHidden/>
    <w:qFormat/>
    <w:uiPriority w:val="0"/>
    <w:pPr>
      <w:widowControl/>
      <w:spacing w:before="100" w:after="100"/>
      <w:jc w:val="center"/>
    </w:pPr>
    <w:rPr>
      <w:kern w:val="0"/>
      <w:sz w:val="24"/>
      <w:szCs w:val="20"/>
    </w:rPr>
  </w:style>
  <w:style w:type="paragraph" w:customStyle="1" w:styleId="53">
    <w:name w:val="表格标题01"/>
    <w:basedOn w:val="1"/>
    <w:semiHidden/>
    <w:qFormat/>
    <w:uiPriority w:val="0"/>
    <w:pPr>
      <w:adjustRightInd w:val="0"/>
      <w:spacing w:line="480" w:lineRule="exact"/>
      <w:jc w:val="center"/>
      <w:textAlignment w:val="baseline"/>
    </w:pPr>
    <w:rPr>
      <w:snapToGrid w:val="0"/>
      <w:kern w:val="0"/>
      <w:sz w:val="28"/>
      <w:szCs w:val="28"/>
    </w:rPr>
  </w:style>
  <w:style w:type="paragraph" w:customStyle="1" w:styleId="54">
    <w:name w:val="xl35"/>
    <w:basedOn w:val="1"/>
    <w:semiHidden/>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5">
    <w:name w:val="xl22"/>
    <w:basedOn w:val="1"/>
    <w:semiHidden/>
    <w:qFormat/>
    <w:uiPriority w:val="0"/>
    <w:pPr>
      <w:widowControl/>
      <w:pBdr>
        <w:bottom w:val="single" w:color="auto" w:sz="4" w:space="0"/>
        <w:right w:val="single" w:color="auto" w:sz="4" w:space="0"/>
      </w:pBdr>
      <w:spacing w:before="100" w:beforeAutospacing="1" w:after="100" w:afterAutospacing="1"/>
      <w:jc w:val="center"/>
    </w:pPr>
    <w:rPr>
      <w:kern w:val="0"/>
      <w:sz w:val="21"/>
      <w:szCs w:val="21"/>
    </w:rPr>
  </w:style>
  <w:style w:type="paragraph" w:customStyle="1" w:styleId="56">
    <w:name w:val="xl26"/>
    <w:basedOn w:val="1"/>
    <w:semiHidden/>
    <w:qFormat/>
    <w:uiPriority w:val="0"/>
    <w:pPr>
      <w:widowControl/>
      <w:pBdr>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7">
    <w:name w:val="3"/>
    <w:basedOn w:val="1"/>
    <w:next w:val="19"/>
    <w:semiHidden/>
    <w:qFormat/>
    <w:uiPriority w:val="0"/>
    <w:pPr>
      <w:spacing w:line="500" w:lineRule="exact"/>
      <w:ind w:firstLine="560"/>
    </w:pPr>
    <w:rPr>
      <w:sz w:val="24"/>
      <w:szCs w:val="20"/>
    </w:rPr>
  </w:style>
  <w:style w:type="paragraph" w:customStyle="1" w:styleId="58">
    <w:name w:val="2"/>
    <w:basedOn w:val="1"/>
    <w:next w:val="19"/>
    <w:semiHidden/>
    <w:qFormat/>
    <w:uiPriority w:val="0"/>
    <w:pPr>
      <w:spacing w:line="500" w:lineRule="exact"/>
      <w:ind w:firstLine="560"/>
    </w:pPr>
    <w:rPr>
      <w:sz w:val="24"/>
      <w:szCs w:val="20"/>
    </w:rPr>
  </w:style>
  <w:style w:type="paragraph" w:customStyle="1" w:styleId="59">
    <w:name w:val="节标题"/>
    <w:basedOn w:val="1"/>
    <w:semiHidden/>
    <w:qFormat/>
    <w:uiPriority w:val="0"/>
    <w:pPr>
      <w:widowControl/>
      <w:spacing w:line="289" w:lineRule="atLeast"/>
      <w:jc w:val="center"/>
      <w:textAlignment w:val="baseline"/>
    </w:pPr>
    <w:rPr>
      <w:color w:val="000000"/>
      <w:kern w:val="0"/>
      <w:sz w:val="28"/>
      <w:szCs w:val="20"/>
    </w:rPr>
  </w:style>
  <w:style w:type="paragraph" w:customStyle="1" w:styleId="60">
    <w:name w:val="a3"/>
    <w:basedOn w:val="1"/>
    <w:semiHidden/>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61">
    <w:name w:val="Char"/>
    <w:basedOn w:val="1"/>
    <w:semiHidden/>
    <w:qFormat/>
    <w:uiPriority w:val="0"/>
    <w:pPr>
      <w:spacing w:line="360" w:lineRule="auto"/>
      <w:ind w:firstLine="200" w:firstLineChars="200"/>
    </w:pPr>
    <w:rPr>
      <w:rFonts w:ascii="宋体" w:hAnsi="宋体" w:cs="宋体"/>
      <w:sz w:val="24"/>
    </w:rPr>
  </w:style>
  <w:style w:type="paragraph" w:customStyle="1" w:styleId="62">
    <w:name w:val="正文01"/>
    <w:basedOn w:val="1"/>
    <w:link w:val="83"/>
    <w:qFormat/>
    <w:uiPriority w:val="0"/>
    <w:pPr>
      <w:spacing w:before="60" w:line="460" w:lineRule="exact"/>
      <w:ind w:firstLine="539"/>
    </w:pPr>
    <w:rPr>
      <w:sz w:val="27"/>
      <w:szCs w:val="20"/>
    </w:rPr>
  </w:style>
  <w:style w:type="character" w:customStyle="1" w:styleId="63">
    <w:name w:val="unnamed11"/>
    <w:semiHidden/>
    <w:qFormat/>
    <w:uiPriority w:val="0"/>
    <w:rPr>
      <w:rFonts w:hint="eastAsia" w:ascii="新宋体" w:hAnsi="新宋体" w:eastAsia="新宋体"/>
      <w:color w:val="000000"/>
      <w:sz w:val="18"/>
      <w:szCs w:val="18"/>
      <w:u w:val="none"/>
    </w:rPr>
  </w:style>
  <w:style w:type="paragraph" w:customStyle="1" w:styleId="64">
    <w:name w:val="Char11"/>
    <w:basedOn w:val="1"/>
    <w:semiHidden/>
    <w:qFormat/>
    <w:uiPriority w:val="0"/>
    <w:rPr>
      <w:sz w:val="21"/>
    </w:rPr>
  </w:style>
  <w:style w:type="paragraph" w:customStyle="1" w:styleId="65">
    <w:name w:val="段落"/>
    <w:basedOn w:val="1"/>
    <w:semiHidden/>
    <w:qFormat/>
    <w:uiPriority w:val="0"/>
    <w:pPr>
      <w:spacing w:line="360" w:lineRule="auto"/>
      <w:ind w:firstLine="464" w:firstLineChars="200"/>
    </w:pPr>
    <w:rPr>
      <w:spacing w:val="-4"/>
      <w:kern w:val="24"/>
      <w:sz w:val="24"/>
      <w:szCs w:val="20"/>
    </w:rPr>
  </w:style>
  <w:style w:type="character" w:customStyle="1" w:styleId="66">
    <w:name w:val="正文文本 Char"/>
    <w:link w:val="17"/>
    <w:qFormat/>
    <w:uiPriority w:val="0"/>
    <w:rPr>
      <w:rFonts w:eastAsia="宋体"/>
      <w:kern w:val="2"/>
      <w:sz w:val="24"/>
      <w:lang w:val="en-US" w:eastAsia="zh-CN" w:bidi="ar-SA"/>
    </w:rPr>
  </w:style>
  <w:style w:type="paragraph" w:customStyle="1" w:styleId="67">
    <w:name w:val="Char1"/>
    <w:basedOn w:val="1"/>
    <w:qFormat/>
    <w:uiPriority w:val="0"/>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68">
    <w:name w:val="表字居中"/>
    <w:basedOn w:val="1"/>
    <w:link w:val="73"/>
    <w:qFormat/>
    <w:uiPriority w:val="0"/>
    <w:pPr>
      <w:jc w:val="center"/>
    </w:pPr>
    <w:rPr>
      <w:sz w:val="21"/>
    </w:rPr>
  </w:style>
  <w:style w:type="paragraph" w:customStyle="1" w:styleId="69">
    <w:name w:val="表题注"/>
    <w:basedOn w:val="13"/>
    <w:link w:val="70"/>
    <w:qFormat/>
    <w:uiPriority w:val="0"/>
    <w:pPr>
      <w:adjustRightInd w:val="0"/>
      <w:snapToGrid w:val="0"/>
      <w:spacing w:line="400" w:lineRule="exact"/>
      <w:jc w:val="center"/>
    </w:pPr>
    <w:rPr>
      <w:rFonts w:ascii="Times New Roman" w:hAnsi="Times New Roman" w:eastAsia="宋体" w:cs="Times New Roman"/>
      <w:sz w:val="21"/>
    </w:rPr>
  </w:style>
  <w:style w:type="character" w:customStyle="1" w:styleId="70">
    <w:name w:val="表题注 Char"/>
    <w:link w:val="69"/>
    <w:qFormat/>
    <w:uiPriority w:val="0"/>
    <w:rPr>
      <w:rFonts w:eastAsia="宋体"/>
      <w:kern w:val="2"/>
      <w:sz w:val="21"/>
      <w:lang w:val="en-US" w:eastAsia="zh-CN" w:bidi="ar-SA"/>
    </w:rPr>
  </w:style>
  <w:style w:type="character" w:customStyle="1" w:styleId="71">
    <w:name w:val="标题 2 Char"/>
    <w:link w:val="4"/>
    <w:qFormat/>
    <w:uiPriority w:val="0"/>
    <w:rPr>
      <w:rFonts w:eastAsia="宋体"/>
      <w:bCs/>
      <w:kern w:val="2"/>
      <w:sz w:val="28"/>
      <w:szCs w:val="32"/>
      <w:lang w:val="en-US" w:eastAsia="zh-CN" w:bidi="ar-SA"/>
    </w:rPr>
  </w:style>
  <w:style w:type="paragraph" w:customStyle="1" w:styleId="72">
    <w:name w:val="Char12"/>
    <w:basedOn w:val="1"/>
    <w:qFormat/>
    <w:uiPriority w:val="0"/>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character" w:customStyle="1" w:styleId="73">
    <w:name w:val="表字居中 Char"/>
    <w:link w:val="68"/>
    <w:qFormat/>
    <w:uiPriority w:val="0"/>
    <w:rPr>
      <w:rFonts w:eastAsia="宋体"/>
      <w:kern w:val="2"/>
      <w:sz w:val="21"/>
      <w:szCs w:val="24"/>
      <w:lang w:val="en-US" w:eastAsia="zh-CN" w:bidi="ar-SA"/>
    </w:rPr>
  </w:style>
  <w:style w:type="paragraph" w:customStyle="1" w:styleId="74">
    <w:name w:val="样式 标题 3 + Times New Roman"/>
    <w:basedOn w:val="5"/>
    <w:link w:val="76"/>
    <w:qFormat/>
    <w:uiPriority w:val="0"/>
    <w:pPr>
      <w:keepNext w:val="0"/>
      <w:keepLines w:val="0"/>
      <w:tabs>
        <w:tab w:val="clear" w:pos="709"/>
      </w:tabs>
      <w:overflowPunct w:val="0"/>
      <w:autoSpaceDE w:val="0"/>
      <w:autoSpaceDN w:val="0"/>
      <w:adjustRightInd w:val="0"/>
      <w:spacing w:before="0" w:after="0" w:line="560" w:lineRule="exact"/>
      <w:ind w:left="0" w:firstLine="0"/>
      <w:textAlignment w:val="baseline"/>
    </w:pPr>
    <w:rPr>
      <w:kern w:val="20"/>
      <w:szCs w:val="28"/>
    </w:rPr>
  </w:style>
  <w:style w:type="character" w:customStyle="1" w:styleId="75">
    <w:name w:val="页眉 Char"/>
    <w:link w:val="25"/>
    <w:qFormat/>
    <w:uiPriority w:val="0"/>
    <w:rPr>
      <w:rFonts w:eastAsia="宋体"/>
      <w:kern w:val="2"/>
      <w:sz w:val="18"/>
      <w:lang w:val="en-US" w:eastAsia="zh-CN" w:bidi="ar-SA"/>
    </w:rPr>
  </w:style>
  <w:style w:type="character" w:customStyle="1" w:styleId="76">
    <w:name w:val="样式 标题 3 + Times New Roman Char Char"/>
    <w:link w:val="74"/>
    <w:qFormat/>
    <w:uiPriority w:val="0"/>
    <w:rPr>
      <w:rFonts w:eastAsia="宋体"/>
      <w:kern w:val="20"/>
      <w:sz w:val="28"/>
      <w:szCs w:val="28"/>
      <w:lang w:val="en-US" w:eastAsia="zh-CN" w:bidi="ar-SA"/>
    </w:rPr>
  </w:style>
  <w:style w:type="paragraph" w:customStyle="1" w:styleId="77">
    <w:name w:val="Char Char Char1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78">
    <w:name w:val="样式 样式 (符号) 宋体 小四 行距: 1.5 倍行距 + 首行缩进:  2 字符"/>
    <w:basedOn w:val="1"/>
    <w:qFormat/>
    <w:uiPriority w:val="0"/>
    <w:pPr>
      <w:spacing w:line="360" w:lineRule="auto"/>
      <w:ind w:firstLine="456" w:firstLineChars="200"/>
    </w:pPr>
    <w:rPr>
      <w:rFonts w:hAnsi="宋体" w:cs="宋体"/>
      <w:sz w:val="24"/>
      <w:szCs w:val="20"/>
    </w:rPr>
  </w:style>
  <w:style w:type="character" w:customStyle="1" w:styleId="79">
    <w:name w:val="表格文字 Char"/>
    <w:link w:val="80"/>
    <w:qFormat/>
    <w:uiPriority w:val="0"/>
    <w:rPr>
      <w:kern w:val="2"/>
      <w:position w:val="-10"/>
      <w:sz w:val="21"/>
      <w:lang w:bidi="ar-SA"/>
    </w:rPr>
  </w:style>
  <w:style w:type="paragraph" w:customStyle="1" w:styleId="80">
    <w:name w:val="表格文字"/>
    <w:basedOn w:val="1"/>
    <w:link w:val="79"/>
    <w:qFormat/>
    <w:uiPriority w:val="0"/>
    <w:pPr>
      <w:tabs>
        <w:tab w:val="left" w:pos="-2848"/>
      </w:tabs>
      <w:spacing w:before="40" w:after="40" w:line="240" w:lineRule="atLeast"/>
      <w:jc w:val="center"/>
    </w:pPr>
    <w:rPr>
      <w:position w:val="-10"/>
      <w:sz w:val="21"/>
      <w:szCs w:val="20"/>
    </w:rPr>
  </w:style>
  <w:style w:type="character" w:customStyle="1" w:styleId="81">
    <w:name w:val="常用表格样式 Char1"/>
    <w:link w:val="82"/>
    <w:qFormat/>
    <w:uiPriority w:val="0"/>
    <w:rPr>
      <w:rFonts w:ascii="宋体" w:hAnsi="宋体" w:cs="宋体"/>
      <w:color w:val="000000"/>
      <w:sz w:val="18"/>
      <w:szCs w:val="18"/>
    </w:rPr>
  </w:style>
  <w:style w:type="paragraph" w:customStyle="1" w:styleId="82">
    <w:name w:val="常用表格样式"/>
    <w:basedOn w:val="1"/>
    <w:next w:val="1"/>
    <w:link w:val="81"/>
    <w:qFormat/>
    <w:uiPriority w:val="0"/>
    <w:pPr>
      <w:adjustRightInd w:val="0"/>
      <w:snapToGrid w:val="0"/>
      <w:jc w:val="center"/>
    </w:pPr>
    <w:rPr>
      <w:rFonts w:ascii="宋体" w:hAnsi="宋体" w:cs="宋体"/>
      <w:color w:val="000000"/>
      <w:kern w:val="0"/>
      <w:sz w:val="18"/>
      <w:szCs w:val="18"/>
    </w:rPr>
  </w:style>
  <w:style w:type="character" w:customStyle="1" w:styleId="83">
    <w:name w:val="正文01 Char Char"/>
    <w:link w:val="62"/>
    <w:qFormat/>
    <w:uiPriority w:val="0"/>
    <w:rPr>
      <w:kern w:val="2"/>
      <w:sz w:val="27"/>
    </w:rPr>
  </w:style>
  <w:style w:type="character" w:customStyle="1" w:styleId="84">
    <w:name w:val="表格文字 Char Char"/>
    <w:qFormat/>
    <w:uiPriority w:val="0"/>
    <w:rPr>
      <w:rFonts w:ascii="宋体"/>
      <w:kern w:val="2"/>
      <w:sz w:val="24"/>
    </w:rPr>
  </w:style>
  <w:style w:type="character" w:customStyle="1" w:styleId="85">
    <w:name w:val="表文字 Char Char"/>
    <w:link w:val="86"/>
    <w:qFormat/>
    <w:uiPriority w:val="0"/>
  </w:style>
  <w:style w:type="paragraph" w:customStyle="1" w:styleId="86">
    <w:name w:val="表文字"/>
    <w:basedOn w:val="1"/>
    <w:link w:val="85"/>
    <w:qFormat/>
    <w:uiPriority w:val="0"/>
    <w:pPr>
      <w:overflowPunct w:val="0"/>
      <w:autoSpaceDE w:val="0"/>
      <w:autoSpaceDN w:val="0"/>
      <w:spacing w:line="240" w:lineRule="atLeast"/>
      <w:jc w:val="center"/>
      <w:textAlignment w:val="baseline"/>
    </w:pPr>
    <w:rPr>
      <w:kern w:val="0"/>
      <w:sz w:val="20"/>
      <w:szCs w:val="20"/>
    </w:rPr>
  </w:style>
  <w:style w:type="paragraph" w:customStyle="1" w:styleId="87">
    <w:name w:val="表格题注"/>
    <w:qFormat/>
    <w:uiPriority w:val="0"/>
    <w:pPr>
      <w:jc w:val="center"/>
    </w:pPr>
    <w:rPr>
      <w:rFonts w:ascii="Times New Roman" w:hAnsi="Times New Roman" w:eastAsia="宋体" w:cs="Times New Roman"/>
      <w:b/>
      <w:sz w:val="21"/>
      <w:szCs w:val="22"/>
      <w:lang w:val="en-US" w:eastAsia="zh-CN" w:bidi="ar-SA"/>
    </w:rPr>
  </w:style>
  <w:style w:type="character" w:customStyle="1" w:styleId="88">
    <w:name w:val="页脚 Char"/>
    <w:basedOn w:val="37"/>
    <w:link w:val="24"/>
    <w:qFormat/>
    <w:uiPriority w:val="99"/>
    <w:rPr>
      <w:kern w:val="2"/>
      <w:sz w:val="18"/>
    </w:rPr>
  </w:style>
  <w:style w:type="character" w:customStyle="1" w:styleId="89">
    <w:name w:val="fontstyle01"/>
    <w:basedOn w:val="37"/>
    <w:qFormat/>
    <w:uiPriority w:val="0"/>
    <w:rPr>
      <w:rFonts w:hint="eastAsia" w:ascii="宋体" w:hAnsi="宋体" w:eastAsia="宋体"/>
      <w:color w:val="000000"/>
      <w:sz w:val="24"/>
      <w:szCs w:val="24"/>
    </w:rPr>
  </w:style>
  <w:style w:type="character" w:customStyle="1" w:styleId="90">
    <w:name w:val="fontstyle21"/>
    <w:basedOn w:val="37"/>
    <w:qFormat/>
    <w:uiPriority w:val="0"/>
    <w:rPr>
      <w:rFonts w:hint="default" w:ascii="TimesNewRomanPSMT" w:hAnsi="TimesNewRomanPSMT"/>
      <w:color w:val="000000"/>
      <w:sz w:val="24"/>
      <w:szCs w:val="24"/>
    </w:rPr>
  </w:style>
  <w:style w:type="character" w:customStyle="1" w:styleId="91">
    <w:name w:val="fontstyle11"/>
    <w:basedOn w:val="37"/>
    <w:qFormat/>
    <w:uiPriority w:val="0"/>
    <w:rPr>
      <w:rFonts w:hint="default" w:ascii="TimesNewRomanPSMT" w:hAnsi="TimesNewRomanPSMT"/>
      <w:color w:val="000000"/>
      <w:sz w:val="18"/>
      <w:szCs w:val="18"/>
    </w:rPr>
  </w:style>
  <w:style w:type="paragraph" w:customStyle="1" w:styleId="92">
    <w:name w:val="表格标题20110824"/>
    <w:basedOn w:val="1"/>
    <w:qFormat/>
    <w:uiPriority w:val="0"/>
    <w:pPr>
      <w:spacing w:beforeLines="50"/>
      <w:jc w:val="center"/>
    </w:pPr>
    <w:rPr>
      <w:rFonts w:ascii="黑体" w:eastAsia="黑体"/>
      <w:b/>
      <w:bCs/>
      <w:kern w:val="0"/>
      <w:sz w:val="24"/>
      <w:szCs w:val="20"/>
    </w:rPr>
  </w:style>
  <w:style w:type="paragraph" w:customStyle="1" w:styleId="93">
    <w:name w:val="表题"/>
    <w:basedOn w:val="1"/>
    <w:qFormat/>
    <w:uiPriority w:val="0"/>
    <w:pPr>
      <w:spacing w:afterLines="20"/>
      <w:jc w:val="center"/>
    </w:pPr>
    <w:rPr>
      <w:b/>
    </w:rPr>
  </w:style>
  <w:style w:type="paragraph" w:customStyle="1" w:styleId="94">
    <w:name w:val="报告表正文"/>
    <w:basedOn w:val="1"/>
    <w:qFormat/>
    <w:uiPriority w:val="0"/>
    <w:pPr>
      <w:spacing w:line="360" w:lineRule="auto"/>
      <w:ind w:firstLine="200" w:firstLineChars="200"/>
    </w:pPr>
    <w:rPr>
      <w:sz w:val="24"/>
    </w:rPr>
  </w:style>
  <w:style w:type="paragraph" w:customStyle="1" w:styleId="95">
    <w:name w:val="Table Paragraph"/>
    <w:basedOn w:val="1"/>
    <w:qFormat/>
    <w:uiPriority w:val="1"/>
    <w:pPr>
      <w:jc w:val="center"/>
    </w:pPr>
    <w:rPr>
      <w:rFonts w:ascii="宋体" w:hAnsi="宋体" w:cs="宋体"/>
      <w:lang w:val="zh-CN" w:bidi="zh-CN"/>
    </w:rPr>
  </w:style>
  <w:style w:type="paragraph" w:customStyle="1" w:styleId="96">
    <w:name w:val="列出段落1"/>
    <w:basedOn w:val="1"/>
    <w:qFormat/>
    <w:uiPriority w:val="0"/>
    <w:pPr>
      <w:ind w:firstLine="420" w:firstLineChars="200"/>
    </w:pPr>
    <w:rPr>
      <w:rFonts w:ascii="Calibri" w:hAnsi="Calibri"/>
      <w:szCs w:val="22"/>
    </w:rPr>
  </w:style>
  <w:style w:type="character" w:customStyle="1" w:styleId="97">
    <w:name w:val="font31"/>
    <w:basedOn w:val="37"/>
    <w:qFormat/>
    <w:uiPriority w:val="0"/>
    <w:rPr>
      <w:rFonts w:hint="eastAsia" w:ascii="宋体" w:hAnsi="宋体" w:eastAsia="宋体" w:cs="宋体"/>
      <w:color w:val="000000"/>
      <w:sz w:val="28"/>
      <w:szCs w:val="28"/>
      <w:u w:val="none"/>
    </w:rPr>
  </w:style>
  <w:style w:type="table" w:customStyle="1" w:styleId="98">
    <w:name w:val="标准表格"/>
    <w:basedOn w:val="35"/>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
    <w:trPr>
      <w:jc w:val="center"/>
    </w:trPr>
    <w:tcPr>
      <w:shd w:val="clear" w:color="auto" w:fill="FFFFFF" w:themeFill="background1"/>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paragraph" w:customStyle="1" w:styleId="99">
    <w:name w:val="表 图 内容"/>
    <w:basedOn w:val="1"/>
    <w:qFormat/>
    <w:uiPriority w:val="0"/>
    <w:pPr>
      <w:jc w:val="center"/>
    </w:pPr>
    <w:rPr>
      <w:rFonts w:ascii="Calibri" w:hAnsi="Calibri" w:eastAsia="宋体" w:cs="Times New Roman"/>
      <w:color w:val="000000"/>
      <w:sz w:val="21"/>
    </w:rPr>
  </w:style>
  <w:style w:type="paragraph" w:customStyle="1" w:styleId="100">
    <w:name w:val="报告书正文"/>
    <w:basedOn w:val="1"/>
    <w:qFormat/>
    <w:uiPriority w:val="0"/>
    <w:pPr>
      <w:spacing w:line="300" w:lineRule="auto"/>
      <w:ind w:firstLine="200" w:firstLineChars="200"/>
    </w:pPr>
    <w:rPr>
      <w:rFonts w:ascii="Calibri" w:hAnsi="Calibri"/>
      <w:sz w:val="24"/>
      <w:szCs w:val="20"/>
    </w:rPr>
  </w:style>
  <w:style w:type="paragraph" w:customStyle="1" w:styleId="101">
    <w:name w:val="四级条标题"/>
    <w:basedOn w:val="102"/>
    <w:next w:val="106"/>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102">
    <w:name w:val="三级条标题"/>
    <w:basedOn w:val="103"/>
    <w:next w:val="106"/>
    <w:qFormat/>
    <w:uiPriority w:val="0"/>
    <w:pPr>
      <w:numPr>
        <w:ilvl w:val="3"/>
        <w:numId w:val="0"/>
      </w:numPr>
      <w:tabs>
        <w:tab w:val="left" w:pos="1260"/>
        <w:tab w:val="left" w:pos="1680"/>
      </w:tabs>
      <w:outlineLvl w:val="4"/>
    </w:pPr>
  </w:style>
  <w:style w:type="paragraph" w:customStyle="1" w:styleId="103">
    <w:name w:val="二级条标题"/>
    <w:basedOn w:val="104"/>
    <w:next w:val="106"/>
    <w:qFormat/>
    <w:uiPriority w:val="0"/>
    <w:pPr>
      <w:numPr>
        <w:ilvl w:val="3"/>
        <w:numId w:val="1"/>
      </w:numPr>
      <w:tabs>
        <w:tab w:val="left" w:pos="1260"/>
      </w:tabs>
      <w:outlineLvl w:val="3"/>
    </w:pPr>
  </w:style>
  <w:style w:type="paragraph" w:customStyle="1" w:styleId="104">
    <w:name w:val="一级条标题"/>
    <w:basedOn w:val="105"/>
    <w:next w:val="106"/>
    <w:qFormat/>
    <w:uiPriority w:val="0"/>
    <w:pPr>
      <w:numPr>
        <w:ilvl w:val="2"/>
        <w:numId w:val="1"/>
      </w:numPr>
      <w:spacing w:before="0" w:beforeLines="0" w:after="0" w:afterLines="0"/>
      <w:outlineLvl w:val="2"/>
    </w:pPr>
  </w:style>
  <w:style w:type="paragraph" w:customStyle="1" w:styleId="105">
    <w:name w:val="章标题"/>
    <w:next w:val="106"/>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10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9E44A-50DA-40B9-BE4A-5B8238B6E7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4207</Words>
  <Characters>23980</Characters>
  <Lines>199</Lines>
  <Paragraphs>56</Paragraphs>
  <TotalTime>0</TotalTime>
  <ScaleCrop>false</ScaleCrop>
  <LinksUpToDate>false</LinksUpToDate>
  <CharactersWithSpaces>28131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2018-08-03T02:32:00Z</dcterms:created>
  <dc:creator>User</dc:creator>
  <cp:lastModifiedBy>Administrator</cp:lastModifiedBy>
  <cp:lastPrinted>2017-06-05T02:46:00Z</cp:lastPrinted>
  <dcterms:modified xsi:type="dcterms:W3CDTF">2020-12-29T03:11:46Z</dcterms:modified>
  <dc:title>建设项目基本情况</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