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23</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华容仁泽医院建设项目环境影响报告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ascii="_9ed1_4f53" w:hAnsi="_9ed1_4f53" w:cs="_9ed1_4f53"/>
          <w:b/>
          <w:bCs/>
          <w:sz w:val="36"/>
          <w:szCs w:val="36"/>
          <w:lang w:eastAsia="zh-CN" w:bidi="ar-SA"/>
        </w:rPr>
        <w:t>批</w:t>
      </w:r>
      <w:r>
        <w:rPr>
          <w:rFonts w:hint="eastAsia" w:ascii="_9ed1_4f53" w:hAnsi="_9ed1_4f53" w:cs="_9ed1_4f53"/>
          <w:b/>
          <w:bCs/>
          <w:sz w:val="36"/>
          <w:szCs w:val="36"/>
          <w:lang w:val="en-US" w:eastAsia="zh-CN" w:bidi="ar-SA"/>
        </w:rPr>
        <w:t xml:space="preserve">     </w:t>
      </w:r>
      <w:r>
        <w:rPr>
          <w:rFonts w:ascii="_9ed1_4f53" w:hAnsi="_9ed1_4f53" w:cs="_9ed1_4f53"/>
          <w:b/>
          <w:bCs/>
          <w:sz w:val="36"/>
          <w:szCs w:val="36"/>
          <w:lang w:eastAsia="zh-CN" w:bidi="ar-SA"/>
        </w:rPr>
        <w:t>复</w:t>
      </w:r>
      <w:bookmarkEnd w:id="0"/>
    </w:p>
    <w:p>
      <w:pPr>
        <w:pStyle w:val="14"/>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华容仁泽医院有限公司：</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你单位《华容仁泽医院建设项目申请办理环评审批手续的报告》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华容仁泽医院成立于2019年，是卫生行政部门批准成立的集医疗、保健、预防、康复于一体的民办营利性医院。</w:t>
      </w:r>
      <w:r>
        <w:rPr>
          <w:rFonts w:hint="eastAsia" w:ascii="仿宋" w:hAnsi="仿宋" w:eastAsia="仿宋"/>
          <w:sz w:val="32"/>
          <w:szCs w:val="32"/>
          <w:lang w:eastAsia="zh-CN"/>
        </w:rPr>
        <w:t>项目总投资1500万元，医院占地约3500平方米，编制床位100张，医院拥有透析机、彩超、动态DR、生化分析仪、尿沉渣、电解质分析仪、凝血常规分析仪、心电监护仪等国内先</w:t>
      </w:r>
      <w:r>
        <w:rPr>
          <w:rFonts w:hint="eastAsia" w:ascii="仿宋" w:hAnsi="仿宋" w:eastAsia="仿宋"/>
          <w:sz w:val="32"/>
          <w:szCs w:val="32"/>
          <w:lang w:val="en-US" w:eastAsia="zh-CN"/>
        </w:rPr>
        <w:t>进</w:t>
      </w:r>
      <w:r>
        <w:rPr>
          <w:rFonts w:hint="eastAsia" w:ascii="仿宋" w:hAnsi="仿宋" w:eastAsia="仿宋"/>
          <w:sz w:val="32"/>
          <w:szCs w:val="32"/>
          <w:lang w:eastAsia="zh-CN"/>
        </w:rPr>
        <w:t>诊疗设备。医院设有基础科室：综合内科、透析中心、外科、中医科、检验科、影像科、病理科、供应室等相关科室。</w:t>
      </w:r>
      <w:r>
        <w:rPr>
          <w:rFonts w:hint="eastAsia" w:ascii="仿宋" w:hAnsi="仿宋" w:eastAsia="仿宋"/>
          <w:sz w:val="32"/>
          <w:szCs w:val="32"/>
          <w:lang w:val="en-US" w:eastAsia="zh-CN"/>
        </w:rPr>
        <w:t>医院放射和辐射类科室和设备另行报批并办理许可证。项目符合国家产业政策，根据</w:t>
      </w:r>
      <w:bookmarkStart w:id="2" w:name="OLE_LINK16"/>
      <w:r>
        <w:rPr>
          <w:rFonts w:hint="eastAsia" w:ascii="仿宋" w:hAnsi="仿宋" w:eastAsia="仿宋"/>
          <w:sz w:val="32"/>
          <w:szCs w:val="32"/>
          <w:lang w:val="en-US" w:eastAsia="zh-CN"/>
        </w:rPr>
        <w:t>湖南志远环境咨询服务有限公司编制的《华容仁泽医院建设项目环境影响报告表（报批稿）》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1、加强水污染防治措施。项目排水系统采用雨污分流，项目</w:t>
      </w:r>
      <w:bookmarkStart w:id="5" w:name="_Hlk526704163"/>
      <w:r>
        <w:rPr>
          <w:rFonts w:hint="eastAsia" w:ascii="仿宋" w:hAnsi="仿宋" w:eastAsia="仿宋"/>
          <w:sz w:val="32"/>
          <w:szCs w:val="32"/>
          <w:lang w:val="en-US" w:eastAsia="zh-CN"/>
        </w:rPr>
        <w:t>雨水由屋面雨水斗、雨水棚收集，最终经地面径流由雨水口最终汇入室外雨水管网。</w:t>
      </w:r>
      <w:bookmarkEnd w:id="5"/>
      <w:r>
        <w:rPr>
          <w:rFonts w:hint="eastAsia" w:ascii="仿宋" w:hAnsi="仿宋" w:eastAsia="仿宋"/>
          <w:sz w:val="32"/>
          <w:szCs w:val="32"/>
          <w:lang w:val="en-US" w:eastAsia="zh-CN"/>
        </w:rPr>
        <w:t>食堂废水先经隔油池处理后再进入污水处理站；其它废水直接进入污水处理间（处理工艺为预处理+沉淀工艺+消毒）处理，满足《医疗机构水污染物排放标准》（GB18466-2005）表2预处理标准要求后，汇入市政污水管网，排入华容县麻浬泗污水处理厂进行深度处理达标后，排放至华容河。</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加强大气污染治理。污水处理站为地埋式，处于加盖板密闭环境，经过喷洒除臭剂、空气自然扩散后，满足《医疗机构水污染物排放标准》（GB18466-2005）表3污水处理站周边大气污染物最高允许浓度标准限值要求。食堂油烟废气经静电油烟净化器处理达到《饮食业油烟排放标准》（GB18483-2001）后，经食堂油烟排放管道对外排放经。柴油发电机废气经收集满足《大气污染物综合排放标准》（GB16297-1996）二级标准后由专用内置排烟竖井引至楼顶达标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加强医院的设备管理，选用低噪声设备，合理布置污水处理站水泵、空调、食堂油烟净化装置及医疗设备等，噪声设备采取吸声、隔声、减振等降噪措施，确保厂界噪声满足《社会生活环境噪声排放标准》（GB22337-2008）中的2类标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医疗废物须严格按照《医疗废物管理条例》《医疗废物集中处置技术规范》等要求规范收集、暂存及转运，建设规范的医疗废物暂存场，健全转移联单管理制度，并建立收集、转运台帐。医疗废弃物、污水处理站污泥、栅渣经危废暂存间暂存，委托有资质单位定期处理，并执行转移联单制度；生活垃圾经收集后，交由当地环卫部门清运。</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5、加强环境管理和环境风险防范工作。对医疗废物管理人员开展专业知识培训，编制事故应急预案，配备相应应急处置物资，制订营运期环境监测计划。</w:t>
      </w:r>
    </w:p>
    <w:p>
      <w:pPr>
        <w:widowControl w:val="0"/>
        <w:spacing w:line="52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6、加强环境管理，建立健全污染防治设施运行管理台帐，设置专门的环保机构及环保人员，确保各项污染防治设施的正常运行，各类污染物稳定达标排放。</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pStyle w:val="14"/>
        <w:rPr>
          <w:rFonts w:hint="eastAsia"/>
          <w:lang w:eastAsia="zh-CN"/>
        </w:rPr>
      </w:pPr>
    </w:p>
    <w:p>
      <w:pPr>
        <w:spacing w:line="520" w:lineRule="exact"/>
        <w:ind w:left="0" w:leftChars="0" w:firstLine="0" w:firstLineChars="0"/>
        <w:jc w:val="both"/>
        <w:rPr>
          <w:rFonts w:ascii="仿宋" w:hAnsi="仿宋" w:eastAsia="仿宋"/>
          <w:sz w:val="32"/>
          <w:szCs w:val="32"/>
          <w:lang w:eastAsia="zh-CN"/>
        </w:rPr>
      </w:pPr>
    </w:p>
    <w:p>
      <w:pPr>
        <w:pStyle w:val="14"/>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11</w:t>
      </w:r>
      <w:r>
        <w:rPr>
          <w:rFonts w:ascii="仿宋" w:hAnsi="仿宋" w:eastAsia="仿宋"/>
          <w:sz w:val="32"/>
          <w:szCs w:val="32"/>
          <w:lang w:eastAsia="zh-CN"/>
        </w:rPr>
        <w:t>月</w:t>
      </w:r>
      <w:r>
        <w:rPr>
          <w:rFonts w:hint="eastAsia" w:ascii="仿宋" w:hAnsi="仿宋" w:eastAsia="仿宋"/>
          <w:sz w:val="32"/>
          <w:szCs w:val="32"/>
          <w:lang w:val="en-US" w:eastAsia="zh-CN"/>
        </w:rPr>
        <w:t>27</w:t>
      </w:r>
      <w:r>
        <w:rPr>
          <w:rFonts w:ascii="仿宋" w:hAnsi="仿宋" w:eastAsia="仿宋"/>
          <w:sz w:val="32"/>
          <w:szCs w:val="32"/>
          <w:lang w:eastAsia="zh-CN"/>
        </w:rPr>
        <w:t>日</w:t>
      </w:r>
    </w:p>
    <w:p>
      <w:pPr>
        <w:ind w:left="0" w:leftChars="0" w:firstLine="0" w:firstLineChars="0"/>
        <w:rPr>
          <w:lang w:eastAsia="zh-CN"/>
        </w:rPr>
      </w:pPr>
    </w:p>
    <w:tbl>
      <w:tblPr>
        <w:tblStyle w:val="22"/>
        <w:tblpPr w:leftFromText="180" w:rightFromText="180" w:vertAnchor="text" w:horzAnchor="page" w:tblpX="1842" w:tblpY="2664"/>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湖南志远环境咨询服务有限公司</w:t>
            </w:r>
          </w:p>
        </w:tc>
      </w:tr>
    </w:tbl>
    <w:p>
      <w:pPr>
        <w:pStyle w:val="2"/>
        <w:rPr>
          <w:lang w:eastAsia="zh-CN"/>
        </w:rPr>
      </w:pPr>
      <w:bookmarkStart w:id="6" w:name="_GoBack"/>
      <w:bookmarkEnd w:id="6"/>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1F253F"/>
    <w:rsid w:val="00303B7E"/>
    <w:rsid w:val="004F0446"/>
    <w:rsid w:val="00680217"/>
    <w:rsid w:val="00A751E9"/>
    <w:rsid w:val="00BD1DA9"/>
    <w:rsid w:val="00DF34C0"/>
    <w:rsid w:val="00E305B0"/>
    <w:rsid w:val="015E2352"/>
    <w:rsid w:val="0160246C"/>
    <w:rsid w:val="01F21DF7"/>
    <w:rsid w:val="02474313"/>
    <w:rsid w:val="030F5D48"/>
    <w:rsid w:val="0310708E"/>
    <w:rsid w:val="034E3669"/>
    <w:rsid w:val="03AD0C42"/>
    <w:rsid w:val="04416379"/>
    <w:rsid w:val="04CF5F31"/>
    <w:rsid w:val="04F96B29"/>
    <w:rsid w:val="04FC7225"/>
    <w:rsid w:val="053A6629"/>
    <w:rsid w:val="05492309"/>
    <w:rsid w:val="055927EB"/>
    <w:rsid w:val="0577127F"/>
    <w:rsid w:val="05D32D7D"/>
    <w:rsid w:val="06485613"/>
    <w:rsid w:val="07627BE0"/>
    <w:rsid w:val="07BA692E"/>
    <w:rsid w:val="07D00092"/>
    <w:rsid w:val="08112378"/>
    <w:rsid w:val="086D42E8"/>
    <w:rsid w:val="08BE5DE5"/>
    <w:rsid w:val="08D61519"/>
    <w:rsid w:val="090D6FF9"/>
    <w:rsid w:val="095273E5"/>
    <w:rsid w:val="097A09BB"/>
    <w:rsid w:val="0A8E3A41"/>
    <w:rsid w:val="0AAC7209"/>
    <w:rsid w:val="0B031A99"/>
    <w:rsid w:val="0C404002"/>
    <w:rsid w:val="0C4F626D"/>
    <w:rsid w:val="0C7B4F4A"/>
    <w:rsid w:val="0E2C57E3"/>
    <w:rsid w:val="0E911D51"/>
    <w:rsid w:val="0EC01B62"/>
    <w:rsid w:val="0EFC2D2D"/>
    <w:rsid w:val="11160BD5"/>
    <w:rsid w:val="122A7F33"/>
    <w:rsid w:val="125F458B"/>
    <w:rsid w:val="126B75A1"/>
    <w:rsid w:val="12AD6D1E"/>
    <w:rsid w:val="13151EDD"/>
    <w:rsid w:val="13AC65E5"/>
    <w:rsid w:val="142E7A4F"/>
    <w:rsid w:val="152B1936"/>
    <w:rsid w:val="178E4579"/>
    <w:rsid w:val="1791017D"/>
    <w:rsid w:val="179D4F43"/>
    <w:rsid w:val="18467D23"/>
    <w:rsid w:val="192E6859"/>
    <w:rsid w:val="1934374F"/>
    <w:rsid w:val="1A3E03B3"/>
    <w:rsid w:val="1B69490D"/>
    <w:rsid w:val="1C8F7132"/>
    <w:rsid w:val="1CF31FFA"/>
    <w:rsid w:val="1D3F233A"/>
    <w:rsid w:val="1DB82B67"/>
    <w:rsid w:val="1DE16A2D"/>
    <w:rsid w:val="1DF12258"/>
    <w:rsid w:val="1E015F20"/>
    <w:rsid w:val="1E5142F1"/>
    <w:rsid w:val="1E742D0F"/>
    <w:rsid w:val="1EC2302D"/>
    <w:rsid w:val="1EF04FA7"/>
    <w:rsid w:val="1FDC7B84"/>
    <w:rsid w:val="206D112E"/>
    <w:rsid w:val="20CD0914"/>
    <w:rsid w:val="210C743C"/>
    <w:rsid w:val="21443D99"/>
    <w:rsid w:val="21A64D34"/>
    <w:rsid w:val="21F17A17"/>
    <w:rsid w:val="23961356"/>
    <w:rsid w:val="23961A7A"/>
    <w:rsid w:val="23E60C58"/>
    <w:rsid w:val="251003ED"/>
    <w:rsid w:val="2546427C"/>
    <w:rsid w:val="25661477"/>
    <w:rsid w:val="25D97276"/>
    <w:rsid w:val="26206248"/>
    <w:rsid w:val="268C13DA"/>
    <w:rsid w:val="26D507E7"/>
    <w:rsid w:val="27142DCA"/>
    <w:rsid w:val="275F5B53"/>
    <w:rsid w:val="27B61E6B"/>
    <w:rsid w:val="27BB4D0A"/>
    <w:rsid w:val="27EC3DA6"/>
    <w:rsid w:val="285B0824"/>
    <w:rsid w:val="29EF27C5"/>
    <w:rsid w:val="2A2E7D7C"/>
    <w:rsid w:val="2A580A8D"/>
    <w:rsid w:val="2B64178A"/>
    <w:rsid w:val="2B9B4D7D"/>
    <w:rsid w:val="2BFE5640"/>
    <w:rsid w:val="2C560A93"/>
    <w:rsid w:val="2C57647E"/>
    <w:rsid w:val="2CD73F2F"/>
    <w:rsid w:val="2D087964"/>
    <w:rsid w:val="2D820019"/>
    <w:rsid w:val="2DAA1263"/>
    <w:rsid w:val="2E091795"/>
    <w:rsid w:val="2E1154CE"/>
    <w:rsid w:val="2E853DFF"/>
    <w:rsid w:val="2E91672F"/>
    <w:rsid w:val="2EDD4448"/>
    <w:rsid w:val="2F3E78DD"/>
    <w:rsid w:val="2FB36D99"/>
    <w:rsid w:val="2FED48A7"/>
    <w:rsid w:val="303554BB"/>
    <w:rsid w:val="30A242C0"/>
    <w:rsid w:val="311168E2"/>
    <w:rsid w:val="31691448"/>
    <w:rsid w:val="318F3C12"/>
    <w:rsid w:val="32462143"/>
    <w:rsid w:val="32D648D6"/>
    <w:rsid w:val="33120DFC"/>
    <w:rsid w:val="3358441A"/>
    <w:rsid w:val="33C8571E"/>
    <w:rsid w:val="33D81101"/>
    <w:rsid w:val="343A1258"/>
    <w:rsid w:val="3645474C"/>
    <w:rsid w:val="369D6A7A"/>
    <w:rsid w:val="36B60667"/>
    <w:rsid w:val="36EF248B"/>
    <w:rsid w:val="376F6FFD"/>
    <w:rsid w:val="379124D5"/>
    <w:rsid w:val="37C95479"/>
    <w:rsid w:val="38241491"/>
    <w:rsid w:val="382E696E"/>
    <w:rsid w:val="388D3512"/>
    <w:rsid w:val="38CC1F54"/>
    <w:rsid w:val="399277B5"/>
    <w:rsid w:val="39C86077"/>
    <w:rsid w:val="3B1A7659"/>
    <w:rsid w:val="3B342E13"/>
    <w:rsid w:val="3B7522A4"/>
    <w:rsid w:val="3D394CE7"/>
    <w:rsid w:val="3D4C39CC"/>
    <w:rsid w:val="401035FD"/>
    <w:rsid w:val="4078021F"/>
    <w:rsid w:val="412419DB"/>
    <w:rsid w:val="414A09E3"/>
    <w:rsid w:val="424C5161"/>
    <w:rsid w:val="427E3129"/>
    <w:rsid w:val="429B41B4"/>
    <w:rsid w:val="42EE258B"/>
    <w:rsid w:val="42EF47BE"/>
    <w:rsid w:val="431A251D"/>
    <w:rsid w:val="433E7E95"/>
    <w:rsid w:val="43C26E12"/>
    <w:rsid w:val="43C83C41"/>
    <w:rsid w:val="440515CF"/>
    <w:rsid w:val="449854CC"/>
    <w:rsid w:val="459B1C8D"/>
    <w:rsid w:val="45B56B44"/>
    <w:rsid w:val="461C402D"/>
    <w:rsid w:val="46A50D87"/>
    <w:rsid w:val="46CF0191"/>
    <w:rsid w:val="470A2ED6"/>
    <w:rsid w:val="47C11BD0"/>
    <w:rsid w:val="48263FE6"/>
    <w:rsid w:val="485414DD"/>
    <w:rsid w:val="48BE7291"/>
    <w:rsid w:val="492F5DC2"/>
    <w:rsid w:val="49472BCC"/>
    <w:rsid w:val="499045AD"/>
    <w:rsid w:val="49DC1A1A"/>
    <w:rsid w:val="49DC7192"/>
    <w:rsid w:val="4A1359DE"/>
    <w:rsid w:val="4A494221"/>
    <w:rsid w:val="4AED164A"/>
    <w:rsid w:val="4B172782"/>
    <w:rsid w:val="4B3623B0"/>
    <w:rsid w:val="4BAC0E59"/>
    <w:rsid w:val="4C376E29"/>
    <w:rsid w:val="4D4E4D0A"/>
    <w:rsid w:val="4D8F4DA3"/>
    <w:rsid w:val="4DC22511"/>
    <w:rsid w:val="4E30137B"/>
    <w:rsid w:val="4E417180"/>
    <w:rsid w:val="50F640E4"/>
    <w:rsid w:val="50FF5AF7"/>
    <w:rsid w:val="513E12F7"/>
    <w:rsid w:val="51A80E48"/>
    <w:rsid w:val="52A26055"/>
    <w:rsid w:val="52E8643E"/>
    <w:rsid w:val="53320D8A"/>
    <w:rsid w:val="53537468"/>
    <w:rsid w:val="53EF120B"/>
    <w:rsid w:val="54327EB3"/>
    <w:rsid w:val="54F379A1"/>
    <w:rsid w:val="550846B7"/>
    <w:rsid w:val="557F3EA4"/>
    <w:rsid w:val="55C52FB6"/>
    <w:rsid w:val="5609485A"/>
    <w:rsid w:val="56A00A1C"/>
    <w:rsid w:val="57A66765"/>
    <w:rsid w:val="57D01406"/>
    <w:rsid w:val="58A32094"/>
    <w:rsid w:val="58F973FA"/>
    <w:rsid w:val="5A144CA3"/>
    <w:rsid w:val="5B795E49"/>
    <w:rsid w:val="5BA567CD"/>
    <w:rsid w:val="5BCF3B70"/>
    <w:rsid w:val="5BDD5D9F"/>
    <w:rsid w:val="5BE77D58"/>
    <w:rsid w:val="5C971F21"/>
    <w:rsid w:val="5CE22659"/>
    <w:rsid w:val="5E756B71"/>
    <w:rsid w:val="5E851325"/>
    <w:rsid w:val="5F286BEE"/>
    <w:rsid w:val="5F8B7822"/>
    <w:rsid w:val="60FE44EB"/>
    <w:rsid w:val="61141B59"/>
    <w:rsid w:val="618346B2"/>
    <w:rsid w:val="619A1037"/>
    <w:rsid w:val="61B025DE"/>
    <w:rsid w:val="621A4B5B"/>
    <w:rsid w:val="626966A4"/>
    <w:rsid w:val="62E74A7F"/>
    <w:rsid w:val="63044559"/>
    <w:rsid w:val="637264E3"/>
    <w:rsid w:val="63784354"/>
    <w:rsid w:val="63B06F01"/>
    <w:rsid w:val="643B7191"/>
    <w:rsid w:val="643D10E6"/>
    <w:rsid w:val="64452AE4"/>
    <w:rsid w:val="649C7890"/>
    <w:rsid w:val="64FC2A81"/>
    <w:rsid w:val="6520197B"/>
    <w:rsid w:val="658173C8"/>
    <w:rsid w:val="665913AA"/>
    <w:rsid w:val="66C207F8"/>
    <w:rsid w:val="67194620"/>
    <w:rsid w:val="672F3DCF"/>
    <w:rsid w:val="67FF4957"/>
    <w:rsid w:val="68B56A06"/>
    <w:rsid w:val="695B7E3C"/>
    <w:rsid w:val="6AAA0A31"/>
    <w:rsid w:val="6AC5479A"/>
    <w:rsid w:val="6AE01D49"/>
    <w:rsid w:val="6B813319"/>
    <w:rsid w:val="6CBE30DB"/>
    <w:rsid w:val="6CD12683"/>
    <w:rsid w:val="6CE024EE"/>
    <w:rsid w:val="6E5D732F"/>
    <w:rsid w:val="6E972D34"/>
    <w:rsid w:val="6EE126D7"/>
    <w:rsid w:val="6EE43F37"/>
    <w:rsid w:val="6F7F15DF"/>
    <w:rsid w:val="6FF6319D"/>
    <w:rsid w:val="70D854D9"/>
    <w:rsid w:val="71B31285"/>
    <w:rsid w:val="71E31AE7"/>
    <w:rsid w:val="720772F2"/>
    <w:rsid w:val="72FA1D01"/>
    <w:rsid w:val="73B17DA8"/>
    <w:rsid w:val="74230E5A"/>
    <w:rsid w:val="76484989"/>
    <w:rsid w:val="77D70E43"/>
    <w:rsid w:val="77DE1E11"/>
    <w:rsid w:val="789A6674"/>
    <w:rsid w:val="78FB5928"/>
    <w:rsid w:val="793C27CE"/>
    <w:rsid w:val="796B3251"/>
    <w:rsid w:val="798551AB"/>
    <w:rsid w:val="79A80D5D"/>
    <w:rsid w:val="79D37596"/>
    <w:rsid w:val="79EB6F6B"/>
    <w:rsid w:val="7A034826"/>
    <w:rsid w:val="7B261EA3"/>
    <w:rsid w:val="7CD01E3F"/>
    <w:rsid w:val="7D66481C"/>
    <w:rsid w:val="7DAF74C2"/>
    <w:rsid w:val="7F3A087F"/>
    <w:rsid w:val="7F513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30"/>
    <w:qFormat/>
    <w:uiPriority w:val="9"/>
    <w:pPr>
      <w:spacing w:before="200" w:after="80"/>
      <w:ind w:firstLine="0"/>
      <w:outlineLvl w:val="4"/>
    </w:pPr>
    <w:rPr>
      <w:rFonts w:ascii="Cambria" w:hAnsi="Cambria"/>
      <w:color w:val="4F81BD"/>
    </w:rPr>
  </w:style>
  <w:style w:type="paragraph" w:styleId="9">
    <w:name w:val="heading 6"/>
    <w:basedOn w:val="1"/>
    <w:next w:val="1"/>
    <w:link w:val="31"/>
    <w:qFormat/>
    <w:uiPriority w:val="9"/>
    <w:pPr>
      <w:spacing w:before="280" w:after="100"/>
      <w:ind w:firstLine="0"/>
      <w:outlineLvl w:val="5"/>
    </w:pPr>
    <w:rPr>
      <w:rFonts w:ascii="Cambria" w:hAnsi="Cambria"/>
      <w:i/>
      <w:iCs/>
      <w:color w:val="4F81BD"/>
    </w:rPr>
  </w:style>
  <w:style w:type="paragraph" w:styleId="10">
    <w:name w:val="heading 7"/>
    <w:basedOn w:val="1"/>
    <w:next w:val="1"/>
    <w:link w:val="32"/>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3"/>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4"/>
    <w:qFormat/>
    <w:uiPriority w:val="9"/>
    <w:pPr>
      <w:spacing w:before="320" w:after="100"/>
      <w:ind w:firstLine="0"/>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ody Text"/>
    <w:basedOn w:val="1"/>
    <w:next w:val="15"/>
    <w:qFormat/>
    <w:uiPriority w:val="99"/>
    <w:pPr>
      <w:spacing w:line="400" w:lineRule="atLeast"/>
    </w:pPr>
    <w:rPr>
      <w:sz w:val="30"/>
    </w:rPr>
  </w:style>
  <w:style w:type="paragraph" w:customStyle="1" w:styleId="15">
    <w:name w:val="xl27"/>
    <w:basedOn w:val="1"/>
    <w:next w:val="1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6">
    <w:name w:val="Body Text Indent 2"/>
    <w:basedOn w:val="1"/>
    <w:next w:val="1"/>
    <w:qFormat/>
    <w:uiPriority w:val="0"/>
    <w:pPr>
      <w:spacing w:after="120" w:line="480" w:lineRule="auto"/>
      <w:ind w:left="200" w:leftChars="200"/>
    </w:pPr>
    <w:rPr>
      <w:szCs w:val="24"/>
    </w:rPr>
  </w:style>
  <w:style w:type="paragraph" w:styleId="17">
    <w:name w:val="Balloon Text"/>
    <w:basedOn w:val="1"/>
    <w:link w:val="54"/>
    <w:qFormat/>
    <w:uiPriority w:val="99"/>
    <w:rPr>
      <w:sz w:val="18"/>
      <w:szCs w:val="18"/>
    </w:rPr>
  </w:style>
  <w:style w:type="paragraph" w:styleId="18">
    <w:name w:val="footer"/>
    <w:basedOn w:val="1"/>
    <w:link w:val="53"/>
    <w:qFormat/>
    <w:uiPriority w:val="99"/>
    <w:pPr>
      <w:tabs>
        <w:tab w:val="center" w:pos="4153"/>
        <w:tab w:val="right" w:pos="8306"/>
      </w:tabs>
      <w:snapToGrid w:val="0"/>
    </w:pPr>
    <w:rPr>
      <w:sz w:val="18"/>
      <w:szCs w:val="18"/>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36"/>
    <w:qFormat/>
    <w:uiPriority w:val="11"/>
    <w:pPr>
      <w:spacing w:before="200" w:after="900"/>
      <w:ind w:firstLine="0"/>
      <w:jc w:val="right"/>
    </w:pPr>
    <w:rPr>
      <w:i/>
      <w:iCs/>
      <w:sz w:val="24"/>
      <w:szCs w:val="24"/>
    </w:rPr>
  </w:style>
  <w:style w:type="paragraph" w:styleId="21">
    <w:name w:val="Title"/>
    <w:basedOn w:val="1"/>
    <w:next w:val="1"/>
    <w:link w:val="3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4">
    <w:name w:val="Strong"/>
    <w:basedOn w:val="23"/>
    <w:qFormat/>
    <w:uiPriority w:val="22"/>
    <w:rPr>
      <w:b/>
      <w:bCs/>
      <w:spacing w:val="0"/>
    </w:rPr>
  </w:style>
  <w:style w:type="character" w:styleId="25">
    <w:name w:val="Emphasis"/>
    <w:qFormat/>
    <w:uiPriority w:val="20"/>
    <w:rPr>
      <w:b/>
      <w:bCs/>
      <w:i/>
      <w:iCs/>
      <w:color w:val="595959"/>
    </w:rPr>
  </w:style>
  <w:style w:type="character" w:customStyle="1" w:styleId="26">
    <w:name w:val="标题 1 Char"/>
    <w:basedOn w:val="23"/>
    <w:link w:val="4"/>
    <w:qFormat/>
    <w:uiPriority w:val="9"/>
    <w:rPr>
      <w:rFonts w:ascii="Cambria" w:hAnsi="Cambria" w:eastAsia="宋体" w:cs="宋体"/>
      <w:b/>
      <w:bCs/>
      <w:color w:val="376092"/>
      <w:sz w:val="24"/>
      <w:szCs w:val="24"/>
    </w:rPr>
  </w:style>
  <w:style w:type="character" w:customStyle="1" w:styleId="27">
    <w:name w:val="标题 2 Char"/>
    <w:basedOn w:val="23"/>
    <w:link w:val="5"/>
    <w:qFormat/>
    <w:uiPriority w:val="9"/>
    <w:rPr>
      <w:rFonts w:ascii="Cambria" w:hAnsi="Cambria" w:eastAsia="宋体" w:cs="宋体"/>
      <w:color w:val="376092"/>
      <w:sz w:val="24"/>
      <w:szCs w:val="24"/>
    </w:rPr>
  </w:style>
  <w:style w:type="character" w:customStyle="1" w:styleId="28">
    <w:name w:val="标题 3 Char"/>
    <w:basedOn w:val="23"/>
    <w:link w:val="6"/>
    <w:qFormat/>
    <w:uiPriority w:val="9"/>
    <w:rPr>
      <w:rFonts w:ascii="Cambria" w:hAnsi="Cambria" w:eastAsia="宋体" w:cs="宋体"/>
      <w:color w:val="4F81BD"/>
      <w:sz w:val="24"/>
      <w:szCs w:val="24"/>
    </w:rPr>
  </w:style>
  <w:style w:type="character" w:customStyle="1" w:styleId="29">
    <w:name w:val="标题 4 Char"/>
    <w:basedOn w:val="23"/>
    <w:link w:val="7"/>
    <w:qFormat/>
    <w:uiPriority w:val="9"/>
    <w:rPr>
      <w:rFonts w:ascii="Cambria" w:hAnsi="Cambria" w:eastAsia="宋体" w:cs="宋体"/>
      <w:i/>
      <w:iCs/>
      <w:color w:val="4F81BD"/>
      <w:sz w:val="24"/>
      <w:szCs w:val="24"/>
    </w:rPr>
  </w:style>
  <w:style w:type="character" w:customStyle="1" w:styleId="30">
    <w:name w:val="标题 5 Char"/>
    <w:basedOn w:val="23"/>
    <w:link w:val="8"/>
    <w:qFormat/>
    <w:uiPriority w:val="9"/>
    <w:rPr>
      <w:rFonts w:ascii="Cambria" w:hAnsi="Cambria" w:eastAsia="宋体" w:cs="宋体"/>
      <w:color w:val="4F81BD"/>
    </w:rPr>
  </w:style>
  <w:style w:type="character" w:customStyle="1" w:styleId="31">
    <w:name w:val="标题 6 Char"/>
    <w:basedOn w:val="23"/>
    <w:link w:val="9"/>
    <w:qFormat/>
    <w:uiPriority w:val="9"/>
    <w:rPr>
      <w:rFonts w:ascii="Cambria" w:hAnsi="Cambria" w:eastAsia="宋体" w:cs="宋体"/>
      <w:i/>
      <w:iCs/>
      <w:color w:val="4F81BD"/>
    </w:rPr>
  </w:style>
  <w:style w:type="character" w:customStyle="1" w:styleId="32">
    <w:name w:val="标题 7 Char"/>
    <w:basedOn w:val="23"/>
    <w:link w:val="10"/>
    <w:qFormat/>
    <w:uiPriority w:val="9"/>
    <w:rPr>
      <w:rFonts w:ascii="Cambria" w:hAnsi="Cambria" w:eastAsia="宋体" w:cs="宋体"/>
      <w:b/>
      <w:bCs/>
      <w:color w:val="9BBB59"/>
      <w:sz w:val="20"/>
      <w:szCs w:val="20"/>
    </w:rPr>
  </w:style>
  <w:style w:type="character" w:customStyle="1" w:styleId="33">
    <w:name w:val="标题 8 Char"/>
    <w:basedOn w:val="23"/>
    <w:link w:val="11"/>
    <w:qFormat/>
    <w:uiPriority w:val="9"/>
    <w:rPr>
      <w:rFonts w:ascii="Cambria" w:hAnsi="Cambria" w:eastAsia="宋体" w:cs="宋体"/>
      <w:b/>
      <w:bCs/>
      <w:i/>
      <w:iCs/>
      <w:color w:val="9BBB59"/>
      <w:sz w:val="20"/>
      <w:szCs w:val="20"/>
    </w:rPr>
  </w:style>
  <w:style w:type="character" w:customStyle="1" w:styleId="34">
    <w:name w:val="标题 9 Char"/>
    <w:basedOn w:val="23"/>
    <w:link w:val="12"/>
    <w:qFormat/>
    <w:uiPriority w:val="9"/>
    <w:rPr>
      <w:rFonts w:ascii="Cambria" w:hAnsi="Cambria" w:eastAsia="宋体" w:cs="宋体"/>
      <w:i/>
      <w:iCs/>
      <w:color w:val="9BBB59"/>
      <w:sz w:val="20"/>
      <w:szCs w:val="20"/>
    </w:rPr>
  </w:style>
  <w:style w:type="character" w:customStyle="1" w:styleId="35">
    <w:name w:val="标题 Char"/>
    <w:basedOn w:val="23"/>
    <w:link w:val="21"/>
    <w:qFormat/>
    <w:uiPriority w:val="10"/>
    <w:rPr>
      <w:rFonts w:ascii="Cambria" w:hAnsi="Cambria" w:eastAsia="宋体" w:cs="宋体"/>
      <w:i/>
      <w:iCs/>
      <w:color w:val="254061"/>
      <w:sz w:val="60"/>
      <w:szCs w:val="60"/>
    </w:rPr>
  </w:style>
  <w:style w:type="character" w:customStyle="1" w:styleId="36">
    <w:name w:val="副标题 Char"/>
    <w:basedOn w:val="23"/>
    <w:link w:val="20"/>
    <w:qFormat/>
    <w:uiPriority w:val="11"/>
    <w:rPr>
      <w:rFonts w:ascii="Calibri"/>
      <w:i/>
      <w:iCs/>
      <w:sz w:val="24"/>
      <w:szCs w:val="24"/>
    </w:rPr>
  </w:style>
  <w:style w:type="paragraph" w:styleId="37">
    <w:name w:val="No Spacing"/>
    <w:basedOn w:val="1"/>
    <w:link w:val="38"/>
    <w:qFormat/>
    <w:uiPriority w:val="1"/>
    <w:pPr>
      <w:ind w:firstLine="0"/>
    </w:pPr>
  </w:style>
  <w:style w:type="character" w:customStyle="1" w:styleId="38">
    <w:name w:val="无间隔 Char"/>
    <w:basedOn w:val="23"/>
    <w:link w:val="37"/>
    <w:qFormat/>
    <w:uiPriority w:val="1"/>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rFonts w:ascii="Cambria" w:hAnsi="Cambria"/>
      <w:i/>
      <w:iCs/>
      <w:color w:val="595959"/>
    </w:rPr>
  </w:style>
  <w:style w:type="character" w:customStyle="1" w:styleId="41">
    <w:name w:val="引用 Char"/>
    <w:basedOn w:val="23"/>
    <w:link w:val="40"/>
    <w:qFormat/>
    <w:uiPriority w:val="29"/>
    <w:rPr>
      <w:rFonts w:ascii="Cambria" w:hAnsi="Cambria" w:eastAsia="宋体" w:cs="宋体"/>
      <w:i/>
      <w:iCs/>
      <w:color w:val="595959"/>
    </w:rPr>
  </w:style>
  <w:style w:type="paragraph" w:styleId="42">
    <w:name w:val="Intense Quote"/>
    <w:basedOn w:val="1"/>
    <w:next w:val="1"/>
    <w:link w:val="4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3">
    <w:name w:val="明显引用 Char"/>
    <w:basedOn w:val="23"/>
    <w:link w:val="42"/>
    <w:qFormat/>
    <w:uiPriority w:val="30"/>
    <w:rPr>
      <w:rFonts w:ascii="Cambria" w:hAnsi="Cambria" w:eastAsia="宋体" w:cs="宋体"/>
      <w:i/>
      <w:iCs/>
      <w:color w:val="FFFFFF"/>
      <w:sz w:val="24"/>
      <w:szCs w:val="24"/>
      <w:shd w:val="clear" w:color="auto" w:fill="4F81BD"/>
    </w:rPr>
  </w:style>
  <w:style w:type="character" w:customStyle="1" w:styleId="44">
    <w:name w:val="不明显强调1"/>
    <w:qFormat/>
    <w:uiPriority w:val="19"/>
    <w:rPr>
      <w:i/>
      <w:iCs/>
      <w:color w:val="595959"/>
    </w:rPr>
  </w:style>
  <w:style w:type="character" w:customStyle="1" w:styleId="45">
    <w:name w:val="明显强调1"/>
    <w:qFormat/>
    <w:uiPriority w:val="21"/>
    <w:rPr>
      <w:b/>
      <w:bCs/>
      <w:i/>
      <w:iCs/>
      <w:color w:val="4F81BD"/>
      <w:sz w:val="22"/>
      <w:szCs w:val="22"/>
    </w:rPr>
  </w:style>
  <w:style w:type="character" w:customStyle="1" w:styleId="46">
    <w:name w:val="不明显参考1"/>
    <w:qFormat/>
    <w:uiPriority w:val="31"/>
    <w:rPr>
      <w:color w:val="auto"/>
      <w:u w:val="single" w:color="9BBB59"/>
    </w:rPr>
  </w:style>
  <w:style w:type="character" w:customStyle="1" w:styleId="47">
    <w:name w:val="明显参考1"/>
    <w:basedOn w:val="23"/>
    <w:qFormat/>
    <w:uiPriority w:val="32"/>
    <w:rPr>
      <w:b/>
      <w:bCs/>
      <w:color w:val="77933C"/>
      <w:u w:val="single" w:color="9BBB59"/>
    </w:rPr>
  </w:style>
  <w:style w:type="character" w:customStyle="1" w:styleId="48">
    <w:name w:val="书籍标题1"/>
    <w:basedOn w:val="23"/>
    <w:qFormat/>
    <w:uiPriority w:val="33"/>
    <w:rPr>
      <w:rFonts w:ascii="Cambria" w:hAnsi="Cambria" w:eastAsia="宋体" w:cs="宋体"/>
      <w:b/>
      <w:bCs/>
      <w:i/>
      <w:iCs/>
      <w:color w:val="auto"/>
    </w:rPr>
  </w:style>
  <w:style w:type="paragraph" w:customStyle="1" w:styleId="49">
    <w:name w:val="TOC 标题1"/>
    <w:basedOn w:val="4"/>
    <w:next w:val="1"/>
    <w:qFormat/>
    <w:uiPriority w:val="39"/>
    <w:pPr>
      <w:outlineLvl w:val="9"/>
    </w:pPr>
  </w:style>
  <w:style w:type="paragraph" w:customStyle="1" w:styleId="5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2">
    <w:name w:val="页眉 Char"/>
    <w:basedOn w:val="23"/>
    <w:link w:val="19"/>
    <w:qFormat/>
    <w:uiPriority w:val="99"/>
    <w:rPr>
      <w:sz w:val="18"/>
      <w:szCs w:val="18"/>
    </w:rPr>
  </w:style>
  <w:style w:type="character" w:customStyle="1" w:styleId="53">
    <w:name w:val="页脚 Char"/>
    <w:basedOn w:val="23"/>
    <w:link w:val="18"/>
    <w:qFormat/>
    <w:uiPriority w:val="99"/>
    <w:rPr>
      <w:sz w:val="18"/>
      <w:szCs w:val="18"/>
    </w:rPr>
  </w:style>
  <w:style w:type="character" w:customStyle="1" w:styleId="54">
    <w:name w:val="批注框文本 Char"/>
    <w:basedOn w:val="23"/>
    <w:link w:val="17"/>
    <w:qFormat/>
    <w:uiPriority w:val="99"/>
    <w:rPr>
      <w:sz w:val="18"/>
      <w:szCs w:val="18"/>
      <w:lang w:eastAsia="en-US" w:bidi="en-US"/>
    </w:rPr>
  </w:style>
  <w:style w:type="paragraph" w:customStyle="1" w:styleId="5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2</TotalTime>
  <ScaleCrop>false</ScaleCrop>
  <LinksUpToDate>false</LinksUpToDate>
  <CharactersWithSpaces>2176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2020-11-27T01:12:23Z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