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ascii="宋体" w:cs="宋体"/>
          <w:b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90805</wp:posOffset>
                </wp:positionV>
                <wp:extent cx="5082540" cy="10896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312"/>
                              <w:rPr>
                                <w:rFonts w:ascii="新宋体" w:hAnsi="新宋体" w:eastAsia="新宋体"/>
                                <w:b/>
                                <w:color w:val="FF0000"/>
                                <w:spacing w:val="-2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FF0000"/>
                                <w:spacing w:val="-20"/>
                                <w:sz w:val="100"/>
                                <w:szCs w:val="100"/>
                              </w:rPr>
                              <w:t>华容县教育体育局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7.15pt;height:85.8pt;width:400.2pt;z-index:251658240;mso-width-relative:page;mso-height-relative:page;" filled="f" stroked="f" coordsize="21600,21600" o:gfxdata="UEsDBAoAAAAAAIdO4kAAAAAAAAAAAAAAAAAEAAAAZHJzL1BLAwQUAAAACACHTuJAtQmR1NcAAAAJ&#10;AQAADwAAAGRycy9kb3ducmV2LnhtbE2PzU7DMBCE70h9B2srcWvt/qRtQpweQFxBFKjEzY23SdR4&#10;HcVuE96e5QTHnRnNfpPvR9eKG/ah8aRhMVcgkEpvG6o0fLw/z3YgQjRkTesJNXxjgH0xuctNZv1A&#10;b3g7xEpwCYXMaKhj7DIpQ1mjM2HuOyT2zr53JvLZV9L2ZuBy18qlUhvpTEP8oTYdPtZYXg5Xp+Hz&#10;5fx1XKvX6skl3eBHJcmlUuv76UI9gIg4xr8w/OIzOhTMdPJXskG0GmablJOsr1cg2N+mqwTEiYVd&#10;koIscvl/QfEDUEsDBBQAAAAIAIdO4kC78ViJlgEAAAoDAAAOAAAAZHJzL2Uyb0RvYy54bWytUs1O&#10;AyEQvpv4DoS73W1jm7rp1sQYvRg1UR+AstAlAYYAdrcvoG/gyYt3n6vP4UBrNXozXgaYn2/m+4bZ&#10;aW80WQkfFNiaDgclJcJyaJRd1vTh/uJoSkmIzDZMgxU1XYtAT+eHB7POVWIELehGeIIgNlSdq2kb&#10;o6uKIvBWGBYG4ITFoARvWMSnXxaNZx2iG12MynJSdOAb54GLENB7vg3SecaXUvB4I2UQkeia4mwx&#10;W5/tItliPmPV0jPXKr4bg/1hCsOUxaZ7qHMWGXn06heUUdxDABkHHEwBUiouMgdkMyx/sLlrmROZ&#10;C4oT3F6m8H+w/Hp164lqcHeUWGZwRZuX583r++btiQyTPJ0LFWbdOcyL/Rn0KXXnD+hMrHvpTTqR&#10;D8E4Cr3eiyv6SDg6x+V0ND7GEMfYsJyeTCZZ/uKr3PkQLwUYki419bi9LCpbXYWILTH1MyV1s3Ch&#10;tM4b1JZ0NT0Zj8a5YB/BCm2xMJHYDptusV/0OwYLaNZI7NF5tWyxZ6aW01Hw3HH3OdJGv78z6NcX&#10;n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QmR1NcAAAAJAQAADwAAAAAAAAABACAAAAAiAAAA&#10;ZHJzL2Rvd25yZXYueG1sUEsBAhQAFAAAAAgAh07iQLvxWImWAQAACgMAAA4AAAAAAAAAAQAgAAAA&#10;JgEAAGRycy9lMm9Eb2MueG1sUEsFBgAAAAAGAAYAWQEAAC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312"/>
                        <w:rPr>
                          <w:rFonts w:ascii="新宋体" w:hAnsi="新宋体" w:eastAsia="新宋体"/>
                          <w:b/>
                          <w:color w:val="FF0000"/>
                          <w:spacing w:val="-2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color w:val="FF0000"/>
                          <w:spacing w:val="-20"/>
                          <w:sz w:val="100"/>
                          <w:szCs w:val="100"/>
                        </w:rPr>
                        <w:t>华容县教育体育局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宋体" w:cs="宋体"/>
          <w:b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100330</wp:posOffset>
                </wp:positionV>
                <wp:extent cx="54864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05pt;margin-top:7.9pt;height:0pt;width:432pt;z-index:251659264;mso-width-relative:page;mso-height-relative:page;" filled="f" stroked="t" coordsize="21600,21600" o:gfxdata="UEsDBAoAAAAAAIdO4kAAAAAAAAAAAAAAAAAEAAAAZHJzL1BLAwQUAAAACACHTuJAY2LHGtoAAAAJ&#10;AQAADwAAAGRycy9kb3ducmV2LnhtbE2PwU7DMBBE70j8g7VIXFDrpIi2hDgVQkIUeqAEJMTNjZck&#10;arwOttOWv2cRB3rcmafZmXxxsJ3YoQ+tIwXpOAGBVDnTUq3g7fV+NAcRoiajO0eo4BsDLIrTk1xn&#10;xu3pBXdlrAWHUMi0gibGPpMyVA1aHcauR2Lv03mrI5++lsbrPYfbTk6SZCqtbok/NLrHuwarbTlY&#10;BfbZ3sqP1cNQ+vXj0/vXarneXiyVOj9LkxsQEQ/xH4bf+lwdCu60cQOZIDoFo8tpyigbVzyBgflk&#10;dg1i8yfIIpfHC4ofUEsDBBQAAAAIAIdO4kDdY1QM3AEAAJcDAAAOAAAAZHJzL2Uyb0RvYy54bWyt&#10;U0uOEzEQ3SNxB8t70p0wjKJWOrOYEDYIIgEHqNjubkv+yeVJJ5fgAkjsYMWSPbdh5hiUnUyGzwYh&#10;sqjYrvKr956rF1d7a9hORdTetXw6qTlTTnipXd/yd2/XT+acYQInwXinWn5QyK+Wjx8txtComR+8&#10;kSoyAnHYjKHlQ0qhqSoUg7KAEx+Uo2Tno4VE29hXMsJI6NZUs7q+rEYfZYheKEQ6XR2TfFnwu06J&#10;9LrrUCVmWk7cUomxxG2O1XIBTR8hDFqcaMA/sLCgHTU9Q60gAbuJ+g8oq0X06Ls0Ed5Wvuu0UEUD&#10;qZnWv6l5M0BQRQuZg+FsE/4/WPFqt4lMy5bPOHNg6YluP3z9/v7T3bePFG+/fGazbNIYsKHaa7eJ&#10;px2GTcyK9120+Z+0sH0x9nA2Vu0TE3T47GJ+eVGT/+I+Vz1cDBHTC+Uty4uWG+2yZmhg9xITNaPS&#10;+5J8bBwbW/50Pi14QDPTGUgEbQOpQNeXy+iNlmttTL6Csd9em8h2QFOwXtf0y5oI+Jey3GUFOBzr&#10;Suo4H4MC+dxJlg6B/HE0yDxzsEpyZhTNfV4RIDQJtPmbSmptHDHIth6NzKutlwd6jZsQdT+QFdPC&#10;Mmfo9Qvf06Tm8fp5X5Aevqf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NixxraAAAACQEAAA8A&#10;AAAAAAAAAQAgAAAAIgAAAGRycy9kb3ducmV2LnhtbFBLAQIUABQAAAAIAIdO4kDdY1QM3AEAAJcD&#10;AAAOAAAAAAAAAAEAIAAAACk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ind w:firstLine="2409" w:firstLineChars="600"/>
        <w:jc w:val="both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华容县教育体育局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应对低温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雨雪冰冻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天气及调整元旦放假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eastAsia="zh-CN"/>
        </w:rPr>
        <w:t>时间的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通知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各乡镇中学（注滋口中心小学）、县直各学校：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天气预报显示，未来几天我县将有一次低温雨雪冰冻天气，为认真做好极端天气防范应对工作，确保学生安全，落实市、县相关会议精神，经研究，决定调整全县中小学、幼儿园元旦放假时间。现将有关事项通知如下：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全县义务教育学校、幼儿园元旦放假时间调整为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2018年12月28日下午——2019年元月1日，共四天半。12月28日下午义务教育学校、幼儿园开始放假，元月2日复课；各高中学校可根据实际情况自行调整放假时间。各单位迅速将调整的时间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通知到所有中小学生、幼儿及家长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，并报告所在地党委政府和相关职能部门，共同做好学生离校的安全工作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各学校要做好学生安全到家的信息反馈工作，及时向法制安全股报告。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通过网络、微信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、短信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平台等方式指导家长做好学生放假、在家、返校期间的安全教育及防范工作。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各单位立即启动应对恶劣天气应急预案。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12月29日起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所有校车一律停运，各学校要加强校车、校舍安全隐患排查，并在学生离校前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集中开展一次防范低温雨雪冰冻灾害性天气安全教育。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4.放假期间，各学校要加强应急值守，明确值守职责，建立学校负责人带班值班和24小时值班制度，按要求和程序报送紧急事故(事件)。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2018年12月28日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56342"/>
    <w:rsid w:val="08F2284A"/>
    <w:rsid w:val="09F56342"/>
    <w:rsid w:val="0B3977D5"/>
    <w:rsid w:val="0BAD28CD"/>
    <w:rsid w:val="27472C8F"/>
    <w:rsid w:val="3CB41C13"/>
    <w:rsid w:val="4E8008F9"/>
    <w:rsid w:val="53817CE4"/>
    <w:rsid w:val="55F355DF"/>
    <w:rsid w:val="5BB03F8A"/>
    <w:rsid w:val="5BBE224B"/>
    <w:rsid w:val="70BE2DAA"/>
    <w:rsid w:val="7A17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2018-12-28T00:36:00Z</dcterms:created>
  <dc:creator>人生若只如初见</dc:creator>
  <cp:lastModifiedBy>水墨年华C</cp:lastModifiedBy>
  <cp:lastPrinted>2018-12-28T01:54:00Z</cp:lastPrinted>
  <dcterms:modified xsi:type="dcterms:W3CDTF">2018-12-28T03:48:28Z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