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36" w:lineRule="auto"/>
        <w:jc w:val="center"/>
        <w:rPr>
          <w:b/>
          <w:w w:val="90"/>
          <w:sz w:val="44"/>
          <w:szCs w:val="44"/>
        </w:rPr>
      </w:pPr>
      <w:r>
        <mc:AlternateContent>
          <mc:Choice Requires="wps">
            <w:drawing>
              <wp:anchor distT="0" distB="0" distL="114300" distR="114300" simplePos="0" relativeHeight="251661312" behindDoc="0" locked="0" layoutInCell="1" allowOverlap="1">
                <wp:simplePos x="0" y="0"/>
                <wp:positionH relativeFrom="column">
                  <wp:posOffset>-31750</wp:posOffset>
                </wp:positionH>
                <wp:positionV relativeFrom="paragraph">
                  <wp:posOffset>1057275</wp:posOffset>
                </wp:positionV>
                <wp:extent cx="5486400" cy="0"/>
                <wp:effectExtent l="0" t="19050" r="0" b="19050"/>
                <wp:wrapNone/>
                <wp:docPr id="5" name="直线 6"/>
                <wp:cNvGraphicFramePr/>
                <a:graphic xmlns:a="http://schemas.openxmlformats.org/drawingml/2006/main">
                  <a:graphicData uri="http://schemas.microsoft.com/office/word/2010/wordprocessingShape">
                    <wps:wsp>
                      <wps:cNvCnPr/>
                      <wps:spPr>
                        <a:xfrm>
                          <a:off x="0" y="0"/>
                          <a:ext cx="5486400" cy="0"/>
                        </a:xfrm>
                        <a:prstGeom prst="line">
                          <a:avLst/>
                        </a:prstGeom>
                        <a:ln w="38100" cap="flat" cmpd="sng">
                          <a:solidFill>
                            <a:srgbClr val="FF0000"/>
                          </a:solidFill>
                          <a:prstDash val="solid"/>
                          <a:headEnd type="none" w="med" len="med"/>
                          <a:tailEnd type="none" w="med" len="med"/>
                        </a:ln>
                      </wps:spPr>
                      <wps:bodyPr upright="1"/>
                    </wps:wsp>
                  </a:graphicData>
                </a:graphic>
              </wp:anchor>
            </w:drawing>
          </mc:Choice>
          <mc:Fallback>
            <w:pict>
              <v:line id="直线 6" o:spid="_x0000_s1026" o:spt="20" style="position:absolute;left:0pt;margin-left:-2.5pt;margin-top:83.25pt;height:0pt;width:432pt;z-index:251661312;mso-width-relative:page;mso-height-relative:page;" filled="f" stroked="t" coordsize="21600,21600" o:gfxdata="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hQU1u2QAAAAoBAAAPAAAAAAAAAAEAIAAAACIA&#10;AABkcnMvZG93bnJldi54bWxQSwECFAAUAAAACACHTuJAIC+6ys8BAACOAwAADgAAAAAAAAABACAA&#10;AAAoAQAAZHJzL2Uyb0RvYy54bWxQSwUGAAAAAAYABgBZAQAAaQUAAAAA&#10;">
                <v:fill on="f" focussize="0,0"/>
                <v:stroke weight="3pt" color="#FF0000" joinstyle="round"/>
                <v:imagedata o:title=""/>
                <o:lock v:ext="edit" aspectratio="f"/>
              </v:line>
            </w:pict>
          </mc:Fallback>
        </mc:AlternateContent>
      </w:r>
      <w:r>
        <w:rPr>
          <w:rFonts w:hint="eastAsia" w:ascii="新宋体" w:hAnsi="新宋体" w:eastAsia="新宋体"/>
          <w:b/>
          <w:color w:val="FF0000"/>
          <w:spacing w:val="-20"/>
          <w:sz w:val="100"/>
          <w:szCs w:val="100"/>
        </w:rPr>
        <w:t>华容县教育体育局</w:t>
      </w:r>
    </w:p>
    <w:p>
      <w:pPr>
        <w:snapToGrid w:val="0"/>
        <w:spacing w:line="336" w:lineRule="auto"/>
        <w:jc w:val="center"/>
        <w:rPr>
          <w:b/>
          <w:w w:val="90"/>
          <w:sz w:val="44"/>
          <w:szCs w:val="44"/>
        </w:rPr>
      </w:pPr>
      <w:bookmarkStart w:id="0" w:name="_GoBack"/>
      <w:bookmarkEnd w:id="0"/>
    </w:p>
    <w:p>
      <w:pPr>
        <w:snapToGrid w:val="0"/>
        <w:spacing w:line="336" w:lineRule="auto"/>
        <w:jc w:val="right"/>
        <w:rPr>
          <w:rFonts w:ascii="仿宋" w:hAnsi="仿宋" w:eastAsia="仿宋"/>
          <w:sz w:val="32"/>
          <w:szCs w:val="32"/>
        </w:rPr>
      </w:pPr>
      <w:r>
        <w:rPr>
          <w:rFonts w:hint="eastAsia" w:ascii="仿宋" w:hAnsi="仿宋" w:eastAsia="仿宋"/>
          <w:sz w:val="32"/>
          <w:szCs w:val="32"/>
        </w:rPr>
        <w:t>华教体通〔</w:t>
      </w:r>
      <w:r>
        <w:rPr>
          <w:rFonts w:ascii="仿宋" w:hAnsi="仿宋" w:eastAsia="仿宋"/>
          <w:sz w:val="32"/>
          <w:szCs w:val="32"/>
        </w:rPr>
        <w:t>2018</w:t>
      </w:r>
      <w:r>
        <w:rPr>
          <w:rFonts w:hint="eastAsia" w:ascii="仿宋" w:hAnsi="仿宋" w:eastAsia="仿宋"/>
          <w:sz w:val="32"/>
          <w:szCs w:val="32"/>
        </w:rPr>
        <w:t>〕</w:t>
      </w:r>
      <w:r>
        <w:rPr>
          <w:rFonts w:ascii="仿宋" w:hAnsi="仿宋" w:eastAsia="仿宋"/>
          <w:sz w:val="32"/>
          <w:szCs w:val="32"/>
        </w:rPr>
        <w:t>48</w:t>
      </w:r>
      <w:r>
        <w:rPr>
          <w:rFonts w:hint="eastAsia" w:ascii="仿宋" w:hAnsi="仿宋" w:eastAsia="仿宋"/>
          <w:sz w:val="32"/>
          <w:szCs w:val="32"/>
        </w:rPr>
        <w:t>号</w:t>
      </w:r>
    </w:p>
    <w:p>
      <w:pPr>
        <w:snapToGrid w:val="0"/>
        <w:spacing w:line="336" w:lineRule="auto"/>
        <w:jc w:val="right"/>
        <w:rPr>
          <w:rFonts w:ascii="黑体" w:hAnsi="黑体" w:eastAsia="黑体"/>
          <w:w w:val="90"/>
          <w:sz w:val="36"/>
          <w:szCs w:val="32"/>
        </w:rPr>
      </w:pPr>
    </w:p>
    <w:p>
      <w:pPr>
        <w:snapToGrid w:val="0"/>
        <w:spacing w:line="336" w:lineRule="auto"/>
        <w:jc w:val="center"/>
        <w:rPr>
          <w:rFonts w:ascii="宋体"/>
          <w:b/>
          <w:w w:val="90"/>
          <w:sz w:val="40"/>
          <w:szCs w:val="44"/>
        </w:rPr>
      </w:pPr>
      <w:r>
        <w:rPr>
          <w:rFonts w:hint="eastAsia" w:ascii="宋体" w:hAnsi="宋体"/>
          <w:b/>
          <w:w w:val="90"/>
          <w:sz w:val="40"/>
          <w:szCs w:val="44"/>
        </w:rPr>
        <w:t>华容县教育体育局</w:t>
      </w:r>
    </w:p>
    <w:p>
      <w:pPr>
        <w:snapToGrid w:val="0"/>
        <w:spacing w:line="336" w:lineRule="auto"/>
        <w:jc w:val="center"/>
        <w:rPr>
          <w:rFonts w:ascii="宋体"/>
          <w:b/>
          <w:w w:val="90"/>
          <w:sz w:val="40"/>
          <w:szCs w:val="44"/>
        </w:rPr>
      </w:pPr>
      <w:r>
        <w:rPr>
          <w:rFonts w:hint="eastAsia" w:ascii="宋体" w:hAnsi="宋体"/>
          <w:b/>
          <w:w w:val="90"/>
          <w:sz w:val="40"/>
          <w:szCs w:val="44"/>
        </w:rPr>
        <w:t>关于全面落实《湖南省中小学学生食堂管理办法》的</w:t>
      </w:r>
    </w:p>
    <w:p>
      <w:pPr>
        <w:snapToGrid w:val="0"/>
        <w:spacing w:line="336" w:lineRule="auto"/>
        <w:jc w:val="center"/>
        <w:rPr>
          <w:rFonts w:ascii="宋体"/>
          <w:b/>
          <w:w w:val="90"/>
          <w:sz w:val="40"/>
          <w:szCs w:val="44"/>
        </w:rPr>
      </w:pPr>
      <w:r>
        <w:rPr>
          <w:rFonts w:hint="eastAsia" w:ascii="宋体" w:hAnsi="宋体"/>
          <w:b/>
          <w:w w:val="90"/>
          <w:sz w:val="40"/>
          <w:szCs w:val="44"/>
        </w:rPr>
        <w:t>通</w:t>
      </w:r>
      <w:r>
        <w:rPr>
          <w:rFonts w:ascii="宋体" w:hAnsi="宋体"/>
          <w:b/>
          <w:w w:val="90"/>
          <w:sz w:val="40"/>
          <w:szCs w:val="44"/>
        </w:rPr>
        <w:t xml:space="preserve">            </w:t>
      </w:r>
      <w:r>
        <w:rPr>
          <w:rFonts w:hint="eastAsia" w:ascii="宋体" w:hAnsi="宋体"/>
          <w:b/>
          <w:w w:val="90"/>
          <w:sz w:val="40"/>
          <w:szCs w:val="44"/>
        </w:rPr>
        <w:t>知</w:t>
      </w:r>
    </w:p>
    <w:p>
      <w:pPr>
        <w:snapToGrid w:val="0"/>
        <w:spacing w:line="336" w:lineRule="auto"/>
        <w:rPr>
          <w:b/>
          <w:w w:val="90"/>
          <w:sz w:val="26"/>
          <w:szCs w:val="32"/>
        </w:rPr>
      </w:pPr>
    </w:p>
    <w:p>
      <w:pPr>
        <w:snapToGrid w:val="0"/>
        <w:spacing w:line="360" w:lineRule="auto"/>
        <w:rPr>
          <w:rFonts w:ascii="仿宋" w:hAnsi="仿宋" w:eastAsia="仿宋"/>
          <w:sz w:val="32"/>
          <w:szCs w:val="32"/>
        </w:rPr>
      </w:pPr>
      <w:r>
        <w:rPr>
          <w:rFonts w:hint="eastAsia" w:ascii="仿宋" w:hAnsi="仿宋" w:eastAsia="仿宋"/>
          <w:sz w:val="32"/>
          <w:szCs w:val="32"/>
        </w:rPr>
        <w:t>各乡镇中学（注滋口中心小学）、县直各学校：</w:t>
      </w:r>
    </w:p>
    <w:p>
      <w:pPr>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湖南省教育厅《关于印发</w:t>
      </w:r>
      <w:r>
        <w:rPr>
          <w:rFonts w:ascii="仿宋" w:hAnsi="仿宋" w:eastAsia="仿宋"/>
          <w:sz w:val="32"/>
          <w:szCs w:val="32"/>
        </w:rPr>
        <w:t>&lt;</w:t>
      </w:r>
      <w:r>
        <w:rPr>
          <w:rFonts w:hint="eastAsia" w:ascii="仿宋" w:hAnsi="仿宋" w:eastAsia="仿宋"/>
          <w:sz w:val="32"/>
          <w:szCs w:val="32"/>
        </w:rPr>
        <w:t>湖南省中小学学生食堂管理办法</w:t>
      </w:r>
      <w:r>
        <w:rPr>
          <w:rFonts w:ascii="仿宋" w:hAnsi="仿宋" w:eastAsia="仿宋"/>
          <w:sz w:val="32"/>
          <w:szCs w:val="32"/>
        </w:rPr>
        <w:t>&gt;</w:t>
      </w:r>
      <w:r>
        <w:rPr>
          <w:rFonts w:hint="eastAsia" w:ascii="仿宋" w:hAnsi="仿宋" w:eastAsia="仿宋"/>
          <w:sz w:val="32"/>
          <w:szCs w:val="32"/>
        </w:rPr>
        <w:t>的通知》（湘教发〔</w:t>
      </w:r>
      <w:r>
        <w:rPr>
          <w:rFonts w:ascii="仿宋" w:hAnsi="仿宋" w:eastAsia="仿宋"/>
          <w:sz w:val="32"/>
          <w:szCs w:val="32"/>
        </w:rPr>
        <w:t>2018</w:t>
      </w:r>
      <w:r>
        <w:rPr>
          <w:rFonts w:hint="eastAsia" w:ascii="仿宋" w:hAnsi="仿宋" w:eastAsia="仿宋"/>
          <w:sz w:val="32"/>
          <w:szCs w:val="32"/>
        </w:rPr>
        <w:t>〕</w:t>
      </w:r>
      <w:r>
        <w:rPr>
          <w:rFonts w:ascii="仿宋" w:hAnsi="仿宋" w:eastAsia="仿宋"/>
          <w:sz w:val="32"/>
          <w:szCs w:val="32"/>
        </w:rPr>
        <w:t>30</w:t>
      </w:r>
      <w:r>
        <w:rPr>
          <w:rFonts w:hint="eastAsia" w:ascii="仿宋" w:hAnsi="仿宋" w:eastAsia="仿宋"/>
          <w:sz w:val="32"/>
          <w:szCs w:val="32"/>
        </w:rPr>
        <w:t>号）已经下发，请结合实际，全面抓好落实。现就有关工作通知如下：</w:t>
      </w:r>
    </w:p>
    <w:p>
      <w:pPr>
        <w:snapToGrid w:val="0"/>
        <w:spacing w:line="360" w:lineRule="auto"/>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认真组织学习。《湖南省中小学学生食堂管理办法》对中小学学生食堂管理的要求更加明确，可操作性更强，特别是明确了教育主管部门的学生食堂行业管理主体责任、中小学校及校长的食堂管理直接责任，明确了学生食堂的“非营利”性要求，各单位务必认真组织相关人员学习领会。县教体局之前印发的《华容县中小学幼儿园食品卫生安全管理制度》（华教体发〔</w:t>
      </w:r>
      <w:r>
        <w:rPr>
          <w:rFonts w:ascii="仿宋" w:hAnsi="仿宋" w:eastAsia="仿宋"/>
          <w:sz w:val="32"/>
          <w:szCs w:val="32"/>
        </w:rPr>
        <w:t>2018</w:t>
      </w:r>
      <w:r>
        <w:rPr>
          <w:rFonts w:hint="eastAsia" w:ascii="仿宋" w:hAnsi="仿宋" w:eastAsia="仿宋"/>
          <w:sz w:val="32"/>
          <w:szCs w:val="32"/>
        </w:rPr>
        <w:t>〕</w:t>
      </w:r>
      <w:r>
        <w:rPr>
          <w:rFonts w:ascii="仿宋" w:hAnsi="仿宋" w:eastAsia="仿宋"/>
          <w:sz w:val="32"/>
          <w:szCs w:val="32"/>
        </w:rPr>
        <w:t>6</w:t>
      </w:r>
      <w:r>
        <w:rPr>
          <w:rFonts w:hint="eastAsia" w:ascii="仿宋" w:hAnsi="仿宋" w:eastAsia="仿宋"/>
          <w:sz w:val="32"/>
          <w:szCs w:val="32"/>
        </w:rPr>
        <w:t>号）和《关于进一步规范学生食堂管理的通知》（华教体通〔</w:t>
      </w:r>
      <w:r>
        <w:rPr>
          <w:rFonts w:ascii="仿宋" w:hAnsi="仿宋" w:eastAsia="仿宋"/>
          <w:sz w:val="32"/>
          <w:szCs w:val="32"/>
        </w:rPr>
        <w:t>2018</w:t>
      </w:r>
      <w:r>
        <w:rPr>
          <w:rFonts w:hint="eastAsia" w:ascii="仿宋" w:hAnsi="仿宋" w:eastAsia="仿宋"/>
          <w:sz w:val="32"/>
          <w:szCs w:val="32"/>
        </w:rPr>
        <w:t>〕</w:t>
      </w:r>
      <w:r>
        <w:rPr>
          <w:rFonts w:ascii="仿宋" w:hAnsi="仿宋" w:eastAsia="仿宋"/>
          <w:sz w:val="32"/>
          <w:szCs w:val="32"/>
        </w:rPr>
        <w:t>17</w:t>
      </w:r>
      <w:r>
        <w:rPr>
          <w:rFonts w:hint="eastAsia" w:ascii="仿宋" w:hAnsi="仿宋" w:eastAsia="仿宋"/>
          <w:sz w:val="32"/>
          <w:szCs w:val="32"/>
        </w:rPr>
        <w:t>号）中与《湖南省中小学学生食堂管理办法》不符的不再执行。</w:t>
      </w:r>
    </w:p>
    <w:p>
      <w:pPr>
        <w:snapToGrid w:val="0"/>
        <w:spacing w:line="360" w:lineRule="auto"/>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全面贯彻执行。各单位要进一步规范中小学学生食堂管理，全面落实学生食堂“零利润”经营的要求。第一，切实规范托管行为。在校生规模较大、自主经营存在困难的学校经县教体局审批后，可通过竞争择优方式，委托有实力、声誉良好的社会餐饮企业托管服务。学校要成立专门班子，坚持资质标准，按公开透明方式择优选择托管企业。严禁学校以任何名义和方式（如收取管理费、折旧费、租金、列支教职工福利奖金或津补贴、接受无偿服务等）从学生食堂牟利，增加食堂成本。第二，切实落实监管责任。要制定食堂托管服务项目的监督、考核办法，托管食堂直接成本（原辅材料成本）不得低于学生伙食费标准的</w:t>
      </w:r>
      <w:r>
        <w:rPr>
          <w:rFonts w:ascii="仿宋" w:hAnsi="仿宋" w:eastAsia="仿宋"/>
          <w:sz w:val="32"/>
          <w:szCs w:val="32"/>
        </w:rPr>
        <w:t>70%</w:t>
      </w:r>
      <w:r>
        <w:rPr>
          <w:rFonts w:hint="eastAsia" w:ascii="仿宋" w:hAnsi="仿宋" w:eastAsia="仿宋"/>
          <w:sz w:val="32"/>
          <w:szCs w:val="32"/>
        </w:rPr>
        <w:t>，托管企业每学年的综合满意度不得低于</w:t>
      </w:r>
      <w:r>
        <w:rPr>
          <w:rFonts w:ascii="仿宋" w:hAnsi="仿宋" w:eastAsia="仿宋"/>
          <w:sz w:val="32"/>
          <w:szCs w:val="32"/>
        </w:rPr>
        <w:t>80%</w:t>
      </w:r>
      <w:r>
        <w:rPr>
          <w:rFonts w:hint="eastAsia" w:ascii="仿宋" w:hAnsi="仿宋" w:eastAsia="仿宋"/>
          <w:sz w:val="32"/>
          <w:szCs w:val="32"/>
        </w:rPr>
        <w:t>。第三，切实控制成本范围。学校自营食堂应严格控制食堂成本开支范围，除原材料、水电煤气、人工等支出成本外，不得将应在学校公用经费中列支的费用计入食堂支出，直接成本（原辅材料成本）原则上不得低于伙食费标准的</w:t>
      </w:r>
      <w:r>
        <w:rPr>
          <w:rFonts w:ascii="仿宋" w:hAnsi="仿宋" w:eastAsia="仿宋"/>
          <w:sz w:val="32"/>
          <w:szCs w:val="32"/>
        </w:rPr>
        <w:t>75%</w:t>
      </w:r>
      <w:r>
        <w:rPr>
          <w:rFonts w:hint="eastAsia" w:ascii="仿宋" w:hAnsi="仿宋" w:eastAsia="仿宋"/>
          <w:sz w:val="32"/>
          <w:szCs w:val="32"/>
        </w:rPr>
        <w:t>。</w:t>
      </w:r>
    </w:p>
    <w:p>
      <w:pPr>
        <w:snapToGrid w:val="0"/>
        <w:spacing w:line="360" w:lineRule="auto"/>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．严格责任追究。各单位要严格落实管理责任，对违反《湖南省中小学学生食堂管理办法》及县教体局关于规范食堂管理有关规定的学校和责任人，将严格实行责任追究，予以严肃处理。</w:t>
      </w:r>
    </w:p>
    <w:p>
      <w:pPr>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附件：</w:t>
      </w:r>
    </w:p>
    <w:p>
      <w:pPr>
        <w:snapToGrid w:val="0"/>
        <w:spacing w:line="360" w:lineRule="auto"/>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．《湖南省中小学学生食堂管理办法》</w:t>
      </w:r>
    </w:p>
    <w:p>
      <w:pPr>
        <w:snapToGrid w:val="0"/>
        <w:spacing w:line="360" w:lineRule="auto"/>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华容县中小学学生食堂申请托管审批表</w:t>
      </w:r>
    </w:p>
    <w:p>
      <w:pPr>
        <w:snapToGrid w:val="0"/>
        <w:spacing w:line="360" w:lineRule="auto"/>
        <w:ind w:firstLine="640" w:firstLineChars="200"/>
        <w:rPr>
          <w:rFonts w:ascii="仿宋" w:hAnsi="仿宋" w:eastAsia="仿宋"/>
          <w:sz w:val="32"/>
          <w:szCs w:val="32"/>
        </w:rPr>
      </w:pPr>
    </w:p>
    <w:p>
      <w:pPr>
        <w:snapToGrid w:val="0"/>
        <w:spacing w:line="360" w:lineRule="auto"/>
        <w:ind w:firstLine="640" w:firstLineChars="200"/>
        <w:rPr>
          <w:rFonts w:ascii="仿宋" w:hAnsi="仿宋" w:eastAsia="仿宋"/>
          <w:sz w:val="32"/>
          <w:szCs w:val="32"/>
        </w:rPr>
      </w:pPr>
    </w:p>
    <w:p>
      <w:pPr>
        <w:snapToGrid w:val="0"/>
        <w:spacing w:line="360" w:lineRule="auto"/>
        <w:ind w:firstLine="640" w:firstLineChars="200"/>
        <w:rPr>
          <w:rFonts w:ascii="仿宋" w:hAnsi="仿宋" w:eastAsia="仿宋"/>
          <w:sz w:val="32"/>
          <w:szCs w:val="32"/>
        </w:rPr>
      </w:pPr>
    </w:p>
    <w:p>
      <w:pPr>
        <w:snapToGrid w:val="0"/>
        <w:spacing w:line="336" w:lineRule="auto"/>
        <w:ind w:firstLine="640" w:firstLineChars="200"/>
        <w:rPr>
          <w:rFonts w:ascii="仿宋" w:hAnsi="仿宋" w:eastAsia="仿宋"/>
          <w:sz w:val="32"/>
          <w:szCs w:val="32"/>
        </w:rPr>
      </w:pPr>
      <w:r>
        <w:rPr>
          <w:rFonts w:ascii="仿宋" w:hAnsi="仿宋" w:eastAsia="仿宋"/>
          <w:sz w:val="32"/>
          <w:szCs w:val="32"/>
        </w:rPr>
        <w:t xml:space="preserve">                              2018</w:t>
      </w:r>
      <w:r>
        <w:rPr>
          <w:rFonts w:hint="eastAsia" w:ascii="仿宋" w:hAnsi="仿宋" w:eastAsia="仿宋"/>
          <w:sz w:val="32"/>
          <w:szCs w:val="32"/>
        </w:rPr>
        <w:t>年</w:t>
      </w:r>
      <w:r>
        <w:rPr>
          <w:rFonts w:ascii="仿宋" w:hAnsi="仿宋" w:eastAsia="仿宋"/>
          <w:sz w:val="32"/>
          <w:szCs w:val="32"/>
        </w:rPr>
        <w:t>7</w:t>
      </w:r>
      <w:r>
        <w:rPr>
          <w:rFonts w:hint="eastAsia" w:ascii="仿宋" w:hAnsi="仿宋" w:eastAsia="仿宋"/>
          <w:sz w:val="32"/>
          <w:szCs w:val="32"/>
        </w:rPr>
        <w:t>月</w:t>
      </w:r>
      <w:r>
        <w:rPr>
          <w:rFonts w:ascii="仿宋" w:hAnsi="仿宋" w:eastAsia="仿宋"/>
          <w:sz w:val="32"/>
          <w:szCs w:val="32"/>
        </w:rPr>
        <w:t>30</w:t>
      </w:r>
      <w:r>
        <w:rPr>
          <w:rFonts w:hint="eastAsia" w:ascii="仿宋" w:hAnsi="仿宋" w:eastAsia="仿宋"/>
          <w:sz w:val="32"/>
          <w:szCs w:val="32"/>
        </w:rPr>
        <w:t>日</w:t>
      </w:r>
    </w:p>
    <w:p>
      <w:pPr>
        <w:widowControl/>
        <w:rPr>
          <w:kern w:val="0"/>
          <w:sz w:val="24"/>
        </w:rPr>
      </w:pPr>
      <w:r>
        <w:rPr>
          <w:rFonts w:ascii="仿宋" w:hAnsi="仿宋" w:eastAsia="仿宋"/>
          <w:sz w:val="32"/>
          <w:szCs w:val="32"/>
        </w:rPr>
        <w:br w:type="page"/>
      </w:r>
      <w:r>
        <w:rPr>
          <w:rFonts w:hint="eastAsia"/>
          <w:kern w:val="0"/>
          <w:sz w:val="24"/>
        </w:rPr>
        <w:t>附件</w:t>
      </w:r>
      <w:r>
        <w:rPr>
          <w:kern w:val="0"/>
          <w:sz w:val="24"/>
        </w:rPr>
        <w:t>1</w:t>
      </w:r>
      <w:r>
        <w:rPr>
          <w:rFonts w:hint="eastAsia"/>
          <w:kern w:val="0"/>
          <w:sz w:val="24"/>
        </w:rPr>
        <w:t>：</w:t>
      </w:r>
    </w:p>
    <w:p>
      <w:pPr>
        <w:widowControl/>
        <w:rPr>
          <w:kern w:val="0"/>
          <w:sz w:val="25"/>
        </w:rPr>
      </w:pPr>
      <w:r>
        <w:rPr>
          <w:kern w:val="0"/>
          <w:sz w:val="25"/>
        </w:rPr>
        <w:t>HNPR</w:t>
      </w:r>
      <w:r>
        <w:rPr>
          <w:rFonts w:hint="eastAsia"/>
          <w:kern w:val="0"/>
          <w:sz w:val="25"/>
        </w:rPr>
        <w:t>－</w:t>
      </w:r>
      <w:r>
        <w:rPr>
          <w:kern w:val="0"/>
          <w:sz w:val="25"/>
        </w:rPr>
        <w:t>2018</w:t>
      </w:r>
      <w:r>
        <w:rPr>
          <w:rFonts w:hint="eastAsia"/>
          <w:kern w:val="0"/>
          <w:sz w:val="25"/>
        </w:rPr>
        <w:t>－</w:t>
      </w:r>
      <w:r>
        <w:rPr>
          <w:kern w:val="0"/>
          <w:sz w:val="25"/>
        </w:rPr>
        <w:t>03015</w:t>
      </w:r>
    </w:p>
    <w:p>
      <w:pPr>
        <w:widowControl/>
        <w:ind w:firstLine="700" w:firstLineChars="200"/>
        <w:jc w:val="center"/>
        <w:rPr>
          <w:kern w:val="0"/>
          <w:sz w:val="35"/>
        </w:rPr>
      </w:pPr>
    </w:p>
    <w:p>
      <w:pPr>
        <w:widowControl/>
        <w:ind w:firstLine="700" w:firstLineChars="200"/>
        <w:jc w:val="center"/>
        <w:rPr>
          <w:kern w:val="0"/>
          <w:sz w:val="35"/>
        </w:rPr>
      </w:pPr>
    </w:p>
    <w:p>
      <w:pPr>
        <w:snapToGrid w:val="0"/>
        <w:jc w:val="center"/>
        <w:rPr>
          <w:rFonts w:eastAsia="方正小标宋简体"/>
          <w:color w:val="FF0000"/>
          <w:spacing w:val="60"/>
          <w:w w:val="80"/>
          <w:sz w:val="112"/>
          <w:szCs w:val="112"/>
        </w:rPr>
      </w:pPr>
      <w:r>
        <mc:AlternateContent>
          <mc:Choice Requires="wps">
            <w:drawing>
              <wp:anchor distT="0" distB="0" distL="114300" distR="114300" simplePos="0" relativeHeight="251658240" behindDoc="0" locked="0" layoutInCell="1" allowOverlap="1">
                <wp:simplePos x="0" y="0"/>
                <wp:positionH relativeFrom="column">
                  <wp:posOffset>-52070</wp:posOffset>
                </wp:positionH>
                <wp:positionV relativeFrom="paragraph">
                  <wp:posOffset>8850630</wp:posOffset>
                </wp:positionV>
                <wp:extent cx="5574030" cy="0"/>
                <wp:effectExtent l="0" t="28575" r="7620" b="28575"/>
                <wp:wrapNone/>
                <wp:docPr id="2" name="直接连接符 4"/>
                <wp:cNvGraphicFramePr/>
                <a:graphic xmlns:a="http://schemas.openxmlformats.org/drawingml/2006/main">
                  <a:graphicData uri="http://schemas.microsoft.com/office/word/2010/wordprocessingShape">
                    <wps:wsp>
                      <wps:cNvCnPr/>
                      <wps:spPr>
                        <a:xfrm>
                          <a:off x="0" y="0"/>
                          <a:ext cx="5574030" cy="0"/>
                        </a:xfrm>
                        <a:prstGeom prst="line">
                          <a:avLst/>
                        </a:prstGeom>
                        <a:ln w="57150" cap="flat" cmpd="thinThick">
                          <a:solidFill>
                            <a:srgbClr val="FF0000"/>
                          </a:solidFill>
                          <a:prstDash val="solid"/>
                          <a:headEnd type="none" w="med" len="med"/>
                          <a:tailEnd type="none" w="med" len="med"/>
                        </a:ln>
                      </wps:spPr>
                      <wps:bodyPr upright="1"/>
                    </wps:wsp>
                  </a:graphicData>
                </a:graphic>
              </wp:anchor>
            </w:drawing>
          </mc:Choice>
          <mc:Fallback>
            <w:pict>
              <v:line id="直接连接符 4" o:spid="_x0000_s1026" o:spt="20" style="position:absolute;left:0pt;margin-left:-4.1pt;margin-top:696.9pt;height:0pt;width:438.9pt;z-index:251658240;mso-width-relative:page;mso-height-relative:page;" filled="f" stroked="t" coordsize="21600,21600" o:gfxdata="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CSi1zNYAAAAMAQAA&#10;DwAAAAAAAAABACAAAAAiAAAAZHJzL2Rvd25yZXYueG1sUEsBAhQAFAAAAAgAh07iQNMmVH3iAQAA&#10;nQMAAA4AAAAAAAAAAQAgAAAAJQEAAGRycy9lMm9Eb2MueG1sUEsFBgAAAAAGAAYAWQEAAHkFAAAA&#10;AA==&#10;">
                <v:fill on="f" focussize="0,0"/>
                <v:stroke weight="4.5pt" color="#FF0000" linestyle="thinThick" joinstyle="round"/>
                <v:imagedata o:title=""/>
                <o:lock v:ext="edit" aspectratio="f"/>
              </v:line>
            </w:pict>
          </mc:Fallback>
        </mc:AlternateContent>
      </w:r>
      <w:r>
        <w:rPr>
          <w:rFonts w:hint="eastAsia" w:eastAsia="方正小标宋简体"/>
          <w:color w:val="FF0000"/>
          <w:spacing w:val="60"/>
          <w:w w:val="80"/>
          <w:sz w:val="112"/>
          <w:szCs w:val="112"/>
        </w:rPr>
        <w:t>湖南省教育厅文件</w:t>
      </w:r>
    </w:p>
    <w:p>
      <w:pPr>
        <w:widowControl/>
        <w:ind w:firstLine="420" w:firstLineChars="200"/>
        <w:jc w:val="center"/>
        <w:rPr>
          <w:kern w:val="0"/>
        </w:rPr>
      </w:pPr>
    </w:p>
    <w:p>
      <w:pPr>
        <w:widowControl/>
        <w:spacing w:line="560" w:lineRule="exact"/>
        <w:jc w:val="center"/>
        <w:rPr>
          <w:rFonts w:ascii="仿宋" w:hAnsi="仿宋" w:eastAsia="仿宋"/>
          <w:kern w:val="0"/>
          <w:sz w:val="32"/>
          <w:szCs w:val="32"/>
        </w:rPr>
      </w:pPr>
      <w:r>
        <w:rPr>
          <w:rFonts w:hint="eastAsia" w:ascii="仿宋" w:hAnsi="仿宋" w:eastAsia="仿宋"/>
          <w:kern w:val="0"/>
          <w:sz w:val="32"/>
          <w:szCs w:val="32"/>
        </w:rPr>
        <w:t>湘教发〔</w:t>
      </w:r>
      <w:r>
        <w:rPr>
          <w:rFonts w:ascii="仿宋" w:hAnsi="仿宋" w:eastAsia="仿宋"/>
          <w:kern w:val="0"/>
          <w:sz w:val="32"/>
          <w:szCs w:val="32"/>
        </w:rPr>
        <w:t>2018</w:t>
      </w:r>
      <w:r>
        <w:rPr>
          <w:rFonts w:hint="eastAsia" w:ascii="仿宋" w:hAnsi="仿宋" w:eastAsia="仿宋"/>
          <w:kern w:val="0"/>
          <w:sz w:val="32"/>
          <w:szCs w:val="32"/>
        </w:rPr>
        <w:t>〕</w:t>
      </w:r>
      <w:r>
        <w:rPr>
          <w:rFonts w:ascii="仿宋" w:hAnsi="仿宋" w:eastAsia="仿宋"/>
          <w:kern w:val="0"/>
          <w:sz w:val="32"/>
          <w:szCs w:val="32"/>
        </w:rPr>
        <w:t>30</w:t>
      </w:r>
      <w:r>
        <w:rPr>
          <w:rFonts w:hint="eastAsia" w:ascii="仿宋" w:hAnsi="仿宋" w:eastAsia="仿宋"/>
          <w:kern w:val="0"/>
          <w:sz w:val="32"/>
          <w:szCs w:val="32"/>
        </w:rPr>
        <w:t>号</w:t>
      </w:r>
    </w:p>
    <w:p>
      <w:pPr>
        <w:widowControl/>
        <w:spacing w:line="560" w:lineRule="exact"/>
        <w:ind w:firstLine="420" w:firstLineChars="200"/>
        <w:jc w:val="center"/>
        <w:rPr>
          <w:kern w:val="0"/>
        </w:rPr>
      </w:pPr>
      <w: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193675</wp:posOffset>
                </wp:positionV>
                <wp:extent cx="547624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476240" cy="0"/>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15.25pt;height:0pt;width:431.2pt;z-index:251658240;mso-width-relative:page;mso-height-relative:page;" filled="f" stroked="t" coordsize="21600,21600" o:gfxdata="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BHJcP1wAAAAYBAAAPAAAA&#10;AAAAAAEAIAAAACIAAABkcnMvZG93bnJldi54bWxQSwECFAAUAAAACACHTuJA0H3Kld0BAACXAwAA&#10;DgAAAAAAAAABACAAAAAmAQAAZHJzL2Uyb0RvYy54bWxQSwUGAAAAAAYABgBZAQAAdQUAAAAA&#10;">
                <v:fill on="f" focussize="0,0"/>
                <v:stroke weight="1.5pt" color="#FF0000" joinstyle="round"/>
                <v:imagedata o:title=""/>
                <o:lock v:ext="edit" aspectratio="f"/>
              </v:line>
            </w:pict>
          </mc:Fallback>
        </mc:AlternateContent>
      </w:r>
    </w:p>
    <w:p>
      <w:pPr>
        <w:snapToGrid w:val="0"/>
        <w:jc w:val="center"/>
        <w:rPr>
          <w:rFonts w:eastAsia="方正小标宋简体"/>
          <w:sz w:val="44"/>
          <w:szCs w:val="44"/>
        </w:rPr>
      </w:pPr>
    </w:p>
    <w:p>
      <w:pPr>
        <w:widowControl/>
        <w:snapToGrid w:val="0"/>
        <w:jc w:val="center"/>
        <w:rPr>
          <w:rFonts w:eastAsia="方正小标宋简体"/>
          <w:color w:val="000000"/>
          <w:sz w:val="44"/>
          <w:szCs w:val="44"/>
          <w:lang w:val="zh-CN"/>
        </w:rPr>
      </w:pPr>
      <w:r>
        <w:rPr>
          <w:rFonts w:hint="eastAsia" w:eastAsia="方正小标宋简体"/>
          <w:color w:val="000000"/>
          <w:sz w:val="44"/>
          <w:szCs w:val="44"/>
          <w:lang w:val="zh-CN"/>
        </w:rPr>
        <w:t>关于印发《湖南省中小学</w:t>
      </w:r>
    </w:p>
    <w:p>
      <w:pPr>
        <w:widowControl/>
        <w:snapToGrid w:val="0"/>
        <w:jc w:val="center"/>
        <w:rPr>
          <w:rFonts w:eastAsia="方正小标宋简体"/>
          <w:color w:val="000000"/>
          <w:sz w:val="44"/>
          <w:szCs w:val="44"/>
          <w:lang w:val="zh-CN"/>
        </w:rPr>
      </w:pPr>
      <w:r>
        <w:rPr>
          <w:rFonts w:hint="eastAsia" w:eastAsia="方正小标宋简体"/>
          <w:color w:val="000000"/>
          <w:sz w:val="44"/>
          <w:szCs w:val="44"/>
          <w:lang w:val="zh-CN"/>
        </w:rPr>
        <w:t>学生食堂管理办法》的通知</w:t>
      </w:r>
    </w:p>
    <w:p>
      <w:pPr>
        <w:widowControl/>
        <w:spacing w:line="560" w:lineRule="exact"/>
        <w:jc w:val="center"/>
        <w:rPr>
          <w:rFonts w:ascii="仿宋" w:hAnsi="仿宋" w:eastAsia="仿宋"/>
          <w:kern w:val="0"/>
          <w:sz w:val="32"/>
          <w:szCs w:val="32"/>
        </w:rPr>
      </w:pPr>
    </w:p>
    <w:p>
      <w:pPr>
        <w:widowControl/>
        <w:spacing w:line="560" w:lineRule="exact"/>
        <w:rPr>
          <w:rFonts w:ascii="仿宋" w:hAnsi="仿宋" w:eastAsia="仿宋"/>
          <w:kern w:val="0"/>
          <w:sz w:val="32"/>
          <w:szCs w:val="32"/>
        </w:rPr>
      </w:pPr>
      <w:r>
        <w:rPr>
          <w:rFonts w:hint="eastAsia" w:ascii="仿宋" w:hAnsi="仿宋" w:eastAsia="仿宋"/>
          <w:kern w:val="0"/>
          <w:sz w:val="32"/>
          <w:szCs w:val="32"/>
        </w:rPr>
        <w:t>各市州、县市区教育（体）局：</w:t>
      </w:r>
    </w:p>
    <w:p>
      <w:pPr>
        <w:widowControl/>
        <w:spacing w:line="560" w:lineRule="exact"/>
        <w:rPr>
          <w:rFonts w:ascii="仿宋" w:hAnsi="仿宋" w:eastAsia="仿宋"/>
          <w:kern w:val="0"/>
          <w:sz w:val="32"/>
          <w:szCs w:val="32"/>
        </w:rPr>
      </w:pPr>
      <w:r>
        <w:rPr>
          <w:rFonts w:ascii="仿宋" w:hAnsi="仿宋" w:eastAsia="仿宋"/>
          <w:kern w:val="0"/>
          <w:sz w:val="32"/>
          <w:szCs w:val="32"/>
        </w:rPr>
        <w:t xml:space="preserve">    </w:t>
      </w:r>
      <w:r>
        <w:rPr>
          <w:rFonts w:hint="eastAsia" w:ascii="仿宋" w:hAnsi="仿宋" w:eastAsia="仿宋"/>
          <w:kern w:val="0"/>
          <w:sz w:val="32"/>
          <w:szCs w:val="32"/>
        </w:rPr>
        <w:t>现将《湖南省中小学学生食堂管理办法》印发给你们。请结合实际制定实施细则，认真贯彻执行。</w:t>
      </w:r>
    </w:p>
    <w:p>
      <w:pPr>
        <w:widowControl/>
        <w:spacing w:line="560" w:lineRule="exact"/>
        <w:jc w:val="center"/>
        <w:rPr>
          <w:rFonts w:ascii="仿宋" w:hAnsi="仿宋" w:eastAsia="仿宋"/>
          <w:kern w:val="0"/>
          <w:sz w:val="32"/>
          <w:szCs w:val="32"/>
        </w:rPr>
      </w:pPr>
    </w:p>
    <w:p>
      <w:pPr>
        <w:widowControl/>
        <w:spacing w:line="560" w:lineRule="exact"/>
        <w:jc w:val="center"/>
        <w:rPr>
          <w:rFonts w:ascii="仿宋" w:hAnsi="仿宋" w:eastAsia="仿宋"/>
          <w:kern w:val="0"/>
          <w:sz w:val="32"/>
          <w:szCs w:val="32"/>
        </w:rPr>
      </w:pPr>
    </w:p>
    <w:p>
      <w:pPr>
        <w:widowControl/>
        <w:spacing w:line="560" w:lineRule="exact"/>
        <w:ind w:left="4620" w:leftChars="2200"/>
        <w:jc w:val="center"/>
        <w:rPr>
          <w:rFonts w:ascii="仿宋" w:hAnsi="仿宋" w:eastAsia="仿宋"/>
          <w:kern w:val="0"/>
          <w:sz w:val="32"/>
          <w:szCs w:val="32"/>
        </w:rPr>
      </w:pPr>
      <w:r>
        <w:rPr>
          <w:rFonts w:hint="eastAsia" w:ascii="仿宋" w:hAnsi="仿宋" w:eastAsia="仿宋"/>
          <w:kern w:val="0"/>
          <w:sz w:val="32"/>
          <w:szCs w:val="32"/>
        </w:rPr>
        <w:t>湖南省教育厅</w:t>
      </w:r>
    </w:p>
    <w:p>
      <w:pPr>
        <w:widowControl/>
        <w:spacing w:line="560" w:lineRule="exact"/>
        <w:ind w:left="4620" w:leftChars="2200"/>
        <w:jc w:val="center"/>
        <w:rPr>
          <w:rFonts w:ascii="仿宋" w:hAnsi="仿宋" w:eastAsia="仿宋"/>
          <w:kern w:val="0"/>
          <w:sz w:val="32"/>
          <w:szCs w:val="32"/>
        </w:rPr>
      </w:pPr>
      <w:r>
        <w:rPr>
          <w:rFonts w:ascii="仿宋" w:hAnsi="仿宋" w:eastAsia="仿宋"/>
          <w:kern w:val="0"/>
          <w:sz w:val="32"/>
          <w:szCs w:val="32"/>
        </w:rPr>
        <w:t>2018</w:t>
      </w:r>
      <w:r>
        <w:rPr>
          <w:rFonts w:hint="eastAsia" w:ascii="仿宋" w:hAnsi="仿宋" w:eastAsia="仿宋"/>
          <w:kern w:val="0"/>
          <w:sz w:val="32"/>
          <w:szCs w:val="32"/>
        </w:rPr>
        <w:t>年</w:t>
      </w:r>
      <w:r>
        <w:rPr>
          <w:rFonts w:ascii="仿宋" w:hAnsi="仿宋" w:eastAsia="仿宋"/>
          <w:kern w:val="0"/>
          <w:sz w:val="32"/>
          <w:szCs w:val="32"/>
        </w:rPr>
        <w:t>7</w:t>
      </w:r>
      <w:r>
        <w:rPr>
          <w:rFonts w:hint="eastAsia" w:ascii="仿宋" w:hAnsi="仿宋" w:eastAsia="仿宋"/>
          <w:kern w:val="0"/>
          <w:sz w:val="32"/>
          <w:szCs w:val="32"/>
        </w:rPr>
        <w:t>月</w:t>
      </w:r>
      <w:r>
        <w:rPr>
          <w:rFonts w:ascii="仿宋" w:hAnsi="仿宋" w:eastAsia="仿宋"/>
          <w:kern w:val="0"/>
          <w:sz w:val="32"/>
          <w:szCs w:val="32"/>
        </w:rPr>
        <w:t>24</w:t>
      </w:r>
      <w:r>
        <w:rPr>
          <w:rFonts w:hint="eastAsia" w:ascii="仿宋" w:hAnsi="仿宋" w:eastAsia="仿宋"/>
          <w:kern w:val="0"/>
          <w:sz w:val="32"/>
          <w:szCs w:val="32"/>
        </w:rPr>
        <w:t>日</w:t>
      </w:r>
    </w:p>
    <w:p>
      <w:pPr>
        <w:autoSpaceDE w:val="0"/>
        <w:autoSpaceDN w:val="0"/>
        <w:adjustRightInd w:val="0"/>
        <w:ind w:left="3585" w:firstLine="1125" w:firstLineChars="450"/>
        <w:contextualSpacing/>
        <w:rPr>
          <w:color w:val="000000"/>
          <w:spacing w:val="20"/>
          <w:kern w:val="0"/>
          <w:szCs w:val="32"/>
          <w:lang w:val="zh-CN"/>
        </w:rPr>
      </w:pPr>
    </w:p>
    <w:p>
      <w:pPr>
        <w:autoSpaceDE w:val="0"/>
        <w:autoSpaceDN w:val="0"/>
        <w:adjustRightInd w:val="0"/>
        <w:ind w:left="3585" w:firstLine="1125" w:firstLineChars="450"/>
        <w:contextualSpacing/>
        <w:rPr>
          <w:color w:val="000000"/>
          <w:spacing w:val="20"/>
          <w:kern w:val="0"/>
          <w:szCs w:val="32"/>
          <w:lang w:val="zh-CN"/>
        </w:rPr>
      </w:pPr>
    </w:p>
    <w:p>
      <w:pPr>
        <w:widowControl/>
        <w:jc w:val="left"/>
        <w:rPr>
          <w:rFonts w:eastAsia="方正小标宋简体"/>
          <w:color w:val="000000"/>
          <w:sz w:val="44"/>
          <w:szCs w:val="44"/>
          <w:lang w:val="zh-CN"/>
        </w:rPr>
      </w:pPr>
      <w:r>
        <mc:AlternateContent>
          <mc:Choice Requires="wps">
            <w:drawing>
              <wp:anchor distT="0" distB="0" distL="114300" distR="114300" simplePos="0" relativeHeight="251657216" behindDoc="0" locked="0" layoutInCell="1" allowOverlap="1">
                <wp:simplePos x="0" y="0"/>
                <wp:positionH relativeFrom="margin">
                  <wp:posOffset>0</wp:posOffset>
                </wp:positionH>
                <wp:positionV relativeFrom="paragraph">
                  <wp:posOffset>473075</wp:posOffset>
                </wp:positionV>
                <wp:extent cx="5671820" cy="0"/>
                <wp:effectExtent l="0" t="28575" r="5080" b="28575"/>
                <wp:wrapNone/>
                <wp:docPr id="1" name="直接连接符 1"/>
                <wp:cNvGraphicFramePr/>
                <a:graphic xmlns:a="http://schemas.openxmlformats.org/drawingml/2006/main">
                  <a:graphicData uri="http://schemas.microsoft.com/office/word/2010/wordprocessingShape">
                    <wps:wsp>
                      <wps:cNvCnPr/>
                      <wps:spPr>
                        <a:xfrm>
                          <a:off x="0" y="0"/>
                          <a:ext cx="5671820" cy="0"/>
                        </a:xfrm>
                        <a:prstGeom prst="line">
                          <a:avLst/>
                        </a:prstGeom>
                        <a:ln w="57150" cap="flat" cmpd="thinThick">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7.25pt;height:0pt;width:446.6pt;mso-position-horizontal-relative:margin;z-index:251657216;mso-width-relative:page;mso-height-relative:page;" filled="f" stroked="t" coordsize="21600,21600" o:gfxdata="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K4b7uzVAAAABgEAAA8A&#10;AAAAAAAAAQAgAAAAIgAAAGRycy9kb3ducmV2LnhtbFBLAQIUABQAAAAIAIdO4kDwsoXu4QEAAJ0D&#10;AAAOAAAAAAAAAAEAIAAAACQBAABkcnMvZTJvRG9jLnhtbFBLBQYAAAAABgAGAFkBAAB3BQAAAAA=&#10;">
                <v:fill on="f" focussize="0,0"/>
                <v:stroke weight="4.5pt" color="#FF0000" linestyle="thinThick" joinstyle="round"/>
                <v:imagedata o:title=""/>
                <o:lock v:ext="edit" aspectratio="f"/>
              </v:line>
            </w:pict>
          </mc:Fallback>
        </mc:AlternateContent>
      </w:r>
    </w:p>
    <w:p>
      <w:pPr>
        <w:autoSpaceDE w:val="0"/>
        <w:autoSpaceDN w:val="0"/>
        <w:adjustRightInd w:val="0"/>
        <w:snapToGrid w:val="0"/>
        <w:spacing w:line="560" w:lineRule="exact"/>
        <w:ind w:right="618"/>
        <w:jc w:val="center"/>
        <w:rPr>
          <w:rFonts w:eastAsia="方正小标宋简体"/>
          <w:color w:val="000000"/>
          <w:sz w:val="44"/>
          <w:szCs w:val="44"/>
          <w:lang w:val="zh-CN"/>
        </w:rPr>
      </w:pPr>
      <w:r>
        <w:rPr>
          <w:rFonts w:hint="eastAsia" w:eastAsia="方正小标宋简体"/>
          <w:color w:val="000000"/>
          <w:sz w:val="44"/>
          <w:szCs w:val="44"/>
          <w:lang w:val="zh-CN"/>
        </w:rPr>
        <w:t>湖南省中小学学生食堂管理办法</w:t>
      </w:r>
    </w:p>
    <w:p>
      <w:pPr>
        <w:autoSpaceDE w:val="0"/>
        <w:autoSpaceDN w:val="0"/>
        <w:adjustRightInd w:val="0"/>
        <w:snapToGrid w:val="0"/>
        <w:spacing w:line="336" w:lineRule="auto"/>
        <w:ind w:right="618"/>
        <w:contextualSpacing/>
        <w:jc w:val="center"/>
        <w:rPr>
          <w:rFonts w:ascii="仿宋" w:hAnsi="仿宋" w:eastAsia="仿宋"/>
          <w:bCs/>
          <w:color w:val="000000"/>
          <w:sz w:val="30"/>
          <w:szCs w:val="32"/>
          <w:lang w:val="zh-CN"/>
        </w:rPr>
      </w:pPr>
    </w:p>
    <w:p>
      <w:pPr>
        <w:autoSpaceDE w:val="0"/>
        <w:autoSpaceDN w:val="0"/>
        <w:adjustRightInd w:val="0"/>
        <w:snapToGrid w:val="0"/>
        <w:spacing w:line="336" w:lineRule="auto"/>
        <w:contextualSpacing/>
        <w:jc w:val="center"/>
        <w:rPr>
          <w:rFonts w:ascii="黑体" w:hAnsi="黑体" w:eastAsia="黑体"/>
          <w:b/>
          <w:bCs/>
          <w:color w:val="000000"/>
          <w:sz w:val="32"/>
          <w:szCs w:val="32"/>
          <w:lang w:val="zh-CN"/>
        </w:rPr>
      </w:pPr>
      <w:r>
        <w:rPr>
          <w:rFonts w:hint="eastAsia" w:ascii="黑体" w:hAnsi="黑体" w:eastAsia="黑体"/>
          <w:b/>
          <w:bCs/>
          <w:color w:val="000000"/>
          <w:sz w:val="32"/>
          <w:szCs w:val="32"/>
          <w:lang w:val="zh-CN"/>
        </w:rPr>
        <w:t>第一章</w:t>
      </w:r>
      <w:r>
        <w:rPr>
          <w:rFonts w:ascii="黑体" w:hAnsi="黑体" w:eastAsia="黑体"/>
          <w:b/>
          <w:bCs/>
          <w:color w:val="000000"/>
          <w:sz w:val="32"/>
          <w:szCs w:val="32"/>
          <w:lang w:val="zh-CN"/>
        </w:rPr>
        <w:t xml:space="preserve">  </w:t>
      </w:r>
      <w:r>
        <w:rPr>
          <w:rFonts w:hint="eastAsia" w:ascii="黑体" w:hAnsi="黑体" w:eastAsia="黑体"/>
          <w:b/>
          <w:bCs/>
          <w:color w:val="000000"/>
          <w:sz w:val="32"/>
          <w:szCs w:val="32"/>
          <w:lang w:val="zh-CN"/>
        </w:rPr>
        <w:t>总</w:t>
      </w:r>
      <w:r>
        <w:rPr>
          <w:rFonts w:ascii="黑体" w:hAnsi="黑体" w:eastAsia="黑体"/>
          <w:b/>
          <w:bCs/>
          <w:color w:val="000000"/>
          <w:sz w:val="32"/>
          <w:szCs w:val="32"/>
          <w:lang w:val="zh-CN"/>
        </w:rPr>
        <w:t xml:space="preserve">  </w:t>
      </w:r>
      <w:r>
        <w:rPr>
          <w:rFonts w:hint="eastAsia" w:ascii="黑体" w:hAnsi="黑体" w:eastAsia="黑体"/>
          <w:b/>
          <w:bCs/>
          <w:color w:val="000000"/>
          <w:sz w:val="32"/>
          <w:szCs w:val="32"/>
          <w:lang w:val="zh-CN"/>
        </w:rPr>
        <w:t>则</w:t>
      </w:r>
    </w:p>
    <w:p>
      <w:pPr>
        <w:autoSpaceDE w:val="0"/>
        <w:autoSpaceDN w:val="0"/>
        <w:adjustRightInd w:val="0"/>
        <w:snapToGrid w:val="0"/>
        <w:spacing w:line="336" w:lineRule="auto"/>
        <w:ind w:firstLine="360" w:firstLineChars="200"/>
        <w:contextualSpacing/>
        <w:rPr>
          <w:rFonts w:ascii="仿宋" w:hAnsi="仿宋" w:eastAsia="仿宋"/>
          <w:bCs/>
          <w:color w:val="000000"/>
          <w:kern w:val="0"/>
          <w:sz w:val="18"/>
          <w:szCs w:val="32"/>
        </w:rPr>
      </w:pPr>
    </w:p>
    <w:p>
      <w:pPr>
        <w:autoSpaceDE w:val="0"/>
        <w:autoSpaceDN w:val="0"/>
        <w:adjustRightInd w:val="0"/>
        <w:snapToGrid w:val="0"/>
        <w:spacing w:line="336" w:lineRule="auto"/>
        <w:ind w:firstLine="640" w:firstLineChars="200"/>
        <w:contextualSpacing/>
        <w:rPr>
          <w:rFonts w:ascii="仿宋" w:hAnsi="仿宋" w:eastAsia="仿宋"/>
          <w:color w:val="000000"/>
          <w:kern w:val="0"/>
          <w:sz w:val="32"/>
          <w:szCs w:val="32"/>
        </w:rPr>
      </w:pPr>
      <w:r>
        <w:rPr>
          <w:rFonts w:hint="eastAsia" w:ascii="仿宋" w:hAnsi="仿宋" w:eastAsia="仿宋"/>
          <w:bCs/>
          <w:color w:val="000000"/>
          <w:kern w:val="0"/>
          <w:sz w:val="32"/>
          <w:szCs w:val="32"/>
          <w:lang w:val="zh-CN"/>
        </w:rPr>
        <w:t>第一条</w:t>
      </w:r>
      <w:r>
        <w:rPr>
          <w:rFonts w:ascii="仿宋" w:hAnsi="仿宋" w:eastAsia="仿宋"/>
          <w:bCs/>
          <w:color w:val="000000"/>
          <w:kern w:val="0"/>
          <w:sz w:val="32"/>
          <w:szCs w:val="32"/>
          <w:lang w:val="zh-CN"/>
        </w:rPr>
        <w:t xml:space="preserve">  </w:t>
      </w:r>
      <w:r>
        <w:rPr>
          <w:rFonts w:hint="eastAsia" w:ascii="仿宋" w:hAnsi="仿宋" w:eastAsia="仿宋"/>
          <w:color w:val="000000"/>
          <w:kern w:val="0"/>
          <w:sz w:val="32"/>
          <w:szCs w:val="32"/>
          <w:lang w:val="zh-CN"/>
        </w:rPr>
        <w:t>为进一步规范全省中小学学生食堂管理，提升餐饮服务质量和食品安全保障水平，维护学生合法权益，促进学生健康成长，</w:t>
      </w:r>
      <w:r>
        <w:rPr>
          <w:rFonts w:hint="eastAsia" w:ascii="仿宋" w:hAnsi="仿宋" w:eastAsia="仿宋"/>
          <w:color w:val="000000"/>
          <w:kern w:val="0"/>
          <w:sz w:val="32"/>
          <w:szCs w:val="32"/>
        </w:rPr>
        <w:t>防范廉洁风险，</w:t>
      </w:r>
      <w:r>
        <w:rPr>
          <w:rFonts w:hint="eastAsia" w:ascii="仿宋" w:hAnsi="仿宋" w:eastAsia="仿宋"/>
          <w:color w:val="000000"/>
          <w:kern w:val="0"/>
          <w:sz w:val="32"/>
          <w:szCs w:val="32"/>
          <w:lang w:val="zh-CN"/>
        </w:rPr>
        <w:t>根据有关法律法规和相关规定，结合我省实际，制定本办法。</w:t>
      </w:r>
    </w:p>
    <w:p>
      <w:pPr>
        <w:autoSpaceDE w:val="0"/>
        <w:autoSpaceDN w:val="0"/>
        <w:adjustRightInd w:val="0"/>
        <w:snapToGrid w:val="0"/>
        <w:spacing w:line="336" w:lineRule="auto"/>
        <w:ind w:firstLine="640" w:firstLineChars="200"/>
        <w:contextualSpacing/>
        <w:rPr>
          <w:rFonts w:ascii="仿宋" w:hAnsi="仿宋" w:eastAsia="仿宋"/>
          <w:bCs/>
          <w:color w:val="000000"/>
          <w:kern w:val="0"/>
          <w:sz w:val="32"/>
          <w:szCs w:val="32"/>
        </w:rPr>
      </w:pPr>
      <w:r>
        <w:rPr>
          <w:rFonts w:hint="eastAsia" w:ascii="仿宋" w:hAnsi="仿宋" w:eastAsia="仿宋"/>
          <w:bCs/>
          <w:color w:val="000000"/>
          <w:kern w:val="0"/>
          <w:sz w:val="32"/>
          <w:szCs w:val="32"/>
          <w:lang w:val="zh-CN"/>
        </w:rPr>
        <w:t>第二条</w:t>
      </w:r>
      <w:r>
        <w:rPr>
          <w:rFonts w:ascii="仿宋" w:hAnsi="仿宋" w:eastAsia="仿宋"/>
          <w:bCs/>
          <w:color w:val="000000"/>
          <w:kern w:val="0"/>
          <w:sz w:val="32"/>
          <w:szCs w:val="32"/>
          <w:lang w:val="zh-CN"/>
        </w:rPr>
        <w:t xml:space="preserve">  </w:t>
      </w:r>
      <w:r>
        <w:rPr>
          <w:rFonts w:hint="eastAsia" w:ascii="仿宋" w:hAnsi="仿宋" w:eastAsia="仿宋"/>
          <w:bCs/>
          <w:color w:val="000000"/>
          <w:kern w:val="0"/>
          <w:sz w:val="32"/>
          <w:szCs w:val="32"/>
          <w:lang w:val="zh-CN"/>
        </w:rPr>
        <w:t>本办法所称学生食堂，是指具备卫生安全条件的学校为满足学生就餐需要，按要求准予开办的具有相对独立的原料存放、食品加工操作、食品出售及就餐空间的场所。</w:t>
      </w:r>
    </w:p>
    <w:p>
      <w:pPr>
        <w:autoSpaceDE w:val="0"/>
        <w:autoSpaceDN w:val="0"/>
        <w:adjustRightInd w:val="0"/>
        <w:snapToGrid w:val="0"/>
        <w:spacing w:line="336" w:lineRule="auto"/>
        <w:ind w:firstLine="640" w:firstLineChars="200"/>
        <w:contextualSpacing/>
        <w:rPr>
          <w:rFonts w:ascii="仿宋" w:hAnsi="仿宋" w:eastAsia="仿宋"/>
          <w:bCs/>
          <w:color w:val="000000"/>
          <w:kern w:val="0"/>
          <w:sz w:val="32"/>
          <w:szCs w:val="32"/>
          <w:lang w:val="zh-CN"/>
        </w:rPr>
      </w:pPr>
      <w:r>
        <w:rPr>
          <w:rFonts w:hint="eastAsia" w:ascii="仿宋" w:hAnsi="仿宋" w:eastAsia="仿宋"/>
          <w:bCs/>
          <w:color w:val="000000"/>
          <w:kern w:val="0"/>
          <w:sz w:val="32"/>
          <w:szCs w:val="32"/>
          <w:lang w:val="zh-CN"/>
        </w:rPr>
        <w:t>第三条</w:t>
      </w:r>
      <w:r>
        <w:rPr>
          <w:rFonts w:ascii="仿宋" w:hAnsi="仿宋" w:eastAsia="仿宋"/>
          <w:bCs/>
          <w:color w:val="000000"/>
          <w:kern w:val="0"/>
          <w:sz w:val="32"/>
          <w:szCs w:val="32"/>
          <w:lang w:val="zh-CN"/>
        </w:rPr>
        <w:t xml:space="preserve">  </w:t>
      </w:r>
      <w:r>
        <w:rPr>
          <w:rFonts w:hint="eastAsia" w:ascii="仿宋" w:hAnsi="仿宋" w:eastAsia="仿宋"/>
          <w:bCs/>
          <w:color w:val="000000"/>
          <w:kern w:val="0"/>
          <w:sz w:val="32"/>
          <w:szCs w:val="32"/>
          <w:lang w:val="zh-CN"/>
        </w:rPr>
        <w:t>本办法适用于全省公办中小学校（含中等职业学校、特殊教育学校）及公办幼儿园。营养改善计划试点学校按国家相关政策规定执行。全省民办中小学校及民办幼儿园参照本办法执行。</w:t>
      </w:r>
    </w:p>
    <w:p>
      <w:pPr>
        <w:autoSpaceDE w:val="0"/>
        <w:autoSpaceDN w:val="0"/>
        <w:adjustRightInd w:val="0"/>
        <w:snapToGrid w:val="0"/>
        <w:spacing w:line="336" w:lineRule="auto"/>
        <w:contextualSpacing/>
        <w:jc w:val="center"/>
        <w:rPr>
          <w:rFonts w:ascii="黑体" w:hAnsi="黑体" w:eastAsia="黑体"/>
          <w:b/>
          <w:bCs/>
          <w:color w:val="000000"/>
          <w:sz w:val="32"/>
          <w:szCs w:val="32"/>
          <w:lang w:val="zh-CN"/>
        </w:rPr>
      </w:pPr>
      <w:r>
        <w:rPr>
          <w:rFonts w:hint="eastAsia" w:ascii="黑体" w:hAnsi="黑体" w:eastAsia="黑体"/>
          <w:b/>
          <w:bCs/>
          <w:color w:val="000000"/>
          <w:sz w:val="32"/>
          <w:szCs w:val="32"/>
          <w:lang w:val="zh-CN"/>
        </w:rPr>
        <w:t>第二章</w:t>
      </w:r>
      <w:r>
        <w:rPr>
          <w:rFonts w:ascii="黑体" w:hAnsi="黑体" w:eastAsia="黑体"/>
          <w:b/>
          <w:bCs/>
          <w:color w:val="000000"/>
          <w:sz w:val="32"/>
          <w:szCs w:val="32"/>
          <w:lang w:val="zh-CN"/>
        </w:rPr>
        <w:t xml:space="preserve">  </w:t>
      </w:r>
      <w:r>
        <w:rPr>
          <w:rFonts w:hint="eastAsia" w:ascii="黑体" w:hAnsi="黑体" w:eastAsia="黑体"/>
          <w:b/>
          <w:bCs/>
          <w:color w:val="000000"/>
          <w:sz w:val="32"/>
          <w:szCs w:val="32"/>
          <w:lang w:val="zh-CN"/>
        </w:rPr>
        <w:t>组织管理</w:t>
      </w:r>
    </w:p>
    <w:p>
      <w:pPr>
        <w:autoSpaceDE w:val="0"/>
        <w:autoSpaceDN w:val="0"/>
        <w:adjustRightInd w:val="0"/>
        <w:snapToGrid w:val="0"/>
        <w:spacing w:line="336" w:lineRule="auto"/>
        <w:ind w:firstLine="640" w:firstLineChars="200"/>
        <w:contextualSpacing/>
        <w:rPr>
          <w:rFonts w:ascii="仿宋" w:hAnsi="仿宋" w:eastAsia="仿宋"/>
          <w:bCs/>
          <w:color w:val="000000"/>
          <w:sz w:val="32"/>
          <w:szCs w:val="32"/>
        </w:rPr>
      </w:pPr>
      <w:r>
        <w:rPr>
          <w:rFonts w:hint="eastAsia" w:ascii="仿宋" w:hAnsi="仿宋" w:eastAsia="仿宋"/>
          <w:bCs/>
          <w:color w:val="000000"/>
          <w:kern w:val="0"/>
          <w:sz w:val="32"/>
          <w:szCs w:val="32"/>
          <w:lang w:val="zh-CN"/>
        </w:rPr>
        <w:t>第四条</w:t>
      </w:r>
      <w:r>
        <w:rPr>
          <w:rFonts w:ascii="仿宋" w:hAnsi="仿宋" w:eastAsia="仿宋"/>
          <w:bCs/>
          <w:color w:val="000000"/>
          <w:kern w:val="0"/>
          <w:sz w:val="32"/>
          <w:szCs w:val="32"/>
          <w:lang w:val="zh-CN"/>
        </w:rPr>
        <w:t xml:space="preserve">  </w:t>
      </w:r>
      <w:r>
        <w:rPr>
          <w:rFonts w:hint="eastAsia" w:ascii="仿宋" w:hAnsi="仿宋" w:eastAsia="仿宋"/>
          <w:bCs/>
          <w:color w:val="000000"/>
          <w:sz w:val="32"/>
          <w:szCs w:val="32"/>
          <w:lang w:val="zh-CN"/>
        </w:rPr>
        <w:t>省教育行政部门负责统筹指导全省中小学学生食堂管理监督工作，制定学生食堂管理办法并督促市、县教育行政部门履行责任。</w:t>
      </w:r>
    </w:p>
    <w:p>
      <w:pPr>
        <w:autoSpaceDE w:val="0"/>
        <w:autoSpaceDN w:val="0"/>
        <w:adjustRightInd w:val="0"/>
        <w:snapToGrid w:val="0"/>
        <w:spacing w:line="336" w:lineRule="auto"/>
        <w:ind w:firstLine="640" w:firstLineChars="200"/>
        <w:contextualSpacing/>
        <w:rPr>
          <w:rFonts w:ascii="仿宋" w:hAnsi="仿宋" w:eastAsia="仿宋"/>
          <w:bCs/>
          <w:color w:val="000000"/>
          <w:sz w:val="32"/>
          <w:szCs w:val="32"/>
          <w:lang w:val="zh-CN"/>
        </w:rPr>
      </w:pPr>
      <w:r>
        <w:rPr>
          <w:rFonts w:hint="eastAsia" w:ascii="仿宋" w:hAnsi="仿宋" w:eastAsia="仿宋"/>
          <w:bCs/>
          <w:color w:val="000000"/>
          <w:sz w:val="32"/>
          <w:szCs w:val="32"/>
        </w:rPr>
        <w:t>第五条</w:t>
      </w:r>
      <w:r>
        <w:rPr>
          <w:rFonts w:ascii="仿宋" w:hAnsi="仿宋" w:eastAsia="仿宋"/>
          <w:bCs/>
          <w:color w:val="000000"/>
          <w:kern w:val="0"/>
          <w:sz w:val="32"/>
          <w:szCs w:val="32"/>
          <w:lang w:val="zh-CN"/>
        </w:rPr>
        <w:t xml:space="preserve">  </w:t>
      </w:r>
      <w:r>
        <w:rPr>
          <w:rFonts w:hint="eastAsia" w:ascii="仿宋" w:hAnsi="仿宋" w:eastAsia="仿宋"/>
          <w:bCs/>
          <w:color w:val="000000"/>
          <w:sz w:val="32"/>
          <w:szCs w:val="32"/>
          <w:lang w:val="zh-CN"/>
        </w:rPr>
        <w:t>市</w:t>
      </w:r>
      <w:r>
        <w:rPr>
          <w:rFonts w:hint="eastAsia" w:ascii="仿宋" w:hAnsi="仿宋" w:eastAsia="仿宋"/>
          <w:bCs/>
          <w:color w:val="000000"/>
          <w:kern w:val="0"/>
          <w:sz w:val="32"/>
          <w:szCs w:val="32"/>
          <w:lang w:val="zh-CN"/>
        </w:rPr>
        <w:t>、</w:t>
      </w:r>
      <w:r>
        <w:rPr>
          <w:rFonts w:hint="eastAsia" w:ascii="仿宋" w:hAnsi="仿宋" w:eastAsia="仿宋"/>
          <w:bCs/>
          <w:color w:val="000000"/>
          <w:kern w:val="0"/>
          <w:sz w:val="32"/>
          <w:szCs w:val="32"/>
        </w:rPr>
        <w:t>县</w:t>
      </w:r>
      <w:r>
        <w:rPr>
          <w:rFonts w:hint="eastAsia" w:ascii="仿宋" w:hAnsi="仿宋" w:eastAsia="仿宋"/>
          <w:bCs/>
          <w:color w:val="000000"/>
          <w:sz w:val="32"/>
          <w:szCs w:val="32"/>
          <w:lang w:val="zh-CN"/>
        </w:rPr>
        <w:t>教育行政部门</w:t>
      </w:r>
      <w:r>
        <w:rPr>
          <w:rFonts w:hint="eastAsia" w:ascii="仿宋" w:hAnsi="仿宋" w:eastAsia="仿宋"/>
          <w:bCs/>
          <w:color w:val="000000"/>
          <w:sz w:val="32"/>
          <w:szCs w:val="32"/>
        </w:rPr>
        <w:t>是</w:t>
      </w:r>
      <w:r>
        <w:rPr>
          <w:rFonts w:hint="eastAsia" w:ascii="仿宋" w:hAnsi="仿宋" w:eastAsia="仿宋"/>
          <w:bCs/>
          <w:color w:val="000000"/>
          <w:sz w:val="32"/>
          <w:szCs w:val="32"/>
          <w:lang w:val="zh-CN"/>
        </w:rPr>
        <w:t>本级中小学学生食堂行业管理</w:t>
      </w:r>
      <w:r>
        <w:rPr>
          <w:rFonts w:hint="eastAsia" w:ascii="仿宋" w:hAnsi="仿宋" w:eastAsia="仿宋"/>
          <w:bCs/>
          <w:color w:val="000000"/>
          <w:sz w:val="32"/>
          <w:szCs w:val="32"/>
        </w:rPr>
        <w:t>的</w:t>
      </w:r>
      <w:r>
        <w:rPr>
          <w:rFonts w:hint="eastAsia" w:ascii="仿宋" w:hAnsi="仿宋" w:eastAsia="仿宋"/>
          <w:bCs/>
          <w:color w:val="000000"/>
          <w:sz w:val="32"/>
          <w:szCs w:val="32"/>
          <w:lang w:val="zh-CN"/>
        </w:rPr>
        <w:t>责任主体，负责</w:t>
      </w:r>
      <w:r>
        <w:rPr>
          <w:rFonts w:hint="eastAsia" w:ascii="仿宋" w:hAnsi="仿宋" w:eastAsia="仿宋"/>
          <w:bCs/>
          <w:color w:val="000000"/>
          <w:sz w:val="32"/>
          <w:szCs w:val="32"/>
        </w:rPr>
        <w:t>所辖学校</w:t>
      </w:r>
      <w:r>
        <w:rPr>
          <w:rFonts w:hint="eastAsia" w:ascii="仿宋" w:hAnsi="仿宋" w:eastAsia="仿宋"/>
          <w:bCs/>
          <w:color w:val="000000"/>
          <w:sz w:val="32"/>
          <w:szCs w:val="32"/>
          <w:lang w:val="zh-CN"/>
        </w:rPr>
        <w:t>学生食堂行业管理和监督检查，推进学生食堂建设，明确管理部门和责任，建立管理制度和考核办法，督促指导中小学校落实学生食堂管理责任和管理制度。</w:t>
      </w:r>
    </w:p>
    <w:p>
      <w:pPr>
        <w:autoSpaceDE w:val="0"/>
        <w:autoSpaceDN w:val="0"/>
        <w:adjustRightInd w:val="0"/>
        <w:snapToGrid w:val="0"/>
        <w:spacing w:line="336" w:lineRule="auto"/>
        <w:ind w:firstLine="640" w:firstLineChars="200"/>
        <w:contextualSpacing/>
        <w:rPr>
          <w:rFonts w:ascii="仿宋" w:hAnsi="仿宋" w:eastAsia="仿宋"/>
          <w:bCs/>
          <w:color w:val="000000"/>
          <w:kern w:val="0"/>
          <w:sz w:val="32"/>
          <w:szCs w:val="32"/>
        </w:rPr>
      </w:pPr>
      <w:r>
        <w:rPr>
          <w:rFonts w:hint="eastAsia" w:ascii="仿宋" w:hAnsi="仿宋" w:eastAsia="仿宋"/>
          <w:bCs/>
          <w:color w:val="000000"/>
          <w:sz w:val="32"/>
          <w:szCs w:val="32"/>
        </w:rPr>
        <w:t>第六条</w:t>
      </w:r>
      <w:r>
        <w:rPr>
          <w:rFonts w:ascii="仿宋" w:hAnsi="仿宋" w:eastAsia="仿宋"/>
          <w:bCs/>
          <w:color w:val="000000"/>
          <w:kern w:val="0"/>
          <w:sz w:val="32"/>
          <w:szCs w:val="32"/>
          <w:lang w:val="zh-CN"/>
        </w:rPr>
        <w:t xml:space="preserve">  </w:t>
      </w:r>
      <w:r>
        <w:rPr>
          <w:rFonts w:hint="eastAsia" w:ascii="仿宋" w:hAnsi="仿宋" w:eastAsia="仿宋"/>
          <w:bCs/>
          <w:color w:val="000000"/>
          <w:sz w:val="32"/>
          <w:szCs w:val="32"/>
          <w:lang w:val="zh-CN"/>
        </w:rPr>
        <w:t>各级中小学校全面履行本校学生食堂管理责任。校长是第一责任人，对食堂管理工作负总责；</w:t>
      </w:r>
      <w:r>
        <w:rPr>
          <w:rFonts w:hint="eastAsia" w:ascii="仿宋" w:hAnsi="仿宋" w:eastAsia="仿宋"/>
          <w:bCs/>
          <w:color w:val="000000"/>
          <w:sz w:val="32"/>
          <w:szCs w:val="32"/>
        </w:rPr>
        <w:t>成立</w:t>
      </w:r>
      <w:r>
        <w:rPr>
          <w:rFonts w:hint="eastAsia" w:ascii="仿宋" w:hAnsi="仿宋" w:eastAsia="仿宋"/>
          <w:bCs/>
          <w:color w:val="000000"/>
          <w:sz w:val="32"/>
          <w:szCs w:val="32"/>
          <w:lang w:val="zh-CN"/>
        </w:rPr>
        <w:t>学校食堂管理工作领导小组，全面负责食堂管理。</w:t>
      </w:r>
      <w:r>
        <w:rPr>
          <w:rFonts w:ascii="仿宋" w:hAnsi="仿宋" w:eastAsia="仿宋"/>
          <w:bCs/>
          <w:color w:val="000000"/>
          <w:kern w:val="0"/>
          <w:sz w:val="32"/>
          <w:szCs w:val="32"/>
        </w:rPr>
        <w:t xml:space="preserve"> </w:t>
      </w:r>
    </w:p>
    <w:p>
      <w:pPr>
        <w:autoSpaceDE w:val="0"/>
        <w:autoSpaceDN w:val="0"/>
        <w:adjustRightInd w:val="0"/>
        <w:snapToGrid w:val="0"/>
        <w:spacing w:line="336" w:lineRule="auto"/>
        <w:ind w:firstLine="640" w:firstLineChars="200"/>
        <w:contextualSpacing/>
        <w:rPr>
          <w:rFonts w:ascii="仿宋" w:hAnsi="仿宋" w:eastAsia="仿宋"/>
          <w:bCs/>
          <w:color w:val="000000"/>
          <w:kern w:val="0"/>
          <w:sz w:val="32"/>
          <w:szCs w:val="32"/>
          <w:lang w:val="zh-CN"/>
        </w:rPr>
      </w:pPr>
      <w:r>
        <w:rPr>
          <w:rFonts w:hint="eastAsia" w:ascii="仿宋" w:hAnsi="仿宋" w:eastAsia="仿宋"/>
          <w:bCs/>
          <w:color w:val="000000"/>
          <w:kern w:val="0"/>
          <w:sz w:val="32"/>
          <w:szCs w:val="32"/>
        </w:rPr>
        <w:t>第七条</w:t>
      </w:r>
      <w:r>
        <w:rPr>
          <w:rFonts w:ascii="仿宋" w:hAnsi="仿宋" w:eastAsia="仿宋"/>
          <w:bCs/>
          <w:color w:val="000000"/>
          <w:kern w:val="0"/>
          <w:sz w:val="32"/>
          <w:szCs w:val="32"/>
          <w:lang w:val="zh-CN"/>
        </w:rPr>
        <w:t xml:space="preserve">  </w:t>
      </w:r>
      <w:r>
        <w:rPr>
          <w:rFonts w:hint="eastAsia" w:ascii="仿宋" w:hAnsi="仿宋" w:eastAsia="仿宋"/>
          <w:bCs/>
          <w:color w:val="000000"/>
          <w:kern w:val="0"/>
          <w:sz w:val="32"/>
          <w:szCs w:val="32"/>
        </w:rPr>
        <w:t>各级中小学</w:t>
      </w:r>
      <w:r>
        <w:rPr>
          <w:rFonts w:hint="eastAsia" w:ascii="仿宋" w:hAnsi="仿宋" w:eastAsia="仿宋"/>
          <w:bCs/>
          <w:color w:val="000000"/>
          <w:kern w:val="0"/>
          <w:sz w:val="32"/>
          <w:szCs w:val="32"/>
          <w:lang w:val="zh-CN"/>
        </w:rPr>
        <w:t>校成立由学生、家长、教师、村（居）民代表等组成的膳食委员会，参与和监督供餐质量、食品安全、检查评议等工作。</w:t>
      </w:r>
    </w:p>
    <w:p>
      <w:pPr>
        <w:autoSpaceDE w:val="0"/>
        <w:autoSpaceDN w:val="0"/>
        <w:adjustRightInd w:val="0"/>
        <w:snapToGrid w:val="0"/>
        <w:spacing w:line="336" w:lineRule="auto"/>
        <w:contextualSpacing/>
        <w:jc w:val="center"/>
        <w:rPr>
          <w:rFonts w:ascii="黑体" w:hAnsi="黑体" w:eastAsia="黑体"/>
          <w:b/>
          <w:bCs/>
          <w:color w:val="000000"/>
          <w:sz w:val="32"/>
          <w:szCs w:val="32"/>
          <w:lang w:val="zh-CN"/>
        </w:rPr>
      </w:pPr>
      <w:r>
        <w:rPr>
          <w:rFonts w:hint="eastAsia" w:ascii="黑体" w:hAnsi="黑体" w:eastAsia="黑体"/>
          <w:b/>
          <w:bCs/>
          <w:color w:val="000000"/>
          <w:sz w:val="32"/>
          <w:szCs w:val="32"/>
          <w:lang w:val="zh-CN"/>
        </w:rPr>
        <w:t>第三章</w:t>
      </w:r>
      <w:r>
        <w:rPr>
          <w:rFonts w:ascii="黑体" w:hAnsi="黑体" w:eastAsia="黑体"/>
          <w:b/>
          <w:bCs/>
          <w:color w:val="000000"/>
          <w:sz w:val="32"/>
          <w:szCs w:val="32"/>
          <w:lang w:val="zh-CN"/>
        </w:rPr>
        <w:t xml:space="preserve">  </w:t>
      </w:r>
      <w:r>
        <w:rPr>
          <w:rFonts w:hint="eastAsia" w:ascii="黑体" w:hAnsi="黑体" w:eastAsia="黑体"/>
          <w:b/>
          <w:bCs/>
          <w:color w:val="000000"/>
          <w:sz w:val="32"/>
          <w:szCs w:val="32"/>
          <w:lang w:val="zh-CN"/>
        </w:rPr>
        <w:t>总体要求</w:t>
      </w:r>
    </w:p>
    <w:p>
      <w:pPr>
        <w:autoSpaceDE w:val="0"/>
        <w:autoSpaceDN w:val="0"/>
        <w:adjustRightInd w:val="0"/>
        <w:snapToGrid w:val="0"/>
        <w:spacing w:line="336" w:lineRule="auto"/>
        <w:ind w:firstLine="640" w:firstLineChars="200"/>
        <w:contextualSpacing/>
        <w:rPr>
          <w:rFonts w:ascii="仿宋" w:hAnsi="仿宋" w:eastAsia="仿宋"/>
          <w:bCs/>
          <w:color w:val="000000"/>
          <w:kern w:val="0"/>
          <w:sz w:val="32"/>
          <w:szCs w:val="32"/>
        </w:rPr>
      </w:pPr>
      <w:r>
        <w:rPr>
          <w:rFonts w:hint="eastAsia" w:ascii="仿宋" w:hAnsi="仿宋" w:eastAsia="仿宋"/>
          <w:bCs/>
          <w:color w:val="000000"/>
          <w:kern w:val="0"/>
          <w:sz w:val="32"/>
          <w:szCs w:val="32"/>
          <w:lang w:val="zh-CN"/>
        </w:rPr>
        <w:t>第</w:t>
      </w:r>
      <w:r>
        <w:rPr>
          <w:rFonts w:hint="eastAsia" w:ascii="仿宋" w:hAnsi="仿宋" w:eastAsia="仿宋"/>
          <w:bCs/>
          <w:color w:val="000000"/>
          <w:kern w:val="0"/>
          <w:sz w:val="32"/>
          <w:szCs w:val="32"/>
        </w:rPr>
        <w:t>八</w:t>
      </w:r>
      <w:r>
        <w:rPr>
          <w:rFonts w:hint="eastAsia" w:ascii="仿宋" w:hAnsi="仿宋" w:eastAsia="仿宋"/>
          <w:bCs/>
          <w:color w:val="000000"/>
          <w:kern w:val="0"/>
          <w:sz w:val="32"/>
          <w:szCs w:val="32"/>
          <w:lang w:val="zh-CN"/>
        </w:rPr>
        <w:t>条</w:t>
      </w:r>
      <w:r>
        <w:rPr>
          <w:rFonts w:ascii="仿宋" w:hAnsi="仿宋" w:eastAsia="仿宋"/>
          <w:bCs/>
          <w:color w:val="000000"/>
          <w:kern w:val="0"/>
          <w:sz w:val="32"/>
          <w:szCs w:val="32"/>
          <w:lang w:val="zh-CN"/>
        </w:rPr>
        <w:t xml:space="preserve">  </w:t>
      </w:r>
      <w:r>
        <w:rPr>
          <w:rFonts w:hint="eastAsia" w:ascii="仿宋" w:hAnsi="仿宋" w:eastAsia="仿宋"/>
          <w:bCs/>
          <w:color w:val="000000"/>
          <w:kern w:val="0"/>
          <w:sz w:val="32"/>
          <w:szCs w:val="32"/>
        </w:rPr>
        <w:t>坚持因地制宜原则。中小学校</w:t>
      </w:r>
      <w:r>
        <w:rPr>
          <w:rFonts w:hint="eastAsia" w:ascii="仿宋" w:hAnsi="仿宋" w:eastAsia="仿宋"/>
          <w:bCs/>
          <w:color w:val="000000"/>
          <w:sz w:val="32"/>
          <w:szCs w:val="32"/>
        </w:rPr>
        <w:t>按照</w:t>
      </w:r>
      <w:r>
        <w:rPr>
          <w:rFonts w:ascii="仿宋" w:hAnsi="仿宋" w:eastAsia="仿宋"/>
          <w:bCs/>
          <w:color w:val="000000"/>
          <w:sz w:val="32"/>
          <w:szCs w:val="32"/>
        </w:rPr>
        <w:t>“</w:t>
      </w:r>
      <w:r>
        <w:rPr>
          <w:rFonts w:hint="eastAsia" w:ascii="仿宋" w:hAnsi="仿宋" w:eastAsia="仿宋"/>
          <w:bCs/>
          <w:color w:val="000000"/>
          <w:sz w:val="32"/>
          <w:szCs w:val="32"/>
          <w:lang w:val="zh-CN"/>
        </w:rPr>
        <w:t>有利于提高餐饮服务质量、有利于提高食品安全管控水平、有利于提高学生满意度</w:t>
      </w:r>
      <w:r>
        <w:rPr>
          <w:rFonts w:ascii="仿宋" w:hAnsi="仿宋" w:eastAsia="仿宋"/>
          <w:bCs/>
          <w:color w:val="000000"/>
          <w:sz w:val="32"/>
          <w:szCs w:val="32"/>
          <w:lang w:val="zh-CN"/>
        </w:rPr>
        <w:t>”</w:t>
      </w:r>
      <w:r>
        <w:rPr>
          <w:rFonts w:hint="eastAsia" w:ascii="仿宋" w:hAnsi="仿宋" w:eastAsia="仿宋"/>
          <w:bCs/>
          <w:color w:val="000000"/>
          <w:sz w:val="32"/>
          <w:szCs w:val="32"/>
          <w:lang w:val="zh-CN"/>
        </w:rPr>
        <w:t>的</w:t>
      </w:r>
      <w:r>
        <w:rPr>
          <w:rFonts w:hint="eastAsia" w:ascii="仿宋" w:hAnsi="仿宋" w:eastAsia="仿宋"/>
          <w:bCs/>
          <w:color w:val="000000"/>
          <w:sz w:val="32"/>
          <w:szCs w:val="32"/>
        </w:rPr>
        <w:t>原则，</w:t>
      </w:r>
      <w:r>
        <w:rPr>
          <w:rFonts w:hint="eastAsia" w:ascii="仿宋" w:hAnsi="仿宋" w:eastAsia="仿宋"/>
          <w:bCs/>
          <w:color w:val="000000"/>
          <w:kern w:val="0"/>
          <w:sz w:val="32"/>
          <w:szCs w:val="32"/>
        </w:rPr>
        <w:t>根据实际选择自营、托管等方式开办学生食堂。</w:t>
      </w:r>
    </w:p>
    <w:p>
      <w:pPr>
        <w:autoSpaceDE w:val="0"/>
        <w:autoSpaceDN w:val="0"/>
        <w:adjustRightInd w:val="0"/>
        <w:snapToGrid w:val="0"/>
        <w:spacing w:line="336" w:lineRule="auto"/>
        <w:ind w:firstLine="640" w:firstLineChars="200"/>
        <w:contextualSpacing/>
        <w:rPr>
          <w:rFonts w:ascii="仿宋" w:hAnsi="仿宋" w:eastAsia="仿宋"/>
          <w:bCs/>
          <w:color w:val="000000"/>
          <w:kern w:val="0"/>
          <w:sz w:val="32"/>
          <w:szCs w:val="32"/>
        </w:rPr>
      </w:pPr>
      <w:r>
        <w:rPr>
          <w:rFonts w:hint="eastAsia" w:ascii="仿宋" w:hAnsi="仿宋" w:eastAsia="仿宋"/>
          <w:bCs/>
          <w:color w:val="000000"/>
          <w:kern w:val="0"/>
          <w:sz w:val="32"/>
          <w:szCs w:val="32"/>
        </w:rPr>
        <w:t>营养改善计划试点学校食堂原则上不得对外承包，已经承包的，要按规定收回，自主经营。</w:t>
      </w:r>
    </w:p>
    <w:p>
      <w:pPr>
        <w:autoSpaceDE w:val="0"/>
        <w:autoSpaceDN w:val="0"/>
        <w:adjustRightInd w:val="0"/>
        <w:snapToGrid w:val="0"/>
        <w:spacing w:line="336" w:lineRule="auto"/>
        <w:ind w:firstLine="640" w:firstLineChars="200"/>
        <w:contextualSpacing/>
        <w:rPr>
          <w:rFonts w:ascii="仿宋" w:hAnsi="仿宋" w:eastAsia="仿宋"/>
          <w:bCs/>
          <w:color w:val="000000"/>
          <w:kern w:val="0"/>
          <w:sz w:val="32"/>
          <w:szCs w:val="32"/>
        </w:rPr>
      </w:pPr>
      <w:r>
        <w:rPr>
          <w:rFonts w:hint="eastAsia" w:ascii="仿宋" w:hAnsi="仿宋" w:eastAsia="仿宋"/>
          <w:bCs/>
          <w:color w:val="000000"/>
          <w:kern w:val="0"/>
          <w:sz w:val="32"/>
          <w:szCs w:val="32"/>
        </w:rPr>
        <w:t>第九条</w:t>
      </w:r>
      <w:r>
        <w:rPr>
          <w:rFonts w:ascii="仿宋" w:hAnsi="仿宋" w:eastAsia="仿宋"/>
          <w:bCs/>
          <w:color w:val="000000"/>
          <w:kern w:val="0"/>
          <w:sz w:val="32"/>
          <w:szCs w:val="32"/>
          <w:lang w:val="zh-CN"/>
        </w:rPr>
        <w:t xml:space="preserve">  </w:t>
      </w:r>
      <w:r>
        <w:rPr>
          <w:rFonts w:hint="eastAsia" w:ascii="仿宋" w:hAnsi="仿宋" w:eastAsia="仿宋"/>
          <w:bCs/>
          <w:color w:val="000000"/>
          <w:kern w:val="0"/>
          <w:sz w:val="32"/>
          <w:szCs w:val="32"/>
        </w:rPr>
        <w:t>坚持公益性原则。学生食堂严格遵循</w:t>
      </w:r>
      <w:r>
        <w:rPr>
          <w:rFonts w:ascii="仿宋" w:hAnsi="仿宋" w:eastAsia="仿宋"/>
          <w:bCs/>
          <w:color w:val="000000"/>
          <w:kern w:val="0"/>
          <w:sz w:val="32"/>
          <w:szCs w:val="32"/>
        </w:rPr>
        <w:t>“</w:t>
      </w:r>
      <w:r>
        <w:rPr>
          <w:rFonts w:hint="eastAsia" w:ascii="仿宋" w:hAnsi="仿宋" w:eastAsia="仿宋"/>
          <w:bCs/>
          <w:color w:val="000000"/>
          <w:kern w:val="0"/>
          <w:sz w:val="32"/>
          <w:szCs w:val="32"/>
        </w:rPr>
        <w:t>非营利</w:t>
      </w:r>
      <w:r>
        <w:rPr>
          <w:rFonts w:ascii="仿宋" w:hAnsi="仿宋" w:eastAsia="仿宋"/>
          <w:bCs/>
          <w:color w:val="000000"/>
          <w:kern w:val="0"/>
          <w:sz w:val="32"/>
          <w:szCs w:val="32"/>
        </w:rPr>
        <w:t>”</w:t>
      </w:r>
      <w:r>
        <w:rPr>
          <w:rFonts w:hint="eastAsia" w:ascii="仿宋" w:hAnsi="仿宋" w:eastAsia="仿宋"/>
          <w:bCs/>
          <w:color w:val="000000"/>
          <w:kern w:val="0"/>
          <w:sz w:val="32"/>
          <w:szCs w:val="32"/>
        </w:rPr>
        <w:t>要求，凡政府利用财政性资金投资形成的中小学食堂房屋、设备等固定资产实行零租赁、零折旧。县级财政应落实政策要求，保障实施营养改善计划增加的食堂聘用人员工资等费用。</w:t>
      </w:r>
    </w:p>
    <w:p>
      <w:pPr>
        <w:autoSpaceDE w:val="0"/>
        <w:autoSpaceDN w:val="0"/>
        <w:adjustRightInd w:val="0"/>
        <w:snapToGrid w:val="0"/>
        <w:spacing w:line="336" w:lineRule="auto"/>
        <w:ind w:firstLine="640" w:firstLineChars="200"/>
        <w:contextualSpacing/>
        <w:rPr>
          <w:rFonts w:ascii="仿宋" w:hAnsi="仿宋" w:eastAsia="仿宋"/>
          <w:bCs/>
          <w:color w:val="000000"/>
          <w:sz w:val="32"/>
          <w:szCs w:val="32"/>
        </w:rPr>
      </w:pPr>
      <w:r>
        <w:rPr>
          <w:rFonts w:hint="eastAsia" w:ascii="仿宋" w:hAnsi="仿宋" w:eastAsia="仿宋"/>
          <w:bCs/>
          <w:color w:val="000000"/>
          <w:sz w:val="32"/>
          <w:szCs w:val="32"/>
          <w:lang w:val="zh-CN"/>
        </w:rPr>
        <w:t>严禁学校以任何名义和方式从学生食堂牟利。</w:t>
      </w:r>
    </w:p>
    <w:p>
      <w:pPr>
        <w:autoSpaceDE w:val="0"/>
        <w:autoSpaceDN w:val="0"/>
        <w:adjustRightInd w:val="0"/>
        <w:snapToGrid w:val="0"/>
        <w:spacing w:line="336" w:lineRule="auto"/>
        <w:ind w:firstLine="640" w:firstLineChars="200"/>
        <w:contextualSpacing/>
        <w:rPr>
          <w:rFonts w:ascii="仿宋" w:hAnsi="仿宋" w:eastAsia="仿宋"/>
          <w:bCs/>
          <w:color w:val="000000"/>
          <w:sz w:val="32"/>
          <w:szCs w:val="32"/>
          <w:lang w:val="zh-CN"/>
        </w:rPr>
      </w:pPr>
      <w:r>
        <w:rPr>
          <w:rFonts w:hint="eastAsia" w:ascii="仿宋" w:hAnsi="仿宋" w:eastAsia="仿宋"/>
          <w:bCs/>
          <w:color w:val="000000"/>
          <w:sz w:val="32"/>
          <w:szCs w:val="32"/>
          <w:lang w:val="zh-CN"/>
        </w:rPr>
        <w:t>第十条</w:t>
      </w:r>
      <w:r>
        <w:rPr>
          <w:rFonts w:ascii="仿宋" w:hAnsi="仿宋" w:eastAsia="仿宋"/>
          <w:bCs/>
          <w:color w:val="000000"/>
          <w:kern w:val="0"/>
          <w:sz w:val="32"/>
          <w:szCs w:val="32"/>
          <w:lang w:val="zh-CN"/>
        </w:rPr>
        <w:t xml:space="preserve">  </w:t>
      </w:r>
      <w:r>
        <w:rPr>
          <w:rFonts w:hint="eastAsia" w:ascii="仿宋" w:hAnsi="仿宋" w:eastAsia="仿宋"/>
          <w:bCs/>
          <w:color w:val="000000"/>
          <w:sz w:val="32"/>
          <w:szCs w:val="32"/>
          <w:lang w:val="zh-CN"/>
        </w:rPr>
        <w:t>坚持自愿性原则。尊重学生、家长就餐意愿，原则上寄宿制学校所有寄宿生在学校食堂就餐，走读生遵循自愿原则就餐。</w:t>
      </w:r>
    </w:p>
    <w:p>
      <w:pPr>
        <w:autoSpaceDE w:val="0"/>
        <w:autoSpaceDN w:val="0"/>
        <w:adjustRightInd w:val="0"/>
        <w:snapToGrid w:val="0"/>
        <w:spacing w:line="336" w:lineRule="auto"/>
        <w:ind w:firstLine="640" w:firstLineChars="200"/>
        <w:contextualSpacing/>
        <w:rPr>
          <w:rFonts w:ascii="仿宋" w:hAnsi="仿宋" w:eastAsia="仿宋"/>
          <w:bCs/>
          <w:color w:val="000000"/>
          <w:sz w:val="32"/>
          <w:szCs w:val="32"/>
          <w:lang w:val="zh-CN"/>
        </w:rPr>
      </w:pPr>
      <w:r>
        <w:rPr>
          <w:rFonts w:hint="eastAsia" w:ascii="仿宋" w:hAnsi="仿宋" w:eastAsia="仿宋"/>
          <w:bCs/>
          <w:color w:val="000000"/>
          <w:kern w:val="0"/>
          <w:sz w:val="32"/>
          <w:szCs w:val="32"/>
        </w:rPr>
        <w:t>第十一</w:t>
      </w:r>
      <w:r>
        <w:rPr>
          <w:rFonts w:hint="eastAsia" w:ascii="仿宋" w:hAnsi="仿宋" w:eastAsia="仿宋"/>
          <w:bCs/>
          <w:color w:val="000000"/>
          <w:kern w:val="0"/>
          <w:sz w:val="32"/>
          <w:szCs w:val="32"/>
          <w:lang w:val="zh-CN"/>
        </w:rPr>
        <w:t>条</w:t>
      </w:r>
      <w:r>
        <w:rPr>
          <w:rFonts w:ascii="仿宋" w:hAnsi="仿宋" w:eastAsia="仿宋"/>
          <w:bCs/>
          <w:color w:val="000000"/>
          <w:kern w:val="0"/>
          <w:sz w:val="32"/>
          <w:szCs w:val="32"/>
          <w:lang w:val="zh-CN"/>
        </w:rPr>
        <w:t xml:space="preserve">  </w:t>
      </w:r>
      <w:r>
        <w:rPr>
          <w:rFonts w:hint="eastAsia" w:ascii="仿宋" w:hAnsi="仿宋" w:eastAsia="仿宋"/>
          <w:bCs/>
          <w:color w:val="000000"/>
          <w:sz w:val="32"/>
          <w:szCs w:val="32"/>
        </w:rPr>
        <w:t>实行招标制。对选择托管服务或集约化供餐的学校，</w:t>
      </w:r>
      <w:r>
        <w:rPr>
          <w:rFonts w:hint="eastAsia" w:ascii="仿宋" w:hAnsi="仿宋" w:eastAsia="仿宋"/>
          <w:bCs/>
          <w:color w:val="000000"/>
          <w:kern w:val="0"/>
          <w:sz w:val="32"/>
          <w:szCs w:val="32"/>
        </w:rPr>
        <w:t>市</w:t>
      </w:r>
      <w:r>
        <w:rPr>
          <w:rFonts w:hint="eastAsia" w:ascii="仿宋" w:hAnsi="仿宋" w:eastAsia="仿宋"/>
          <w:bCs/>
          <w:color w:val="000000"/>
          <w:kern w:val="0"/>
          <w:sz w:val="32"/>
          <w:szCs w:val="32"/>
          <w:lang w:val="zh-CN"/>
        </w:rPr>
        <w:t>、</w:t>
      </w:r>
      <w:r>
        <w:rPr>
          <w:rFonts w:hint="eastAsia" w:ascii="仿宋" w:hAnsi="仿宋" w:eastAsia="仿宋"/>
          <w:bCs/>
          <w:color w:val="000000"/>
          <w:kern w:val="0"/>
          <w:sz w:val="32"/>
          <w:szCs w:val="32"/>
        </w:rPr>
        <w:t>县</w:t>
      </w:r>
      <w:r>
        <w:rPr>
          <w:rFonts w:hint="eastAsia" w:ascii="仿宋" w:hAnsi="仿宋" w:eastAsia="仿宋"/>
          <w:bCs/>
          <w:color w:val="000000"/>
          <w:sz w:val="32"/>
          <w:szCs w:val="32"/>
          <w:lang w:val="zh-CN"/>
        </w:rPr>
        <w:t>教育行政部门应按属地管理原则，根据食药、市场监管等方面的专业要求，建立择优机制，将需要开展相关服务</w:t>
      </w:r>
      <w:r>
        <w:rPr>
          <w:rFonts w:hint="eastAsia" w:ascii="仿宋" w:hAnsi="仿宋" w:eastAsia="仿宋"/>
          <w:bCs/>
          <w:color w:val="000000"/>
          <w:sz w:val="32"/>
          <w:szCs w:val="32"/>
        </w:rPr>
        <w:t>的学校</w:t>
      </w:r>
      <w:r>
        <w:rPr>
          <w:rFonts w:hint="eastAsia" w:ascii="仿宋" w:hAnsi="仿宋" w:eastAsia="仿宋"/>
          <w:bCs/>
          <w:color w:val="000000"/>
          <w:sz w:val="32"/>
          <w:szCs w:val="32"/>
          <w:lang w:val="zh-CN"/>
        </w:rPr>
        <w:t>打包，通过政府公共资源交易平台公开招标，选择优质企业提供托管</w:t>
      </w:r>
      <w:r>
        <w:rPr>
          <w:rFonts w:hint="eastAsia" w:ascii="仿宋" w:hAnsi="仿宋" w:eastAsia="仿宋"/>
          <w:bCs/>
          <w:color w:val="000000"/>
          <w:sz w:val="32"/>
          <w:szCs w:val="32"/>
        </w:rPr>
        <w:t>或集约化供餐</w:t>
      </w:r>
      <w:r>
        <w:rPr>
          <w:rFonts w:hint="eastAsia" w:ascii="仿宋" w:hAnsi="仿宋" w:eastAsia="仿宋"/>
          <w:bCs/>
          <w:color w:val="000000"/>
          <w:sz w:val="32"/>
          <w:szCs w:val="32"/>
          <w:lang w:val="zh-CN"/>
        </w:rPr>
        <w:t>服务。</w:t>
      </w:r>
    </w:p>
    <w:p>
      <w:pPr>
        <w:autoSpaceDE w:val="0"/>
        <w:autoSpaceDN w:val="0"/>
        <w:adjustRightInd w:val="0"/>
        <w:snapToGrid w:val="0"/>
        <w:spacing w:line="336" w:lineRule="auto"/>
        <w:ind w:firstLine="640" w:firstLineChars="200"/>
        <w:contextualSpacing/>
        <w:rPr>
          <w:rFonts w:ascii="仿宋" w:hAnsi="仿宋" w:eastAsia="仿宋"/>
          <w:bCs/>
          <w:color w:val="000000"/>
          <w:sz w:val="32"/>
          <w:szCs w:val="32"/>
        </w:rPr>
      </w:pPr>
      <w:r>
        <w:rPr>
          <w:rFonts w:hint="eastAsia" w:ascii="仿宋" w:hAnsi="仿宋" w:eastAsia="仿宋"/>
          <w:bCs/>
          <w:color w:val="000000"/>
          <w:sz w:val="32"/>
          <w:szCs w:val="32"/>
        </w:rPr>
        <w:t>市、县教育行政部门应按属地管理原则，逐步建立大宗食品及原辅材料招标制度和供应商准入制度，对米、面、油、肉、蛋、豆制品等大宗食品供应通过公开招标、集中采购、定点采购的方式确定供货商。积极推进</w:t>
      </w:r>
      <w:r>
        <w:rPr>
          <w:rFonts w:ascii="仿宋" w:hAnsi="仿宋" w:eastAsia="仿宋"/>
          <w:bCs/>
          <w:color w:val="000000"/>
          <w:sz w:val="32"/>
          <w:szCs w:val="32"/>
        </w:rPr>
        <w:t>“</w:t>
      </w:r>
      <w:r>
        <w:rPr>
          <w:rFonts w:hint="eastAsia" w:ascii="仿宋" w:hAnsi="仿宋" w:eastAsia="仿宋"/>
          <w:bCs/>
          <w:color w:val="000000"/>
          <w:sz w:val="32"/>
          <w:szCs w:val="32"/>
        </w:rPr>
        <w:t>农校对接</w:t>
      </w:r>
      <w:r>
        <w:rPr>
          <w:rFonts w:ascii="仿宋" w:hAnsi="仿宋" w:eastAsia="仿宋"/>
          <w:bCs/>
          <w:color w:val="000000"/>
          <w:sz w:val="32"/>
          <w:szCs w:val="32"/>
        </w:rPr>
        <w:t>”</w:t>
      </w:r>
      <w:r>
        <w:rPr>
          <w:rFonts w:hint="eastAsia" w:ascii="仿宋" w:hAnsi="仿宋" w:eastAsia="仿宋"/>
          <w:bCs/>
          <w:color w:val="000000"/>
          <w:sz w:val="32"/>
          <w:szCs w:val="32"/>
        </w:rPr>
        <w:t>，建立学校蔬菜和农产品直供基地，保障产品质量和安全，降低原材料成本。</w:t>
      </w:r>
    </w:p>
    <w:p>
      <w:pPr>
        <w:shd w:val="clear" w:color="auto" w:fill="FFFFFF"/>
        <w:autoSpaceDE w:val="0"/>
        <w:autoSpaceDN w:val="0"/>
        <w:adjustRightInd w:val="0"/>
        <w:snapToGrid w:val="0"/>
        <w:spacing w:line="336" w:lineRule="auto"/>
        <w:ind w:firstLine="640" w:firstLineChars="200"/>
        <w:contextualSpacing/>
        <w:rPr>
          <w:rFonts w:ascii="仿宋" w:hAnsi="仿宋" w:eastAsia="仿宋"/>
          <w:bCs/>
          <w:color w:val="000000"/>
          <w:kern w:val="0"/>
          <w:sz w:val="32"/>
          <w:szCs w:val="32"/>
          <w:lang w:val="zh-CN"/>
        </w:rPr>
      </w:pPr>
      <w:r>
        <w:rPr>
          <w:rFonts w:hint="eastAsia" w:ascii="仿宋" w:hAnsi="仿宋" w:eastAsia="仿宋"/>
          <w:bCs/>
          <w:color w:val="000000"/>
          <w:kern w:val="0"/>
          <w:sz w:val="32"/>
          <w:szCs w:val="32"/>
          <w:lang w:val="zh-CN"/>
        </w:rPr>
        <w:t>第十二条</w:t>
      </w:r>
      <w:r>
        <w:rPr>
          <w:rFonts w:ascii="仿宋" w:hAnsi="仿宋" w:eastAsia="仿宋"/>
          <w:bCs/>
          <w:color w:val="000000"/>
          <w:kern w:val="0"/>
          <w:sz w:val="32"/>
          <w:szCs w:val="32"/>
          <w:lang w:val="zh-CN"/>
        </w:rPr>
        <w:t xml:space="preserve">  </w:t>
      </w:r>
      <w:r>
        <w:rPr>
          <w:rFonts w:hint="eastAsia" w:ascii="仿宋" w:hAnsi="仿宋" w:eastAsia="仿宋"/>
          <w:bCs/>
          <w:color w:val="000000"/>
          <w:kern w:val="0"/>
          <w:sz w:val="32"/>
          <w:szCs w:val="32"/>
          <w:lang w:val="zh-CN"/>
        </w:rPr>
        <w:t>推行营养食谱制度。市、县教育行政部门和学校应配备专</w:t>
      </w:r>
      <w:r>
        <w:rPr>
          <w:rFonts w:ascii="仿宋" w:hAnsi="仿宋" w:eastAsia="仿宋"/>
          <w:bCs/>
          <w:color w:val="000000"/>
          <w:kern w:val="0"/>
          <w:sz w:val="32"/>
          <w:szCs w:val="32"/>
          <w:lang w:val="zh-CN"/>
        </w:rPr>
        <w:t>(</w:t>
      </w:r>
      <w:r>
        <w:rPr>
          <w:rFonts w:hint="eastAsia" w:ascii="仿宋" w:hAnsi="仿宋" w:eastAsia="仿宋"/>
          <w:bCs/>
          <w:color w:val="000000"/>
          <w:kern w:val="0"/>
          <w:sz w:val="32"/>
          <w:szCs w:val="32"/>
          <w:lang w:val="zh-CN"/>
        </w:rPr>
        <w:t>兼</w:t>
      </w:r>
      <w:r>
        <w:rPr>
          <w:rFonts w:ascii="仿宋" w:hAnsi="仿宋" w:eastAsia="仿宋"/>
          <w:bCs/>
          <w:color w:val="000000"/>
          <w:kern w:val="0"/>
          <w:sz w:val="32"/>
          <w:szCs w:val="32"/>
          <w:lang w:val="zh-CN"/>
        </w:rPr>
        <w:t>)</w:t>
      </w:r>
      <w:r>
        <w:rPr>
          <w:rFonts w:hint="eastAsia" w:ascii="仿宋" w:hAnsi="仿宋" w:eastAsia="仿宋"/>
          <w:bCs/>
          <w:color w:val="000000"/>
          <w:kern w:val="0"/>
          <w:sz w:val="32"/>
          <w:szCs w:val="32"/>
          <w:lang w:val="zh-CN"/>
        </w:rPr>
        <w:t>职营养师，根据不同年龄段学生的身体特点和营养需求，参照有关营养标准，优化配餐方案，制定每周带量营养食谱并公布执行。鼓励食材供应本地化，推广使用冷鲜肉，少使用或不使用调和油与冻品、香肠、肉丸等加工肉制品。</w:t>
      </w:r>
    </w:p>
    <w:p>
      <w:pPr>
        <w:shd w:val="clear" w:color="auto" w:fill="FFFFFF"/>
        <w:autoSpaceDE w:val="0"/>
        <w:autoSpaceDN w:val="0"/>
        <w:adjustRightInd w:val="0"/>
        <w:snapToGrid w:val="0"/>
        <w:spacing w:line="336" w:lineRule="auto"/>
        <w:ind w:firstLine="640" w:firstLineChars="200"/>
        <w:contextualSpacing/>
        <w:rPr>
          <w:rFonts w:ascii="仿宋" w:hAnsi="仿宋" w:eastAsia="仿宋"/>
          <w:bCs/>
          <w:color w:val="000000"/>
          <w:kern w:val="0"/>
          <w:sz w:val="32"/>
          <w:szCs w:val="32"/>
          <w:lang w:val="zh-CN"/>
        </w:rPr>
      </w:pPr>
      <w:r>
        <w:rPr>
          <w:rFonts w:hint="eastAsia" w:ascii="仿宋" w:hAnsi="仿宋" w:eastAsia="仿宋"/>
          <w:bCs/>
          <w:color w:val="000000"/>
          <w:kern w:val="0"/>
          <w:sz w:val="32"/>
          <w:szCs w:val="32"/>
          <w:lang w:val="zh-CN"/>
        </w:rPr>
        <w:t>第十</w:t>
      </w:r>
      <w:r>
        <w:rPr>
          <w:rFonts w:hint="eastAsia" w:ascii="仿宋" w:hAnsi="仿宋" w:eastAsia="仿宋"/>
          <w:bCs/>
          <w:color w:val="000000"/>
          <w:kern w:val="0"/>
          <w:sz w:val="32"/>
          <w:szCs w:val="32"/>
        </w:rPr>
        <w:t>三</w:t>
      </w:r>
      <w:r>
        <w:rPr>
          <w:rFonts w:hint="eastAsia" w:ascii="仿宋" w:hAnsi="仿宋" w:eastAsia="仿宋"/>
          <w:bCs/>
          <w:color w:val="000000"/>
          <w:kern w:val="0"/>
          <w:sz w:val="32"/>
          <w:szCs w:val="32"/>
          <w:lang w:val="zh-CN"/>
        </w:rPr>
        <w:t>条</w:t>
      </w:r>
      <w:r>
        <w:rPr>
          <w:rFonts w:ascii="仿宋" w:hAnsi="仿宋" w:eastAsia="仿宋"/>
          <w:bCs/>
          <w:color w:val="000000"/>
          <w:kern w:val="0"/>
          <w:sz w:val="32"/>
          <w:szCs w:val="32"/>
          <w:lang w:val="zh-CN"/>
        </w:rPr>
        <w:t xml:space="preserve">  </w:t>
      </w:r>
      <w:r>
        <w:rPr>
          <w:rFonts w:hint="eastAsia" w:ascii="仿宋" w:hAnsi="仿宋" w:eastAsia="仿宋"/>
          <w:bCs/>
          <w:color w:val="000000"/>
          <w:kern w:val="0"/>
          <w:sz w:val="32"/>
          <w:szCs w:val="32"/>
          <w:lang w:val="zh-CN"/>
        </w:rPr>
        <w:t>建立完善餐饮定价机制。</w:t>
      </w:r>
      <w:r>
        <w:rPr>
          <w:rFonts w:hint="eastAsia" w:ascii="仿宋" w:hAnsi="仿宋" w:eastAsia="仿宋"/>
          <w:bCs/>
          <w:color w:val="000000"/>
          <w:sz w:val="32"/>
          <w:szCs w:val="32"/>
        </w:rPr>
        <w:t>学校</w:t>
      </w:r>
      <w:r>
        <w:rPr>
          <w:rFonts w:hint="eastAsia" w:ascii="仿宋" w:hAnsi="仿宋" w:eastAsia="仿宋"/>
          <w:bCs/>
          <w:color w:val="000000"/>
          <w:sz w:val="32"/>
          <w:szCs w:val="32"/>
          <w:lang w:val="zh-CN"/>
        </w:rPr>
        <w:t>食堂应根据营养食谱，</w:t>
      </w:r>
      <w:r>
        <w:rPr>
          <w:rFonts w:hint="eastAsia" w:ascii="仿宋" w:hAnsi="仿宋" w:eastAsia="仿宋"/>
          <w:bCs/>
          <w:color w:val="000000"/>
          <w:kern w:val="0"/>
          <w:sz w:val="32"/>
          <w:szCs w:val="32"/>
          <w:lang w:val="zh-CN"/>
        </w:rPr>
        <w:t>按成本补偿原则合理确定供餐价格，确保学生餐费明显低于社会同类餐饮价格。学生食堂饭菜一律实行明码标价，</w:t>
      </w:r>
      <w:r>
        <w:rPr>
          <w:rFonts w:hint="eastAsia" w:ascii="仿宋" w:hAnsi="仿宋" w:eastAsia="仿宋"/>
          <w:bCs/>
          <w:color w:val="000000"/>
          <w:kern w:val="0"/>
          <w:sz w:val="32"/>
          <w:szCs w:val="32"/>
        </w:rPr>
        <w:t>并</w:t>
      </w:r>
      <w:r>
        <w:rPr>
          <w:rFonts w:hint="eastAsia" w:ascii="仿宋" w:hAnsi="仿宋" w:eastAsia="仿宋"/>
          <w:bCs/>
          <w:color w:val="000000"/>
          <w:kern w:val="0"/>
          <w:sz w:val="32"/>
          <w:szCs w:val="32"/>
          <w:lang w:val="zh-CN"/>
        </w:rPr>
        <w:t>将每天主、副食菜谱及原材料来源、价格进行公示。</w:t>
      </w:r>
    </w:p>
    <w:p>
      <w:pPr>
        <w:shd w:val="clear" w:color="auto" w:fill="FFFFFF"/>
        <w:autoSpaceDE w:val="0"/>
        <w:autoSpaceDN w:val="0"/>
        <w:adjustRightInd w:val="0"/>
        <w:snapToGrid w:val="0"/>
        <w:spacing w:line="336" w:lineRule="auto"/>
        <w:ind w:firstLine="640" w:firstLineChars="200"/>
        <w:contextualSpacing/>
        <w:rPr>
          <w:rFonts w:ascii="仿宋" w:hAnsi="仿宋" w:eastAsia="仿宋"/>
          <w:b/>
          <w:bCs/>
          <w:color w:val="000000"/>
          <w:kern w:val="0"/>
          <w:sz w:val="32"/>
          <w:szCs w:val="32"/>
          <w:lang w:val="zh-CN"/>
        </w:rPr>
      </w:pPr>
      <w:r>
        <w:rPr>
          <w:rFonts w:hint="eastAsia" w:ascii="仿宋" w:hAnsi="仿宋" w:eastAsia="仿宋"/>
          <w:bCs/>
          <w:color w:val="000000"/>
          <w:kern w:val="0"/>
          <w:sz w:val="32"/>
          <w:szCs w:val="32"/>
          <w:lang w:val="zh-CN"/>
        </w:rPr>
        <w:t>第十四条</w:t>
      </w:r>
      <w:r>
        <w:rPr>
          <w:rFonts w:ascii="仿宋" w:hAnsi="仿宋" w:eastAsia="仿宋"/>
          <w:bCs/>
          <w:color w:val="000000"/>
          <w:kern w:val="0"/>
          <w:sz w:val="32"/>
          <w:szCs w:val="32"/>
          <w:lang w:val="zh-CN"/>
        </w:rPr>
        <w:t xml:space="preserve">  </w:t>
      </w:r>
      <w:r>
        <w:rPr>
          <w:rFonts w:hint="eastAsia" w:ascii="仿宋" w:hAnsi="仿宋" w:eastAsia="仿宋"/>
          <w:bCs/>
          <w:color w:val="000000"/>
          <w:kern w:val="0"/>
          <w:sz w:val="32"/>
          <w:szCs w:val="32"/>
          <w:lang w:val="zh-CN"/>
        </w:rPr>
        <w:t>落实陪餐制度。学校负责人与教师应轮流陪同学生就餐，并做好陪餐记录。</w:t>
      </w:r>
    </w:p>
    <w:p>
      <w:pPr>
        <w:autoSpaceDE w:val="0"/>
        <w:autoSpaceDN w:val="0"/>
        <w:adjustRightInd w:val="0"/>
        <w:snapToGrid w:val="0"/>
        <w:spacing w:line="336" w:lineRule="auto"/>
        <w:ind w:firstLine="640" w:firstLineChars="200"/>
        <w:contextualSpacing/>
        <w:rPr>
          <w:rFonts w:ascii="仿宋" w:hAnsi="仿宋" w:eastAsia="仿宋"/>
          <w:bCs/>
          <w:color w:val="000000"/>
          <w:kern w:val="0"/>
          <w:sz w:val="32"/>
          <w:szCs w:val="32"/>
          <w:lang w:val="zh-CN"/>
        </w:rPr>
      </w:pPr>
      <w:r>
        <w:rPr>
          <w:rFonts w:hint="eastAsia" w:ascii="仿宋" w:hAnsi="仿宋" w:eastAsia="仿宋"/>
          <w:bCs/>
          <w:color w:val="000000"/>
          <w:kern w:val="0"/>
          <w:sz w:val="32"/>
          <w:szCs w:val="32"/>
          <w:lang w:val="zh-CN"/>
        </w:rPr>
        <w:t>第十五条</w:t>
      </w:r>
      <w:r>
        <w:rPr>
          <w:rFonts w:ascii="仿宋" w:hAnsi="仿宋" w:eastAsia="仿宋"/>
          <w:bCs/>
          <w:color w:val="000000"/>
          <w:kern w:val="0"/>
          <w:sz w:val="32"/>
          <w:szCs w:val="32"/>
          <w:lang w:val="zh-CN"/>
        </w:rPr>
        <w:t xml:space="preserve">  </w:t>
      </w:r>
      <w:r>
        <w:rPr>
          <w:rFonts w:hint="eastAsia" w:ascii="仿宋" w:hAnsi="仿宋" w:eastAsia="仿宋"/>
          <w:bCs/>
          <w:color w:val="000000"/>
          <w:kern w:val="0"/>
          <w:sz w:val="32"/>
          <w:szCs w:val="32"/>
          <w:lang w:val="zh-CN"/>
        </w:rPr>
        <w:t>建立满意度测评制度。市、县教育行政部门应指导学校制定学生食堂满意度测评标准，每月组织社会力量和膳食委员会对学生食堂饭菜质量进行满意度测评，公开测评结果。</w:t>
      </w:r>
    </w:p>
    <w:p>
      <w:pPr>
        <w:shd w:val="clear" w:color="auto" w:fill="FFFFFF"/>
        <w:autoSpaceDE w:val="0"/>
        <w:autoSpaceDN w:val="0"/>
        <w:adjustRightInd w:val="0"/>
        <w:snapToGrid w:val="0"/>
        <w:spacing w:line="336" w:lineRule="auto"/>
        <w:ind w:firstLine="640" w:firstLineChars="200"/>
        <w:contextualSpacing/>
        <w:rPr>
          <w:rFonts w:ascii="仿宋" w:hAnsi="仿宋" w:eastAsia="仿宋"/>
          <w:bCs/>
          <w:color w:val="000000"/>
          <w:kern w:val="0"/>
          <w:sz w:val="32"/>
          <w:szCs w:val="32"/>
          <w:lang w:val="zh-CN"/>
        </w:rPr>
      </w:pPr>
      <w:r>
        <w:rPr>
          <w:rFonts w:hint="eastAsia" w:ascii="仿宋" w:hAnsi="仿宋" w:eastAsia="仿宋"/>
          <w:bCs/>
          <w:color w:val="000000"/>
          <w:kern w:val="0"/>
          <w:sz w:val="32"/>
          <w:szCs w:val="32"/>
          <w:lang w:val="zh-CN"/>
        </w:rPr>
        <w:t>第十六条</w:t>
      </w:r>
      <w:r>
        <w:rPr>
          <w:rFonts w:ascii="仿宋" w:hAnsi="仿宋" w:eastAsia="仿宋"/>
          <w:bCs/>
          <w:color w:val="000000"/>
          <w:kern w:val="0"/>
          <w:sz w:val="32"/>
          <w:szCs w:val="32"/>
          <w:lang w:val="zh-CN"/>
        </w:rPr>
        <w:t xml:space="preserve">  </w:t>
      </w:r>
      <w:r>
        <w:rPr>
          <w:rFonts w:hint="eastAsia" w:ascii="仿宋" w:hAnsi="仿宋" w:eastAsia="仿宋"/>
          <w:bCs/>
          <w:color w:val="000000"/>
          <w:kern w:val="0"/>
          <w:sz w:val="32"/>
          <w:szCs w:val="32"/>
          <w:lang w:val="zh-CN"/>
        </w:rPr>
        <w:t>加强食品安全管理。市、县教育行政部门会同食药监管、卫生健康部门，督促指导学校建立严密有效的食品安全管控制度，抓好从业人员和食品采购、贮存、加工、供应等全过程的监管，建立食品安全风险评估、应急处置、责任追究制度，防止食品安全事故发生。</w:t>
      </w:r>
    </w:p>
    <w:p>
      <w:pPr>
        <w:autoSpaceDE w:val="0"/>
        <w:autoSpaceDN w:val="0"/>
        <w:adjustRightInd w:val="0"/>
        <w:snapToGrid w:val="0"/>
        <w:spacing w:line="336" w:lineRule="auto"/>
        <w:contextualSpacing/>
        <w:jc w:val="center"/>
        <w:rPr>
          <w:rFonts w:ascii="黑体" w:hAnsi="黑体" w:eastAsia="黑体"/>
          <w:b/>
          <w:bCs/>
          <w:color w:val="000000"/>
          <w:sz w:val="32"/>
          <w:szCs w:val="32"/>
          <w:lang w:val="zh-CN"/>
        </w:rPr>
      </w:pPr>
      <w:r>
        <w:rPr>
          <w:rFonts w:hint="eastAsia" w:ascii="黑体" w:hAnsi="黑体" w:eastAsia="黑体"/>
          <w:b/>
          <w:bCs/>
          <w:color w:val="000000"/>
          <w:sz w:val="32"/>
          <w:szCs w:val="32"/>
          <w:lang w:val="zh-CN"/>
        </w:rPr>
        <w:t>第四章</w:t>
      </w:r>
      <w:r>
        <w:rPr>
          <w:rFonts w:ascii="黑体" w:hAnsi="黑体" w:eastAsia="黑体"/>
          <w:b/>
          <w:bCs/>
          <w:color w:val="000000"/>
          <w:sz w:val="32"/>
          <w:szCs w:val="32"/>
          <w:lang w:val="zh-CN"/>
        </w:rPr>
        <w:t xml:space="preserve">  </w:t>
      </w:r>
      <w:r>
        <w:rPr>
          <w:rFonts w:hint="eastAsia" w:ascii="黑体" w:hAnsi="黑体" w:eastAsia="黑体"/>
          <w:b/>
          <w:bCs/>
          <w:color w:val="000000"/>
          <w:sz w:val="32"/>
          <w:szCs w:val="32"/>
          <w:lang w:val="zh-CN"/>
        </w:rPr>
        <w:t>自营食堂管理</w:t>
      </w:r>
    </w:p>
    <w:p>
      <w:pPr>
        <w:autoSpaceDE w:val="0"/>
        <w:autoSpaceDN w:val="0"/>
        <w:adjustRightInd w:val="0"/>
        <w:snapToGrid w:val="0"/>
        <w:spacing w:line="336" w:lineRule="auto"/>
        <w:ind w:firstLine="640" w:firstLineChars="200"/>
        <w:contextualSpacing/>
        <w:rPr>
          <w:rFonts w:ascii="仿宋" w:hAnsi="仿宋" w:eastAsia="仿宋"/>
          <w:bCs/>
          <w:color w:val="000000"/>
          <w:kern w:val="0"/>
          <w:sz w:val="32"/>
          <w:szCs w:val="32"/>
          <w:lang w:val="zh-CN"/>
        </w:rPr>
      </w:pPr>
      <w:r>
        <w:rPr>
          <w:rFonts w:hint="eastAsia" w:ascii="仿宋" w:hAnsi="仿宋" w:eastAsia="仿宋"/>
          <w:bCs/>
          <w:color w:val="000000"/>
          <w:sz w:val="32"/>
          <w:szCs w:val="32"/>
        </w:rPr>
        <w:t>第十七条</w:t>
      </w:r>
      <w:r>
        <w:rPr>
          <w:rFonts w:ascii="仿宋" w:hAnsi="仿宋" w:eastAsia="仿宋"/>
          <w:bCs/>
          <w:color w:val="000000"/>
          <w:sz w:val="32"/>
          <w:szCs w:val="32"/>
        </w:rPr>
        <w:t xml:space="preserve">  </w:t>
      </w:r>
      <w:r>
        <w:rPr>
          <w:rFonts w:hint="eastAsia" w:ascii="仿宋" w:hAnsi="仿宋" w:eastAsia="仿宋"/>
          <w:bCs/>
          <w:color w:val="000000"/>
          <w:sz w:val="32"/>
          <w:szCs w:val="32"/>
        </w:rPr>
        <w:t>学校自营食堂</w:t>
      </w:r>
      <w:r>
        <w:rPr>
          <w:rFonts w:hint="eastAsia" w:ascii="仿宋" w:hAnsi="仿宋" w:eastAsia="仿宋"/>
          <w:bCs/>
          <w:color w:val="000000"/>
          <w:kern w:val="0"/>
          <w:sz w:val="32"/>
          <w:szCs w:val="32"/>
          <w:lang w:val="zh-CN"/>
        </w:rPr>
        <w:t>应取得《食品经营许可证》并向上级教育行政部门备案后方可供餐。学生食堂新建、改建、停办或变更经营模式，应向上级教育行政部门备案，并向食药监管部门办理变更手续。</w:t>
      </w:r>
    </w:p>
    <w:p>
      <w:pPr>
        <w:shd w:val="clear" w:color="auto" w:fill="FFFFFF"/>
        <w:autoSpaceDE w:val="0"/>
        <w:autoSpaceDN w:val="0"/>
        <w:adjustRightInd w:val="0"/>
        <w:snapToGrid w:val="0"/>
        <w:spacing w:line="336" w:lineRule="auto"/>
        <w:ind w:firstLine="640" w:firstLineChars="200"/>
        <w:contextualSpacing/>
        <w:rPr>
          <w:rFonts w:ascii="仿宋" w:hAnsi="仿宋" w:eastAsia="仿宋"/>
          <w:bCs/>
          <w:color w:val="000000"/>
          <w:kern w:val="0"/>
          <w:sz w:val="32"/>
          <w:szCs w:val="32"/>
          <w:lang w:val="zh-CN"/>
        </w:rPr>
      </w:pPr>
      <w:r>
        <w:rPr>
          <w:rFonts w:hint="eastAsia" w:ascii="仿宋" w:hAnsi="仿宋" w:eastAsia="仿宋"/>
          <w:bCs/>
          <w:color w:val="000000"/>
          <w:kern w:val="0"/>
          <w:sz w:val="32"/>
          <w:szCs w:val="32"/>
          <w:lang w:val="zh-CN"/>
        </w:rPr>
        <w:t>第</w:t>
      </w:r>
      <w:r>
        <w:rPr>
          <w:rFonts w:hint="eastAsia" w:ascii="仿宋" w:hAnsi="仿宋" w:eastAsia="仿宋"/>
          <w:bCs/>
          <w:color w:val="000000"/>
          <w:kern w:val="0"/>
          <w:sz w:val="32"/>
          <w:szCs w:val="32"/>
        </w:rPr>
        <w:t>十八</w:t>
      </w:r>
      <w:r>
        <w:rPr>
          <w:rFonts w:hint="eastAsia" w:ascii="仿宋" w:hAnsi="仿宋" w:eastAsia="仿宋"/>
          <w:bCs/>
          <w:color w:val="000000"/>
          <w:kern w:val="0"/>
          <w:sz w:val="32"/>
          <w:szCs w:val="32"/>
          <w:lang w:val="zh-CN"/>
        </w:rPr>
        <w:t>条</w:t>
      </w:r>
      <w:r>
        <w:rPr>
          <w:rFonts w:ascii="仿宋" w:hAnsi="仿宋" w:eastAsia="仿宋"/>
          <w:bCs/>
          <w:color w:val="000000"/>
          <w:kern w:val="0"/>
          <w:sz w:val="32"/>
          <w:szCs w:val="32"/>
          <w:lang w:val="zh-CN"/>
        </w:rPr>
        <w:t xml:space="preserve">  </w:t>
      </w:r>
      <w:r>
        <w:rPr>
          <w:rFonts w:hint="eastAsia" w:ascii="仿宋" w:hAnsi="仿宋" w:eastAsia="仿宋"/>
          <w:bCs/>
          <w:color w:val="000000"/>
          <w:kern w:val="0"/>
          <w:sz w:val="32"/>
          <w:szCs w:val="32"/>
          <w:lang w:val="zh-CN"/>
        </w:rPr>
        <w:t>市、县教育行政部门应会同财政部门指导和督促</w:t>
      </w:r>
      <w:r>
        <w:rPr>
          <w:rFonts w:hint="eastAsia" w:ascii="仿宋" w:hAnsi="仿宋" w:eastAsia="仿宋"/>
          <w:bCs/>
          <w:color w:val="000000"/>
          <w:kern w:val="0"/>
          <w:sz w:val="32"/>
          <w:szCs w:val="32"/>
        </w:rPr>
        <w:t>学校</w:t>
      </w:r>
      <w:r>
        <w:rPr>
          <w:rFonts w:hint="eastAsia" w:ascii="仿宋" w:hAnsi="仿宋" w:eastAsia="仿宋"/>
          <w:bCs/>
          <w:color w:val="000000"/>
          <w:kern w:val="0"/>
          <w:sz w:val="32"/>
          <w:szCs w:val="32"/>
          <w:lang w:val="zh-CN"/>
        </w:rPr>
        <w:t>建立学生食堂财会制度，配备专（兼）职财会人员。</w:t>
      </w:r>
      <w:r>
        <w:rPr>
          <w:rFonts w:ascii="仿宋" w:hAnsi="仿宋" w:eastAsia="仿宋"/>
          <w:bCs/>
          <w:color w:val="000000"/>
          <w:kern w:val="0"/>
          <w:sz w:val="32"/>
          <w:szCs w:val="32"/>
          <w:lang w:val="zh-CN"/>
        </w:rPr>
        <w:t xml:space="preserve"> </w:t>
      </w:r>
      <w:r>
        <w:rPr>
          <w:rFonts w:hint="eastAsia" w:ascii="仿宋" w:hAnsi="仿宋" w:eastAsia="仿宋"/>
          <w:bCs/>
          <w:color w:val="000000"/>
          <w:kern w:val="0"/>
          <w:sz w:val="32"/>
          <w:szCs w:val="32"/>
          <w:lang w:val="zh-CN"/>
        </w:rPr>
        <w:t>学生食堂财务</w:t>
      </w:r>
      <w:r>
        <w:rPr>
          <w:rFonts w:hint="eastAsia" w:ascii="仿宋" w:hAnsi="仿宋" w:eastAsia="仿宋"/>
          <w:bCs/>
          <w:color w:val="000000"/>
          <w:kern w:val="0"/>
          <w:sz w:val="32"/>
          <w:szCs w:val="32"/>
        </w:rPr>
        <w:t>必须</w:t>
      </w:r>
      <w:r>
        <w:rPr>
          <w:rFonts w:hint="eastAsia" w:ascii="仿宋" w:hAnsi="仿宋" w:eastAsia="仿宋"/>
          <w:bCs/>
          <w:color w:val="000000"/>
          <w:kern w:val="0"/>
          <w:sz w:val="32"/>
          <w:szCs w:val="32"/>
          <w:lang w:val="zh-CN"/>
        </w:rPr>
        <w:t>纳入学校财务统一管理，实行专账核算。营养改善计划专项资金收支情况应设立专门台账，明细核算。</w:t>
      </w:r>
    </w:p>
    <w:p>
      <w:pPr>
        <w:autoSpaceDE w:val="0"/>
        <w:autoSpaceDN w:val="0"/>
        <w:adjustRightInd w:val="0"/>
        <w:snapToGrid w:val="0"/>
        <w:spacing w:line="336" w:lineRule="auto"/>
        <w:ind w:firstLine="640" w:firstLineChars="200"/>
        <w:contextualSpacing/>
        <w:rPr>
          <w:rFonts w:ascii="仿宋" w:hAnsi="仿宋" w:eastAsia="仿宋"/>
          <w:bCs/>
          <w:color w:val="000000"/>
          <w:kern w:val="0"/>
          <w:sz w:val="32"/>
          <w:szCs w:val="32"/>
          <w:lang w:val="zh-CN"/>
        </w:rPr>
      </w:pPr>
      <w:r>
        <w:rPr>
          <w:rFonts w:hint="eastAsia" w:ascii="仿宋" w:hAnsi="仿宋" w:eastAsia="仿宋"/>
          <w:bCs/>
          <w:color w:val="000000"/>
          <w:kern w:val="0"/>
          <w:sz w:val="32"/>
          <w:szCs w:val="32"/>
          <w:lang w:val="zh-CN"/>
        </w:rPr>
        <w:t>第十九条</w:t>
      </w:r>
      <w:r>
        <w:rPr>
          <w:rFonts w:ascii="仿宋" w:hAnsi="仿宋" w:eastAsia="仿宋"/>
          <w:bCs/>
          <w:color w:val="000000"/>
          <w:kern w:val="0"/>
          <w:sz w:val="32"/>
          <w:szCs w:val="32"/>
          <w:lang w:val="zh-CN"/>
        </w:rPr>
        <w:t xml:space="preserve">  </w:t>
      </w:r>
      <w:r>
        <w:rPr>
          <w:rFonts w:hint="eastAsia" w:ascii="仿宋" w:hAnsi="仿宋" w:eastAsia="仿宋"/>
          <w:bCs/>
          <w:color w:val="000000"/>
          <w:kern w:val="0"/>
          <w:sz w:val="32"/>
          <w:szCs w:val="32"/>
        </w:rPr>
        <w:t>学</w:t>
      </w:r>
      <w:r>
        <w:rPr>
          <w:rFonts w:hint="eastAsia" w:ascii="仿宋" w:hAnsi="仿宋" w:eastAsia="仿宋"/>
          <w:bCs/>
          <w:color w:val="000000"/>
          <w:kern w:val="0"/>
          <w:sz w:val="32"/>
          <w:szCs w:val="32"/>
          <w:lang w:val="zh-CN"/>
        </w:rPr>
        <w:t>校</w:t>
      </w:r>
      <w:r>
        <w:rPr>
          <w:rFonts w:hint="eastAsia" w:ascii="仿宋" w:hAnsi="仿宋" w:eastAsia="仿宋"/>
          <w:bCs/>
          <w:color w:val="000000"/>
          <w:kern w:val="0"/>
          <w:sz w:val="32"/>
          <w:szCs w:val="32"/>
        </w:rPr>
        <w:t>应</w:t>
      </w:r>
      <w:r>
        <w:rPr>
          <w:rFonts w:hint="eastAsia" w:ascii="仿宋" w:hAnsi="仿宋" w:eastAsia="仿宋"/>
          <w:bCs/>
          <w:color w:val="000000"/>
          <w:kern w:val="0"/>
          <w:sz w:val="32"/>
          <w:szCs w:val="32"/>
          <w:lang w:val="zh-CN"/>
        </w:rPr>
        <w:t>严格控制食堂成本开支范围，</w:t>
      </w:r>
      <w:r>
        <w:rPr>
          <w:rFonts w:ascii="仿宋" w:hAnsi="仿宋" w:eastAsia="仿宋"/>
          <w:bCs/>
          <w:color w:val="000000"/>
          <w:kern w:val="0"/>
          <w:sz w:val="32"/>
          <w:szCs w:val="32"/>
          <w:lang w:val="zh-CN"/>
        </w:rPr>
        <w:t xml:space="preserve"> </w:t>
      </w:r>
      <w:r>
        <w:rPr>
          <w:rFonts w:hint="eastAsia" w:ascii="仿宋" w:hAnsi="仿宋" w:eastAsia="仿宋"/>
          <w:bCs/>
          <w:color w:val="000000"/>
          <w:kern w:val="0"/>
          <w:sz w:val="32"/>
          <w:szCs w:val="32"/>
          <w:lang w:val="zh-CN"/>
        </w:rPr>
        <w:t>学生食堂支出包括原材料、水电煤气、人工等成本，不得将应在学校公用经费中列支的费用计入食堂支出。</w:t>
      </w:r>
      <w:r>
        <w:rPr>
          <w:rFonts w:hint="eastAsia" w:ascii="仿宋" w:hAnsi="仿宋" w:eastAsia="仿宋"/>
          <w:bCs/>
          <w:color w:val="000000"/>
          <w:kern w:val="0"/>
          <w:sz w:val="32"/>
          <w:szCs w:val="32"/>
        </w:rPr>
        <w:t>自营</w:t>
      </w:r>
      <w:r>
        <w:rPr>
          <w:rFonts w:hint="eastAsia" w:ascii="仿宋" w:hAnsi="仿宋" w:eastAsia="仿宋"/>
          <w:bCs/>
          <w:color w:val="000000"/>
          <w:sz w:val="32"/>
          <w:szCs w:val="32"/>
          <w:lang w:val="zh-CN"/>
        </w:rPr>
        <w:t>食堂直接成本（即原辅材料成</w:t>
      </w:r>
      <w:r>
        <w:rPr>
          <w:rFonts w:hint="eastAsia" w:ascii="仿宋" w:hAnsi="仿宋" w:eastAsia="仿宋"/>
          <w:bCs/>
          <w:color w:val="000000"/>
          <w:kern w:val="0"/>
          <w:sz w:val="32"/>
          <w:szCs w:val="32"/>
          <w:lang w:val="zh-CN"/>
        </w:rPr>
        <w:t>本）</w:t>
      </w:r>
      <w:r>
        <w:rPr>
          <w:rFonts w:hint="eastAsia" w:ascii="仿宋" w:hAnsi="仿宋" w:eastAsia="仿宋"/>
          <w:bCs/>
          <w:color w:val="000000"/>
          <w:sz w:val="32"/>
          <w:szCs w:val="32"/>
          <w:lang w:val="zh-CN"/>
        </w:rPr>
        <w:t>原则上不得低于伙食费</w:t>
      </w:r>
      <w:r>
        <w:rPr>
          <w:rFonts w:hint="eastAsia" w:ascii="仿宋" w:hAnsi="仿宋" w:eastAsia="仿宋"/>
          <w:bCs/>
          <w:color w:val="000000"/>
          <w:kern w:val="0"/>
          <w:sz w:val="32"/>
          <w:szCs w:val="32"/>
          <w:lang w:val="zh-CN"/>
        </w:rPr>
        <w:t>标准的</w:t>
      </w:r>
      <w:r>
        <w:rPr>
          <w:rFonts w:ascii="仿宋" w:hAnsi="仿宋" w:eastAsia="仿宋"/>
          <w:bCs/>
          <w:color w:val="000000"/>
          <w:kern w:val="0"/>
          <w:sz w:val="32"/>
          <w:szCs w:val="32"/>
          <w:lang w:val="zh-CN"/>
        </w:rPr>
        <w:t>75%</w:t>
      </w:r>
      <w:r>
        <w:rPr>
          <w:rFonts w:hint="eastAsia" w:ascii="仿宋" w:hAnsi="仿宋" w:eastAsia="仿宋"/>
          <w:bCs/>
          <w:color w:val="000000"/>
          <w:kern w:val="0"/>
          <w:sz w:val="32"/>
          <w:szCs w:val="32"/>
          <w:lang w:val="zh-CN"/>
        </w:rPr>
        <w:t>。营养改善计划试点学校食堂供餐直接成本不得低于国家营养膳食补助标准，其食堂的水、电、煤、气等日常运行经费应纳入学校公用经费开支。</w:t>
      </w:r>
    </w:p>
    <w:p>
      <w:pPr>
        <w:shd w:val="clear" w:color="auto" w:fill="FFFFFF"/>
        <w:autoSpaceDE w:val="0"/>
        <w:autoSpaceDN w:val="0"/>
        <w:adjustRightInd w:val="0"/>
        <w:snapToGrid w:val="0"/>
        <w:spacing w:line="336" w:lineRule="auto"/>
        <w:ind w:firstLine="640" w:firstLineChars="200"/>
        <w:contextualSpacing/>
        <w:rPr>
          <w:rFonts w:ascii="仿宋" w:hAnsi="仿宋" w:eastAsia="仿宋"/>
          <w:b/>
          <w:bCs/>
          <w:color w:val="000000"/>
          <w:kern w:val="0"/>
          <w:sz w:val="32"/>
          <w:szCs w:val="32"/>
          <w:lang w:val="zh-CN"/>
        </w:rPr>
      </w:pPr>
      <w:r>
        <w:rPr>
          <w:rFonts w:hint="eastAsia" w:ascii="仿宋" w:hAnsi="仿宋" w:eastAsia="仿宋"/>
          <w:bCs/>
          <w:color w:val="000000"/>
          <w:sz w:val="32"/>
          <w:szCs w:val="32"/>
          <w:lang w:val="zh-CN"/>
        </w:rPr>
        <w:t>第二十条</w:t>
      </w:r>
      <w:r>
        <w:rPr>
          <w:rFonts w:ascii="仿宋" w:hAnsi="仿宋" w:eastAsia="仿宋"/>
          <w:bCs/>
          <w:color w:val="000000"/>
          <w:kern w:val="0"/>
          <w:sz w:val="32"/>
          <w:szCs w:val="32"/>
          <w:lang w:val="zh-CN"/>
        </w:rPr>
        <w:t xml:space="preserve">  </w:t>
      </w:r>
      <w:r>
        <w:rPr>
          <w:rFonts w:hint="eastAsia" w:ascii="仿宋" w:hAnsi="仿宋" w:eastAsia="仿宋"/>
          <w:bCs/>
          <w:color w:val="000000"/>
          <w:sz w:val="32"/>
          <w:szCs w:val="32"/>
          <w:lang w:val="zh-CN"/>
        </w:rPr>
        <w:t>学生食堂收支结余实行月度结算，每月将财务收支情况进行公开，月结余款专项用于改善学生伙食，不得用于非食堂经营服务支出。</w:t>
      </w:r>
    </w:p>
    <w:p>
      <w:pPr>
        <w:shd w:val="clear" w:color="auto" w:fill="FFFFFF"/>
        <w:autoSpaceDE w:val="0"/>
        <w:autoSpaceDN w:val="0"/>
        <w:adjustRightInd w:val="0"/>
        <w:snapToGrid w:val="0"/>
        <w:spacing w:line="336" w:lineRule="auto"/>
        <w:ind w:firstLine="640" w:firstLineChars="200"/>
        <w:contextualSpacing/>
        <w:rPr>
          <w:rFonts w:ascii="仿宋" w:hAnsi="仿宋" w:eastAsia="仿宋"/>
          <w:bCs/>
          <w:color w:val="000000"/>
          <w:kern w:val="0"/>
          <w:sz w:val="32"/>
          <w:szCs w:val="32"/>
        </w:rPr>
      </w:pPr>
      <w:r>
        <w:rPr>
          <w:rFonts w:hint="eastAsia" w:ascii="仿宋" w:hAnsi="仿宋" w:eastAsia="仿宋"/>
          <w:bCs/>
          <w:color w:val="000000"/>
          <w:kern w:val="0"/>
          <w:sz w:val="32"/>
          <w:szCs w:val="32"/>
          <w:lang w:val="zh-CN"/>
        </w:rPr>
        <w:t>第</w:t>
      </w:r>
      <w:r>
        <w:rPr>
          <w:rFonts w:hint="eastAsia" w:ascii="仿宋" w:hAnsi="仿宋" w:eastAsia="仿宋"/>
          <w:bCs/>
          <w:color w:val="000000"/>
          <w:kern w:val="0"/>
          <w:sz w:val="32"/>
          <w:szCs w:val="32"/>
        </w:rPr>
        <w:t>二十一</w:t>
      </w:r>
      <w:r>
        <w:rPr>
          <w:rFonts w:hint="eastAsia" w:ascii="仿宋" w:hAnsi="仿宋" w:eastAsia="仿宋"/>
          <w:bCs/>
          <w:color w:val="000000"/>
          <w:kern w:val="0"/>
          <w:sz w:val="32"/>
          <w:szCs w:val="32"/>
          <w:lang w:val="zh-CN"/>
        </w:rPr>
        <w:t>条</w:t>
      </w:r>
      <w:r>
        <w:rPr>
          <w:rFonts w:ascii="仿宋" w:hAnsi="仿宋" w:eastAsia="仿宋"/>
          <w:bCs/>
          <w:color w:val="000000"/>
          <w:kern w:val="0"/>
          <w:sz w:val="32"/>
          <w:szCs w:val="32"/>
          <w:lang w:val="zh-CN"/>
        </w:rPr>
        <w:t xml:space="preserve">  </w:t>
      </w:r>
      <w:r>
        <w:rPr>
          <w:rFonts w:hint="eastAsia" w:ascii="仿宋" w:hAnsi="仿宋" w:eastAsia="仿宋"/>
          <w:bCs/>
          <w:color w:val="000000"/>
          <w:kern w:val="0"/>
          <w:sz w:val="32"/>
          <w:szCs w:val="32"/>
        </w:rPr>
        <w:t>建立采购和定期轮换制度，每次采购应做详细的采购记录备查。采购人员每学期轮换一次。</w:t>
      </w:r>
    </w:p>
    <w:p>
      <w:pPr>
        <w:shd w:val="clear" w:color="auto" w:fill="FFFFFF"/>
        <w:autoSpaceDE w:val="0"/>
        <w:autoSpaceDN w:val="0"/>
        <w:adjustRightInd w:val="0"/>
        <w:snapToGrid w:val="0"/>
        <w:spacing w:line="336" w:lineRule="auto"/>
        <w:ind w:firstLine="640" w:firstLineChars="200"/>
        <w:contextualSpacing/>
        <w:rPr>
          <w:rFonts w:ascii="仿宋" w:hAnsi="仿宋" w:eastAsia="仿宋"/>
          <w:bCs/>
          <w:color w:val="000000"/>
          <w:kern w:val="0"/>
          <w:sz w:val="32"/>
          <w:szCs w:val="32"/>
        </w:rPr>
      </w:pPr>
      <w:r>
        <w:rPr>
          <w:rFonts w:hint="eastAsia" w:ascii="仿宋" w:hAnsi="仿宋" w:eastAsia="仿宋"/>
          <w:bCs/>
          <w:color w:val="000000"/>
          <w:kern w:val="0"/>
          <w:sz w:val="32"/>
          <w:szCs w:val="32"/>
        </w:rPr>
        <w:t>第二十二条</w:t>
      </w:r>
      <w:r>
        <w:rPr>
          <w:rFonts w:ascii="仿宋" w:hAnsi="仿宋" w:eastAsia="仿宋"/>
          <w:bCs/>
          <w:color w:val="000000"/>
          <w:kern w:val="0"/>
          <w:sz w:val="32"/>
          <w:szCs w:val="32"/>
          <w:lang w:val="zh-CN"/>
        </w:rPr>
        <w:t xml:space="preserve">  </w:t>
      </w:r>
      <w:r>
        <w:rPr>
          <w:rFonts w:hint="eastAsia" w:ascii="仿宋" w:hAnsi="仿宋" w:eastAsia="仿宋"/>
          <w:bCs/>
          <w:color w:val="000000"/>
          <w:kern w:val="0"/>
          <w:sz w:val="32"/>
          <w:szCs w:val="32"/>
        </w:rPr>
        <w:t>建立出入库管理制度。食堂物品的出入库必须由专人负责，签字确认。严格出入库的检查验收，严禁变质、过期食品出库、入库。</w:t>
      </w:r>
    </w:p>
    <w:p>
      <w:pPr>
        <w:autoSpaceDE w:val="0"/>
        <w:autoSpaceDN w:val="0"/>
        <w:adjustRightInd w:val="0"/>
        <w:snapToGrid w:val="0"/>
        <w:spacing w:line="336" w:lineRule="auto"/>
        <w:contextualSpacing/>
        <w:jc w:val="center"/>
        <w:rPr>
          <w:rFonts w:ascii="黑体" w:hAnsi="黑体" w:eastAsia="黑体"/>
          <w:b/>
          <w:bCs/>
          <w:color w:val="000000"/>
          <w:sz w:val="32"/>
          <w:szCs w:val="32"/>
          <w:lang w:val="zh-CN"/>
        </w:rPr>
      </w:pPr>
      <w:r>
        <w:rPr>
          <w:rFonts w:hint="eastAsia" w:ascii="黑体" w:hAnsi="黑体" w:eastAsia="黑体"/>
          <w:b/>
          <w:bCs/>
          <w:color w:val="000000"/>
          <w:sz w:val="32"/>
          <w:szCs w:val="32"/>
          <w:lang w:val="zh-CN"/>
        </w:rPr>
        <w:t>第五章</w:t>
      </w:r>
      <w:r>
        <w:rPr>
          <w:rFonts w:ascii="黑体" w:hAnsi="黑体" w:eastAsia="黑体"/>
          <w:b/>
          <w:bCs/>
          <w:color w:val="000000"/>
          <w:sz w:val="32"/>
          <w:szCs w:val="32"/>
          <w:lang w:val="zh-CN"/>
        </w:rPr>
        <w:t xml:space="preserve">  </w:t>
      </w:r>
      <w:r>
        <w:rPr>
          <w:rFonts w:hint="eastAsia" w:ascii="黑体" w:hAnsi="黑体" w:eastAsia="黑体"/>
          <w:b/>
          <w:bCs/>
          <w:color w:val="000000"/>
          <w:sz w:val="32"/>
          <w:szCs w:val="32"/>
          <w:lang w:val="zh-CN"/>
        </w:rPr>
        <w:t>托管食堂管理</w:t>
      </w:r>
    </w:p>
    <w:p>
      <w:pPr>
        <w:autoSpaceDE w:val="0"/>
        <w:autoSpaceDN w:val="0"/>
        <w:adjustRightInd w:val="0"/>
        <w:snapToGrid w:val="0"/>
        <w:spacing w:line="336" w:lineRule="auto"/>
        <w:ind w:firstLine="640" w:firstLineChars="200"/>
        <w:contextualSpacing/>
        <w:rPr>
          <w:rFonts w:ascii="仿宋" w:hAnsi="仿宋" w:eastAsia="仿宋"/>
          <w:bCs/>
          <w:color w:val="000000"/>
          <w:kern w:val="0"/>
          <w:sz w:val="32"/>
          <w:szCs w:val="32"/>
        </w:rPr>
      </w:pPr>
      <w:r>
        <w:rPr>
          <w:rFonts w:hint="eastAsia" w:ascii="仿宋" w:hAnsi="仿宋" w:eastAsia="仿宋"/>
          <w:bCs/>
          <w:color w:val="000000"/>
          <w:kern w:val="0"/>
          <w:sz w:val="32"/>
          <w:szCs w:val="32"/>
        </w:rPr>
        <w:t>第二十三条</w:t>
      </w:r>
      <w:r>
        <w:rPr>
          <w:rFonts w:ascii="仿宋" w:hAnsi="仿宋" w:eastAsia="仿宋"/>
          <w:bCs/>
          <w:color w:val="000000"/>
          <w:kern w:val="0"/>
          <w:sz w:val="32"/>
          <w:szCs w:val="32"/>
          <w:lang w:val="zh-CN"/>
        </w:rPr>
        <w:t xml:space="preserve">  </w:t>
      </w:r>
      <w:r>
        <w:rPr>
          <w:rFonts w:hint="eastAsia" w:ascii="仿宋" w:hAnsi="仿宋" w:eastAsia="仿宋"/>
          <w:bCs/>
          <w:color w:val="000000"/>
          <w:kern w:val="0"/>
          <w:sz w:val="32"/>
          <w:szCs w:val="32"/>
        </w:rPr>
        <w:t>在校生规模较大、自主经营存在困难的非营养改善计划试点学校，经当地教育行政部门审批后，可通过竞争择优方式委托有实力、声誉良好的社会餐饮企业托管服务。部分不具备举办食堂条件的学校，由当地教育行政部门统一组织招标，确定餐饮配送企业。具备基础设施条件的学校应引进多家企业有序开展竞争。</w:t>
      </w:r>
    </w:p>
    <w:p>
      <w:pPr>
        <w:autoSpaceDE w:val="0"/>
        <w:autoSpaceDN w:val="0"/>
        <w:adjustRightInd w:val="0"/>
        <w:snapToGrid w:val="0"/>
        <w:spacing w:line="336" w:lineRule="auto"/>
        <w:ind w:firstLine="640" w:firstLineChars="200"/>
        <w:contextualSpacing/>
        <w:rPr>
          <w:rFonts w:ascii="仿宋" w:hAnsi="仿宋" w:eastAsia="仿宋"/>
          <w:bCs/>
          <w:color w:val="000000"/>
          <w:kern w:val="0"/>
          <w:sz w:val="32"/>
          <w:szCs w:val="32"/>
        </w:rPr>
      </w:pPr>
      <w:r>
        <w:rPr>
          <w:rFonts w:hint="eastAsia" w:ascii="仿宋" w:hAnsi="仿宋" w:eastAsia="仿宋"/>
          <w:bCs/>
          <w:color w:val="000000"/>
          <w:kern w:val="0"/>
          <w:sz w:val="32"/>
          <w:szCs w:val="32"/>
        </w:rPr>
        <w:t>鼓励各地统筹学校餐饮服务，引进社会力量，打造</w:t>
      </w:r>
      <w:r>
        <w:rPr>
          <w:rFonts w:ascii="仿宋" w:hAnsi="仿宋" w:eastAsia="仿宋"/>
          <w:bCs/>
          <w:color w:val="000000"/>
          <w:kern w:val="0"/>
          <w:sz w:val="32"/>
          <w:szCs w:val="32"/>
        </w:rPr>
        <w:t>“</w:t>
      </w:r>
      <w:r>
        <w:rPr>
          <w:rFonts w:hint="eastAsia" w:ascii="仿宋" w:hAnsi="仿宋" w:eastAsia="仿宋"/>
          <w:bCs/>
          <w:color w:val="000000"/>
          <w:kern w:val="0"/>
          <w:sz w:val="32"/>
          <w:szCs w:val="32"/>
        </w:rPr>
        <w:t>中央厨房</w:t>
      </w:r>
      <w:r>
        <w:rPr>
          <w:rFonts w:ascii="仿宋" w:hAnsi="仿宋" w:eastAsia="仿宋"/>
          <w:bCs/>
          <w:color w:val="000000"/>
          <w:kern w:val="0"/>
          <w:sz w:val="32"/>
          <w:szCs w:val="32"/>
        </w:rPr>
        <w:t>+</w:t>
      </w:r>
      <w:r>
        <w:rPr>
          <w:rFonts w:hint="eastAsia" w:ascii="仿宋" w:hAnsi="仿宋" w:eastAsia="仿宋"/>
          <w:bCs/>
          <w:color w:val="000000"/>
          <w:kern w:val="0"/>
          <w:sz w:val="32"/>
          <w:szCs w:val="32"/>
        </w:rPr>
        <w:t>冷链配送</w:t>
      </w:r>
      <w:r>
        <w:rPr>
          <w:rFonts w:ascii="仿宋" w:hAnsi="仿宋" w:eastAsia="仿宋"/>
          <w:bCs/>
          <w:color w:val="000000"/>
          <w:kern w:val="0"/>
          <w:sz w:val="32"/>
          <w:szCs w:val="32"/>
        </w:rPr>
        <w:t>+</w:t>
      </w:r>
      <w:r>
        <w:rPr>
          <w:rFonts w:hint="eastAsia" w:ascii="仿宋" w:hAnsi="仿宋" w:eastAsia="仿宋"/>
          <w:bCs/>
          <w:color w:val="000000"/>
          <w:kern w:val="0"/>
          <w:sz w:val="32"/>
          <w:szCs w:val="32"/>
        </w:rPr>
        <w:t>学校食堂</w:t>
      </w:r>
      <w:r>
        <w:rPr>
          <w:rFonts w:ascii="仿宋" w:hAnsi="仿宋" w:eastAsia="仿宋"/>
          <w:bCs/>
          <w:color w:val="000000"/>
          <w:kern w:val="0"/>
          <w:sz w:val="32"/>
          <w:szCs w:val="32"/>
        </w:rPr>
        <w:t>”</w:t>
      </w:r>
      <w:r>
        <w:rPr>
          <w:rFonts w:hint="eastAsia" w:ascii="仿宋" w:hAnsi="仿宋" w:eastAsia="仿宋"/>
          <w:bCs/>
          <w:color w:val="000000"/>
          <w:kern w:val="0"/>
          <w:sz w:val="32"/>
          <w:szCs w:val="32"/>
        </w:rPr>
        <w:t>供应链，开展集约化供餐，提升学校餐饮服务质量安全水平。</w:t>
      </w:r>
    </w:p>
    <w:p>
      <w:pPr>
        <w:autoSpaceDE w:val="0"/>
        <w:autoSpaceDN w:val="0"/>
        <w:adjustRightInd w:val="0"/>
        <w:snapToGrid w:val="0"/>
        <w:spacing w:line="336" w:lineRule="auto"/>
        <w:ind w:firstLine="640" w:firstLineChars="200"/>
        <w:contextualSpacing/>
        <w:rPr>
          <w:rFonts w:ascii="仿宋" w:hAnsi="仿宋" w:eastAsia="仿宋"/>
          <w:bCs/>
          <w:color w:val="000000"/>
          <w:sz w:val="32"/>
          <w:szCs w:val="32"/>
        </w:rPr>
      </w:pPr>
      <w:r>
        <w:rPr>
          <w:rFonts w:hint="eastAsia" w:ascii="仿宋" w:hAnsi="仿宋" w:eastAsia="仿宋"/>
          <w:bCs/>
          <w:color w:val="000000"/>
          <w:kern w:val="0"/>
          <w:sz w:val="32"/>
          <w:szCs w:val="32"/>
        </w:rPr>
        <w:t>第二十四条</w:t>
      </w:r>
      <w:r>
        <w:rPr>
          <w:rFonts w:ascii="仿宋" w:hAnsi="仿宋" w:eastAsia="仿宋"/>
          <w:bCs/>
          <w:color w:val="000000"/>
          <w:kern w:val="0"/>
          <w:sz w:val="32"/>
          <w:szCs w:val="32"/>
          <w:lang w:val="zh-CN"/>
        </w:rPr>
        <w:t xml:space="preserve">  </w:t>
      </w:r>
      <w:r>
        <w:rPr>
          <w:rFonts w:hint="eastAsia" w:ascii="仿宋" w:hAnsi="仿宋" w:eastAsia="仿宋"/>
          <w:bCs/>
          <w:color w:val="000000"/>
          <w:kern w:val="0"/>
          <w:sz w:val="32"/>
          <w:szCs w:val="32"/>
        </w:rPr>
        <w:t>凡实行餐饮托管服务的学校，应与供餐企业签订规范合同，明确双方权益和责任，合理确定服务期限，对卫生、质量、价格、利益空间等载明实质性条款。托管经营服务期限一般不得超过三年，根据综合满意度测评结果一年一签。</w:t>
      </w:r>
      <w:r>
        <w:rPr>
          <w:rFonts w:hint="eastAsia" w:ascii="仿宋" w:hAnsi="仿宋" w:eastAsia="仿宋"/>
          <w:bCs/>
          <w:color w:val="000000"/>
          <w:sz w:val="32"/>
          <w:szCs w:val="32"/>
          <w:lang w:val="zh-CN"/>
        </w:rPr>
        <w:t>采取集约化供餐方式的企业经营服务期限可根据具体情况延长。托管企业应投保食品安全责任保险。</w:t>
      </w:r>
    </w:p>
    <w:p>
      <w:pPr>
        <w:autoSpaceDE w:val="0"/>
        <w:autoSpaceDN w:val="0"/>
        <w:adjustRightInd w:val="0"/>
        <w:snapToGrid w:val="0"/>
        <w:spacing w:line="336" w:lineRule="auto"/>
        <w:ind w:firstLine="640" w:firstLineChars="200"/>
        <w:contextualSpacing/>
        <w:rPr>
          <w:rFonts w:ascii="仿宋" w:hAnsi="仿宋" w:eastAsia="仿宋"/>
          <w:bCs/>
          <w:color w:val="000000"/>
          <w:kern w:val="0"/>
          <w:sz w:val="32"/>
          <w:szCs w:val="32"/>
        </w:rPr>
      </w:pPr>
      <w:r>
        <w:rPr>
          <w:rFonts w:hint="eastAsia" w:ascii="仿宋" w:hAnsi="仿宋" w:eastAsia="仿宋"/>
          <w:bCs/>
          <w:color w:val="000000"/>
          <w:kern w:val="0"/>
          <w:sz w:val="32"/>
          <w:szCs w:val="32"/>
          <w:lang w:val="zh-CN"/>
        </w:rPr>
        <w:t>第</w:t>
      </w:r>
      <w:r>
        <w:rPr>
          <w:rFonts w:hint="eastAsia" w:ascii="仿宋" w:hAnsi="仿宋" w:eastAsia="仿宋"/>
          <w:bCs/>
          <w:color w:val="000000"/>
          <w:kern w:val="0"/>
          <w:sz w:val="32"/>
          <w:szCs w:val="32"/>
        </w:rPr>
        <w:t>二</w:t>
      </w:r>
      <w:r>
        <w:rPr>
          <w:rFonts w:hint="eastAsia" w:ascii="仿宋" w:hAnsi="仿宋" w:eastAsia="仿宋"/>
          <w:bCs/>
          <w:color w:val="000000"/>
          <w:kern w:val="0"/>
          <w:sz w:val="32"/>
          <w:szCs w:val="32"/>
          <w:lang w:val="zh-CN"/>
        </w:rPr>
        <w:t>十</w:t>
      </w:r>
      <w:r>
        <w:rPr>
          <w:rFonts w:hint="eastAsia" w:ascii="仿宋" w:hAnsi="仿宋" w:eastAsia="仿宋"/>
          <w:bCs/>
          <w:color w:val="000000"/>
          <w:kern w:val="0"/>
          <w:sz w:val="32"/>
          <w:szCs w:val="32"/>
        </w:rPr>
        <w:t>五</w:t>
      </w:r>
      <w:r>
        <w:rPr>
          <w:rFonts w:hint="eastAsia" w:ascii="仿宋" w:hAnsi="仿宋" w:eastAsia="仿宋"/>
          <w:bCs/>
          <w:color w:val="000000"/>
          <w:kern w:val="0"/>
          <w:sz w:val="32"/>
          <w:szCs w:val="32"/>
          <w:lang w:val="zh-CN"/>
        </w:rPr>
        <w:t>条</w:t>
      </w:r>
      <w:r>
        <w:rPr>
          <w:rFonts w:ascii="仿宋" w:hAnsi="仿宋" w:eastAsia="仿宋"/>
          <w:bCs/>
          <w:color w:val="000000"/>
          <w:kern w:val="0"/>
          <w:sz w:val="32"/>
          <w:szCs w:val="32"/>
          <w:lang w:val="zh-CN"/>
        </w:rPr>
        <w:t xml:space="preserve">  </w:t>
      </w:r>
      <w:r>
        <w:rPr>
          <w:rFonts w:hint="eastAsia" w:ascii="仿宋" w:hAnsi="仿宋" w:eastAsia="仿宋"/>
          <w:bCs/>
          <w:color w:val="000000"/>
          <w:sz w:val="32"/>
          <w:szCs w:val="32"/>
        </w:rPr>
        <w:t>市</w:t>
      </w:r>
      <w:r>
        <w:rPr>
          <w:rFonts w:hint="eastAsia" w:ascii="仿宋" w:hAnsi="仿宋" w:eastAsia="仿宋"/>
          <w:bCs/>
          <w:color w:val="000000"/>
          <w:sz w:val="32"/>
          <w:szCs w:val="32"/>
          <w:lang w:val="zh-CN"/>
        </w:rPr>
        <w:t>、</w:t>
      </w:r>
      <w:r>
        <w:rPr>
          <w:rFonts w:hint="eastAsia" w:ascii="仿宋" w:hAnsi="仿宋" w:eastAsia="仿宋"/>
          <w:bCs/>
          <w:color w:val="000000"/>
          <w:sz w:val="32"/>
          <w:szCs w:val="32"/>
        </w:rPr>
        <w:t>县</w:t>
      </w:r>
      <w:r>
        <w:rPr>
          <w:rFonts w:hint="eastAsia" w:ascii="仿宋" w:hAnsi="仿宋" w:eastAsia="仿宋"/>
          <w:bCs/>
          <w:color w:val="000000"/>
          <w:sz w:val="32"/>
          <w:szCs w:val="32"/>
          <w:lang w:val="zh-CN"/>
        </w:rPr>
        <w:t>教育行政部门</w:t>
      </w:r>
      <w:r>
        <w:rPr>
          <w:rFonts w:hint="eastAsia" w:ascii="仿宋" w:hAnsi="仿宋" w:eastAsia="仿宋"/>
          <w:bCs/>
          <w:color w:val="000000"/>
          <w:sz w:val="32"/>
          <w:szCs w:val="32"/>
        </w:rPr>
        <w:t>和</w:t>
      </w:r>
      <w:r>
        <w:rPr>
          <w:rFonts w:hint="eastAsia" w:ascii="仿宋" w:hAnsi="仿宋" w:eastAsia="仿宋"/>
          <w:bCs/>
          <w:color w:val="000000"/>
          <w:sz w:val="32"/>
          <w:szCs w:val="32"/>
          <w:lang w:val="zh-CN"/>
        </w:rPr>
        <w:t>学校应严格履行监管责任，制定食堂托管服务项目监管具体办法，加强对企业物资采购、供餐质量和食品安全的监督与考核。</w:t>
      </w:r>
      <w:r>
        <w:rPr>
          <w:rFonts w:hint="eastAsia" w:ascii="仿宋" w:hAnsi="仿宋" w:eastAsia="仿宋"/>
          <w:bCs/>
          <w:color w:val="000000"/>
          <w:kern w:val="0"/>
          <w:sz w:val="32"/>
          <w:szCs w:val="32"/>
        </w:rPr>
        <w:t>托管</w:t>
      </w:r>
      <w:r>
        <w:rPr>
          <w:rFonts w:hint="eastAsia" w:ascii="仿宋" w:hAnsi="仿宋" w:eastAsia="仿宋"/>
          <w:bCs/>
          <w:color w:val="000000"/>
          <w:sz w:val="32"/>
          <w:szCs w:val="32"/>
          <w:lang w:val="zh-CN"/>
        </w:rPr>
        <w:t>食堂直接成本（即原辅材料成</w:t>
      </w:r>
      <w:r>
        <w:rPr>
          <w:rFonts w:hint="eastAsia" w:ascii="仿宋" w:hAnsi="仿宋" w:eastAsia="仿宋"/>
          <w:bCs/>
          <w:color w:val="000000"/>
          <w:kern w:val="0"/>
          <w:sz w:val="32"/>
          <w:szCs w:val="32"/>
          <w:lang w:val="zh-CN"/>
        </w:rPr>
        <w:t>本</w:t>
      </w:r>
      <w:r>
        <w:rPr>
          <w:rFonts w:hint="eastAsia" w:ascii="仿宋" w:hAnsi="仿宋" w:eastAsia="仿宋"/>
          <w:bCs/>
          <w:color w:val="000000"/>
          <w:sz w:val="32"/>
          <w:szCs w:val="32"/>
          <w:lang w:val="zh-CN"/>
        </w:rPr>
        <w:t>）不得低于伙食费标准的</w:t>
      </w:r>
      <w:r>
        <w:rPr>
          <w:rFonts w:ascii="仿宋" w:hAnsi="仿宋" w:eastAsia="仿宋"/>
          <w:bCs/>
          <w:color w:val="000000"/>
          <w:sz w:val="32"/>
          <w:szCs w:val="32"/>
        </w:rPr>
        <w:t>70</w:t>
      </w:r>
      <w:r>
        <w:rPr>
          <w:rFonts w:ascii="仿宋" w:hAnsi="仿宋" w:eastAsia="仿宋"/>
          <w:bCs/>
          <w:color w:val="000000"/>
          <w:sz w:val="32"/>
          <w:szCs w:val="32"/>
          <w:lang w:val="zh-CN"/>
        </w:rPr>
        <w:t>%</w:t>
      </w:r>
      <w:r>
        <w:rPr>
          <w:rFonts w:hint="eastAsia" w:ascii="仿宋" w:hAnsi="仿宋" w:eastAsia="仿宋"/>
          <w:bCs/>
          <w:color w:val="000000"/>
          <w:sz w:val="32"/>
          <w:szCs w:val="32"/>
          <w:lang w:val="zh-CN"/>
        </w:rPr>
        <w:t>，供餐企业每学年的综合满意度不得低于</w:t>
      </w:r>
      <w:r>
        <w:rPr>
          <w:rFonts w:ascii="仿宋" w:hAnsi="仿宋" w:eastAsia="仿宋"/>
          <w:bCs/>
          <w:color w:val="000000"/>
          <w:sz w:val="32"/>
          <w:szCs w:val="32"/>
          <w:lang w:val="zh-CN"/>
        </w:rPr>
        <w:t>80%</w:t>
      </w:r>
      <w:r>
        <w:rPr>
          <w:rFonts w:hint="eastAsia" w:ascii="仿宋" w:hAnsi="仿宋" w:eastAsia="仿宋"/>
          <w:bCs/>
          <w:color w:val="000000"/>
          <w:sz w:val="32"/>
          <w:szCs w:val="32"/>
          <w:lang w:val="zh-CN"/>
        </w:rPr>
        <w:t>，经营期间</w:t>
      </w:r>
      <w:r>
        <w:rPr>
          <w:rFonts w:hint="eastAsia" w:ascii="仿宋" w:hAnsi="仿宋" w:eastAsia="仿宋"/>
          <w:bCs/>
          <w:color w:val="000000"/>
          <w:kern w:val="0"/>
          <w:sz w:val="32"/>
          <w:szCs w:val="32"/>
          <w:lang w:val="zh-CN"/>
        </w:rPr>
        <w:t>两次综合满意度测评低于</w:t>
      </w:r>
      <w:r>
        <w:rPr>
          <w:rFonts w:ascii="仿宋" w:hAnsi="仿宋" w:eastAsia="仿宋"/>
          <w:bCs/>
          <w:color w:val="000000"/>
          <w:kern w:val="0"/>
          <w:sz w:val="32"/>
          <w:szCs w:val="32"/>
          <w:lang w:val="zh-CN"/>
        </w:rPr>
        <w:t>80%</w:t>
      </w:r>
      <w:r>
        <w:rPr>
          <w:rFonts w:hint="eastAsia" w:ascii="仿宋" w:hAnsi="仿宋" w:eastAsia="仿宋"/>
          <w:bCs/>
          <w:color w:val="000000"/>
          <w:kern w:val="0"/>
          <w:sz w:val="32"/>
          <w:szCs w:val="32"/>
          <w:lang w:val="zh-CN"/>
        </w:rPr>
        <w:t>的不得续签合同。</w:t>
      </w:r>
    </w:p>
    <w:p>
      <w:pPr>
        <w:autoSpaceDE w:val="0"/>
        <w:autoSpaceDN w:val="0"/>
        <w:adjustRightInd w:val="0"/>
        <w:snapToGrid w:val="0"/>
        <w:spacing w:line="336" w:lineRule="auto"/>
        <w:ind w:firstLine="640" w:firstLineChars="200"/>
        <w:contextualSpacing/>
        <w:rPr>
          <w:rFonts w:ascii="仿宋" w:hAnsi="仿宋" w:eastAsia="仿宋"/>
          <w:bCs/>
          <w:color w:val="000000"/>
          <w:sz w:val="32"/>
          <w:szCs w:val="32"/>
          <w:lang w:val="zh-CN"/>
        </w:rPr>
      </w:pPr>
      <w:r>
        <w:rPr>
          <w:rFonts w:hint="eastAsia" w:ascii="仿宋" w:hAnsi="仿宋" w:eastAsia="仿宋"/>
          <w:bCs/>
          <w:color w:val="000000"/>
          <w:sz w:val="32"/>
          <w:szCs w:val="32"/>
        </w:rPr>
        <w:t>第二十六条</w:t>
      </w:r>
      <w:r>
        <w:rPr>
          <w:rFonts w:ascii="仿宋" w:hAnsi="仿宋" w:eastAsia="仿宋"/>
          <w:bCs/>
          <w:color w:val="000000"/>
          <w:kern w:val="0"/>
          <w:sz w:val="32"/>
          <w:szCs w:val="32"/>
          <w:lang w:val="zh-CN"/>
        </w:rPr>
        <w:t xml:space="preserve">  </w:t>
      </w:r>
      <w:r>
        <w:rPr>
          <w:rFonts w:hint="eastAsia" w:ascii="仿宋" w:hAnsi="仿宋" w:eastAsia="仿宋"/>
          <w:bCs/>
          <w:color w:val="000000"/>
          <w:sz w:val="32"/>
          <w:szCs w:val="32"/>
          <w:lang w:val="zh-CN"/>
        </w:rPr>
        <w:t>建立退出机制。社会餐饮企业托管合同期满后自然退出。因社会餐饮企业自身原因出现合同中明确应当退出情况之一的，立即中止合同，限期退出。建立企业诚信记录档案，对企业在招投标过程中和经营期间发生违规违法行为的，实行</w:t>
      </w:r>
      <w:r>
        <w:rPr>
          <w:rFonts w:ascii="仿宋" w:hAnsi="仿宋" w:eastAsia="仿宋"/>
          <w:bCs/>
          <w:color w:val="000000"/>
          <w:sz w:val="32"/>
          <w:szCs w:val="32"/>
          <w:lang w:val="zh-CN"/>
        </w:rPr>
        <w:t>“</w:t>
      </w:r>
      <w:r>
        <w:rPr>
          <w:rFonts w:hint="eastAsia" w:ascii="仿宋" w:hAnsi="仿宋" w:eastAsia="仿宋"/>
          <w:bCs/>
          <w:color w:val="000000"/>
          <w:sz w:val="32"/>
          <w:szCs w:val="32"/>
          <w:lang w:val="zh-CN"/>
        </w:rPr>
        <w:t>一票否决</w:t>
      </w:r>
      <w:r>
        <w:rPr>
          <w:rFonts w:ascii="仿宋" w:hAnsi="仿宋" w:eastAsia="仿宋"/>
          <w:bCs/>
          <w:color w:val="000000"/>
          <w:sz w:val="32"/>
          <w:szCs w:val="32"/>
          <w:lang w:val="zh-CN"/>
        </w:rPr>
        <w:t>”</w:t>
      </w:r>
      <w:r>
        <w:rPr>
          <w:rFonts w:hint="eastAsia" w:ascii="仿宋" w:hAnsi="仿宋" w:eastAsia="仿宋"/>
          <w:bCs/>
          <w:color w:val="000000"/>
          <w:sz w:val="32"/>
          <w:szCs w:val="32"/>
          <w:lang w:val="zh-CN"/>
        </w:rPr>
        <w:t>，三年内不得参加学校食堂招投标。</w:t>
      </w:r>
    </w:p>
    <w:p>
      <w:pPr>
        <w:autoSpaceDE w:val="0"/>
        <w:autoSpaceDN w:val="0"/>
        <w:adjustRightInd w:val="0"/>
        <w:snapToGrid w:val="0"/>
        <w:spacing w:line="336" w:lineRule="auto"/>
        <w:contextualSpacing/>
        <w:jc w:val="center"/>
        <w:rPr>
          <w:rFonts w:ascii="黑体" w:hAnsi="黑体" w:eastAsia="黑体"/>
          <w:b/>
          <w:bCs/>
          <w:color w:val="000000"/>
          <w:sz w:val="32"/>
          <w:szCs w:val="32"/>
          <w:lang w:val="zh-CN"/>
        </w:rPr>
      </w:pPr>
      <w:r>
        <w:rPr>
          <w:rFonts w:hint="eastAsia" w:ascii="黑体" w:hAnsi="黑体" w:eastAsia="黑体"/>
          <w:b/>
          <w:bCs/>
          <w:color w:val="000000"/>
          <w:sz w:val="32"/>
          <w:szCs w:val="32"/>
          <w:lang w:val="zh-CN"/>
        </w:rPr>
        <w:t>第六章</w:t>
      </w:r>
      <w:r>
        <w:rPr>
          <w:rFonts w:ascii="黑体" w:hAnsi="黑体" w:eastAsia="黑体"/>
          <w:b/>
          <w:bCs/>
          <w:color w:val="000000"/>
          <w:sz w:val="32"/>
          <w:szCs w:val="32"/>
          <w:lang w:val="zh-CN"/>
        </w:rPr>
        <w:t xml:space="preserve">  </w:t>
      </w:r>
      <w:r>
        <w:rPr>
          <w:rFonts w:hint="eastAsia" w:ascii="黑体" w:hAnsi="黑体" w:eastAsia="黑体"/>
          <w:b/>
          <w:bCs/>
          <w:color w:val="000000"/>
          <w:sz w:val="32"/>
          <w:szCs w:val="32"/>
          <w:lang w:val="zh-CN"/>
        </w:rPr>
        <w:t>监督检查</w:t>
      </w:r>
    </w:p>
    <w:p>
      <w:pPr>
        <w:autoSpaceDE w:val="0"/>
        <w:autoSpaceDN w:val="0"/>
        <w:adjustRightInd w:val="0"/>
        <w:snapToGrid w:val="0"/>
        <w:spacing w:line="336" w:lineRule="auto"/>
        <w:ind w:firstLine="640" w:firstLineChars="200"/>
        <w:contextualSpacing/>
        <w:rPr>
          <w:rFonts w:ascii="仿宋" w:hAnsi="仿宋" w:eastAsia="仿宋"/>
          <w:bCs/>
          <w:color w:val="000000"/>
          <w:kern w:val="0"/>
          <w:sz w:val="32"/>
          <w:szCs w:val="32"/>
          <w:lang w:val="zh-CN"/>
        </w:rPr>
      </w:pPr>
      <w:r>
        <w:rPr>
          <w:rFonts w:hint="eastAsia" w:ascii="仿宋" w:hAnsi="仿宋" w:eastAsia="仿宋"/>
          <w:bCs/>
          <w:color w:val="000000"/>
          <w:kern w:val="0"/>
          <w:sz w:val="32"/>
          <w:szCs w:val="32"/>
          <w:lang w:val="zh-CN"/>
        </w:rPr>
        <w:t>第</w:t>
      </w:r>
      <w:r>
        <w:rPr>
          <w:rFonts w:hint="eastAsia" w:ascii="仿宋" w:hAnsi="仿宋" w:eastAsia="仿宋"/>
          <w:bCs/>
          <w:color w:val="000000"/>
          <w:kern w:val="0"/>
          <w:sz w:val="32"/>
          <w:szCs w:val="32"/>
        </w:rPr>
        <w:t>二</w:t>
      </w:r>
      <w:r>
        <w:rPr>
          <w:rFonts w:hint="eastAsia" w:ascii="仿宋" w:hAnsi="仿宋" w:eastAsia="仿宋"/>
          <w:bCs/>
          <w:color w:val="000000"/>
          <w:kern w:val="0"/>
          <w:sz w:val="32"/>
          <w:szCs w:val="32"/>
          <w:lang w:val="zh-CN"/>
        </w:rPr>
        <w:t>十七条</w:t>
      </w:r>
      <w:r>
        <w:rPr>
          <w:rFonts w:ascii="仿宋" w:hAnsi="仿宋" w:eastAsia="仿宋"/>
          <w:bCs/>
          <w:color w:val="000000"/>
          <w:kern w:val="0"/>
          <w:sz w:val="32"/>
          <w:szCs w:val="32"/>
          <w:lang w:val="zh-CN"/>
        </w:rPr>
        <w:t xml:space="preserve">  </w:t>
      </w:r>
      <w:r>
        <w:rPr>
          <w:rFonts w:hint="eastAsia" w:ascii="仿宋" w:hAnsi="仿宋" w:eastAsia="仿宋"/>
          <w:bCs/>
          <w:color w:val="000000"/>
          <w:kern w:val="0"/>
          <w:sz w:val="32"/>
          <w:szCs w:val="32"/>
          <w:lang w:val="zh-CN"/>
        </w:rPr>
        <w:t>教育行政部门要会同财政、发改、审计、食药、卫生健康等部门，建立监管常态化机制，采取定期检查、随机抽查等形式，加强对学生食堂的日常管理和监督。</w:t>
      </w:r>
    </w:p>
    <w:p>
      <w:pPr>
        <w:autoSpaceDE w:val="0"/>
        <w:autoSpaceDN w:val="0"/>
        <w:adjustRightInd w:val="0"/>
        <w:snapToGrid w:val="0"/>
        <w:spacing w:line="336" w:lineRule="auto"/>
        <w:ind w:firstLine="640" w:firstLineChars="200"/>
        <w:contextualSpacing/>
        <w:rPr>
          <w:rFonts w:ascii="仿宋" w:hAnsi="仿宋" w:eastAsia="仿宋"/>
          <w:bCs/>
          <w:color w:val="000000"/>
          <w:kern w:val="0"/>
          <w:sz w:val="32"/>
          <w:szCs w:val="32"/>
        </w:rPr>
      </w:pPr>
      <w:r>
        <w:rPr>
          <w:rFonts w:hint="eastAsia" w:ascii="仿宋" w:hAnsi="仿宋" w:eastAsia="仿宋"/>
          <w:bCs/>
          <w:color w:val="000000"/>
          <w:kern w:val="0"/>
          <w:sz w:val="32"/>
          <w:szCs w:val="32"/>
          <w:lang w:val="zh-CN"/>
        </w:rPr>
        <w:t>第</w:t>
      </w:r>
      <w:r>
        <w:rPr>
          <w:rFonts w:hint="eastAsia" w:ascii="仿宋" w:hAnsi="仿宋" w:eastAsia="仿宋"/>
          <w:bCs/>
          <w:color w:val="000000"/>
          <w:kern w:val="0"/>
          <w:sz w:val="32"/>
          <w:szCs w:val="32"/>
        </w:rPr>
        <w:t>二</w:t>
      </w:r>
      <w:r>
        <w:rPr>
          <w:rFonts w:hint="eastAsia" w:ascii="仿宋" w:hAnsi="仿宋" w:eastAsia="仿宋"/>
          <w:bCs/>
          <w:color w:val="000000"/>
          <w:kern w:val="0"/>
          <w:sz w:val="32"/>
          <w:szCs w:val="32"/>
          <w:lang w:val="zh-CN"/>
        </w:rPr>
        <w:t>十八条</w:t>
      </w:r>
      <w:r>
        <w:rPr>
          <w:rFonts w:ascii="仿宋" w:hAnsi="仿宋" w:eastAsia="仿宋"/>
          <w:bCs/>
          <w:color w:val="000000"/>
          <w:kern w:val="0"/>
          <w:sz w:val="32"/>
          <w:szCs w:val="32"/>
          <w:lang w:val="zh-CN"/>
        </w:rPr>
        <w:t xml:space="preserve">  </w:t>
      </w:r>
      <w:r>
        <w:rPr>
          <w:rFonts w:hint="eastAsia" w:ascii="仿宋" w:hAnsi="仿宋" w:eastAsia="仿宋"/>
          <w:bCs/>
          <w:color w:val="000000"/>
          <w:kern w:val="0"/>
          <w:sz w:val="32"/>
          <w:szCs w:val="32"/>
          <w:lang w:val="zh-CN"/>
        </w:rPr>
        <w:t>教育行政部门应制定学生食堂管理</w:t>
      </w:r>
      <w:r>
        <w:rPr>
          <w:rFonts w:ascii="仿宋" w:hAnsi="仿宋" w:eastAsia="仿宋"/>
          <w:bCs/>
          <w:color w:val="000000"/>
          <w:kern w:val="0"/>
          <w:sz w:val="32"/>
          <w:szCs w:val="32"/>
          <w:lang w:val="zh-CN"/>
        </w:rPr>
        <w:t>“</w:t>
      </w:r>
      <w:r>
        <w:rPr>
          <w:rFonts w:hint="eastAsia" w:ascii="仿宋" w:hAnsi="仿宋" w:eastAsia="仿宋"/>
          <w:bCs/>
          <w:color w:val="000000"/>
          <w:kern w:val="0"/>
          <w:sz w:val="32"/>
          <w:szCs w:val="32"/>
          <w:lang w:val="zh-CN"/>
        </w:rPr>
        <w:t>责任清单、任务清单、考核清单</w:t>
      </w:r>
      <w:r>
        <w:rPr>
          <w:rFonts w:ascii="仿宋" w:hAnsi="仿宋" w:eastAsia="仿宋"/>
          <w:bCs/>
          <w:color w:val="000000"/>
          <w:kern w:val="0"/>
          <w:sz w:val="32"/>
          <w:szCs w:val="32"/>
          <w:lang w:val="zh-CN"/>
        </w:rPr>
        <w:t>”</w:t>
      </w:r>
      <w:r>
        <w:rPr>
          <w:rFonts w:hint="eastAsia" w:ascii="仿宋" w:hAnsi="仿宋" w:eastAsia="仿宋"/>
          <w:bCs/>
          <w:color w:val="000000"/>
          <w:kern w:val="0"/>
          <w:sz w:val="32"/>
          <w:szCs w:val="32"/>
          <w:lang w:val="zh-CN"/>
        </w:rPr>
        <w:t>，将学生食堂工作作为教育行政部门年度考核内容和学校工作考核指标。</w:t>
      </w:r>
    </w:p>
    <w:p>
      <w:pPr>
        <w:autoSpaceDE w:val="0"/>
        <w:autoSpaceDN w:val="0"/>
        <w:adjustRightInd w:val="0"/>
        <w:snapToGrid w:val="0"/>
        <w:spacing w:line="336" w:lineRule="auto"/>
        <w:ind w:firstLine="640" w:firstLineChars="200"/>
        <w:contextualSpacing/>
        <w:rPr>
          <w:rFonts w:ascii="仿宋" w:hAnsi="仿宋" w:eastAsia="仿宋"/>
          <w:bCs/>
          <w:color w:val="000000"/>
          <w:kern w:val="0"/>
          <w:sz w:val="32"/>
          <w:szCs w:val="32"/>
          <w:lang w:val="zh-CN"/>
        </w:rPr>
      </w:pPr>
      <w:r>
        <w:rPr>
          <w:rFonts w:hint="eastAsia" w:ascii="仿宋" w:hAnsi="仿宋" w:eastAsia="仿宋"/>
          <w:bCs/>
          <w:color w:val="000000"/>
          <w:kern w:val="0"/>
          <w:sz w:val="32"/>
          <w:szCs w:val="32"/>
          <w:lang w:val="zh-CN"/>
        </w:rPr>
        <w:t>第二十九条</w:t>
      </w:r>
      <w:r>
        <w:rPr>
          <w:rFonts w:ascii="仿宋" w:hAnsi="仿宋" w:eastAsia="仿宋"/>
          <w:bCs/>
          <w:color w:val="000000"/>
          <w:kern w:val="0"/>
          <w:sz w:val="32"/>
          <w:szCs w:val="32"/>
          <w:lang w:val="zh-CN"/>
        </w:rPr>
        <w:t xml:space="preserve">  </w:t>
      </w:r>
      <w:r>
        <w:rPr>
          <w:rFonts w:hint="eastAsia" w:ascii="仿宋" w:hAnsi="仿宋" w:eastAsia="仿宋"/>
          <w:bCs/>
          <w:color w:val="000000"/>
          <w:kern w:val="0"/>
          <w:sz w:val="32"/>
          <w:szCs w:val="32"/>
          <w:lang w:val="zh-CN"/>
        </w:rPr>
        <w:t>教育行政部门应定期将自营食堂的财务列为必审内容，进行全面审计监督。</w:t>
      </w:r>
    </w:p>
    <w:p>
      <w:pPr>
        <w:autoSpaceDE w:val="0"/>
        <w:autoSpaceDN w:val="0"/>
        <w:adjustRightInd w:val="0"/>
        <w:snapToGrid w:val="0"/>
        <w:spacing w:line="336" w:lineRule="auto"/>
        <w:ind w:firstLine="640" w:firstLineChars="200"/>
        <w:contextualSpacing/>
        <w:rPr>
          <w:rFonts w:ascii="仿宋" w:hAnsi="仿宋" w:eastAsia="仿宋"/>
          <w:bCs/>
          <w:color w:val="000000"/>
          <w:kern w:val="0"/>
          <w:sz w:val="32"/>
          <w:szCs w:val="32"/>
          <w:lang w:val="zh-CN"/>
        </w:rPr>
      </w:pPr>
      <w:r>
        <w:rPr>
          <w:rFonts w:hint="eastAsia" w:ascii="仿宋" w:hAnsi="仿宋" w:eastAsia="仿宋"/>
          <w:bCs/>
          <w:color w:val="000000"/>
          <w:kern w:val="0"/>
          <w:sz w:val="32"/>
          <w:szCs w:val="32"/>
          <w:lang w:val="zh-CN"/>
        </w:rPr>
        <w:t>第</w:t>
      </w:r>
      <w:r>
        <w:rPr>
          <w:rFonts w:hint="eastAsia" w:ascii="仿宋" w:hAnsi="仿宋" w:eastAsia="仿宋"/>
          <w:bCs/>
          <w:color w:val="000000"/>
          <w:kern w:val="0"/>
          <w:sz w:val="32"/>
          <w:szCs w:val="32"/>
        </w:rPr>
        <w:t>三</w:t>
      </w:r>
      <w:r>
        <w:rPr>
          <w:rFonts w:hint="eastAsia" w:ascii="仿宋" w:hAnsi="仿宋" w:eastAsia="仿宋"/>
          <w:bCs/>
          <w:color w:val="000000"/>
          <w:kern w:val="0"/>
          <w:sz w:val="32"/>
          <w:szCs w:val="32"/>
          <w:lang w:val="zh-CN"/>
        </w:rPr>
        <w:t>十条</w:t>
      </w:r>
      <w:r>
        <w:rPr>
          <w:rFonts w:ascii="仿宋" w:hAnsi="仿宋" w:eastAsia="仿宋"/>
          <w:bCs/>
          <w:color w:val="000000"/>
          <w:kern w:val="0"/>
          <w:sz w:val="32"/>
          <w:szCs w:val="32"/>
          <w:lang w:val="zh-CN"/>
        </w:rPr>
        <w:t xml:space="preserve">  </w:t>
      </w:r>
      <w:r>
        <w:rPr>
          <w:rFonts w:hint="eastAsia" w:ascii="仿宋" w:hAnsi="仿宋" w:eastAsia="仿宋"/>
          <w:bCs/>
          <w:color w:val="000000"/>
          <w:kern w:val="0"/>
          <w:sz w:val="32"/>
          <w:szCs w:val="32"/>
          <w:lang w:val="zh-CN"/>
        </w:rPr>
        <w:t>省、市、县三级设立举报电话和信箱，鼓励</w:t>
      </w:r>
      <w:r>
        <w:rPr>
          <w:rFonts w:hint="eastAsia" w:ascii="仿宋" w:hAnsi="仿宋" w:eastAsia="仿宋"/>
          <w:bCs/>
          <w:color w:val="000000"/>
          <w:kern w:val="0"/>
          <w:sz w:val="32"/>
          <w:szCs w:val="32"/>
        </w:rPr>
        <w:t>群众</w:t>
      </w:r>
      <w:r>
        <w:rPr>
          <w:rFonts w:hint="eastAsia" w:ascii="仿宋" w:hAnsi="仿宋" w:eastAsia="仿宋"/>
          <w:bCs/>
          <w:color w:val="000000"/>
          <w:kern w:val="0"/>
          <w:sz w:val="32"/>
          <w:szCs w:val="32"/>
          <w:lang w:val="zh-CN"/>
        </w:rPr>
        <w:t>对食堂等问题进行举报，并及时处理举报情况。</w:t>
      </w:r>
    </w:p>
    <w:p>
      <w:pPr>
        <w:autoSpaceDE w:val="0"/>
        <w:autoSpaceDN w:val="0"/>
        <w:adjustRightInd w:val="0"/>
        <w:snapToGrid w:val="0"/>
        <w:spacing w:line="336" w:lineRule="auto"/>
        <w:ind w:firstLine="640" w:firstLineChars="200"/>
        <w:contextualSpacing/>
        <w:rPr>
          <w:rFonts w:ascii="仿宋" w:hAnsi="仿宋" w:eastAsia="仿宋"/>
          <w:bCs/>
          <w:color w:val="000000"/>
          <w:kern w:val="0"/>
          <w:sz w:val="32"/>
          <w:szCs w:val="32"/>
          <w:lang w:val="zh-CN"/>
        </w:rPr>
      </w:pPr>
      <w:r>
        <w:rPr>
          <w:rFonts w:hint="eastAsia" w:ascii="仿宋" w:hAnsi="仿宋" w:eastAsia="仿宋"/>
          <w:bCs/>
          <w:color w:val="000000"/>
          <w:kern w:val="0"/>
          <w:sz w:val="32"/>
          <w:szCs w:val="32"/>
          <w:lang w:val="zh-CN"/>
        </w:rPr>
        <w:t>第三十一条</w:t>
      </w:r>
      <w:r>
        <w:rPr>
          <w:rFonts w:ascii="仿宋" w:hAnsi="仿宋" w:eastAsia="仿宋"/>
          <w:bCs/>
          <w:color w:val="000000"/>
          <w:kern w:val="0"/>
          <w:sz w:val="32"/>
          <w:szCs w:val="32"/>
          <w:lang w:val="zh-CN"/>
        </w:rPr>
        <w:t xml:space="preserve">  </w:t>
      </w:r>
      <w:r>
        <w:rPr>
          <w:rFonts w:hint="eastAsia" w:ascii="仿宋" w:hAnsi="仿宋" w:eastAsia="仿宋"/>
          <w:bCs/>
          <w:color w:val="000000"/>
          <w:kern w:val="0"/>
          <w:sz w:val="32"/>
          <w:szCs w:val="32"/>
          <w:lang w:val="zh-CN"/>
        </w:rPr>
        <w:t>建设学校</w:t>
      </w:r>
      <w:r>
        <w:rPr>
          <w:rFonts w:ascii="仿宋" w:hAnsi="仿宋" w:eastAsia="仿宋"/>
          <w:bCs/>
          <w:color w:val="000000"/>
          <w:kern w:val="0"/>
          <w:sz w:val="32"/>
          <w:szCs w:val="32"/>
          <w:lang w:val="zh-CN"/>
        </w:rPr>
        <w:t xml:space="preserve"> </w:t>
      </w:r>
      <w:r>
        <w:rPr>
          <w:rFonts w:hint="eastAsia" w:ascii="仿宋" w:hAnsi="仿宋" w:eastAsia="仿宋"/>
          <w:bCs/>
          <w:color w:val="000000"/>
          <w:kern w:val="0"/>
          <w:sz w:val="32"/>
          <w:szCs w:val="32"/>
          <w:lang w:val="zh-CN"/>
        </w:rPr>
        <w:t>“阳光餐饮</w:t>
      </w:r>
      <w:r>
        <w:rPr>
          <w:rFonts w:ascii="仿宋" w:hAnsi="仿宋" w:eastAsia="仿宋"/>
          <w:bCs/>
          <w:color w:val="000000"/>
          <w:kern w:val="0"/>
          <w:sz w:val="32"/>
          <w:szCs w:val="32"/>
          <w:lang w:val="zh-CN"/>
        </w:rPr>
        <w:t>”</w:t>
      </w:r>
      <w:r>
        <w:rPr>
          <w:rFonts w:hint="eastAsia" w:ascii="仿宋" w:hAnsi="仿宋" w:eastAsia="仿宋"/>
          <w:bCs/>
          <w:color w:val="000000"/>
          <w:kern w:val="0"/>
          <w:sz w:val="32"/>
          <w:szCs w:val="32"/>
          <w:lang w:val="zh-CN"/>
        </w:rPr>
        <w:t>服务信息化监管平台，逐步实现大数据监管。</w:t>
      </w:r>
    </w:p>
    <w:p>
      <w:pPr>
        <w:autoSpaceDE w:val="0"/>
        <w:autoSpaceDN w:val="0"/>
        <w:adjustRightInd w:val="0"/>
        <w:snapToGrid w:val="0"/>
        <w:spacing w:line="336" w:lineRule="auto"/>
        <w:contextualSpacing/>
        <w:jc w:val="center"/>
        <w:rPr>
          <w:rFonts w:ascii="黑体" w:hAnsi="黑体" w:eastAsia="黑体"/>
          <w:b/>
          <w:bCs/>
          <w:color w:val="000000"/>
          <w:sz w:val="32"/>
          <w:szCs w:val="32"/>
          <w:lang w:val="zh-CN"/>
        </w:rPr>
      </w:pPr>
      <w:r>
        <w:rPr>
          <w:rFonts w:hint="eastAsia" w:ascii="黑体" w:hAnsi="黑体" w:eastAsia="黑体"/>
          <w:b/>
          <w:bCs/>
          <w:color w:val="000000"/>
          <w:sz w:val="32"/>
          <w:szCs w:val="32"/>
          <w:lang w:val="zh-CN"/>
        </w:rPr>
        <w:t>第七章</w:t>
      </w:r>
      <w:r>
        <w:rPr>
          <w:rFonts w:ascii="黑体" w:hAnsi="黑体" w:eastAsia="黑体"/>
          <w:b/>
          <w:bCs/>
          <w:color w:val="000000"/>
          <w:sz w:val="32"/>
          <w:szCs w:val="32"/>
          <w:lang w:val="zh-CN"/>
        </w:rPr>
        <w:t xml:space="preserve">  </w:t>
      </w:r>
      <w:r>
        <w:rPr>
          <w:rFonts w:hint="eastAsia" w:ascii="黑体" w:hAnsi="黑体" w:eastAsia="黑体"/>
          <w:b/>
          <w:bCs/>
          <w:color w:val="000000"/>
          <w:sz w:val="32"/>
          <w:szCs w:val="32"/>
          <w:lang w:val="zh-CN"/>
        </w:rPr>
        <w:t>责任追究</w:t>
      </w:r>
    </w:p>
    <w:p>
      <w:pPr>
        <w:autoSpaceDE w:val="0"/>
        <w:autoSpaceDN w:val="0"/>
        <w:adjustRightInd w:val="0"/>
        <w:snapToGrid w:val="0"/>
        <w:spacing w:line="336" w:lineRule="auto"/>
        <w:ind w:firstLine="640" w:firstLineChars="200"/>
        <w:contextualSpacing/>
        <w:rPr>
          <w:rFonts w:ascii="仿宋" w:hAnsi="仿宋" w:eastAsia="仿宋"/>
          <w:bCs/>
          <w:color w:val="000000"/>
          <w:sz w:val="32"/>
          <w:szCs w:val="32"/>
          <w:lang w:val="zh-CN"/>
        </w:rPr>
      </w:pPr>
      <w:r>
        <w:rPr>
          <w:rFonts w:hint="eastAsia" w:ascii="仿宋" w:hAnsi="仿宋" w:eastAsia="仿宋"/>
          <w:bCs/>
          <w:color w:val="000000"/>
          <w:sz w:val="32"/>
          <w:szCs w:val="32"/>
          <w:lang w:val="zh-CN"/>
        </w:rPr>
        <w:t>第三十二条</w:t>
      </w:r>
      <w:r>
        <w:rPr>
          <w:rFonts w:ascii="仿宋" w:hAnsi="仿宋" w:eastAsia="仿宋"/>
          <w:bCs/>
          <w:color w:val="000000"/>
          <w:kern w:val="0"/>
          <w:sz w:val="32"/>
          <w:szCs w:val="32"/>
          <w:lang w:val="zh-CN"/>
        </w:rPr>
        <w:t xml:space="preserve">  </w:t>
      </w:r>
      <w:r>
        <w:rPr>
          <w:rFonts w:hint="eastAsia" w:ascii="仿宋" w:hAnsi="仿宋" w:eastAsia="仿宋"/>
          <w:bCs/>
          <w:color w:val="000000"/>
          <w:sz w:val="32"/>
          <w:szCs w:val="32"/>
          <w:lang w:val="zh-CN"/>
        </w:rPr>
        <w:t>有下列情形之一的，依规依纪依法严肃处理；涉嫌犯罪的，移送司法机关依法处理。</w:t>
      </w:r>
    </w:p>
    <w:p>
      <w:pPr>
        <w:autoSpaceDE w:val="0"/>
        <w:autoSpaceDN w:val="0"/>
        <w:adjustRightInd w:val="0"/>
        <w:snapToGrid w:val="0"/>
        <w:spacing w:line="336" w:lineRule="auto"/>
        <w:ind w:firstLine="640" w:firstLineChars="200"/>
        <w:contextualSpacing/>
        <w:rPr>
          <w:rFonts w:ascii="仿宋" w:hAnsi="仿宋" w:eastAsia="仿宋"/>
          <w:bCs/>
          <w:color w:val="000000"/>
          <w:kern w:val="0"/>
          <w:sz w:val="32"/>
          <w:szCs w:val="32"/>
          <w:lang w:val="zh-CN"/>
        </w:rPr>
      </w:pPr>
      <w:r>
        <w:rPr>
          <w:rFonts w:ascii="仿宋" w:hAnsi="仿宋" w:eastAsia="仿宋"/>
          <w:bCs/>
          <w:color w:val="000000"/>
          <w:kern w:val="0"/>
          <w:sz w:val="32"/>
          <w:szCs w:val="32"/>
          <w:lang w:val="zh-CN"/>
        </w:rPr>
        <w:t>(</w:t>
      </w:r>
      <w:r>
        <w:rPr>
          <w:rFonts w:hint="eastAsia" w:ascii="仿宋" w:hAnsi="仿宋" w:eastAsia="仿宋"/>
          <w:bCs/>
          <w:color w:val="000000"/>
          <w:kern w:val="0"/>
          <w:sz w:val="32"/>
          <w:szCs w:val="32"/>
          <w:lang w:val="zh-CN"/>
        </w:rPr>
        <w:t>一</w:t>
      </w:r>
      <w:r>
        <w:rPr>
          <w:rFonts w:ascii="仿宋" w:hAnsi="仿宋" w:eastAsia="仿宋"/>
          <w:bCs/>
          <w:color w:val="000000"/>
          <w:kern w:val="0"/>
          <w:sz w:val="32"/>
          <w:szCs w:val="32"/>
          <w:lang w:val="zh-CN"/>
        </w:rPr>
        <w:t>)</w:t>
      </w:r>
      <w:r>
        <w:rPr>
          <w:rFonts w:hint="eastAsia" w:ascii="仿宋" w:hAnsi="仿宋" w:eastAsia="仿宋"/>
          <w:bCs/>
          <w:color w:val="000000"/>
          <w:kern w:val="0"/>
          <w:sz w:val="32"/>
          <w:szCs w:val="32"/>
          <w:lang w:val="zh-CN"/>
        </w:rPr>
        <w:t>通过虚报、冒领、套取等手段，挤占、挪用、贪污学生伙食费或食堂经费的；</w:t>
      </w:r>
    </w:p>
    <w:p>
      <w:pPr>
        <w:autoSpaceDE w:val="0"/>
        <w:autoSpaceDN w:val="0"/>
        <w:adjustRightInd w:val="0"/>
        <w:snapToGrid w:val="0"/>
        <w:spacing w:line="336" w:lineRule="auto"/>
        <w:ind w:firstLine="640" w:firstLineChars="200"/>
        <w:contextualSpacing/>
        <w:rPr>
          <w:rFonts w:ascii="仿宋" w:hAnsi="仿宋" w:eastAsia="仿宋"/>
          <w:bCs/>
          <w:color w:val="000000"/>
          <w:kern w:val="0"/>
          <w:sz w:val="32"/>
          <w:szCs w:val="32"/>
          <w:lang w:val="zh-CN"/>
        </w:rPr>
      </w:pPr>
      <w:r>
        <w:rPr>
          <w:rFonts w:ascii="仿宋" w:hAnsi="仿宋" w:eastAsia="仿宋"/>
          <w:bCs/>
          <w:color w:val="000000"/>
          <w:kern w:val="0"/>
          <w:sz w:val="32"/>
          <w:szCs w:val="32"/>
          <w:lang w:val="zh-CN"/>
        </w:rPr>
        <w:t>(</w:t>
      </w:r>
      <w:r>
        <w:rPr>
          <w:rFonts w:hint="eastAsia" w:ascii="仿宋" w:hAnsi="仿宋" w:eastAsia="仿宋"/>
          <w:bCs/>
          <w:color w:val="000000"/>
          <w:kern w:val="0"/>
          <w:sz w:val="32"/>
          <w:szCs w:val="32"/>
          <w:lang w:val="zh-CN"/>
        </w:rPr>
        <w:t>二</w:t>
      </w:r>
      <w:r>
        <w:rPr>
          <w:rFonts w:ascii="仿宋" w:hAnsi="仿宋" w:eastAsia="仿宋"/>
          <w:bCs/>
          <w:color w:val="000000"/>
          <w:kern w:val="0"/>
          <w:sz w:val="32"/>
          <w:szCs w:val="32"/>
          <w:lang w:val="zh-CN"/>
        </w:rPr>
        <w:t>)</w:t>
      </w:r>
      <w:r>
        <w:rPr>
          <w:rFonts w:hint="eastAsia" w:ascii="仿宋" w:hAnsi="仿宋" w:eastAsia="仿宋"/>
          <w:bCs/>
          <w:color w:val="000000"/>
          <w:kern w:val="0"/>
          <w:sz w:val="32"/>
          <w:szCs w:val="32"/>
          <w:lang w:val="zh-CN"/>
        </w:rPr>
        <w:t>强制学生搭餐，或者通过食堂向学生乱收费的；</w:t>
      </w:r>
    </w:p>
    <w:p>
      <w:pPr>
        <w:autoSpaceDE w:val="0"/>
        <w:autoSpaceDN w:val="0"/>
        <w:adjustRightInd w:val="0"/>
        <w:snapToGrid w:val="0"/>
        <w:spacing w:line="336" w:lineRule="auto"/>
        <w:ind w:firstLine="640" w:firstLineChars="200"/>
        <w:contextualSpacing/>
        <w:rPr>
          <w:rFonts w:ascii="仿宋" w:hAnsi="仿宋" w:eastAsia="仿宋"/>
          <w:bCs/>
          <w:color w:val="000000"/>
          <w:kern w:val="0"/>
          <w:sz w:val="32"/>
          <w:szCs w:val="32"/>
          <w:lang w:val="zh-CN"/>
        </w:rPr>
      </w:pPr>
      <w:r>
        <w:rPr>
          <w:rFonts w:ascii="仿宋" w:hAnsi="仿宋" w:eastAsia="仿宋"/>
          <w:bCs/>
          <w:color w:val="000000"/>
          <w:kern w:val="0"/>
          <w:sz w:val="32"/>
          <w:szCs w:val="32"/>
          <w:lang w:val="zh-CN"/>
        </w:rPr>
        <w:t>(</w:t>
      </w:r>
      <w:r>
        <w:rPr>
          <w:rFonts w:hint="eastAsia" w:ascii="仿宋" w:hAnsi="仿宋" w:eastAsia="仿宋"/>
          <w:bCs/>
          <w:color w:val="000000"/>
          <w:kern w:val="0"/>
          <w:sz w:val="32"/>
          <w:szCs w:val="32"/>
          <w:lang w:val="zh-CN"/>
        </w:rPr>
        <w:t>三</w:t>
      </w:r>
      <w:r>
        <w:rPr>
          <w:rFonts w:ascii="仿宋" w:hAnsi="仿宋" w:eastAsia="仿宋"/>
          <w:bCs/>
          <w:color w:val="000000"/>
          <w:kern w:val="0"/>
          <w:sz w:val="32"/>
          <w:szCs w:val="32"/>
          <w:lang w:val="zh-CN"/>
        </w:rPr>
        <w:t>)</w:t>
      </w:r>
      <w:r>
        <w:rPr>
          <w:rFonts w:hint="eastAsia" w:ascii="仿宋" w:hAnsi="仿宋" w:eastAsia="仿宋"/>
          <w:bCs/>
          <w:color w:val="000000"/>
          <w:kern w:val="0"/>
          <w:sz w:val="32"/>
          <w:szCs w:val="32"/>
          <w:lang w:val="zh-CN"/>
        </w:rPr>
        <w:t>设立</w:t>
      </w:r>
      <w:r>
        <w:rPr>
          <w:rFonts w:ascii="仿宋" w:hAnsi="仿宋" w:eastAsia="仿宋"/>
          <w:bCs/>
          <w:color w:val="000000"/>
          <w:kern w:val="0"/>
          <w:sz w:val="32"/>
          <w:szCs w:val="32"/>
          <w:lang w:val="zh-CN"/>
        </w:rPr>
        <w:t>“</w:t>
      </w:r>
      <w:r>
        <w:rPr>
          <w:rFonts w:hint="eastAsia" w:ascii="仿宋" w:hAnsi="仿宋" w:eastAsia="仿宋"/>
          <w:bCs/>
          <w:color w:val="000000"/>
          <w:kern w:val="0"/>
          <w:sz w:val="32"/>
          <w:szCs w:val="32"/>
          <w:lang w:val="zh-CN"/>
        </w:rPr>
        <w:t>小金库</w:t>
      </w:r>
      <w:r>
        <w:rPr>
          <w:rFonts w:ascii="仿宋" w:hAnsi="仿宋" w:eastAsia="仿宋"/>
          <w:bCs/>
          <w:color w:val="000000"/>
          <w:kern w:val="0"/>
          <w:sz w:val="32"/>
          <w:szCs w:val="32"/>
          <w:lang w:val="zh-CN"/>
        </w:rPr>
        <w:t>”</w:t>
      </w:r>
      <w:r>
        <w:rPr>
          <w:rFonts w:hint="eastAsia" w:ascii="仿宋" w:hAnsi="仿宋" w:eastAsia="仿宋"/>
          <w:bCs/>
          <w:color w:val="000000"/>
          <w:kern w:val="0"/>
          <w:sz w:val="32"/>
          <w:szCs w:val="32"/>
          <w:lang w:val="zh-CN"/>
        </w:rPr>
        <w:t>，直接或采取弄虚作假方式在食堂经费中列支学校公共开支或教职工奖金福利、津补贴、招待费及其他非食堂经营服务支出等费用的；</w:t>
      </w:r>
    </w:p>
    <w:p>
      <w:pPr>
        <w:autoSpaceDE w:val="0"/>
        <w:autoSpaceDN w:val="0"/>
        <w:adjustRightInd w:val="0"/>
        <w:snapToGrid w:val="0"/>
        <w:spacing w:line="336" w:lineRule="auto"/>
        <w:ind w:firstLine="640" w:firstLineChars="200"/>
        <w:contextualSpacing/>
        <w:rPr>
          <w:rFonts w:ascii="仿宋" w:hAnsi="仿宋" w:eastAsia="仿宋"/>
          <w:bCs/>
          <w:color w:val="000000"/>
          <w:kern w:val="0"/>
          <w:sz w:val="32"/>
          <w:szCs w:val="32"/>
        </w:rPr>
      </w:pPr>
      <w:r>
        <w:rPr>
          <w:rFonts w:ascii="仿宋" w:hAnsi="仿宋" w:eastAsia="仿宋"/>
          <w:bCs/>
          <w:color w:val="000000"/>
          <w:kern w:val="0"/>
          <w:sz w:val="32"/>
          <w:szCs w:val="32"/>
          <w:lang w:val="zh-CN"/>
        </w:rPr>
        <w:t>(</w:t>
      </w:r>
      <w:r>
        <w:rPr>
          <w:rFonts w:hint="eastAsia" w:ascii="仿宋" w:hAnsi="仿宋" w:eastAsia="仿宋"/>
          <w:bCs/>
          <w:color w:val="000000"/>
          <w:kern w:val="0"/>
          <w:sz w:val="32"/>
          <w:szCs w:val="32"/>
          <w:lang w:val="zh-CN"/>
        </w:rPr>
        <w:t>四</w:t>
      </w:r>
      <w:r>
        <w:rPr>
          <w:rFonts w:ascii="仿宋" w:hAnsi="仿宋" w:eastAsia="仿宋"/>
          <w:bCs/>
          <w:color w:val="000000"/>
          <w:kern w:val="0"/>
          <w:sz w:val="32"/>
          <w:szCs w:val="32"/>
          <w:lang w:val="zh-CN"/>
        </w:rPr>
        <w:t>)</w:t>
      </w:r>
      <w:r>
        <w:rPr>
          <w:rFonts w:hint="eastAsia" w:ascii="仿宋" w:hAnsi="仿宋" w:eastAsia="仿宋"/>
          <w:bCs/>
          <w:color w:val="000000"/>
          <w:kern w:val="0"/>
          <w:sz w:val="32"/>
          <w:szCs w:val="32"/>
          <w:lang w:val="zh-CN"/>
        </w:rPr>
        <w:t>以收取管理费、折旧费等名义从学生食堂牟利、增加食堂成本的；</w:t>
      </w:r>
    </w:p>
    <w:p>
      <w:pPr>
        <w:autoSpaceDE w:val="0"/>
        <w:autoSpaceDN w:val="0"/>
        <w:adjustRightInd w:val="0"/>
        <w:snapToGrid w:val="0"/>
        <w:spacing w:line="336" w:lineRule="auto"/>
        <w:ind w:firstLine="640" w:firstLineChars="200"/>
        <w:contextualSpacing/>
        <w:rPr>
          <w:rFonts w:ascii="仿宋" w:hAnsi="仿宋" w:eastAsia="仿宋"/>
          <w:bCs/>
          <w:color w:val="000000"/>
          <w:kern w:val="0"/>
          <w:sz w:val="32"/>
          <w:szCs w:val="32"/>
          <w:lang w:val="zh-CN"/>
        </w:rPr>
      </w:pPr>
      <w:r>
        <w:rPr>
          <w:rFonts w:ascii="仿宋" w:hAnsi="仿宋" w:eastAsia="仿宋"/>
          <w:bCs/>
          <w:color w:val="000000"/>
          <w:kern w:val="0"/>
          <w:sz w:val="32"/>
          <w:szCs w:val="32"/>
          <w:lang w:val="zh-CN"/>
        </w:rPr>
        <w:t>(</w:t>
      </w:r>
      <w:r>
        <w:rPr>
          <w:rFonts w:hint="eastAsia" w:ascii="仿宋" w:hAnsi="仿宋" w:eastAsia="仿宋"/>
          <w:bCs/>
          <w:color w:val="000000"/>
          <w:kern w:val="0"/>
          <w:sz w:val="32"/>
          <w:szCs w:val="32"/>
          <w:lang w:val="zh-CN"/>
        </w:rPr>
        <w:t>五</w:t>
      </w:r>
      <w:r>
        <w:rPr>
          <w:rFonts w:ascii="仿宋" w:hAnsi="仿宋" w:eastAsia="仿宋"/>
          <w:bCs/>
          <w:color w:val="000000"/>
          <w:kern w:val="0"/>
          <w:sz w:val="32"/>
          <w:szCs w:val="32"/>
          <w:lang w:val="zh-CN"/>
        </w:rPr>
        <w:t>)</w:t>
      </w:r>
      <w:r>
        <w:rPr>
          <w:rFonts w:hint="eastAsia" w:ascii="仿宋" w:hAnsi="仿宋" w:eastAsia="仿宋"/>
          <w:bCs/>
          <w:color w:val="000000"/>
          <w:kern w:val="0"/>
          <w:sz w:val="32"/>
          <w:szCs w:val="32"/>
          <w:lang w:val="zh-CN"/>
        </w:rPr>
        <w:t>在食堂管理中为他人谋利、搞利益输送或以权谋私的；</w:t>
      </w:r>
    </w:p>
    <w:p>
      <w:pPr>
        <w:autoSpaceDE w:val="0"/>
        <w:autoSpaceDN w:val="0"/>
        <w:adjustRightInd w:val="0"/>
        <w:snapToGrid w:val="0"/>
        <w:spacing w:line="336" w:lineRule="auto"/>
        <w:ind w:firstLine="640" w:firstLineChars="200"/>
        <w:contextualSpacing/>
        <w:rPr>
          <w:rFonts w:ascii="仿宋" w:hAnsi="仿宋" w:eastAsia="仿宋"/>
          <w:bCs/>
          <w:color w:val="000000"/>
          <w:kern w:val="0"/>
          <w:sz w:val="32"/>
          <w:szCs w:val="32"/>
          <w:lang w:val="zh-CN"/>
        </w:rPr>
      </w:pPr>
      <w:r>
        <w:rPr>
          <w:rFonts w:ascii="仿宋" w:hAnsi="仿宋" w:eastAsia="仿宋"/>
          <w:bCs/>
          <w:color w:val="000000"/>
          <w:kern w:val="0"/>
          <w:sz w:val="32"/>
          <w:szCs w:val="32"/>
          <w:lang w:val="zh-CN"/>
        </w:rPr>
        <w:t>(</w:t>
      </w:r>
      <w:r>
        <w:rPr>
          <w:rFonts w:hint="eastAsia" w:ascii="仿宋" w:hAnsi="仿宋" w:eastAsia="仿宋"/>
          <w:bCs/>
          <w:color w:val="000000"/>
          <w:kern w:val="0"/>
          <w:sz w:val="32"/>
          <w:szCs w:val="32"/>
          <w:lang w:val="zh-CN"/>
        </w:rPr>
        <w:t>六</w:t>
      </w:r>
      <w:r>
        <w:rPr>
          <w:rFonts w:ascii="仿宋" w:hAnsi="仿宋" w:eastAsia="仿宋"/>
          <w:bCs/>
          <w:color w:val="000000"/>
          <w:kern w:val="0"/>
          <w:sz w:val="32"/>
          <w:szCs w:val="32"/>
          <w:lang w:val="zh-CN"/>
        </w:rPr>
        <w:t>)</w:t>
      </w:r>
      <w:r>
        <w:rPr>
          <w:rFonts w:hint="eastAsia" w:ascii="仿宋" w:hAnsi="仿宋" w:eastAsia="仿宋"/>
          <w:bCs/>
          <w:color w:val="000000"/>
          <w:kern w:val="0"/>
          <w:sz w:val="32"/>
          <w:szCs w:val="32"/>
          <w:lang w:val="zh-CN"/>
        </w:rPr>
        <w:t>学校以任何形式收取托管企业租金或接受无偿服务的</w:t>
      </w:r>
      <w:r>
        <w:rPr>
          <w:rFonts w:ascii="仿宋" w:hAnsi="仿宋" w:eastAsia="仿宋"/>
          <w:bCs/>
          <w:color w:val="000000"/>
          <w:kern w:val="0"/>
          <w:sz w:val="32"/>
          <w:szCs w:val="32"/>
          <w:lang w:val="zh-CN"/>
        </w:rPr>
        <w:t xml:space="preserve">; </w:t>
      </w:r>
    </w:p>
    <w:p>
      <w:pPr>
        <w:autoSpaceDE w:val="0"/>
        <w:autoSpaceDN w:val="0"/>
        <w:adjustRightInd w:val="0"/>
        <w:snapToGrid w:val="0"/>
        <w:spacing w:line="336" w:lineRule="auto"/>
        <w:ind w:firstLine="640" w:firstLineChars="200"/>
        <w:contextualSpacing/>
        <w:rPr>
          <w:rFonts w:ascii="仿宋" w:hAnsi="仿宋" w:eastAsia="仿宋"/>
          <w:bCs/>
          <w:color w:val="000000"/>
          <w:kern w:val="0"/>
          <w:sz w:val="32"/>
          <w:szCs w:val="32"/>
          <w:lang w:val="zh-CN"/>
        </w:rPr>
      </w:pPr>
      <w:r>
        <w:rPr>
          <w:rFonts w:ascii="仿宋" w:hAnsi="仿宋" w:eastAsia="仿宋"/>
          <w:bCs/>
          <w:color w:val="000000"/>
          <w:kern w:val="0"/>
          <w:sz w:val="32"/>
          <w:szCs w:val="32"/>
          <w:lang w:val="zh-CN"/>
        </w:rPr>
        <w:t>(</w:t>
      </w:r>
      <w:r>
        <w:rPr>
          <w:rFonts w:hint="eastAsia" w:ascii="仿宋" w:hAnsi="仿宋" w:eastAsia="仿宋"/>
          <w:bCs/>
          <w:color w:val="000000"/>
          <w:kern w:val="0"/>
          <w:sz w:val="32"/>
          <w:szCs w:val="32"/>
          <w:lang w:val="zh-CN"/>
        </w:rPr>
        <w:t>七</w:t>
      </w:r>
      <w:r>
        <w:rPr>
          <w:rFonts w:ascii="仿宋" w:hAnsi="仿宋" w:eastAsia="仿宋"/>
          <w:bCs/>
          <w:color w:val="000000"/>
          <w:kern w:val="0"/>
          <w:sz w:val="32"/>
          <w:szCs w:val="32"/>
          <w:lang w:val="zh-CN"/>
        </w:rPr>
        <w:t>)</w:t>
      </w:r>
      <w:r>
        <w:rPr>
          <w:rFonts w:hint="eastAsia" w:ascii="仿宋" w:hAnsi="仿宋" w:eastAsia="仿宋"/>
          <w:bCs/>
          <w:color w:val="000000"/>
          <w:kern w:val="0"/>
          <w:sz w:val="32"/>
          <w:szCs w:val="32"/>
          <w:lang w:val="zh-CN"/>
        </w:rPr>
        <w:t>学生食堂采购伪劣食材、损害学生身心健康的</w:t>
      </w:r>
      <w:r>
        <w:rPr>
          <w:rFonts w:ascii="仿宋" w:hAnsi="仿宋" w:eastAsia="仿宋"/>
          <w:bCs/>
          <w:color w:val="000000"/>
          <w:kern w:val="0"/>
          <w:sz w:val="32"/>
          <w:szCs w:val="32"/>
          <w:lang w:val="zh-CN"/>
        </w:rPr>
        <w:t>;</w:t>
      </w:r>
    </w:p>
    <w:p>
      <w:pPr>
        <w:autoSpaceDE w:val="0"/>
        <w:autoSpaceDN w:val="0"/>
        <w:adjustRightInd w:val="0"/>
        <w:snapToGrid w:val="0"/>
        <w:spacing w:line="336" w:lineRule="auto"/>
        <w:ind w:firstLine="640" w:firstLineChars="200"/>
        <w:contextualSpacing/>
        <w:rPr>
          <w:rFonts w:ascii="仿宋" w:hAnsi="仿宋" w:eastAsia="仿宋"/>
          <w:bCs/>
          <w:color w:val="000000"/>
          <w:kern w:val="0"/>
          <w:sz w:val="32"/>
          <w:szCs w:val="32"/>
          <w:lang w:val="zh-CN"/>
        </w:rPr>
      </w:pPr>
      <w:r>
        <w:rPr>
          <w:rFonts w:ascii="仿宋" w:hAnsi="仿宋" w:eastAsia="仿宋"/>
          <w:bCs/>
          <w:color w:val="000000"/>
          <w:kern w:val="0"/>
          <w:sz w:val="32"/>
          <w:szCs w:val="32"/>
          <w:lang w:val="zh-CN"/>
        </w:rPr>
        <w:t>(</w:t>
      </w:r>
      <w:r>
        <w:rPr>
          <w:rFonts w:hint="eastAsia" w:ascii="仿宋" w:hAnsi="仿宋" w:eastAsia="仿宋"/>
          <w:bCs/>
          <w:color w:val="000000"/>
          <w:kern w:val="0"/>
          <w:sz w:val="32"/>
          <w:szCs w:val="32"/>
          <w:lang w:val="zh-CN"/>
        </w:rPr>
        <w:t>八</w:t>
      </w:r>
      <w:r>
        <w:rPr>
          <w:rFonts w:ascii="仿宋" w:hAnsi="仿宋" w:eastAsia="仿宋"/>
          <w:bCs/>
          <w:color w:val="000000"/>
          <w:kern w:val="0"/>
          <w:sz w:val="32"/>
          <w:szCs w:val="32"/>
          <w:lang w:val="zh-CN"/>
        </w:rPr>
        <w:t>)</w:t>
      </w:r>
      <w:r>
        <w:rPr>
          <w:rFonts w:hint="eastAsia" w:ascii="仿宋" w:hAnsi="仿宋" w:eastAsia="仿宋"/>
          <w:bCs/>
          <w:color w:val="000000"/>
          <w:kern w:val="0"/>
          <w:sz w:val="32"/>
          <w:szCs w:val="32"/>
          <w:lang w:val="zh-CN"/>
        </w:rPr>
        <w:t>有其他违纪违规违法行为的。</w:t>
      </w:r>
    </w:p>
    <w:p>
      <w:pPr>
        <w:autoSpaceDE w:val="0"/>
        <w:autoSpaceDN w:val="0"/>
        <w:adjustRightInd w:val="0"/>
        <w:snapToGrid w:val="0"/>
        <w:spacing w:line="336" w:lineRule="auto"/>
        <w:ind w:firstLine="640" w:firstLineChars="200"/>
        <w:contextualSpacing/>
        <w:rPr>
          <w:rFonts w:ascii="仿宋" w:hAnsi="仿宋" w:eastAsia="仿宋"/>
          <w:bCs/>
          <w:color w:val="000000"/>
          <w:kern w:val="0"/>
          <w:sz w:val="32"/>
          <w:szCs w:val="32"/>
        </w:rPr>
      </w:pPr>
      <w:r>
        <w:rPr>
          <w:rFonts w:hint="eastAsia" w:ascii="仿宋" w:hAnsi="仿宋" w:eastAsia="仿宋"/>
          <w:bCs/>
          <w:color w:val="000000"/>
          <w:kern w:val="0"/>
          <w:sz w:val="32"/>
          <w:szCs w:val="32"/>
          <w:lang w:val="zh-CN"/>
        </w:rPr>
        <w:t>第三十三条</w:t>
      </w:r>
      <w:r>
        <w:rPr>
          <w:rFonts w:ascii="仿宋" w:hAnsi="仿宋" w:eastAsia="仿宋"/>
          <w:bCs/>
          <w:color w:val="000000"/>
          <w:kern w:val="0"/>
          <w:sz w:val="32"/>
          <w:szCs w:val="32"/>
          <w:lang w:val="zh-CN"/>
        </w:rPr>
        <w:t xml:space="preserve">  </w:t>
      </w:r>
      <w:r>
        <w:rPr>
          <w:rFonts w:hint="eastAsia" w:ascii="仿宋" w:hAnsi="仿宋" w:eastAsia="仿宋"/>
          <w:bCs/>
          <w:color w:val="000000"/>
          <w:kern w:val="0"/>
          <w:sz w:val="32"/>
          <w:szCs w:val="32"/>
          <w:lang w:val="zh-CN"/>
        </w:rPr>
        <w:t>对疏于管理、失职失责、玩忽职守，导致学生发生食堂用餐食物中毒事故，或发生食堂食品安全事故后迟报、漏报、瞒报造成严重不良后果的，依照有关法律法规和党纪政务规定追究相关单位和有关责任人责任；构成犯罪的，移送司法机关依法处理。</w:t>
      </w:r>
    </w:p>
    <w:p>
      <w:pPr>
        <w:autoSpaceDE w:val="0"/>
        <w:autoSpaceDN w:val="0"/>
        <w:adjustRightInd w:val="0"/>
        <w:snapToGrid w:val="0"/>
        <w:spacing w:line="336" w:lineRule="auto"/>
        <w:ind w:firstLine="640" w:firstLineChars="200"/>
        <w:contextualSpacing/>
        <w:rPr>
          <w:rFonts w:ascii="仿宋" w:hAnsi="仿宋" w:eastAsia="仿宋"/>
          <w:bCs/>
          <w:color w:val="000000"/>
          <w:sz w:val="32"/>
          <w:szCs w:val="32"/>
        </w:rPr>
      </w:pPr>
      <w:r>
        <w:rPr>
          <w:rFonts w:hint="eastAsia" w:ascii="仿宋" w:hAnsi="仿宋" w:eastAsia="仿宋"/>
          <w:bCs/>
          <w:color w:val="000000"/>
          <w:kern w:val="0"/>
          <w:sz w:val="32"/>
          <w:szCs w:val="32"/>
          <w:lang w:val="zh-CN"/>
        </w:rPr>
        <w:t>第</w:t>
      </w:r>
      <w:r>
        <w:rPr>
          <w:rFonts w:hint="eastAsia" w:ascii="仿宋" w:hAnsi="仿宋" w:eastAsia="仿宋"/>
          <w:bCs/>
          <w:color w:val="000000"/>
          <w:kern w:val="0"/>
          <w:sz w:val="32"/>
          <w:szCs w:val="32"/>
        </w:rPr>
        <w:t>三</w:t>
      </w:r>
      <w:r>
        <w:rPr>
          <w:rFonts w:hint="eastAsia" w:ascii="仿宋" w:hAnsi="仿宋" w:eastAsia="仿宋"/>
          <w:bCs/>
          <w:color w:val="000000"/>
          <w:kern w:val="0"/>
          <w:sz w:val="32"/>
          <w:szCs w:val="32"/>
          <w:lang w:val="zh-CN"/>
        </w:rPr>
        <w:t>十四条</w:t>
      </w:r>
      <w:r>
        <w:rPr>
          <w:rFonts w:ascii="仿宋" w:hAnsi="仿宋" w:eastAsia="仿宋"/>
          <w:bCs/>
          <w:color w:val="000000"/>
          <w:kern w:val="0"/>
          <w:sz w:val="32"/>
          <w:szCs w:val="32"/>
          <w:lang w:val="zh-CN"/>
        </w:rPr>
        <w:t xml:space="preserve">  </w:t>
      </w:r>
      <w:r>
        <w:rPr>
          <w:rFonts w:hint="eastAsia" w:ascii="仿宋" w:hAnsi="仿宋" w:eastAsia="仿宋"/>
          <w:bCs/>
          <w:color w:val="000000"/>
          <w:sz w:val="32"/>
          <w:szCs w:val="32"/>
          <w:lang w:val="zh-CN"/>
        </w:rPr>
        <w:t>对政府公益性责任、教育行政部门管理责任履行不</w:t>
      </w:r>
      <w:r>
        <w:rPr>
          <w:rFonts w:hint="eastAsia" w:ascii="仿宋" w:hAnsi="仿宋" w:eastAsia="仿宋"/>
          <w:bCs/>
          <w:color w:val="000000"/>
          <w:sz w:val="32"/>
          <w:szCs w:val="32"/>
        </w:rPr>
        <w:t>力</w:t>
      </w:r>
      <w:r>
        <w:rPr>
          <w:rFonts w:hint="eastAsia" w:ascii="仿宋" w:hAnsi="仿宋" w:eastAsia="仿宋"/>
          <w:bCs/>
          <w:color w:val="000000"/>
          <w:sz w:val="32"/>
          <w:szCs w:val="32"/>
          <w:lang w:val="zh-CN"/>
        </w:rPr>
        <w:t>的单位，在全省进行通报并纳入教育督导考评指标。</w:t>
      </w:r>
    </w:p>
    <w:p>
      <w:pPr>
        <w:autoSpaceDE w:val="0"/>
        <w:autoSpaceDN w:val="0"/>
        <w:adjustRightInd w:val="0"/>
        <w:snapToGrid w:val="0"/>
        <w:spacing w:line="336" w:lineRule="auto"/>
        <w:ind w:firstLine="640" w:firstLineChars="200"/>
        <w:contextualSpacing/>
        <w:rPr>
          <w:rFonts w:ascii="仿宋" w:hAnsi="仿宋" w:eastAsia="仿宋"/>
          <w:bCs/>
          <w:color w:val="000000"/>
          <w:kern w:val="0"/>
          <w:sz w:val="32"/>
          <w:szCs w:val="32"/>
          <w:lang w:val="zh-CN"/>
        </w:rPr>
      </w:pPr>
      <w:r>
        <w:rPr>
          <w:rFonts w:hint="eastAsia" w:ascii="仿宋" w:hAnsi="仿宋" w:eastAsia="仿宋"/>
          <w:bCs/>
          <w:color w:val="000000"/>
          <w:kern w:val="0"/>
          <w:sz w:val="32"/>
          <w:szCs w:val="32"/>
          <w:lang w:val="zh-CN"/>
        </w:rPr>
        <w:t>对违规托管和自营、监管缺位、强制搭餐、价实不符等问题突出、整改工作走过场的教育行政部门和学校进行公开通报，对单位主要领导及相关责任人严肃问责。</w:t>
      </w:r>
    </w:p>
    <w:p>
      <w:pPr>
        <w:autoSpaceDE w:val="0"/>
        <w:autoSpaceDN w:val="0"/>
        <w:adjustRightInd w:val="0"/>
        <w:snapToGrid w:val="0"/>
        <w:spacing w:line="336" w:lineRule="auto"/>
        <w:contextualSpacing/>
        <w:jc w:val="center"/>
        <w:rPr>
          <w:rFonts w:ascii="黑体" w:hAnsi="黑体" w:eastAsia="黑体"/>
          <w:b/>
          <w:bCs/>
          <w:color w:val="000000"/>
          <w:sz w:val="32"/>
          <w:szCs w:val="32"/>
          <w:lang w:val="zh-CN"/>
        </w:rPr>
      </w:pPr>
      <w:r>
        <w:rPr>
          <w:rFonts w:hint="eastAsia" w:ascii="黑体" w:hAnsi="黑体" w:eastAsia="黑体"/>
          <w:b/>
          <w:bCs/>
          <w:color w:val="000000"/>
          <w:sz w:val="32"/>
          <w:szCs w:val="32"/>
          <w:lang w:val="zh-CN"/>
        </w:rPr>
        <w:t>第八章</w:t>
      </w:r>
      <w:r>
        <w:rPr>
          <w:rFonts w:ascii="黑体" w:hAnsi="黑体" w:eastAsia="黑体"/>
          <w:b/>
          <w:bCs/>
          <w:color w:val="000000"/>
          <w:sz w:val="32"/>
          <w:szCs w:val="32"/>
          <w:lang w:val="zh-CN"/>
        </w:rPr>
        <w:t xml:space="preserve">  </w:t>
      </w:r>
      <w:r>
        <w:rPr>
          <w:rFonts w:hint="eastAsia" w:ascii="黑体" w:hAnsi="黑体" w:eastAsia="黑体"/>
          <w:b/>
          <w:bCs/>
          <w:color w:val="000000"/>
          <w:sz w:val="32"/>
          <w:szCs w:val="32"/>
          <w:lang w:val="zh-CN"/>
        </w:rPr>
        <w:t>附</w:t>
      </w:r>
      <w:r>
        <w:rPr>
          <w:rFonts w:ascii="黑体" w:hAnsi="黑体" w:eastAsia="黑体"/>
          <w:b/>
          <w:bCs/>
          <w:color w:val="000000"/>
          <w:sz w:val="32"/>
          <w:szCs w:val="32"/>
          <w:lang w:val="zh-CN"/>
        </w:rPr>
        <w:t xml:space="preserve">  </w:t>
      </w:r>
      <w:r>
        <w:rPr>
          <w:rFonts w:hint="eastAsia" w:ascii="黑体" w:hAnsi="黑体" w:eastAsia="黑体"/>
          <w:b/>
          <w:bCs/>
          <w:color w:val="000000"/>
          <w:sz w:val="32"/>
          <w:szCs w:val="32"/>
          <w:lang w:val="zh-CN"/>
        </w:rPr>
        <w:t>则</w:t>
      </w:r>
    </w:p>
    <w:p>
      <w:pPr>
        <w:autoSpaceDE w:val="0"/>
        <w:autoSpaceDN w:val="0"/>
        <w:adjustRightInd w:val="0"/>
        <w:snapToGrid w:val="0"/>
        <w:spacing w:line="336" w:lineRule="auto"/>
        <w:ind w:firstLine="640" w:firstLineChars="200"/>
        <w:contextualSpacing/>
        <w:rPr>
          <w:rFonts w:ascii="仿宋" w:hAnsi="仿宋" w:eastAsia="仿宋"/>
          <w:bCs/>
          <w:color w:val="000000"/>
          <w:kern w:val="0"/>
          <w:sz w:val="32"/>
          <w:szCs w:val="32"/>
          <w:lang w:val="zh-CN"/>
        </w:rPr>
      </w:pPr>
      <w:r>
        <w:rPr>
          <w:rFonts w:hint="eastAsia" w:ascii="仿宋" w:hAnsi="仿宋" w:eastAsia="仿宋"/>
          <w:bCs/>
          <w:color w:val="000000"/>
          <w:kern w:val="0"/>
          <w:sz w:val="32"/>
          <w:szCs w:val="32"/>
          <w:lang w:val="zh-CN"/>
        </w:rPr>
        <w:t>第三十五条</w:t>
      </w:r>
      <w:r>
        <w:rPr>
          <w:rFonts w:ascii="仿宋" w:hAnsi="仿宋" w:eastAsia="仿宋"/>
          <w:bCs/>
          <w:color w:val="000000"/>
          <w:kern w:val="0"/>
          <w:sz w:val="32"/>
          <w:szCs w:val="32"/>
          <w:lang w:val="zh-CN"/>
        </w:rPr>
        <w:t xml:space="preserve">  </w:t>
      </w:r>
      <w:r>
        <w:rPr>
          <w:rFonts w:hint="eastAsia" w:ascii="仿宋" w:hAnsi="仿宋" w:eastAsia="仿宋"/>
          <w:bCs/>
          <w:color w:val="000000"/>
          <w:kern w:val="0"/>
          <w:sz w:val="32"/>
          <w:szCs w:val="32"/>
          <w:lang w:val="zh-CN"/>
        </w:rPr>
        <w:t>市、县教育行政部门根据本办法，结合实际制定具体实施细则。</w:t>
      </w:r>
    </w:p>
    <w:p>
      <w:pPr>
        <w:autoSpaceDE w:val="0"/>
        <w:autoSpaceDN w:val="0"/>
        <w:adjustRightInd w:val="0"/>
        <w:snapToGrid w:val="0"/>
        <w:spacing w:line="336" w:lineRule="auto"/>
        <w:ind w:firstLine="640" w:firstLineChars="200"/>
        <w:contextualSpacing/>
        <w:rPr>
          <w:rFonts w:ascii="仿宋" w:hAnsi="仿宋" w:eastAsia="仿宋"/>
          <w:color w:val="000000"/>
          <w:sz w:val="32"/>
          <w:szCs w:val="32"/>
        </w:rPr>
      </w:pPr>
      <w:r>
        <w:rPr>
          <w:rFonts w:hint="eastAsia" w:ascii="仿宋" w:hAnsi="仿宋" w:eastAsia="仿宋"/>
          <w:bCs/>
          <w:color w:val="000000"/>
          <w:kern w:val="0"/>
          <w:sz w:val="32"/>
          <w:szCs w:val="32"/>
          <w:lang w:val="zh-CN"/>
        </w:rPr>
        <w:t>第三十六条</w:t>
      </w:r>
      <w:r>
        <w:rPr>
          <w:rFonts w:ascii="仿宋" w:hAnsi="仿宋" w:eastAsia="仿宋"/>
          <w:bCs/>
          <w:color w:val="000000"/>
          <w:kern w:val="0"/>
          <w:sz w:val="32"/>
          <w:szCs w:val="32"/>
          <w:lang w:val="zh-CN"/>
        </w:rPr>
        <w:t xml:space="preserve">  </w:t>
      </w:r>
      <w:r>
        <w:rPr>
          <w:rFonts w:hint="eastAsia" w:ascii="仿宋" w:hAnsi="仿宋" w:eastAsia="仿宋"/>
          <w:bCs/>
          <w:color w:val="000000"/>
          <w:kern w:val="0"/>
          <w:sz w:val="32"/>
          <w:szCs w:val="32"/>
          <w:lang w:val="zh-CN"/>
        </w:rPr>
        <w:t>本办法自</w:t>
      </w:r>
      <w:r>
        <w:rPr>
          <w:rFonts w:ascii="仿宋" w:hAnsi="仿宋" w:eastAsia="仿宋"/>
          <w:bCs/>
          <w:color w:val="000000"/>
          <w:kern w:val="0"/>
          <w:sz w:val="32"/>
          <w:szCs w:val="32"/>
          <w:lang w:val="zh-CN"/>
        </w:rPr>
        <w:t>2018</w:t>
      </w:r>
      <w:r>
        <w:rPr>
          <w:rFonts w:hint="eastAsia" w:ascii="仿宋" w:hAnsi="仿宋" w:eastAsia="仿宋"/>
          <w:bCs/>
          <w:color w:val="000000"/>
          <w:kern w:val="0"/>
          <w:sz w:val="32"/>
          <w:szCs w:val="32"/>
          <w:lang w:val="zh-CN"/>
        </w:rPr>
        <w:t>年</w:t>
      </w:r>
      <w:r>
        <w:rPr>
          <w:rFonts w:ascii="仿宋" w:hAnsi="仿宋" w:eastAsia="仿宋"/>
          <w:bCs/>
          <w:color w:val="000000"/>
          <w:kern w:val="0"/>
          <w:sz w:val="32"/>
          <w:szCs w:val="32"/>
          <w:lang w:val="zh-CN"/>
        </w:rPr>
        <w:t>8</w:t>
      </w:r>
      <w:r>
        <w:rPr>
          <w:rFonts w:hint="eastAsia" w:ascii="仿宋" w:hAnsi="仿宋" w:eastAsia="仿宋"/>
          <w:bCs/>
          <w:color w:val="000000"/>
          <w:kern w:val="0"/>
          <w:sz w:val="32"/>
          <w:szCs w:val="32"/>
          <w:lang w:val="zh-CN"/>
        </w:rPr>
        <w:t>月</w:t>
      </w:r>
      <w:r>
        <w:rPr>
          <w:rFonts w:ascii="仿宋" w:hAnsi="仿宋" w:eastAsia="仿宋"/>
          <w:bCs/>
          <w:color w:val="000000"/>
          <w:kern w:val="0"/>
          <w:sz w:val="32"/>
          <w:szCs w:val="32"/>
          <w:lang w:val="zh-CN"/>
        </w:rPr>
        <w:t>1</w:t>
      </w:r>
      <w:r>
        <w:rPr>
          <w:rFonts w:hint="eastAsia" w:ascii="仿宋" w:hAnsi="仿宋" w:eastAsia="仿宋"/>
          <w:bCs/>
          <w:color w:val="000000"/>
          <w:kern w:val="0"/>
          <w:sz w:val="32"/>
          <w:szCs w:val="32"/>
          <w:lang w:val="zh-CN"/>
        </w:rPr>
        <w:t>日起施行。</w:t>
      </w:r>
    </w:p>
    <w:p>
      <w:pPr>
        <w:snapToGrid w:val="0"/>
        <w:spacing w:line="336" w:lineRule="auto"/>
        <w:contextualSpacing/>
        <w:rPr>
          <w:rFonts w:ascii="仿宋" w:hAnsi="仿宋" w:eastAsia="仿宋"/>
          <w:bCs/>
          <w:color w:val="000000"/>
          <w:kern w:val="0"/>
          <w:sz w:val="32"/>
          <w:szCs w:val="32"/>
        </w:rPr>
      </w:pPr>
    </w:p>
    <w:p>
      <w:pPr>
        <w:snapToGrid w:val="0"/>
        <w:spacing w:line="336" w:lineRule="auto"/>
        <w:contextualSpacing/>
        <w:rPr>
          <w:rFonts w:ascii="仿宋" w:hAnsi="仿宋" w:eastAsia="仿宋"/>
          <w:bCs/>
          <w:color w:val="000000"/>
          <w:kern w:val="0"/>
          <w:sz w:val="32"/>
          <w:szCs w:val="32"/>
          <w:lang w:val="zh-CN"/>
        </w:rPr>
      </w:pPr>
    </w:p>
    <w:p>
      <w:pPr>
        <w:snapToGrid w:val="0"/>
        <w:spacing w:line="336" w:lineRule="auto"/>
        <w:contextualSpacing/>
        <w:rPr>
          <w:rFonts w:ascii="仿宋" w:hAnsi="仿宋" w:eastAsia="仿宋"/>
          <w:bCs/>
          <w:color w:val="000000"/>
          <w:kern w:val="0"/>
          <w:sz w:val="32"/>
          <w:szCs w:val="32"/>
          <w:lang w:val="zh-CN"/>
        </w:rPr>
      </w:pPr>
    </w:p>
    <w:p>
      <w:pPr>
        <w:snapToGrid w:val="0"/>
        <w:spacing w:line="336" w:lineRule="auto"/>
        <w:contextualSpacing/>
        <w:rPr>
          <w:rFonts w:ascii="仿宋" w:hAnsi="仿宋" w:eastAsia="仿宋"/>
          <w:bCs/>
          <w:color w:val="000000"/>
          <w:kern w:val="0"/>
          <w:sz w:val="32"/>
          <w:szCs w:val="32"/>
          <w:lang w:val="zh-CN"/>
        </w:rPr>
      </w:pPr>
    </w:p>
    <w:p>
      <w:pPr>
        <w:snapToGrid w:val="0"/>
        <w:spacing w:line="336" w:lineRule="auto"/>
        <w:contextualSpacing/>
        <w:rPr>
          <w:rFonts w:ascii="仿宋" w:hAnsi="仿宋" w:eastAsia="仿宋"/>
          <w:bCs/>
          <w:color w:val="000000"/>
          <w:kern w:val="0"/>
          <w:sz w:val="32"/>
          <w:szCs w:val="32"/>
          <w:lang w:val="zh-CN"/>
        </w:rPr>
      </w:pPr>
    </w:p>
    <w:p>
      <w:pPr>
        <w:snapToGrid w:val="0"/>
        <w:spacing w:line="336" w:lineRule="auto"/>
        <w:contextualSpacing/>
        <w:rPr>
          <w:rFonts w:ascii="仿宋" w:hAnsi="仿宋" w:eastAsia="仿宋"/>
          <w:bCs/>
          <w:color w:val="000000"/>
          <w:kern w:val="0"/>
          <w:sz w:val="32"/>
          <w:szCs w:val="32"/>
          <w:lang w:val="zh-CN"/>
        </w:rPr>
      </w:pPr>
    </w:p>
    <w:p>
      <w:pPr>
        <w:snapToGrid w:val="0"/>
        <w:spacing w:line="336" w:lineRule="auto"/>
        <w:contextualSpacing/>
        <w:rPr>
          <w:rFonts w:ascii="仿宋" w:hAnsi="仿宋" w:eastAsia="仿宋"/>
          <w:bCs/>
          <w:color w:val="000000"/>
          <w:kern w:val="0"/>
          <w:sz w:val="32"/>
          <w:szCs w:val="32"/>
          <w:lang w:val="zh-CN"/>
        </w:rPr>
      </w:pPr>
    </w:p>
    <w:p>
      <w:pPr>
        <w:snapToGrid w:val="0"/>
        <w:spacing w:line="336" w:lineRule="auto"/>
        <w:contextualSpacing/>
        <w:rPr>
          <w:rFonts w:ascii="仿宋" w:hAnsi="仿宋" w:eastAsia="仿宋"/>
          <w:bCs/>
          <w:color w:val="000000"/>
          <w:kern w:val="0"/>
          <w:sz w:val="32"/>
          <w:szCs w:val="32"/>
          <w:lang w:val="zh-CN"/>
        </w:rPr>
      </w:pPr>
    </w:p>
    <w:p>
      <w:pPr>
        <w:snapToGrid w:val="0"/>
        <w:spacing w:line="336" w:lineRule="auto"/>
        <w:contextualSpacing/>
        <w:rPr>
          <w:rFonts w:ascii="仿宋" w:hAnsi="仿宋" w:eastAsia="仿宋"/>
          <w:bCs/>
          <w:color w:val="000000"/>
          <w:kern w:val="0"/>
          <w:sz w:val="32"/>
          <w:szCs w:val="32"/>
          <w:lang w:val="zh-CN"/>
        </w:rPr>
      </w:pPr>
    </w:p>
    <w:p>
      <w:pPr>
        <w:snapToGrid w:val="0"/>
        <w:spacing w:line="336" w:lineRule="auto"/>
        <w:contextualSpacing/>
        <w:rPr>
          <w:rFonts w:ascii="仿宋" w:hAnsi="仿宋" w:eastAsia="仿宋"/>
          <w:bCs/>
          <w:color w:val="000000"/>
          <w:kern w:val="0"/>
          <w:sz w:val="32"/>
          <w:szCs w:val="32"/>
          <w:lang w:val="zh-CN"/>
        </w:rPr>
      </w:pPr>
    </w:p>
    <w:p>
      <w:pPr>
        <w:snapToGrid w:val="0"/>
        <w:spacing w:line="336" w:lineRule="auto"/>
        <w:contextualSpacing/>
        <w:rPr>
          <w:rFonts w:ascii="仿宋" w:hAnsi="仿宋" w:eastAsia="仿宋"/>
          <w:bCs/>
          <w:color w:val="000000"/>
          <w:kern w:val="0"/>
          <w:sz w:val="32"/>
          <w:szCs w:val="32"/>
          <w:lang w:val="zh-CN"/>
        </w:rPr>
      </w:pPr>
    </w:p>
    <w:p>
      <w:pPr>
        <w:snapToGrid w:val="0"/>
        <w:spacing w:line="336" w:lineRule="auto"/>
        <w:contextualSpacing/>
        <w:rPr>
          <w:rFonts w:ascii="仿宋" w:hAnsi="仿宋" w:eastAsia="仿宋"/>
          <w:bCs/>
          <w:color w:val="000000"/>
          <w:kern w:val="0"/>
          <w:sz w:val="32"/>
          <w:szCs w:val="32"/>
          <w:lang w:val="zh-CN"/>
        </w:rPr>
      </w:pPr>
    </w:p>
    <w:p>
      <w:pPr>
        <w:pBdr>
          <w:top w:val="single" w:color="auto" w:sz="6" w:space="1"/>
          <w:bottom w:val="single" w:color="auto" w:sz="6" w:space="1"/>
        </w:pBdr>
        <w:snapToGrid w:val="0"/>
        <w:spacing w:line="336" w:lineRule="auto"/>
        <w:contextualSpacing/>
        <w:rPr>
          <w:rFonts w:ascii="仿宋" w:hAnsi="仿宋" w:eastAsia="仿宋"/>
          <w:color w:val="000000"/>
          <w:sz w:val="32"/>
          <w:szCs w:val="32"/>
        </w:rPr>
      </w:pPr>
      <w:r>
        <w:rPr>
          <w:rFonts w:hint="eastAsia" w:ascii="仿宋" w:hAnsi="仿宋" w:eastAsia="仿宋"/>
          <w:bCs/>
          <w:color w:val="000000"/>
          <w:kern w:val="0"/>
          <w:sz w:val="32"/>
          <w:szCs w:val="32"/>
          <w:lang w:val="zh-CN"/>
        </w:rPr>
        <w:t>湖南省教育厅办公室</w:t>
      </w:r>
      <w:r>
        <w:rPr>
          <w:rFonts w:ascii="仿宋" w:hAnsi="仿宋" w:eastAsia="仿宋"/>
          <w:bCs/>
          <w:color w:val="000000"/>
          <w:kern w:val="0"/>
          <w:sz w:val="32"/>
          <w:szCs w:val="32"/>
          <w:lang w:val="zh-CN"/>
        </w:rPr>
        <w:t xml:space="preserve">               2018</w:t>
      </w:r>
      <w:r>
        <w:rPr>
          <w:rFonts w:hint="eastAsia" w:ascii="仿宋" w:hAnsi="仿宋" w:eastAsia="仿宋"/>
          <w:bCs/>
          <w:color w:val="000000"/>
          <w:kern w:val="0"/>
          <w:sz w:val="32"/>
          <w:szCs w:val="32"/>
          <w:lang w:val="zh-CN"/>
        </w:rPr>
        <w:t>年</w:t>
      </w:r>
      <w:r>
        <w:rPr>
          <w:rFonts w:ascii="仿宋" w:hAnsi="仿宋" w:eastAsia="仿宋"/>
          <w:bCs/>
          <w:color w:val="000000"/>
          <w:kern w:val="0"/>
          <w:sz w:val="32"/>
          <w:szCs w:val="32"/>
          <w:lang w:val="zh-CN"/>
        </w:rPr>
        <w:t>7</w:t>
      </w:r>
      <w:r>
        <w:rPr>
          <w:rFonts w:hint="eastAsia" w:ascii="仿宋" w:hAnsi="仿宋" w:eastAsia="仿宋"/>
          <w:bCs/>
          <w:color w:val="000000"/>
          <w:kern w:val="0"/>
          <w:sz w:val="32"/>
          <w:szCs w:val="32"/>
          <w:lang w:val="zh-CN"/>
        </w:rPr>
        <w:t>月</w:t>
      </w:r>
      <w:r>
        <w:rPr>
          <w:rFonts w:ascii="仿宋" w:hAnsi="仿宋" w:eastAsia="仿宋"/>
          <w:bCs/>
          <w:color w:val="000000"/>
          <w:kern w:val="0"/>
          <w:sz w:val="32"/>
          <w:szCs w:val="32"/>
          <w:lang w:val="zh-CN"/>
        </w:rPr>
        <w:t>24</w:t>
      </w:r>
      <w:r>
        <w:rPr>
          <w:rFonts w:hint="eastAsia" w:ascii="仿宋" w:hAnsi="仿宋" w:eastAsia="仿宋"/>
          <w:bCs/>
          <w:color w:val="000000"/>
          <w:kern w:val="0"/>
          <w:sz w:val="32"/>
          <w:szCs w:val="32"/>
          <w:lang w:val="zh-CN"/>
        </w:rPr>
        <w:t>日印发</w:t>
      </w:r>
    </w:p>
    <w:p>
      <w:pPr>
        <w:snapToGrid w:val="0"/>
        <w:spacing w:line="336" w:lineRule="auto"/>
        <w:rPr>
          <w:rFonts w:ascii="仿宋" w:hAnsi="仿宋" w:eastAsia="仿宋"/>
          <w:sz w:val="28"/>
          <w:szCs w:val="28"/>
        </w:rPr>
      </w:pPr>
      <w:r>
        <w:rPr>
          <w:rFonts w:ascii="仿宋" w:hAnsi="仿宋" w:eastAsia="仿宋"/>
          <w:sz w:val="32"/>
          <w:szCs w:val="32"/>
        </w:rPr>
        <w:br w:type="page"/>
      </w:r>
      <w:r>
        <w:rPr>
          <w:rFonts w:hint="eastAsia" w:ascii="仿宋" w:hAnsi="仿宋" w:eastAsia="仿宋"/>
          <w:sz w:val="28"/>
          <w:szCs w:val="28"/>
        </w:rPr>
        <w:t>附件</w:t>
      </w:r>
      <w:r>
        <w:rPr>
          <w:rFonts w:ascii="仿宋" w:hAnsi="仿宋" w:eastAsia="仿宋"/>
          <w:sz w:val="28"/>
          <w:szCs w:val="28"/>
        </w:rPr>
        <w:t>2</w:t>
      </w:r>
      <w:r>
        <w:rPr>
          <w:rFonts w:hint="eastAsia" w:ascii="仿宋" w:hAnsi="仿宋" w:eastAsia="仿宋"/>
          <w:sz w:val="28"/>
          <w:szCs w:val="28"/>
        </w:rPr>
        <w:t>：</w:t>
      </w:r>
    </w:p>
    <w:p>
      <w:pPr>
        <w:snapToGrid w:val="0"/>
        <w:spacing w:line="336" w:lineRule="auto"/>
        <w:jc w:val="center"/>
        <w:rPr>
          <w:rFonts w:ascii="宋体"/>
          <w:b/>
          <w:sz w:val="44"/>
          <w:szCs w:val="44"/>
        </w:rPr>
      </w:pPr>
      <w:r>
        <w:rPr>
          <w:rFonts w:hint="eastAsia" w:ascii="宋体" w:hAnsi="宋体"/>
          <w:b/>
          <w:sz w:val="44"/>
          <w:szCs w:val="44"/>
        </w:rPr>
        <w:t>华容县中小学学生食堂申请托管审批表</w:t>
      </w:r>
    </w:p>
    <w:p>
      <w:pPr>
        <w:snapToGrid w:val="0"/>
        <w:spacing w:line="336" w:lineRule="auto"/>
        <w:jc w:val="center"/>
        <w:rPr>
          <w:rFonts w:ascii="宋体"/>
          <w:b/>
          <w:sz w:val="14"/>
          <w:szCs w:val="44"/>
        </w:rPr>
      </w:pPr>
    </w:p>
    <w:tbl>
      <w:tblPr>
        <w:tblStyle w:val="6"/>
        <w:tblW w:w="87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5"/>
        <w:gridCol w:w="1541"/>
        <w:gridCol w:w="1332"/>
        <w:gridCol w:w="1575"/>
        <w:gridCol w:w="2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1365" w:type="dxa"/>
            <w:vAlign w:val="center"/>
          </w:tcPr>
          <w:p>
            <w:pPr>
              <w:snapToGrid w:val="0"/>
              <w:spacing w:line="288" w:lineRule="auto"/>
              <w:jc w:val="center"/>
              <w:rPr>
                <w:rFonts w:ascii="仿宋" w:hAnsi="仿宋" w:eastAsia="仿宋"/>
                <w:sz w:val="26"/>
                <w:szCs w:val="28"/>
              </w:rPr>
            </w:pPr>
            <w:r>
              <w:rPr>
                <w:rFonts w:hint="eastAsia" w:ascii="仿宋" w:hAnsi="仿宋" w:eastAsia="仿宋"/>
                <w:sz w:val="26"/>
                <w:szCs w:val="28"/>
              </w:rPr>
              <w:t>学校名称</w:t>
            </w:r>
          </w:p>
        </w:tc>
        <w:tc>
          <w:tcPr>
            <w:tcW w:w="7355" w:type="dxa"/>
            <w:gridSpan w:val="4"/>
            <w:vAlign w:val="center"/>
          </w:tcPr>
          <w:p>
            <w:pPr>
              <w:snapToGrid w:val="0"/>
              <w:spacing w:line="288" w:lineRule="auto"/>
              <w:jc w:val="center"/>
              <w:rPr>
                <w:rFonts w:ascii="仿宋" w:hAnsi="仿宋" w:eastAsia="仿宋"/>
                <w:sz w:val="26"/>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1365" w:type="dxa"/>
            <w:vAlign w:val="center"/>
          </w:tcPr>
          <w:p>
            <w:pPr>
              <w:snapToGrid w:val="0"/>
              <w:spacing w:line="288" w:lineRule="auto"/>
              <w:jc w:val="center"/>
              <w:rPr>
                <w:rFonts w:ascii="仿宋" w:hAnsi="仿宋" w:eastAsia="仿宋"/>
                <w:sz w:val="26"/>
                <w:szCs w:val="28"/>
              </w:rPr>
            </w:pPr>
            <w:r>
              <w:rPr>
                <w:rFonts w:hint="eastAsia" w:ascii="仿宋" w:hAnsi="仿宋" w:eastAsia="仿宋"/>
                <w:sz w:val="26"/>
                <w:szCs w:val="28"/>
              </w:rPr>
              <w:t>学生人数</w:t>
            </w:r>
          </w:p>
        </w:tc>
        <w:tc>
          <w:tcPr>
            <w:tcW w:w="1541" w:type="dxa"/>
            <w:vAlign w:val="center"/>
          </w:tcPr>
          <w:p>
            <w:pPr>
              <w:snapToGrid w:val="0"/>
              <w:spacing w:line="288" w:lineRule="auto"/>
              <w:jc w:val="center"/>
              <w:rPr>
                <w:rFonts w:ascii="仿宋" w:hAnsi="仿宋" w:eastAsia="仿宋"/>
                <w:sz w:val="26"/>
                <w:szCs w:val="28"/>
              </w:rPr>
            </w:pPr>
          </w:p>
        </w:tc>
        <w:tc>
          <w:tcPr>
            <w:tcW w:w="1332" w:type="dxa"/>
            <w:vAlign w:val="center"/>
          </w:tcPr>
          <w:p>
            <w:pPr>
              <w:snapToGrid w:val="0"/>
              <w:spacing w:line="288" w:lineRule="auto"/>
              <w:jc w:val="center"/>
              <w:rPr>
                <w:rFonts w:ascii="仿宋" w:hAnsi="仿宋" w:eastAsia="仿宋"/>
                <w:sz w:val="26"/>
                <w:szCs w:val="28"/>
              </w:rPr>
            </w:pPr>
            <w:r>
              <w:rPr>
                <w:rFonts w:hint="eastAsia" w:ascii="仿宋" w:hAnsi="仿宋" w:eastAsia="仿宋"/>
                <w:sz w:val="26"/>
                <w:szCs w:val="28"/>
              </w:rPr>
              <w:t>就餐人数</w:t>
            </w:r>
          </w:p>
        </w:tc>
        <w:tc>
          <w:tcPr>
            <w:tcW w:w="4482" w:type="dxa"/>
            <w:gridSpan w:val="2"/>
            <w:vAlign w:val="center"/>
          </w:tcPr>
          <w:p>
            <w:pPr>
              <w:snapToGrid w:val="0"/>
              <w:spacing w:line="288" w:lineRule="auto"/>
              <w:jc w:val="center"/>
              <w:rPr>
                <w:rFonts w:ascii="仿宋" w:hAnsi="仿宋" w:eastAsia="仿宋"/>
                <w:sz w:val="26"/>
                <w:szCs w:val="28"/>
              </w:rPr>
            </w:pPr>
            <w:r>
              <w:rPr>
                <w:rFonts w:hint="eastAsia" w:ascii="仿宋" w:hAnsi="仿宋" w:eastAsia="仿宋"/>
                <w:sz w:val="26"/>
                <w:szCs w:val="28"/>
              </w:rPr>
              <w:t>早餐：</w:t>
            </w:r>
            <w:r>
              <w:rPr>
                <w:rFonts w:ascii="仿宋" w:hAnsi="仿宋" w:eastAsia="仿宋"/>
                <w:sz w:val="26"/>
                <w:szCs w:val="28"/>
              </w:rPr>
              <w:t xml:space="preserve">    </w:t>
            </w:r>
            <w:r>
              <w:rPr>
                <w:rFonts w:hint="eastAsia" w:ascii="仿宋" w:hAnsi="仿宋" w:eastAsia="仿宋"/>
                <w:sz w:val="26"/>
                <w:szCs w:val="28"/>
              </w:rPr>
              <w:t>中餐：</w:t>
            </w:r>
            <w:r>
              <w:rPr>
                <w:rFonts w:ascii="仿宋" w:hAnsi="仿宋" w:eastAsia="仿宋"/>
                <w:sz w:val="26"/>
                <w:szCs w:val="28"/>
              </w:rPr>
              <w:t xml:space="preserve">    </w:t>
            </w:r>
            <w:r>
              <w:rPr>
                <w:rFonts w:hint="eastAsia" w:ascii="仿宋" w:hAnsi="仿宋" w:eastAsia="仿宋"/>
                <w:sz w:val="26"/>
                <w:szCs w:val="28"/>
              </w:rPr>
              <w:t>晚餐：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1365" w:type="dxa"/>
            <w:vAlign w:val="center"/>
          </w:tcPr>
          <w:p>
            <w:pPr>
              <w:snapToGrid w:val="0"/>
              <w:spacing w:line="288" w:lineRule="auto"/>
              <w:jc w:val="center"/>
              <w:rPr>
                <w:rFonts w:ascii="仿宋" w:hAnsi="仿宋" w:eastAsia="仿宋"/>
                <w:sz w:val="26"/>
                <w:szCs w:val="28"/>
              </w:rPr>
            </w:pPr>
            <w:r>
              <w:rPr>
                <w:rFonts w:hint="eastAsia" w:ascii="仿宋" w:hAnsi="仿宋" w:eastAsia="仿宋"/>
                <w:sz w:val="26"/>
                <w:szCs w:val="28"/>
              </w:rPr>
              <w:t>食</w:t>
            </w:r>
            <w:r>
              <w:rPr>
                <w:rFonts w:ascii="仿宋" w:hAnsi="仿宋" w:eastAsia="仿宋"/>
                <w:sz w:val="26"/>
                <w:szCs w:val="28"/>
              </w:rPr>
              <w:t xml:space="preserve">    </w:t>
            </w:r>
            <w:r>
              <w:rPr>
                <w:rFonts w:hint="eastAsia" w:ascii="仿宋" w:hAnsi="仿宋" w:eastAsia="仿宋"/>
                <w:sz w:val="26"/>
                <w:szCs w:val="28"/>
              </w:rPr>
              <w:t>堂</w:t>
            </w:r>
          </w:p>
          <w:p>
            <w:pPr>
              <w:snapToGrid w:val="0"/>
              <w:spacing w:line="288" w:lineRule="auto"/>
              <w:jc w:val="center"/>
              <w:rPr>
                <w:rFonts w:ascii="仿宋" w:hAnsi="仿宋" w:eastAsia="仿宋"/>
                <w:sz w:val="26"/>
                <w:szCs w:val="28"/>
              </w:rPr>
            </w:pPr>
            <w:r>
              <w:rPr>
                <w:rFonts w:hint="eastAsia" w:ascii="仿宋" w:hAnsi="仿宋" w:eastAsia="仿宋"/>
                <w:sz w:val="26"/>
                <w:szCs w:val="28"/>
              </w:rPr>
              <w:t>建筑面积</w:t>
            </w:r>
          </w:p>
        </w:tc>
        <w:tc>
          <w:tcPr>
            <w:tcW w:w="2873" w:type="dxa"/>
            <w:gridSpan w:val="2"/>
            <w:vAlign w:val="center"/>
          </w:tcPr>
          <w:p>
            <w:pPr>
              <w:snapToGrid w:val="0"/>
              <w:spacing w:line="288" w:lineRule="auto"/>
              <w:ind w:firstLine="1430" w:firstLineChars="550"/>
              <w:jc w:val="center"/>
              <w:rPr>
                <w:rFonts w:ascii="仿宋" w:hAnsi="仿宋" w:eastAsia="仿宋"/>
                <w:sz w:val="26"/>
                <w:szCs w:val="28"/>
              </w:rPr>
            </w:pPr>
            <w:r>
              <w:rPr>
                <w:rFonts w:ascii="仿宋" w:hAnsi="仿宋" w:eastAsia="仿宋"/>
                <w:sz w:val="26"/>
                <w:szCs w:val="28"/>
              </w:rPr>
              <w:t xml:space="preserve">  m</w:t>
            </w:r>
            <w:r>
              <w:rPr>
                <w:rFonts w:ascii="仿宋" w:hAnsi="仿宋" w:eastAsia="仿宋"/>
                <w:sz w:val="26"/>
                <w:szCs w:val="28"/>
                <w:vertAlign w:val="superscript"/>
              </w:rPr>
              <w:t>2</w:t>
            </w:r>
          </w:p>
        </w:tc>
        <w:tc>
          <w:tcPr>
            <w:tcW w:w="1575" w:type="dxa"/>
            <w:vAlign w:val="center"/>
          </w:tcPr>
          <w:p>
            <w:pPr>
              <w:snapToGrid w:val="0"/>
              <w:spacing w:line="288" w:lineRule="auto"/>
              <w:jc w:val="center"/>
              <w:rPr>
                <w:rFonts w:ascii="仿宋" w:hAnsi="仿宋" w:eastAsia="仿宋"/>
                <w:sz w:val="26"/>
                <w:szCs w:val="28"/>
              </w:rPr>
            </w:pPr>
            <w:r>
              <w:rPr>
                <w:rFonts w:hint="eastAsia" w:ascii="仿宋" w:hAnsi="仿宋" w:eastAsia="仿宋"/>
                <w:sz w:val="26"/>
                <w:szCs w:val="28"/>
              </w:rPr>
              <w:t>固定资产</w:t>
            </w:r>
          </w:p>
        </w:tc>
        <w:tc>
          <w:tcPr>
            <w:tcW w:w="2907" w:type="dxa"/>
            <w:vAlign w:val="center"/>
          </w:tcPr>
          <w:p>
            <w:pPr>
              <w:snapToGrid w:val="0"/>
              <w:spacing w:line="288" w:lineRule="auto"/>
              <w:jc w:val="center"/>
              <w:rPr>
                <w:rFonts w:ascii="仿宋" w:hAnsi="仿宋" w:eastAsia="仿宋"/>
                <w:sz w:val="26"/>
                <w:szCs w:val="28"/>
              </w:rPr>
            </w:pPr>
            <w:r>
              <w:rPr>
                <w:rFonts w:ascii="仿宋" w:hAnsi="仿宋" w:eastAsia="仿宋"/>
                <w:sz w:val="26"/>
                <w:szCs w:val="28"/>
              </w:rPr>
              <w:t xml:space="preserve">     </w:t>
            </w:r>
            <w:r>
              <w:rPr>
                <w:rFonts w:hint="eastAsia" w:ascii="仿宋" w:hAnsi="仿宋" w:eastAsia="仿宋"/>
                <w:sz w:val="26"/>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4" w:hRule="atLeast"/>
          <w:jc w:val="center"/>
        </w:trPr>
        <w:tc>
          <w:tcPr>
            <w:tcW w:w="1365" w:type="dxa"/>
            <w:vAlign w:val="center"/>
          </w:tcPr>
          <w:p>
            <w:pPr>
              <w:snapToGrid w:val="0"/>
              <w:spacing w:line="288" w:lineRule="auto"/>
              <w:jc w:val="center"/>
              <w:rPr>
                <w:rFonts w:ascii="仿宋" w:hAnsi="仿宋" w:eastAsia="仿宋"/>
                <w:sz w:val="26"/>
                <w:szCs w:val="28"/>
              </w:rPr>
            </w:pPr>
            <w:r>
              <w:rPr>
                <w:rFonts w:hint="eastAsia" w:ascii="仿宋" w:hAnsi="仿宋" w:eastAsia="仿宋"/>
                <w:sz w:val="26"/>
                <w:szCs w:val="28"/>
              </w:rPr>
              <w:t>申请</w:t>
            </w:r>
          </w:p>
          <w:p>
            <w:pPr>
              <w:snapToGrid w:val="0"/>
              <w:spacing w:line="288" w:lineRule="auto"/>
              <w:jc w:val="center"/>
              <w:rPr>
                <w:rFonts w:ascii="仿宋" w:hAnsi="仿宋" w:eastAsia="仿宋"/>
                <w:sz w:val="26"/>
                <w:szCs w:val="28"/>
              </w:rPr>
            </w:pPr>
            <w:r>
              <w:rPr>
                <w:rFonts w:hint="eastAsia" w:ascii="仿宋" w:hAnsi="仿宋" w:eastAsia="仿宋"/>
                <w:sz w:val="26"/>
                <w:szCs w:val="28"/>
              </w:rPr>
              <w:t>托管</w:t>
            </w:r>
          </w:p>
          <w:p>
            <w:pPr>
              <w:snapToGrid w:val="0"/>
              <w:spacing w:line="288" w:lineRule="auto"/>
              <w:jc w:val="center"/>
              <w:rPr>
                <w:rFonts w:ascii="仿宋" w:hAnsi="仿宋" w:eastAsia="仿宋"/>
                <w:sz w:val="26"/>
                <w:szCs w:val="28"/>
              </w:rPr>
            </w:pPr>
            <w:r>
              <w:rPr>
                <w:rFonts w:hint="eastAsia" w:ascii="仿宋" w:hAnsi="仿宋" w:eastAsia="仿宋"/>
                <w:sz w:val="26"/>
                <w:szCs w:val="28"/>
              </w:rPr>
              <w:t>原因</w:t>
            </w:r>
          </w:p>
        </w:tc>
        <w:tc>
          <w:tcPr>
            <w:tcW w:w="7355" w:type="dxa"/>
            <w:gridSpan w:val="4"/>
            <w:vAlign w:val="center"/>
          </w:tcPr>
          <w:p>
            <w:pPr>
              <w:snapToGrid w:val="0"/>
              <w:spacing w:line="288" w:lineRule="auto"/>
              <w:jc w:val="center"/>
              <w:rPr>
                <w:rFonts w:ascii="仿宋" w:hAnsi="仿宋" w:eastAsia="仿宋"/>
                <w:sz w:val="26"/>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0" w:hRule="atLeast"/>
          <w:jc w:val="center"/>
        </w:trPr>
        <w:tc>
          <w:tcPr>
            <w:tcW w:w="1365" w:type="dxa"/>
            <w:vAlign w:val="center"/>
          </w:tcPr>
          <w:p>
            <w:pPr>
              <w:snapToGrid w:val="0"/>
              <w:spacing w:line="288" w:lineRule="auto"/>
              <w:jc w:val="center"/>
              <w:rPr>
                <w:rFonts w:ascii="仿宋" w:hAnsi="仿宋" w:eastAsia="仿宋"/>
                <w:sz w:val="26"/>
                <w:szCs w:val="28"/>
              </w:rPr>
            </w:pPr>
            <w:r>
              <w:rPr>
                <w:rFonts w:hint="eastAsia" w:ascii="仿宋" w:hAnsi="仿宋" w:eastAsia="仿宋"/>
                <w:sz w:val="26"/>
                <w:szCs w:val="28"/>
              </w:rPr>
              <w:t>学校申报</w:t>
            </w:r>
          </w:p>
          <w:p>
            <w:pPr>
              <w:snapToGrid w:val="0"/>
              <w:spacing w:line="288" w:lineRule="auto"/>
              <w:jc w:val="center"/>
              <w:rPr>
                <w:rFonts w:ascii="仿宋" w:hAnsi="仿宋" w:eastAsia="仿宋"/>
                <w:sz w:val="26"/>
                <w:szCs w:val="28"/>
              </w:rPr>
            </w:pPr>
            <w:r>
              <w:rPr>
                <w:rFonts w:hint="eastAsia" w:ascii="仿宋" w:hAnsi="仿宋" w:eastAsia="仿宋"/>
                <w:sz w:val="26"/>
                <w:szCs w:val="28"/>
              </w:rPr>
              <w:t>意</w:t>
            </w:r>
            <w:r>
              <w:rPr>
                <w:rFonts w:ascii="仿宋" w:hAnsi="仿宋" w:eastAsia="仿宋"/>
                <w:sz w:val="26"/>
                <w:szCs w:val="28"/>
              </w:rPr>
              <w:t xml:space="preserve">    </w:t>
            </w:r>
            <w:r>
              <w:rPr>
                <w:rFonts w:hint="eastAsia" w:ascii="仿宋" w:hAnsi="仿宋" w:eastAsia="仿宋"/>
                <w:sz w:val="26"/>
                <w:szCs w:val="28"/>
              </w:rPr>
              <w:t>见</w:t>
            </w:r>
          </w:p>
        </w:tc>
        <w:tc>
          <w:tcPr>
            <w:tcW w:w="7355" w:type="dxa"/>
            <w:gridSpan w:val="4"/>
          </w:tcPr>
          <w:p>
            <w:pPr>
              <w:snapToGrid w:val="0"/>
              <w:spacing w:line="288" w:lineRule="auto"/>
              <w:rPr>
                <w:rFonts w:ascii="仿宋" w:hAnsi="仿宋" w:eastAsia="仿宋"/>
                <w:sz w:val="26"/>
                <w:szCs w:val="28"/>
              </w:rPr>
            </w:pPr>
          </w:p>
          <w:p>
            <w:pPr>
              <w:snapToGrid w:val="0"/>
              <w:spacing w:line="288" w:lineRule="auto"/>
              <w:rPr>
                <w:rFonts w:ascii="仿宋" w:hAnsi="仿宋" w:eastAsia="仿宋"/>
                <w:sz w:val="26"/>
                <w:szCs w:val="28"/>
              </w:rPr>
            </w:pPr>
          </w:p>
          <w:p>
            <w:pPr>
              <w:snapToGrid w:val="0"/>
              <w:spacing w:line="288" w:lineRule="auto"/>
              <w:ind w:firstLine="3120" w:firstLineChars="1200"/>
              <w:rPr>
                <w:rFonts w:ascii="仿宋" w:hAnsi="仿宋" w:eastAsia="仿宋"/>
                <w:sz w:val="26"/>
                <w:szCs w:val="28"/>
              </w:rPr>
            </w:pPr>
            <w:r>
              <w:rPr>
                <w:rFonts w:hint="eastAsia" w:ascii="仿宋" w:hAnsi="仿宋" w:eastAsia="仿宋"/>
                <w:sz w:val="26"/>
                <w:szCs w:val="28"/>
              </w:rPr>
              <w:t>校长签字：</w:t>
            </w:r>
            <w:r>
              <w:rPr>
                <w:rFonts w:ascii="仿宋" w:hAnsi="仿宋" w:eastAsia="仿宋"/>
                <w:sz w:val="26"/>
                <w:szCs w:val="28"/>
              </w:rPr>
              <w:t xml:space="preserve">         </w:t>
            </w:r>
            <w:r>
              <w:rPr>
                <w:rFonts w:hint="eastAsia" w:ascii="仿宋" w:hAnsi="仿宋" w:eastAsia="仿宋"/>
                <w:sz w:val="26"/>
                <w:szCs w:val="28"/>
              </w:rPr>
              <w:t>（盖章）</w:t>
            </w:r>
          </w:p>
          <w:p>
            <w:pPr>
              <w:snapToGrid w:val="0"/>
              <w:spacing w:line="288" w:lineRule="auto"/>
              <w:rPr>
                <w:rFonts w:ascii="仿宋" w:hAnsi="仿宋" w:eastAsia="仿宋"/>
                <w:sz w:val="26"/>
                <w:szCs w:val="28"/>
              </w:rPr>
            </w:pPr>
            <w:r>
              <w:rPr>
                <w:rFonts w:ascii="仿宋" w:hAnsi="仿宋" w:eastAsia="仿宋"/>
                <w:sz w:val="26"/>
                <w:szCs w:val="28"/>
              </w:rPr>
              <w:t xml:space="preserve">                              </w:t>
            </w:r>
            <w:r>
              <w:rPr>
                <w:rFonts w:hint="eastAsia" w:ascii="仿宋" w:hAnsi="仿宋" w:eastAsia="仿宋"/>
                <w:sz w:val="26"/>
                <w:szCs w:val="28"/>
              </w:rPr>
              <w:t>年</w:t>
            </w:r>
            <w:r>
              <w:rPr>
                <w:rFonts w:ascii="仿宋" w:hAnsi="仿宋" w:eastAsia="仿宋"/>
                <w:sz w:val="26"/>
                <w:szCs w:val="28"/>
              </w:rPr>
              <w:t xml:space="preserve">    </w:t>
            </w:r>
            <w:r>
              <w:rPr>
                <w:rFonts w:hint="eastAsia" w:ascii="仿宋" w:hAnsi="仿宋" w:eastAsia="仿宋"/>
                <w:sz w:val="26"/>
                <w:szCs w:val="28"/>
              </w:rPr>
              <w:t>月</w:t>
            </w:r>
            <w:r>
              <w:rPr>
                <w:rFonts w:ascii="仿宋" w:hAnsi="仿宋" w:eastAsia="仿宋"/>
                <w:sz w:val="26"/>
                <w:szCs w:val="28"/>
              </w:rPr>
              <w:t xml:space="preserve">    </w:t>
            </w:r>
            <w:r>
              <w:rPr>
                <w:rFonts w:hint="eastAsia" w:ascii="仿宋" w:hAnsi="仿宋" w:eastAsia="仿宋"/>
                <w:sz w:val="26"/>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0" w:hRule="atLeast"/>
          <w:jc w:val="center"/>
        </w:trPr>
        <w:tc>
          <w:tcPr>
            <w:tcW w:w="1365" w:type="dxa"/>
            <w:vAlign w:val="center"/>
          </w:tcPr>
          <w:p>
            <w:pPr>
              <w:snapToGrid w:val="0"/>
              <w:spacing w:line="288" w:lineRule="auto"/>
              <w:jc w:val="center"/>
              <w:rPr>
                <w:rFonts w:ascii="仿宋" w:hAnsi="仿宋" w:eastAsia="仿宋"/>
                <w:sz w:val="26"/>
                <w:szCs w:val="28"/>
              </w:rPr>
            </w:pPr>
            <w:r>
              <w:rPr>
                <w:rFonts w:hint="eastAsia" w:ascii="仿宋" w:hAnsi="仿宋" w:eastAsia="仿宋"/>
                <w:sz w:val="26"/>
                <w:szCs w:val="28"/>
              </w:rPr>
              <w:t>乡镇中学</w:t>
            </w:r>
          </w:p>
          <w:p>
            <w:pPr>
              <w:snapToGrid w:val="0"/>
              <w:spacing w:line="288" w:lineRule="auto"/>
              <w:jc w:val="center"/>
              <w:rPr>
                <w:rFonts w:ascii="仿宋" w:hAnsi="仿宋" w:eastAsia="仿宋"/>
                <w:sz w:val="26"/>
                <w:szCs w:val="28"/>
              </w:rPr>
            </w:pPr>
            <w:r>
              <w:rPr>
                <w:rFonts w:hint="eastAsia" w:ascii="仿宋" w:hAnsi="仿宋" w:eastAsia="仿宋"/>
                <w:sz w:val="26"/>
                <w:szCs w:val="28"/>
              </w:rPr>
              <w:t>审核意见</w:t>
            </w:r>
          </w:p>
        </w:tc>
        <w:tc>
          <w:tcPr>
            <w:tcW w:w="7355" w:type="dxa"/>
            <w:gridSpan w:val="4"/>
          </w:tcPr>
          <w:p>
            <w:pPr>
              <w:snapToGrid w:val="0"/>
              <w:spacing w:line="288" w:lineRule="auto"/>
              <w:rPr>
                <w:rFonts w:ascii="仿宋" w:hAnsi="仿宋" w:eastAsia="仿宋"/>
                <w:sz w:val="26"/>
                <w:szCs w:val="28"/>
              </w:rPr>
            </w:pPr>
          </w:p>
          <w:p>
            <w:pPr>
              <w:snapToGrid w:val="0"/>
              <w:spacing w:line="288" w:lineRule="auto"/>
              <w:rPr>
                <w:rFonts w:ascii="仿宋" w:hAnsi="仿宋" w:eastAsia="仿宋"/>
                <w:sz w:val="26"/>
                <w:szCs w:val="28"/>
              </w:rPr>
            </w:pPr>
          </w:p>
          <w:p>
            <w:pPr>
              <w:snapToGrid w:val="0"/>
              <w:spacing w:line="288" w:lineRule="auto"/>
              <w:ind w:firstLine="3120" w:firstLineChars="1200"/>
              <w:rPr>
                <w:rFonts w:ascii="仿宋" w:hAnsi="仿宋" w:eastAsia="仿宋"/>
                <w:sz w:val="26"/>
                <w:szCs w:val="28"/>
              </w:rPr>
            </w:pPr>
            <w:r>
              <w:rPr>
                <w:rFonts w:hint="eastAsia" w:ascii="仿宋" w:hAnsi="仿宋" w:eastAsia="仿宋"/>
                <w:sz w:val="26"/>
                <w:szCs w:val="28"/>
              </w:rPr>
              <w:t>校长签字：</w:t>
            </w:r>
            <w:r>
              <w:rPr>
                <w:rFonts w:ascii="仿宋" w:hAnsi="仿宋" w:eastAsia="仿宋"/>
                <w:sz w:val="26"/>
                <w:szCs w:val="28"/>
              </w:rPr>
              <w:t xml:space="preserve">         </w:t>
            </w:r>
            <w:r>
              <w:rPr>
                <w:rFonts w:hint="eastAsia" w:ascii="仿宋" w:hAnsi="仿宋" w:eastAsia="仿宋"/>
                <w:sz w:val="26"/>
                <w:szCs w:val="28"/>
              </w:rPr>
              <w:t>（盖章）</w:t>
            </w:r>
          </w:p>
          <w:p>
            <w:pPr>
              <w:snapToGrid w:val="0"/>
              <w:spacing w:line="288" w:lineRule="auto"/>
              <w:rPr>
                <w:rFonts w:ascii="仿宋" w:hAnsi="仿宋" w:eastAsia="仿宋"/>
                <w:sz w:val="26"/>
                <w:szCs w:val="28"/>
              </w:rPr>
            </w:pPr>
            <w:r>
              <w:rPr>
                <w:rFonts w:ascii="仿宋" w:hAnsi="仿宋" w:eastAsia="仿宋"/>
                <w:sz w:val="26"/>
                <w:szCs w:val="28"/>
              </w:rPr>
              <w:t xml:space="preserve">                              </w:t>
            </w:r>
            <w:r>
              <w:rPr>
                <w:rFonts w:hint="eastAsia" w:ascii="仿宋" w:hAnsi="仿宋" w:eastAsia="仿宋"/>
                <w:sz w:val="26"/>
                <w:szCs w:val="28"/>
              </w:rPr>
              <w:t>年</w:t>
            </w:r>
            <w:r>
              <w:rPr>
                <w:rFonts w:ascii="仿宋" w:hAnsi="仿宋" w:eastAsia="仿宋"/>
                <w:sz w:val="26"/>
                <w:szCs w:val="28"/>
              </w:rPr>
              <w:t xml:space="preserve">    </w:t>
            </w:r>
            <w:r>
              <w:rPr>
                <w:rFonts w:hint="eastAsia" w:ascii="仿宋" w:hAnsi="仿宋" w:eastAsia="仿宋"/>
                <w:sz w:val="26"/>
                <w:szCs w:val="28"/>
              </w:rPr>
              <w:t>月</w:t>
            </w:r>
            <w:r>
              <w:rPr>
                <w:rFonts w:ascii="仿宋" w:hAnsi="仿宋" w:eastAsia="仿宋"/>
                <w:sz w:val="26"/>
                <w:szCs w:val="28"/>
              </w:rPr>
              <w:t xml:space="preserve">    </w:t>
            </w:r>
            <w:r>
              <w:rPr>
                <w:rFonts w:hint="eastAsia" w:ascii="仿宋" w:hAnsi="仿宋" w:eastAsia="仿宋"/>
                <w:sz w:val="26"/>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0" w:hRule="atLeast"/>
          <w:jc w:val="center"/>
        </w:trPr>
        <w:tc>
          <w:tcPr>
            <w:tcW w:w="1365" w:type="dxa"/>
            <w:vAlign w:val="center"/>
          </w:tcPr>
          <w:p>
            <w:pPr>
              <w:snapToGrid w:val="0"/>
              <w:spacing w:line="288" w:lineRule="auto"/>
              <w:jc w:val="center"/>
              <w:rPr>
                <w:rFonts w:ascii="仿宋" w:hAnsi="仿宋" w:eastAsia="仿宋"/>
                <w:sz w:val="26"/>
                <w:szCs w:val="28"/>
              </w:rPr>
            </w:pPr>
            <w:r>
              <w:rPr>
                <w:rFonts w:hint="eastAsia" w:ascii="仿宋" w:hAnsi="仿宋" w:eastAsia="仿宋"/>
                <w:sz w:val="26"/>
                <w:szCs w:val="28"/>
              </w:rPr>
              <w:t>县教体局</w:t>
            </w:r>
          </w:p>
          <w:p>
            <w:pPr>
              <w:snapToGrid w:val="0"/>
              <w:spacing w:line="288" w:lineRule="auto"/>
              <w:jc w:val="center"/>
              <w:rPr>
                <w:rFonts w:ascii="仿宋" w:hAnsi="仿宋" w:eastAsia="仿宋"/>
                <w:sz w:val="26"/>
                <w:szCs w:val="28"/>
              </w:rPr>
            </w:pPr>
            <w:r>
              <w:rPr>
                <w:rFonts w:hint="eastAsia" w:ascii="仿宋" w:hAnsi="仿宋" w:eastAsia="仿宋"/>
                <w:sz w:val="26"/>
                <w:szCs w:val="28"/>
              </w:rPr>
              <w:t>审批意见</w:t>
            </w:r>
          </w:p>
        </w:tc>
        <w:tc>
          <w:tcPr>
            <w:tcW w:w="7355" w:type="dxa"/>
            <w:gridSpan w:val="4"/>
          </w:tcPr>
          <w:p>
            <w:pPr>
              <w:snapToGrid w:val="0"/>
              <w:spacing w:line="288" w:lineRule="auto"/>
              <w:rPr>
                <w:rFonts w:ascii="仿宋" w:hAnsi="仿宋" w:eastAsia="仿宋"/>
                <w:sz w:val="26"/>
                <w:szCs w:val="28"/>
              </w:rPr>
            </w:pPr>
          </w:p>
          <w:p>
            <w:pPr>
              <w:snapToGrid w:val="0"/>
              <w:spacing w:line="288" w:lineRule="auto"/>
              <w:rPr>
                <w:rFonts w:ascii="仿宋" w:hAnsi="仿宋" w:eastAsia="仿宋"/>
                <w:sz w:val="26"/>
                <w:szCs w:val="28"/>
              </w:rPr>
            </w:pPr>
          </w:p>
          <w:p>
            <w:pPr>
              <w:snapToGrid w:val="0"/>
              <w:spacing w:line="288" w:lineRule="auto"/>
              <w:ind w:firstLine="3120" w:firstLineChars="1200"/>
              <w:rPr>
                <w:rFonts w:ascii="仿宋" w:hAnsi="仿宋" w:eastAsia="仿宋"/>
                <w:sz w:val="26"/>
                <w:szCs w:val="28"/>
              </w:rPr>
            </w:pPr>
            <w:r>
              <w:rPr>
                <w:rFonts w:hint="eastAsia" w:ascii="仿宋" w:hAnsi="仿宋" w:eastAsia="仿宋"/>
                <w:sz w:val="26"/>
                <w:szCs w:val="28"/>
              </w:rPr>
              <w:t>负责人签字：</w:t>
            </w:r>
            <w:r>
              <w:rPr>
                <w:rFonts w:ascii="仿宋" w:hAnsi="仿宋" w:eastAsia="仿宋"/>
                <w:sz w:val="26"/>
                <w:szCs w:val="28"/>
              </w:rPr>
              <w:t xml:space="preserve">         </w:t>
            </w:r>
            <w:r>
              <w:rPr>
                <w:rFonts w:hint="eastAsia" w:ascii="仿宋" w:hAnsi="仿宋" w:eastAsia="仿宋"/>
                <w:sz w:val="26"/>
                <w:szCs w:val="28"/>
              </w:rPr>
              <w:t>（盖章）</w:t>
            </w:r>
          </w:p>
          <w:p>
            <w:pPr>
              <w:snapToGrid w:val="0"/>
              <w:spacing w:line="288" w:lineRule="auto"/>
              <w:rPr>
                <w:rFonts w:ascii="仿宋" w:hAnsi="仿宋" w:eastAsia="仿宋"/>
                <w:sz w:val="26"/>
                <w:szCs w:val="28"/>
              </w:rPr>
            </w:pPr>
            <w:r>
              <w:rPr>
                <w:rFonts w:ascii="仿宋" w:hAnsi="仿宋" w:eastAsia="仿宋"/>
                <w:sz w:val="26"/>
                <w:szCs w:val="28"/>
              </w:rPr>
              <w:t xml:space="preserve">                              </w:t>
            </w:r>
            <w:r>
              <w:rPr>
                <w:rFonts w:hint="eastAsia" w:ascii="仿宋" w:hAnsi="仿宋" w:eastAsia="仿宋"/>
                <w:sz w:val="26"/>
                <w:szCs w:val="28"/>
              </w:rPr>
              <w:t>年</w:t>
            </w:r>
            <w:r>
              <w:rPr>
                <w:rFonts w:ascii="仿宋" w:hAnsi="仿宋" w:eastAsia="仿宋"/>
                <w:sz w:val="26"/>
                <w:szCs w:val="28"/>
              </w:rPr>
              <w:t xml:space="preserve">    </w:t>
            </w:r>
            <w:r>
              <w:rPr>
                <w:rFonts w:hint="eastAsia" w:ascii="仿宋" w:hAnsi="仿宋" w:eastAsia="仿宋"/>
                <w:sz w:val="26"/>
                <w:szCs w:val="28"/>
              </w:rPr>
              <w:t>月</w:t>
            </w:r>
            <w:r>
              <w:rPr>
                <w:rFonts w:ascii="仿宋" w:hAnsi="仿宋" w:eastAsia="仿宋"/>
                <w:sz w:val="26"/>
                <w:szCs w:val="28"/>
              </w:rPr>
              <w:t xml:space="preserve">    </w:t>
            </w:r>
            <w:r>
              <w:rPr>
                <w:rFonts w:hint="eastAsia" w:ascii="仿宋" w:hAnsi="仿宋" w:eastAsia="仿宋"/>
                <w:sz w:val="26"/>
                <w:szCs w:val="28"/>
              </w:rPr>
              <w:t>日</w:t>
            </w:r>
          </w:p>
        </w:tc>
      </w:tr>
    </w:tbl>
    <w:p>
      <w:pPr>
        <w:snapToGrid w:val="0"/>
        <w:spacing w:line="336" w:lineRule="auto"/>
        <w:rPr>
          <w:rFonts w:ascii="仿宋" w:hAnsi="仿宋" w:eastAsia="仿宋"/>
          <w:sz w:val="2"/>
          <w:szCs w:val="32"/>
        </w:rPr>
      </w:pPr>
    </w:p>
    <w:p>
      <w:pPr>
        <w:snapToGrid w:val="0"/>
        <w:spacing w:line="336" w:lineRule="auto"/>
        <w:rPr>
          <w:rFonts w:ascii="仿宋" w:hAnsi="仿宋" w:eastAsia="仿宋"/>
          <w:sz w:val="2"/>
          <w:szCs w:val="32"/>
        </w:rPr>
      </w:pPr>
    </w:p>
    <w:sectPr>
      <w:headerReference r:id="rId5" w:type="first"/>
      <w:footerReference r:id="rId8" w:type="first"/>
      <w:headerReference r:id="rId3" w:type="default"/>
      <w:footerReference r:id="rId6" w:type="default"/>
      <w:headerReference r:id="rId4" w:type="even"/>
      <w:footerReference r:id="rId7" w:type="even"/>
      <w:pgSz w:w="11906" w:h="16838"/>
      <w:pgMar w:top="1701" w:right="1701" w:bottom="1701" w:left="1701" w:header="851" w:footer="1474" w:gutter="0"/>
      <w:cols w:space="425" w:num="1"/>
      <w:rtlGutter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2010601030101010101"/>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Times New Roman" w:hAnsi="Times New Roman"/>
        <w:sz w:val="24"/>
        <w:szCs w:val="24"/>
      </w:rPr>
    </w:pPr>
    <w:r>
      <w:rPr>
        <w:rFonts w:ascii="Times New Roman" w:hAnsi="Times New Roman"/>
        <w:sz w:val="24"/>
        <w:szCs w:val="24"/>
      </w:rPr>
      <w:t>-</w:t>
    </w:r>
    <w:r>
      <w:rPr>
        <w:rFonts w:ascii="Times New Roman" w:hAnsi="Times New Roman"/>
        <w:sz w:val="24"/>
        <w:szCs w:val="24"/>
      </w:rPr>
      <w:fldChar w:fldCharType="begin"/>
    </w:r>
    <w:r>
      <w:rPr>
        <w:rFonts w:ascii="Times New Roman" w:hAnsi="Times New Roman"/>
        <w:sz w:val="24"/>
        <w:szCs w:val="24"/>
      </w:rPr>
      <w:instrText xml:space="preserve"> page </w:instrText>
    </w:r>
    <w:r>
      <w:rPr>
        <w:rFonts w:ascii="Times New Roman" w:hAnsi="Times New Roman"/>
        <w:sz w:val="24"/>
        <w:szCs w:val="24"/>
      </w:rPr>
      <w:fldChar w:fldCharType="separate"/>
    </w:r>
    <w:r>
      <w:rPr>
        <w:rFonts w:ascii="Times New Roman" w:hAnsi="Times New Roman"/>
        <w:sz w:val="24"/>
        <w:szCs w:val="24"/>
      </w:rPr>
      <w:t>5</w:t>
    </w:r>
    <w:r>
      <w:rPr>
        <w:rFonts w:ascii="Times New Roman" w:hAnsi="Times New Roman"/>
        <w:sz w:val="24"/>
        <w:szCs w:val="24"/>
      </w:rPr>
      <w:fldChar w:fldCharType="end"/>
    </w:r>
    <w:r>
      <w:rPr>
        <w:rFonts w:ascii="Times New Roman" w:hAnsi="Times New Roman"/>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42C"/>
    <w:rsid w:val="000072BA"/>
    <w:rsid w:val="00023932"/>
    <w:rsid w:val="000352FC"/>
    <w:rsid w:val="00040AC8"/>
    <w:rsid w:val="00053C87"/>
    <w:rsid w:val="00081A6C"/>
    <w:rsid w:val="00085E8F"/>
    <w:rsid w:val="0009693E"/>
    <w:rsid w:val="000E06B0"/>
    <w:rsid w:val="001163BB"/>
    <w:rsid w:val="00125424"/>
    <w:rsid w:val="001262EF"/>
    <w:rsid w:val="001275FB"/>
    <w:rsid w:val="00141752"/>
    <w:rsid w:val="001465A2"/>
    <w:rsid w:val="0015742C"/>
    <w:rsid w:val="0017542C"/>
    <w:rsid w:val="001938A5"/>
    <w:rsid w:val="001A1168"/>
    <w:rsid w:val="001E3B86"/>
    <w:rsid w:val="001E6DBF"/>
    <w:rsid w:val="00235B1C"/>
    <w:rsid w:val="00251C84"/>
    <w:rsid w:val="002573FF"/>
    <w:rsid w:val="00266D59"/>
    <w:rsid w:val="00273C96"/>
    <w:rsid w:val="00281D3D"/>
    <w:rsid w:val="00293FB9"/>
    <w:rsid w:val="002D6FA6"/>
    <w:rsid w:val="002E2CFD"/>
    <w:rsid w:val="002E539C"/>
    <w:rsid w:val="002F733C"/>
    <w:rsid w:val="003273F0"/>
    <w:rsid w:val="00344C41"/>
    <w:rsid w:val="00351F19"/>
    <w:rsid w:val="003656BD"/>
    <w:rsid w:val="00373DC5"/>
    <w:rsid w:val="003A4AA4"/>
    <w:rsid w:val="003B651F"/>
    <w:rsid w:val="003C295A"/>
    <w:rsid w:val="003C32D2"/>
    <w:rsid w:val="003F5395"/>
    <w:rsid w:val="003F6932"/>
    <w:rsid w:val="00415ED5"/>
    <w:rsid w:val="00421D5F"/>
    <w:rsid w:val="00441840"/>
    <w:rsid w:val="00460421"/>
    <w:rsid w:val="00471F3E"/>
    <w:rsid w:val="0049533F"/>
    <w:rsid w:val="00497295"/>
    <w:rsid w:val="004A07DF"/>
    <w:rsid w:val="004A168B"/>
    <w:rsid w:val="004A4499"/>
    <w:rsid w:val="004C1D72"/>
    <w:rsid w:val="004C4845"/>
    <w:rsid w:val="004D630B"/>
    <w:rsid w:val="004F41D9"/>
    <w:rsid w:val="00572BE4"/>
    <w:rsid w:val="00597488"/>
    <w:rsid w:val="005C2B82"/>
    <w:rsid w:val="005D3E60"/>
    <w:rsid w:val="00624CAF"/>
    <w:rsid w:val="00631637"/>
    <w:rsid w:val="006322D5"/>
    <w:rsid w:val="00644ABD"/>
    <w:rsid w:val="0065377C"/>
    <w:rsid w:val="00696DA3"/>
    <w:rsid w:val="006B6DC9"/>
    <w:rsid w:val="006E0732"/>
    <w:rsid w:val="006E7C34"/>
    <w:rsid w:val="0070029B"/>
    <w:rsid w:val="0072071F"/>
    <w:rsid w:val="007528FD"/>
    <w:rsid w:val="00760E02"/>
    <w:rsid w:val="007724AE"/>
    <w:rsid w:val="00785083"/>
    <w:rsid w:val="007910C4"/>
    <w:rsid w:val="00791A95"/>
    <w:rsid w:val="007A7668"/>
    <w:rsid w:val="007C078C"/>
    <w:rsid w:val="007E5E2D"/>
    <w:rsid w:val="0080391B"/>
    <w:rsid w:val="00826BE4"/>
    <w:rsid w:val="00841182"/>
    <w:rsid w:val="008A0E4B"/>
    <w:rsid w:val="008B1B76"/>
    <w:rsid w:val="008B37DF"/>
    <w:rsid w:val="008E2D27"/>
    <w:rsid w:val="008F6E77"/>
    <w:rsid w:val="00917AB7"/>
    <w:rsid w:val="00972DB8"/>
    <w:rsid w:val="0098703C"/>
    <w:rsid w:val="0098728F"/>
    <w:rsid w:val="009B5D3F"/>
    <w:rsid w:val="00A10FC0"/>
    <w:rsid w:val="00A629CE"/>
    <w:rsid w:val="00A638C8"/>
    <w:rsid w:val="00A84EC3"/>
    <w:rsid w:val="00AA3D5E"/>
    <w:rsid w:val="00AB5343"/>
    <w:rsid w:val="00AB774F"/>
    <w:rsid w:val="00AD01BC"/>
    <w:rsid w:val="00AE41A9"/>
    <w:rsid w:val="00AF4061"/>
    <w:rsid w:val="00B35D37"/>
    <w:rsid w:val="00B76254"/>
    <w:rsid w:val="00B9108A"/>
    <w:rsid w:val="00BA2CD5"/>
    <w:rsid w:val="00BB28CA"/>
    <w:rsid w:val="00BC5CBB"/>
    <w:rsid w:val="00C1471C"/>
    <w:rsid w:val="00C30ACB"/>
    <w:rsid w:val="00C32AC7"/>
    <w:rsid w:val="00C44801"/>
    <w:rsid w:val="00C44B75"/>
    <w:rsid w:val="00C70E25"/>
    <w:rsid w:val="00C72C54"/>
    <w:rsid w:val="00C81E31"/>
    <w:rsid w:val="00C83FA7"/>
    <w:rsid w:val="00C9661B"/>
    <w:rsid w:val="00CB2DD0"/>
    <w:rsid w:val="00CF3FD1"/>
    <w:rsid w:val="00D07EAA"/>
    <w:rsid w:val="00D15865"/>
    <w:rsid w:val="00D6756E"/>
    <w:rsid w:val="00DA608D"/>
    <w:rsid w:val="00DA67C3"/>
    <w:rsid w:val="00DB3769"/>
    <w:rsid w:val="00DB5BD3"/>
    <w:rsid w:val="00DB6F4D"/>
    <w:rsid w:val="00DD3A77"/>
    <w:rsid w:val="00E23CB4"/>
    <w:rsid w:val="00E37A4E"/>
    <w:rsid w:val="00E40323"/>
    <w:rsid w:val="00E62A80"/>
    <w:rsid w:val="00E713A6"/>
    <w:rsid w:val="00E9109C"/>
    <w:rsid w:val="00EA047D"/>
    <w:rsid w:val="00EA0BAC"/>
    <w:rsid w:val="00EB6099"/>
    <w:rsid w:val="00EE1D53"/>
    <w:rsid w:val="00F122D6"/>
    <w:rsid w:val="00F269B2"/>
    <w:rsid w:val="00F40CF9"/>
    <w:rsid w:val="00F44D95"/>
    <w:rsid w:val="00F45EDF"/>
    <w:rsid w:val="00F5369D"/>
    <w:rsid w:val="00F56C13"/>
    <w:rsid w:val="00F81B60"/>
    <w:rsid w:val="00FA4869"/>
    <w:rsid w:val="00FB46D8"/>
    <w:rsid w:val="00FC745E"/>
    <w:rsid w:val="00FD0057"/>
    <w:rsid w:val="00FD2FCE"/>
    <w:rsid w:val="00FF086D"/>
    <w:rsid w:val="1B3558ED"/>
    <w:rsid w:val="1EB561FC"/>
    <w:rsid w:val="4C4528EE"/>
    <w:rsid w:val="70733879"/>
    <w:rsid w:val="79EE643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99"/>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11"/>
    <w:qFormat/>
    <w:uiPriority w:val="99"/>
    <w:pPr>
      <w:ind w:left="100" w:leftChars="2500"/>
    </w:pPr>
  </w:style>
  <w:style w:type="paragraph" w:styleId="3">
    <w:name w:val="footer"/>
    <w:basedOn w:val="1"/>
    <w:link w:val="8"/>
    <w:qFormat/>
    <w:uiPriority w:val="99"/>
    <w:pPr>
      <w:tabs>
        <w:tab w:val="center" w:pos="4153"/>
        <w:tab w:val="right" w:pos="8306"/>
      </w:tabs>
      <w:snapToGrid w:val="0"/>
      <w:jc w:val="left"/>
    </w:pPr>
    <w:rPr>
      <w:kern w:val="0"/>
      <w:sz w:val="18"/>
      <w:szCs w:val="18"/>
    </w:rPr>
  </w:style>
  <w:style w:type="paragraph" w:styleId="4">
    <w:name w:val="header"/>
    <w:basedOn w:val="1"/>
    <w:link w:val="9"/>
    <w:uiPriority w:val="99"/>
    <w:pPr>
      <w:pBdr>
        <w:bottom w:val="single" w:color="auto" w:sz="6" w:space="1"/>
      </w:pBdr>
      <w:tabs>
        <w:tab w:val="center" w:pos="4153"/>
        <w:tab w:val="right" w:pos="8306"/>
      </w:tabs>
      <w:snapToGrid w:val="0"/>
      <w:jc w:val="center"/>
    </w:pPr>
    <w:rPr>
      <w:kern w:val="0"/>
      <w:sz w:val="18"/>
      <w:szCs w:val="18"/>
    </w:rPr>
  </w:style>
  <w:style w:type="table" w:styleId="7">
    <w:name w:val="Table Grid"/>
    <w:basedOn w:val="6"/>
    <w:qFormat/>
    <w:locked/>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Footer Char"/>
    <w:basedOn w:val="5"/>
    <w:link w:val="3"/>
    <w:semiHidden/>
    <w:qFormat/>
    <w:locked/>
    <w:uiPriority w:val="99"/>
    <w:rPr>
      <w:rFonts w:cs="Times New Roman"/>
      <w:sz w:val="18"/>
    </w:rPr>
  </w:style>
  <w:style w:type="character" w:customStyle="1" w:styleId="9">
    <w:name w:val="Header Char"/>
    <w:basedOn w:val="5"/>
    <w:link w:val="4"/>
    <w:semiHidden/>
    <w:locked/>
    <w:uiPriority w:val="99"/>
    <w:rPr>
      <w:rFonts w:cs="Times New Roman"/>
      <w:sz w:val="18"/>
    </w:rPr>
  </w:style>
  <w:style w:type="paragraph" w:styleId="10">
    <w:name w:val="List Paragraph"/>
    <w:basedOn w:val="1"/>
    <w:qFormat/>
    <w:uiPriority w:val="99"/>
    <w:pPr>
      <w:ind w:firstLine="420" w:firstLineChars="200"/>
    </w:pPr>
  </w:style>
  <w:style w:type="character" w:customStyle="1" w:styleId="11">
    <w:name w:val="Date Char"/>
    <w:basedOn w:val="5"/>
    <w:link w:val="2"/>
    <w:semiHidden/>
    <w:qFormat/>
    <w:locked/>
    <w:uiPriority w:val="99"/>
    <w:rPr>
      <w:rFonts w:cs="Times New Roma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微软中国</Company>
  <Pages>13</Pages>
  <Words>795</Words>
  <Characters>4537</Characters>
  <Lines>0</Lines>
  <Paragraphs>0</Paragraphs>
  <TotalTime>1</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2018-07-27T09:06:00Z</dcterms:created>
  <dc:creator>微软用户</dc:creator>
  <cp:lastModifiedBy>武帝1410950862</cp:lastModifiedBy>
  <cp:lastPrinted>2018-08-01T02:04:00Z</cp:lastPrinted>
  <dcterms:modified xsi:type="dcterms:W3CDTF">2018-08-01T02:51:27Z</dcterms:modified>
  <dc:title>关于全县中小学（幼儿园）学生食堂实行“零利润”经营有关事项的通知</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