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jc w:val="center"/>
        <w:rPr>
          <w:rFonts w:ascii="宋体"/>
          <w:b/>
          <w:sz w:val="44"/>
          <w:szCs w:val="44"/>
        </w:rPr>
      </w:pPr>
      <w:r>
        <w:pict>
          <v:line id="_x0000_s2050" o:spid="_x0000_s2050" o:spt="20" style="position:absolute;left:0pt;margin-left:-1pt;margin-top:96.15pt;height:0pt;width:432pt;z-index:251659264;mso-width-relative:page;mso-height-relative:page;" coordsize="21600,21600">
            <v:path arrowok="t"/>
            <v:fill focussize="0,0"/>
            <v:stroke weight="3pt" color="#FF0000"/>
            <v:imagedata o:title=""/>
            <o:lock v:ext="edit"/>
          </v:line>
        </w:pict>
      </w:r>
      <w:r>
        <w:pict>
          <v:shape id="_x0000_s2051" o:spid="_x0000_s2051" o:spt="202" type="#_x0000_t202" style="position:absolute;left:0pt;margin-left:12.75pt;margin-top:2.55pt;height:85.8pt;width:400.2pt;z-index:251658240;mso-width-relative:page;mso-height-relative:page;" filled="f" stroked="f" coordsize="21600,21600">
            <v:path/>
            <v:fill on="f" focussize="0,0"/>
            <v:stroke on="f"/>
            <v:imagedata o:title=""/>
            <o:lock v:ext="edit"/>
            <v:textbox>
              <w:txbxContent>
                <w:p>
                  <w:pPr>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v:textbox>
          </v:shape>
        </w:pict>
      </w:r>
    </w:p>
    <w:p>
      <w:pPr>
        <w:snapToGrid w:val="0"/>
        <w:spacing w:line="336" w:lineRule="auto"/>
        <w:jc w:val="center"/>
        <w:rPr>
          <w:rFonts w:ascii="宋体"/>
          <w:b/>
          <w:sz w:val="44"/>
          <w:szCs w:val="44"/>
        </w:rPr>
      </w:pPr>
    </w:p>
    <w:p>
      <w:pPr>
        <w:snapToGrid w:val="0"/>
        <w:spacing w:line="336" w:lineRule="auto"/>
        <w:jc w:val="both"/>
        <w:rPr>
          <w:rFonts w:ascii="宋体"/>
          <w:b/>
          <w:sz w:val="44"/>
          <w:szCs w:val="44"/>
        </w:rPr>
      </w:pPr>
      <w:bookmarkStart w:id="0" w:name="_GoBack"/>
      <w:bookmarkEnd w:id="0"/>
    </w:p>
    <w:p>
      <w:pPr>
        <w:wordWrap w:val="0"/>
        <w:snapToGrid w:val="0"/>
        <w:spacing w:line="336" w:lineRule="auto"/>
        <w:jc w:val="right"/>
        <w:rPr>
          <w:rFonts w:ascii="仿宋_GB2312" w:hAnsi="宋体" w:eastAsia="仿宋_GB2312"/>
          <w:sz w:val="30"/>
          <w:szCs w:val="30"/>
        </w:rPr>
      </w:pPr>
      <w:r>
        <w:rPr>
          <w:rFonts w:hint="eastAsia" w:ascii="仿宋_GB2312" w:hAnsi="宋体" w:eastAsia="仿宋_GB2312"/>
          <w:sz w:val="30"/>
          <w:szCs w:val="30"/>
        </w:rPr>
        <w:t>华教体通〔</w:t>
      </w:r>
      <w:r>
        <w:rPr>
          <w:rFonts w:ascii="仿宋_GB2312" w:hAnsi="宋体" w:eastAsia="仿宋_GB2312"/>
          <w:sz w:val="30"/>
          <w:szCs w:val="30"/>
        </w:rPr>
        <w:t>2017</w:t>
      </w:r>
      <w:r>
        <w:rPr>
          <w:rFonts w:hint="eastAsia" w:ascii="仿宋_GB2312" w:hAnsi="宋体" w:eastAsia="仿宋_GB2312"/>
          <w:sz w:val="30"/>
          <w:szCs w:val="30"/>
        </w:rPr>
        <w:t>〕</w:t>
      </w:r>
      <w:r>
        <w:rPr>
          <w:rFonts w:ascii="仿宋_GB2312" w:hAnsi="宋体" w:eastAsia="仿宋_GB2312"/>
          <w:sz w:val="30"/>
          <w:szCs w:val="30"/>
        </w:rPr>
        <w:t xml:space="preserve">80 </w:t>
      </w:r>
      <w:r>
        <w:rPr>
          <w:rFonts w:hint="eastAsia" w:ascii="仿宋_GB2312" w:hAnsi="宋体" w:eastAsia="仿宋_GB2312"/>
          <w:sz w:val="30"/>
          <w:szCs w:val="30"/>
        </w:rPr>
        <w:t>号</w:t>
      </w:r>
    </w:p>
    <w:p>
      <w:pPr>
        <w:snapToGrid w:val="0"/>
        <w:spacing w:line="336" w:lineRule="auto"/>
        <w:jc w:val="right"/>
        <w:rPr>
          <w:rFonts w:ascii="宋体"/>
          <w:sz w:val="28"/>
          <w:szCs w:val="28"/>
        </w:rPr>
      </w:pPr>
    </w:p>
    <w:p>
      <w:pPr>
        <w:snapToGrid w:val="0"/>
        <w:spacing w:line="336" w:lineRule="auto"/>
        <w:jc w:val="center"/>
        <w:rPr>
          <w:rFonts w:ascii="宋体"/>
          <w:b/>
          <w:spacing w:val="-8"/>
          <w:w w:val="80"/>
          <w:sz w:val="40"/>
          <w:szCs w:val="40"/>
        </w:rPr>
      </w:pPr>
      <w:r>
        <w:rPr>
          <w:rFonts w:hint="eastAsia" w:ascii="宋体" w:hAnsi="宋体"/>
          <w:b/>
          <w:spacing w:val="-8"/>
          <w:w w:val="80"/>
          <w:sz w:val="40"/>
          <w:szCs w:val="40"/>
        </w:rPr>
        <w:t>华容县教育体育局</w:t>
      </w:r>
    </w:p>
    <w:p>
      <w:pPr>
        <w:snapToGrid w:val="0"/>
        <w:spacing w:line="336" w:lineRule="auto"/>
        <w:jc w:val="center"/>
        <w:rPr>
          <w:rFonts w:ascii="宋体"/>
          <w:b/>
          <w:w w:val="80"/>
          <w:sz w:val="40"/>
          <w:szCs w:val="40"/>
        </w:rPr>
      </w:pPr>
      <w:r>
        <w:rPr>
          <w:rFonts w:hint="eastAsia" w:ascii="宋体" w:hAnsi="宋体"/>
          <w:b/>
          <w:spacing w:val="-8"/>
          <w:w w:val="80"/>
          <w:sz w:val="40"/>
          <w:szCs w:val="40"/>
        </w:rPr>
        <w:t>关于下达</w:t>
      </w:r>
      <w:r>
        <w:rPr>
          <w:rFonts w:ascii="宋体" w:hAnsi="宋体"/>
          <w:b/>
          <w:spacing w:val="-8"/>
          <w:w w:val="80"/>
          <w:sz w:val="40"/>
          <w:szCs w:val="40"/>
        </w:rPr>
        <w:t>2017</w:t>
      </w:r>
      <w:r>
        <w:rPr>
          <w:rFonts w:hint="eastAsia" w:ascii="宋体" w:hAnsi="宋体"/>
          <w:b/>
          <w:spacing w:val="-8"/>
          <w:w w:val="80"/>
          <w:sz w:val="40"/>
          <w:szCs w:val="40"/>
        </w:rPr>
        <w:t>年下半年义务教育阶段学校家</w:t>
      </w:r>
      <w:r>
        <w:rPr>
          <w:rFonts w:hint="eastAsia" w:ascii="宋体" w:hAnsi="宋体"/>
          <w:b/>
          <w:w w:val="80"/>
          <w:sz w:val="40"/>
          <w:szCs w:val="40"/>
        </w:rPr>
        <w:t>庭经济困难</w:t>
      </w:r>
    </w:p>
    <w:p>
      <w:pPr>
        <w:snapToGrid w:val="0"/>
        <w:spacing w:line="336" w:lineRule="auto"/>
        <w:jc w:val="center"/>
        <w:rPr>
          <w:rFonts w:ascii="宋体"/>
          <w:b/>
          <w:w w:val="80"/>
          <w:sz w:val="40"/>
          <w:szCs w:val="40"/>
        </w:rPr>
      </w:pPr>
      <w:r>
        <w:rPr>
          <w:rFonts w:hint="eastAsia" w:ascii="宋体" w:hAnsi="宋体"/>
          <w:b/>
          <w:w w:val="80"/>
          <w:sz w:val="40"/>
          <w:szCs w:val="40"/>
        </w:rPr>
        <w:t>寄宿生生活费补助计划的通知</w:t>
      </w:r>
    </w:p>
    <w:p>
      <w:pPr>
        <w:snapToGrid w:val="0"/>
        <w:spacing w:line="336" w:lineRule="auto"/>
        <w:ind w:firstLine="640" w:firstLineChars="200"/>
        <w:jc w:val="left"/>
        <w:rPr>
          <w:rFonts w:ascii="仿宋_GB2312" w:eastAsia="仿宋_GB2312"/>
          <w:sz w:val="32"/>
          <w:szCs w:val="32"/>
        </w:rPr>
      </w:pPr>
    </w:p>
    <w:p>
      <w:pPr>
        <w:snapToGrid w:val="0"/>
        <w:spacing w:line="348" w:lineRule="auto"/>
        <w:rPr>
          <w:rFonts w:ascii="仿宋" w:hAnsi="仿宋" w:eastAsia="仿宋"/>
          <w:sz w:val="32"/>
          <w:szCs w:val="32"/>
        </w:rPr>
      </w:pPr>
      <w:r>
        <w:rPr>
          <w:rFonts w:hint="eastAsia" w:ascii="仿宋" w:hAnsi="仿宋" w:eastAsia="仿宋"/>
          <w:sz w:val="32"/>
          <w:szCs w:val="32"/>
        </w:rPr>
        <w:t>各乡镇中学（注滋口中心小学）、县直相关学校：</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根据《湖南省财政厅</w:t>
      </w:r>
      <w:r>
        <w:rPr>
          <w:rFonts w:ascii="仿宋" w:hAnsi="仿宋" w:eastAsia="仿宋"/>
          <w:sz w:val="32"/>
          <w:szCs w:val="32"/>
        </w:rPr>
        <w:t xml:space="preserve">  </w:t>
      </w:r>
      <w:r>
        <w:rPr>
          <w:rFonts w:hint="eastAsia" w:ascii="仿宋" w:hAnsi="仿宋" w:eastAsia="仿宋"/>
          <w:sz w:val="32"/>
          <w:szCs w:val="32"/>
        </w:rPr>
        <w:t>湖南省教育厅关于下达</w:t>
      </w:r>
      <w:r>
        <w:rPr>
          <w:rFonts w:ascii="仿宋" w:hAnsi="仿宋" w:eastAsia="仿宋"/>
          <w:sz w:val="32"/>
          <w:szCs w:val="32"/>
        </w:rPr>
        <w:t>2017</w:t>
      </w:r>
      <w:r>
        <w:rPr>
          <w:rFonts w:hint="eastAsia" w:ascii="仿宋" w:hAnsi="仿宋" w:eastAsia="仿宋"/>
          <w:sz w:val="32"/>
          <w:szCs w:val="32"/>
        </w:rPr>
        <w:t>年城乡义务教育经费保障机制改革中央和省级专项资金的通知》（湘财预〔</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98</w:t>
      </w:r>
      <w:r>
        <w:rPr>
          <w:rFonts w:hint="eastAsia" w:ascii="仿宋" w:hAnsi="仿宋" w:eastAsia="仿宋"/>
          <w:sz w:val="32"/>
          <w:szCs w:val="32"/>
        </w:rPr>
        <w:t>号）精神，结合我县实际，现下达全县</w:t>
      </w:r>
      <w:r>
        <w:rPr>
          <w:rFonts w:ascii="仿宋" w:hAnsi="仿宋" w:eastAsia="仿宋"/>
          <w:sz w:val="32"/>
          <w:szCs w:val="32"/>
        </w:rPr>
        <w:t>2017</w:t>
      </w:r>
      <w:r>
        <w:rPr>
          <w:rFonts w:hint="eastAsia" w:ascii="仿宋" w:hAnsi="仿宋" w:eastAsia="仿宋"/>
          <w:sz w:val="32"/>
          <w:szCs w:val="32"/>
        </w:rPr>
        <w:t>年下半年义务教育阶段学校家庭经济困难寄宿生生活费补助计划，现将有关事项通知如下：</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一、本次下达全县</w:t>
      </w:r>
      <w:r>
        <w:rPr>
          <w:rFonts w:ascii="仿宋" w:hAnsi="仿宋" w:eastAsia="仿宋"/>
          <w:sz w:val="32"/>
          <w:szCs w:val="32"/>
        </w:rPr>
        <w:t>2017</w:t>
      </w:r>
      <w:r>
        <w:rPr>
          <w:rFonts w:hint="eastAsia" w:ascii="仿宋" w:hAnsi="仿宋" w:eastAsia="仿宋"/>
          <w:sz w:val="32"/>
          <w:szCs w:val="32"/>
        </w:rPr>
        <w:t>年下半年义务教育阶段学校家庭经济困难寄宿生生活费补助计划</w:t>
      </w:r>
      <w:r>
        <w:rPr>
          <w:rFonts w:ascii="仿宋" w:hAnsi="仿宋" w:eastAsia="仿宋"/>
          <w:sz w:val="32"/>
          <w:szCs w:val="32"/>
        </w:rPr>
        <w:t>179.7</w:t>
      </w:r>
      <w:r>
        <w:rPr>
          <w:rFonts w:hint="eastAsia" w:ascii="仿宋" w:hAnsi="仿宋" w:eastAsia="仿宋"/>
          <w:sz w:val="32"/>
          <w:szCs w:val="32"/>
        </w:rPr>
        <w:t>万元，其中省级资金</w:t>
      </w:r>
      <w:r>
        <w:rPr>
          <w:rFonts w:ascii="仿宋" w:hAnsi="仿宋" w:eastAsia="仿宋"/>
          <w:sz w:val="32"/>
          <w:szCs w:val="32"/>
        </w:rPr>
        <w:t>100.7</w:t>
      </w:r>
      <w:r>
        <w:rPr>
          <w:rFonts w:hint="eastAsia" w:ascii="仿宋" w:hAnsi="仿宋" w:eastAsia="仿宋"/>
          <w:sz w:val="32"/>
          <w:szCs w:val="32"/>
        </w:rPr>
        <w:t>万元，市级资金</w:t>
      </w:r>
      <w:r>
        <w:rPr>
          <w:rFonts w:ascii="仿宋" w:hAnsi="仿宋" w:eastAsia="仿宋"/>
          <w:sz w:val="32"/>
          <w:szCs w:val="32"/>
        </w:rPr>
        <w:t>14</w:t>
      </w:r>
      <w:r>
        <w:rPr>
          <w:rFonts w:hint="eastAsia" w:ascii="仿宋" w:hAnsi="仿宋" w:eastAsia="仿宋"/>
          <w:sz w:val="32"/>
          <w:szCs w:val="32"/>
        </w:rPr>
        <w:t>万元，县级资金</w:t>
      </w:r>
      <w:r>
        <w:rPr>
          <w:rFonts w:ascii="仿宋" w:hAnsi="仿宋" w:eastAsia="仿宋"/>
          <w:sz w:val="32"/>
          <w:szCs w:val="32"/>
        </w:rPr>
        <w:t>65</w:t>
      </w:r>
      <w:r>
        <w:rPr>
          <w:rFonts w:hint="eastAsia" w:ascii="仿宋" w:hAnsi="仿宋" w:eastAsia="仿宋"/>
          <w:sz w:val="32"/>
          <w:szCs w:val="32"/>
        </w:rPr>
        <w:t>万元。</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二、本次寄宿生生活费补助标准为小学生</w:t>
      </w:r>
      <w:r>
        <w:rPr>
          <w:rFonts w:ascii="仿宋" w:hAnsi="仿宋" w:eastAsia="仿宋"/>
          <w:sz w:val="32"/>
          <w:szCs w:val="32"/>
        </w:rPr>
        <w:t>500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生、初中生</w:t>
      </w:r>
      <w:r>
        <w:rPr>
          <w:rFonts w:ascii="仿宋" w:hAnsi="仿宋" w:eastAsia="仿宋"/>
          <w:sz w:val="32"/>
          <w:szCs w:val="32"/>
        </w:rPr>
        <w:t>625</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生，各学校一律不允许私自更改发放标准。</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三、本次各单位补助人数根据上级有关文件精神，结合我县实际情况进行调整，略向经济条件较差的乡镇倾斜，全县获补助的人数为小学生</w:t>
      </w:r>
      <w:r>
        <w:rPr>
          <w:rFonts w:ascii="仿宋" w:hAnsi="仿宋" w:eastAsia="仿宋"/>
          <w:sz w:val="32"/>
          <w:szCs w:val="32"/>
        </w:rPr>
        <w:t xml:space="preserve">1924 </w:t>
      </w:r>
      <w:r>
        <w:rPr>
          <w:rFonts w:hint="eastAsia" w:ascii="仿宋" w:hAnsi="仿宋" w:eastAsia="仿宋"/>
          <w:sz w:val="32"/>
          <w:szCs w:val="32"/>
        </w:rPr>
        <w:t>人、初中生</w:t>
      </w:r>
      <w:r>
        <w:rPr>
          <w:rFonts w:ascii="仿宋" w:hAnsi="仿宋" w:eastAsia="仿宋"/>
          <w:sz w:val="32"/>
          <w:szCs w:val="32"/>
        </w:rPr>
        <w:t>1336</w:t>
      </w:r>
      <w:r>
        <w:rPr>
          <w:rFonts w:hint="eastAsia" w:ascii="仿宋" w:hAnsi="仿宋" w:eastAsia="仿宋"/>
          <w:sz w:val="32"/>
          <w:szCs w:val="32"/>
        </w:rPr>
        <w:t>人。各学校具体补助计划见附件。</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四、建档立卡及非建档立卡三类（残疾学生、农村低保家庭、特困救助供养家庭）贫困家庭实现资助全覆盖；其他优先享受贫困寄宿生生活费补助的对象为：因丧父、丧母或父母离异导致经济困难的单亲家庭；父母有重大疾病、残疾，丧失劳动能力，学生本人长期患有重大疾病，导致经济特别困难家庭；城镇低保户家庭；农村计划生育独生子女和双女户困难家庭；因天灾人祸或重大变故导致经济特别困难家庭。</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五、各单位要迅速做好</w:t>
      </w:r>
      <w:r>
        <w:rPr>
          <w:rFonts w:ascii="仿宋" w:hAnsi="仿宋" w:eastAsia="仿宋"/>
          <w:sz w:val="32"/>
          <w:szCs w:val="32"/>
        </w:rPr>
        <w:t>2017</w:t>
      </w:r>
      <w:r>
        <w:rPr>
          <w:rFonts w:hint="eastAsia" w:ascii="仿宋" w:hAnsi="仿宋" w:eastAsia="仿宋"/>
          <w:sz w:val="32"/>
          <w:szCs w:val="32"/>
        </w:rPr>
        <w:t>年下半年家庭经济困难学生对象认定、公示工作，每个受助学生必须按要求填好申请表，并按建档要求进行整理，资助档案交学生资助管理中心。</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六、本次补助资金的发放形式为财政一卡通平台打卡发放，各单位按程序确认受助对象后，完成有关信息采集及申报工作，受助对象的准确信息收集完后由财政统一将补助款打入相应银行卡中，同时要在全国资助信息管理系统中录入受助学生相关信息。</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七、各乡镇学校要制订好补助资金的分配方案，加强对补助资金发放的监督检查，对挤占、截留、挪用或虚报、骗取、套取补助资金等违规行为，按中华人民共和国国务院令</w:t>
      </w:r>
      <w:r>
        <w:rPr>
          <w:rFonts w:ascii="仿宋" w:hAnsi="仿宋" w:eastAsia="仿宋"/>
          <w:sz w:val="32"/>
          <w:szCs w:val="32"/>
        </w:rPr>
        <w:t>427</w:t>
      </w:r>
      <w:r>
        <w:rPr>
          <w:rFonts w:hint="eastAsia" w:ascii="仿宋" w:hAnsi="仿宋" w:eastAsia="仿宋"/>
          <w:sz w:val="32"/>
          <w:szCs w:val="32"/>
        </w:rPr>
        <w:t>号《财政违法行为处罚处分条例》的有关规定严格追究相关人员责任。</w:t>
      </w:r>
    </w:p>
    <w:p>
      <w:pPr>
        <w:snapToGrid w:val="0"/>
        <w:spacing w:line="348" w:lineRule="auto"/>
        <w:ind w:firstLine="640" w:firstLineChars="200"/>
        <w:rPr>
          <w:rFonts w:ascii="仿宋" w:hAnsi="仿宋" w:eastAsia="仿宋"/>
          <w:sz w:val="32"/>
          <w:szCs w:val="32"/>
        </w:rPr>
      </w:pPr>
      <w:r>
        <w:rPr>
          <w:rFonts w:hint="eastAsia" w:ascii="仿宋" w:hAnsi="仿宋" w:eastAsia="仿宋"/>
          <w:sz w:val="32"/>
          <w:szCs w:val="32"/>
        </w:rPr>
        <w:t>附件：华容县</w:t>
      </w:r>
      <w:r>
        <w:rPr>
          <w:rFonts w:ascii="仿宋" w:hAnsi="仿宋" w:eastAsia="仿宋"/>
          <w:sz w:val="32"/>
          <w:szCs w:val="32"/>
        </w:rPr>
        <w:t>2017</w:t>
      </w:r>
      <w:r>
        <w:rPr>
          <w:rFonts w:hint="eastAsia" w:ascii="仿宋" w:hAnsi="仿宋" w:eastAsia="仿宋"/>
          <w:sz w:val="32"/>
          <w:szCs w:val="32"/>
        </w:rPr>
        <w:t>年下半年义务教育阶段学校家庭经济困难寄宿生生活费补助计划分配表</w:t>
      </w:r>
    </w:p>
    <w:p>
      <w:pPr>
        <w:snapToGrid w:val="0"/>
        <w:spacing w:line="324" w:lineRule="auto"/>
        <w:ind w:firstLine="640" w:firstLineChars="200"/>
        <w:rPr>
          <w:rFonts w:ascii="仿宋" w:hAnsi="仿宋" w:eastAsia="仿宋"/>
          <w:sz w:val="32"/>
          <w:szCs w:val="32"/>
        </w:rPr>
      </w:pPr>
    </w:p>
    <w:p>
      <w:pPr>
        <w:snapToGrid w:val="0"/>
        <w:spacing w:line="324" w:lineRule="auto"/>
        <w:ind w:firstLine="5280" w:firstLineChars="1650"/>
        <w:rPr>
          <w:rFonts w:ascii="仿宋" w:hAnsi="仿宋" w:eastAsia="仿宋"/>
          <w:sz w:val="32"/>
          <w:szCs w:val="32"/>
        </w:rPr>
      </w:pPr>
    </w:p>
    <w:p>
      <w:pPr>
        <w:snapToGrid w:val="0"/>
        <w:spacing w:line="324" w:lineRule="auto"/>
        <w:ind w:firstLine="5280" w:firstLineChars="1650"/>
        <w:rPr>
          <w:rFonts w:ascii="仿宋" w:hAnsi="仿宋" w:eastAsia="仿宋"/>
          <w:sz w:val="32"/>
          <w:szCs w:val="32"/>
        </w:rPr>
      </w:pPr>
    </w:p>
    <w:p>
      <w:pPr>
        <w:snapToGrid w:val="0"/>
        <w:spacing w:line="324" w:lineRule="auto"/>
        <w:ind w:firstLine="5280" w:firstLineChars="165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29</w:t>
      </w:r>
      <w:r>
        <w:rPr>
          <w:rFonts w:hint="eastAsia" w:ascii="仿宋" w:hAnsi="仿宋" w:eastAsia="仿宋"/>
          <w:sz w:val="32"/>
          <w:szCs w:val="32"/>
        </w:rPr>
        <w:t>日</w:t>
      </w:r>
    </w:p>
    <w:p>
      <w:pPr>
        <w:snapToGrid w:val="0"/>
        <w:jc w:val="left"/>
        <w:rPr>
          <w:rFonts w:ascii="宋体" w:cs="宋体"/>
          <w:kern w:val="0"/>
          <w:sz w:val="28"/>
          <w:szCs w:val="32"/>
        </w:rPr>
      </w:pPr>
      <w:r>
        <w:rPr>
          <w:rFonts w:ascii="宋体"/>
          <w:sz w:val="24"/>
        </w:rPr>
        <w:br w:type="page"/>
      </w:r>
      <w:r>
        <w:rPr>
          <w:rFonts w:hint="eastAsia" w:ascii="宋体" w:hAnsi="宋体" w:cs="宋体"/>
          <w:kern w:val="0"/>
          <w:sz w:val="28"/>
          <w:szCs w:val="32"/>
        </w:rPr>
        <w:t>附件：</w:t>
      </w:r>
    </w:p>
    <w:p>
      <w:pPr>
        <w:snapToGrid w:val="0"/>
        <w:jc w:val="left"/>
        <w:rPr>
          <w:rFonts w:ascii="宋体" w:cs="宋体"/>
          <w:kern w:val="0"/>
          <w:sz w:val="22"/>
          <w:szCs w:val="32"/>
        </w:rPr>
      </w:pPr>
    </w:p>
    <w:p>
      <w:pPr>
        <w:snapToGrid w:val="0"/>
        <w:jc w:val="center"/>
        <w:rPr>
          <w:rFonts w:ascii="宋体" w:cs="宋体"/>
          <w:b/>
          <w:kern w:val="0"/>
          <w:sz w:val="36"/>
          <w:szCs w:val="32"/>
        </w:rPr>
      </w:pPr>
      <w:r>
        <w:rPr>
          <w:rFonts w:hint="eastAsia" w:ascii="宋体" w:hAnsi="宋体" w:cs="宋体"/>
          <w:b/>
          <w:kern w:val="0"/>
          <w:sz w:val="36"/>
          <w:szCs w:val="32"/>
        </w:rPr>
        <w:t>华容县</w:t>
      </w:r>
      <w:r>
        <w:rPr>
          <w:rFonts w:ascii="宋体" w:hAnsi="宋体" w:cs="宋体"/>
          <w:b/>
          <w:kern w:val="0"/>
          <w:sz w:val="36"/>
          <w:szCs w:val="32"/>
        </w:rPr>
        <w:t>2017</w:t>
      </w:r>
      <w:r>
        <w:rPr>
          <w:rFonts w:hint="eastAsia" w:ascii="宋体" w:hAnsi="宋体" w:cs="宋体"/>
          <w:b/>
          <w:kern w:val="0"/>
          <w:sz w:val="36"/>
          <w:szCs w:val="32"/>
        </w:rPr>
        <w:t>年下半年义务教育阶段学校家庭经济</w:t>
      </w:r>
    </w:p>
    <w:p>
      <w:pPr>
        <w:snapToGrid w:val="0"/>
        <w:jc w:val="center"/>
        <w:rPr>
          <w:rFonts w:ascii="宋体" w:cs="宋体"/>
          <w:b/>
          <w:kern w:val="0"/>
          <w:sz w:val="36"/>
          <w:szCs w:val="32"/>
        </w:rPr>
      </w:pPr>
      <w:r>
        <w:rPr>
          <w:rFonts w:hint="eastAsia" w:ascii="宋体" w:hAnsi="宋体" w:cs="宋体"/>
          <w:b/>
          <w:kern w:val="0"/>
          <w:sz w:val="36"/>
          <w:szCs w:val="32"/>
        </w:rPr>
        <w:t>困难寄宿生生活费补助计划分配表</w:t>
      </w:r>
    </w:p>
    <w:p>
      <w:pPr>
        <w:snapToGrid w:val="0"/>
        <w:jc w:val="center"/>
        <w:rPr>
          <w:rFonts w:ascii="宋体" w:cs="宋体"/>
          <w:b/>
          <w:kern w:val="0"/>
          <w:sz w:val="10"/>
          <w:szCs w:val="22"/>
        </w:rPr>
      </w:pPr>
    </w:p>
    <w:p>
      <w:pPr>
        <w:snapToGrid w:val="0"/>
        <w:jc w:val="left"/>
        <w:rPr>
          <w:rFonts w:ascii="宋体"/>
          <w:sz w:val="24"/>
        </w:rPr>
      </w:pPr>
      <w:r>
        <w:rPr>
          <w:rFonts w:hint="eastAsia" w:ascii="宋体" w:hAnsi="宋体" w:cs="宋体"/>
          <w:kern w:val="0"/>
          <w:sz w:val="22"/>
          <w:szCs w:val="22"/>
        </w:rPr>
        <w:t>制表单位：华容县财政局</w:t>
      </w:r>
      <w:r>
        <w:rPr>
          <w:rFonts w:ascii="宋体" w:hAnsi="宋体" w:cs="宋体"/>
          <w:kern w:val="0"/>
          <w:sz w:val="22"/>
          <w:szCs w:val="22"/>
        </w:rPr>
        <w:t xml:space="preserve"> </w:t>
      </w:r>
      <w:r>
        <w:rPr>
          <w:rFonts w:hint="eastAsia" w:ascii="宋体" w:hAnsi="宋体" w:cs="宋体"/>
          <w:kern w:val="0"/>
          <w:sz w:val="22"/>
          <w:szCs w:val="22"/>
        </w:rPr>
        <w:t>华容县教育体育局</w:t>
      </w:r>
      <w:r>
        <w:rPr>
          <w:rFonts w:ascii="宋体" w:hAnsi="宋体" w:cs="宋体"/>
          <w:kern w:val="0"/>
          <w:sz w:val="22"/>
          <w:szCs w:val="22"/>
        </w:rPr>
        <w:t xml:space="preserve">                      </w:t>
      </w:r>
      <w:r>
        <w:rPr>
          <w:kern w:val="0"/>
          <w:sz w:val="22"/>
          <w:szCs w:val="22"/>
        </w:rPr>
        <w:t>2017</w:t>
      </w:r>
      <w:r>
        <w:rPr>
          <w:rFonts w:hint="eastAsia" w:ascii="宋体" w:hAnsi="宋体"/>
          <w:kern w:val="0"/>
          <w:sz w:val="22"/>
          <w:szCs w:val="22"/>
        </w:rPr>
        <w:t>年</w:t>
      </w:r>
      <w:r>
        <w:rPr>
          <w:kern w:val="0"/>
          <w:sz w:val="22"/>
          <w:szCs w:val="22"/>
        </w:rPr>
        <w:t>11</w:t>
      </w:r>
      <w:r>
        <w:rPr>
          <w:rFonts w:hint="eastAsia" w:ascii="宋体" w:hAnsi="宋体"/>
          <w:kern w:val="0"/>
          <w:sz w:val="22"/>
          <w:szCs w:val="22"/>
        </w:rPr>
        <w:t>月</w:t>
      </w:r>
      <w:r>
        <w:rPr>
          <w:kern w:val="0"/>
          <w:sz w:val="22"/>
          <w:szCs w:val="22"/>
        </w:rPr>
        <w:t>29</w:t>
      </w:r>
      <w:r>
        <w:rPr>
          <w:rFonts w:hint="eastAsia" w:ascii="宋体" w:hAnsi="宋体"/>
          <w:kern w:val="0"/>
          <w:sz w:val="22"/>
          <w:szCs w:val="22"/>
        </w:rPr>
        <w:t>日</w:t>
      </w:r>
    </w:p>
    <w:tbl>
      <w:tblPr>
        <w:tblStyle w:val="8"/>
        <w:tblW w:w="9243" w:type="dxa"/>
        <w:jc w:val="center"/>
        <w:tblInd w:w="1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gridCol w:w="765"/>
        <w:gridCol w:w="882"/>
        <w:gridCol w:w="882"/>
        <w:gridCol w:w="1056"/>
        <w:gridCol w:w="1484"/>
        <w:gridCol w:w="138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028" w:type="dxa"/>
            <w:vMerge w:val="restart"/>
            <w:vAlign w:val="center"/>
          </w:tcPr>
          <w:p>
            <w:pPr>
              <w:widowControl/>
              <w:snapToGrid w:val="0"/>
              <w:jc w:val="center"/>
              <w:rPr>
                <w:rFonts w:ascii="宋体" w:cs="宋体"/>
                <w:kern w:val="0"/>
                <w:sz w:val="24"/>
              </w:rPr>
            </w:pPr>
            <w:r>
              <w:rPr>
                <w:rFonts w:hint="eastAsia" w:ascii="宋体" w:hAnsi="宋体" w:cs="宋体"/>
                <w:kern w:val="0"/>
                <w:sz w:val="24"/>
              </w:rPr>
              <w:t>单</w:t>
            </w:r>
            <w:r>
              <w:rPr>
                <w:rFonts w:ascii="宋体" w:hAnsi="宋体"/>
                <w:kern w:val="0"/>
                <w:sz w:val="24"/>
              </w:rPr>
              <w:t xml:space="preserve">    </w:t>
            </w:r>
            <w:r>
              <w:rPr>
                <w:rFonts w:hint="eastAsia" w:ascii="宋体" w:hAnsi="宋体" w:cs="宋体"/>
                <w:kern w:val="0"/>
                <w:sz w:val="24"/>
              </w:rPr>
              <w:t>位</w:t>
            </w:r>
          </w:p>
        </w:tc>
        <w:tc>
          <w:tcPr>
            <w:tcW w:w="2529" w:type="dxa"/>
            <w:gridSpan w:val="3"/>
            <w:vAlign w:val="center"/>
          </w:tcPr>
          <w:p>
            <w:pPr>
              <w:widowControl/>
              <w:snapToGrid w:val="0"/>
              <w:jc w:val="center"/>
              <w:rPr>
                <w:rFonts w:ascii="宋体" w:cs="宋体"/>
                <w:kern w:val="0"/>
                <w:sz w:val="24"/>
              </w:rPr>
            </w:pPr>
            <w:r>
              <w:rPr>
                <w:rFonts w:hint="eastAsia" w:ascii="宋体" w:hAnsi="宋体" w:cs="宋体"/>
                <w:kern w:val="0"/>
                <w:sz w:val="24"/>
              </w:rPr>
              <w:t>计划分配数（人）</w:t>
            </w:r>
          </w:p>
        </w:tc>
        <w:tc>
          <w:tcPr>
            <w:tcW w:w="3927" w:type="dxa"/>
            <w:gridSpan w:val="3"/>
            <w:vAlign w:val="center"/>
          </w:tcPr>
          <w:p>
            <w:pPr>
              <w:widowControl/>
              <w:snapToGrid w:val="0"/>
              <w:jc w:val="center"/>
              <w:rPr>
                <w:rFonts w:ascii="宋体" w:cs="宋体"/>
                <w:kern w:val="0"/>
                <w:sz w:val="24"/>
              </w:rPr>
            </w:pPr>
            <w:r>
              <w:rPr>
                <w:rFonts w:hint="eastAsia" w:ascii="宋体" w:hAnsi="宋体" w:cs="宋体"/>
                <w:kern w:val="0"/>
                <w:sz w:val="24"/>
              </w:rPr>
              <w:t>生活费补助金额（元）</w:t>
            </w:r>
          </w:p>
        </w:tc>
        <w:tc>
          <w:tcPr>
            <w:tcW w:w="759" w:type="dxa"/>
            <w:vMerge w:val="restart"/>
            <w:vAlign w:val="center"/>
          </w:tcPr>
          <w:p>
            <w:pPr>
              <w:widowControl/>
              <w:snapToGrid w:val="0"/>
              <w:jc w:val="center"/>
              <w:rPr>
                <w:rFonts w:asci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2028" w:type="dxa"/>
            <w:vMerge w:val="continue"/>
            <w:vAlign w:val="center"/>
          </w:tcPr>
          <w:p>
            <w:pPr>
              <w:widowControl/>
              <w:snapToGrid w:val="0"/>
              <w:jc w:val="left"/>
              <w:rPr>
                <w:rFonts w:ascii="宋体" w:cs="宋体"/>
                <w:kern w:val="0"/>
                <w:sz w:val="24"/>
              </w:rPr>
            </w:pPr>
          </w:p>
        </w:tc>
        <w:tc>
          <w:tcPr>
            <w:tcW w:w="765" w:type="dxa"/>
            <w:vMerge w:val="restart"/>
            <w:vAlign w:val="center"/>
          </w:tcPr>
          <w:p>
            <w:pPr>
              <w:widowControl/>
              <w:snapToGrid w:val="0"/>
              <w:jc w:val="center"/>
              <w:rPr>
                <w:rFonts w:ascii="宋体" w:cs="宋体"/>
                <w:kern w:val="0"/>
                <w:sz w:val="24"/>
              </w:rPr>
            </w:pPr>
            <w:r>
              <w:rPr>
                <w:rFonts w:hint="eastAsia" w:ascii="宋体" w:hAnsi="宋体" w:cs="宋体"/>
                <w:kern w:val="0"/>
                <w:sz w:val="24"/>
              </w:rPr>
              <w:t>合计</w:t>
            </w:r>
          </w:p>
        </w:tc>
        <w:tc>
          <w:tcPr>
            <w:tcW w:w="1764" w:type="dxa"/>
            <w:gridSpan w:val="2"/>
            <w:vAlign w:val="center"/>
          </w:tcPr>
          <w:p>
            <w:pPr>
              <w:widowControl/>
              <w:snapToGrid w:val="0"/>
              <w:jc w:val="center"/>
              <w:rPr>
                <w:rFonts w:ascii="宋体" w:cs="宋体"/>
                <w:kern w:val="0"/>
                <w:sz w:val="24"/>
              </w:rPr>
            </w:pPr>
            <w:r>
              <w:rPr>
                <w:rFonts w:hint="eastAsia" w:ascii="宋体" w:hAnsi="宋体" w:cs="宋体"/>
                <w:kern w:val="0"/>
                <w:sz w:val="24"/>
              </w:rPr>
              <w:t>其</w:t>
            </w:r>
            <w:r>
              <w:rPr>
                <w:rFonts w:ascii="宋体" w:hAnsi="宋体" w:cs="宋体"/>
                <w:kern w:val="0"/>
                <w:sz w:val="24"/>
              </w:rPr>
              <w:t xml:space="preserve"> </w:t>
            </w:r>
            <w:r>
              <w:rPr>
                <w:rFonts w:hint="eastAsia" w:ascii="宋体" w:hAnsi="宋体" w:cs="宋体"/>
                <w:kern w:val="0"/>
                <w:sz w:val="24"/>
              </w:rPr>
              <w:t>中</w:t>
            </w:r>
          </w:p>
        </w:tc>
        <w:tc>
          <w:tcPr>
            <w:tcW w:w="1056" w:type="dxa"/>
            <w:vMerge w:val="restart"/>
            <w:vAlign w:val="center"/>
          </w:tcPr>
          <w:p>
            <w:pPr>
              <w:widowControl/>
              <w:snapToGrid w:val="0"/>
              <w:jc w:val="center"/>
              <w:rPr>
                <w:rFonts w:ascii="宋体" w:cs="宋体"/>
                <w:kern w:val="0"/>
                <w:sz w:val="24"/>
              </w:rPr>
            </w:pPr>
            <w:r>
              <w:rPr>
                <w:rFonts w:hint="eastAsia" w:ascii="宋体" w:hAnsi="宋体" w:cs="宋体"/>
                <w:kern w:val="0"/>
                <w:sz w:val="24"/>
              </w:rPr>
              <w:t>合计</w:t>
            </w:r>
          </w:p>
        </w:tc>
        <w:tc>
          <w:tcPr>
            <w:tcW w:w="2871" w:type="dxa"/>
            <w:gridSpan w:val="2"/>
            <w:vAlign w:val="center"/>
          </w:tcPr>
          <w:p>
            <w:pPr>
              <w:widowControl/>
              <w:snapToGrid w:val="0"/>
              <w:jc w:val="center"/>
              <w:rPr>
                <w:rFonts w:ascii="宋体" w:cs="宋体"/>
                <w:kern w:val="0"/>
                <w:sz w:val="24"/>
              </w:rPr>
            </w:pPr>
            <w:r>
              <w:rPr>
                <w:rFonts w:hint="eastAsia" w:ascii="宋体" w:hAnsi="宋体" w:cs="宋体"/>
                <w:kern w:val="0"/>
                <w:sz w:val="24"/>
              </w:rPr>
              <w:t>其</w:t>
            </w:r>
            <w:r>
              <w:rPr>
                <w:rFonts w:ascii="宋体" w:hAnsi="宋体" w:cs="宋体"/>
                <w:kern w:val="0"/>
                <w:sz w:val="24"/>
              </w:rPr>
              <w:t xml:space="preserve"> </w:t>
            </w:r>
            <w:r>
              <w:rPr>
                <w:rFonts w:hint="eastAsia" w:ascii="宋体" w:hAnsi="宋体" w:cs="宋体"/>
                <w:kern w:val="0"/>
                <w:sz w:val="24"/>
              </w:rPr>
              <w:t>中</w:t>
            </w:r>
          </w:p>
        </w:tc>
        <w:tc>
          <w:tcPr>
            <w:tcW w:w="759" w:type="dxa"/>
            <w:vMerge w:val="continue"/>
            <w:vAlign w:val="center"/>
          </w:tcPr>
          <w:p>
            <w:pPr>
              <w:widowControl/>
              <w:snapToGrid w:val="0"/>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028" w:type="dxa"/>
            <w:vMerge w:val="continue"/>
            <w:vAlign w:val="center"/>
          </w:tcPr>
          <w:p>
            <w:pPr>
              <w:widowControl/>
              <w:snapToGrid w:val="0"/>
              <w:jc w:val="left"/>
              <w:rPr>
                <w:rFonts w:ascii="宋体" w:cs="宋体"/>
                <w:kern w:val="0"/>
                <w:sz w:val="24"/>
              </w:rPr>
            </w:pPr>
          </w:p>
        </w:tc>
        <w:tc>
          <w:tcPr>
            <w:tcW w:w="765" w:type="dxa"/>
            <w:vMerge w:val="continue"/>
            <w:vAlign w:val="center"/>
          </w:tcPr>
          <w:p>
            <w:pPr>
              <w:widowControl/>
              <w:snapToGrid w:val="0"/>
              <w:jc w:val="left"/>
              <w:rPr>
                <w:rFonts w:ascii="宋体" w:cs="宋体"/>
                <w:kern w:val="0"/>
                <w:sz w:val="24"/>
              </w:rPr>
            </w:pPr>
          </w:p>
        </w:tc>
        <w:tc>
          <w:tcPr>
            <w:tcW w:w="882" w:type="dxa"/>
            <w:vAlign w:val="center"/>
          </w:tcPr>
          <w:p>
            <w:pPr>
              <w:widowControl/>
              <w:snapToGrid w:val="0"/>
              <w:jc w:val="center"/>
              <w:rPr>
                <w:rFonts w:ascii="宋体" w:cs="宋体"/>
                <w:kern w:val="0"/>
                <w:sz w:val="24"/>
              </w:rPr>
            </w:pPr>
            <w:r>
              <w:rPr>
                <w:rFonts w:hint="eastAsia" w:ascii="宋体" w:hAnsi="宋体" w:cs="宋体"/>
                <w:kern w:val="0"/>
                <w:sz w:val="24"/>
              </w:rPr>
              <w:t>小学</w:t>
            </w:r>
          </w:p>
        </w:tc>
        <w:tc>
          <w:tcPr>
            <w:tcW w:w="882" w:type="dxa"/>
            <w:vAlign w:val="center"/>
          </w:tcPr>
          <w:p>
            <w:pPr>
              <w:widowControl/>
              <w:snapToGrid w:val="0"/>
              <w:jc w:val="center"/>
              <w:rPr>
                <w:rFonts w:ascii="宋体" w:cs="宋体"/>
                <w:kern w:val="0"/>
                <w:sz w:val="24"/>
              </w:rPr>
            </w:pPr>
            <w:r>
              <w:rPr>
                <w:rFonts w:hint="eastAsia" w:ascii="宋体" w:hAnsi="宋体" w:cs="宋体"/>
                <w:kern w:val="0"/>
                <w:sz w:val="24"/>
              </w:rPr>
              <w:t>初中</w:t>
            </w:r>
          </w:p>
        </w:tc>
        <w:tc>
          <w:tcPr>
            <w:tcW w:w="1056" w:type="dxa"/>
            <w:vMerge w:val="continue"/>
            <w:vAlign w:val="center"/>
          </w:tcPr>
          <w:p>
            <w:pPr>
              <w:widowControl/>
              <w:snapToGrid w:val="0"/>
              <w:jc w:val="left"/>
              <w:rPr>
                <w:rFonts w:ascii="宋体" w:cs="宋体"/>
                <w:kern w:val="0"/>
                <w:sz w:val="24"/>
              </w:rPr>
            </w:pPr>
          </w:p>
        </w:tc>
        <w:tc>
          <w:tcPr>
            <w:tcW w:w="1484" w:type="dxa"/>
            <w:vAlign w:val="center"/>
          </w:tcPr>
          <w:p>
            <w:pPr>
              <w:widowControl/>
              <w:snapToGrid w:val="0"/>
              <w:jc w:val="center"/>
              <w:rPr>
                <w:rFonts w:ascii="宋体" w:cs="宋体"/>
                <w:kern w:val="0"/>
                <w:sz w:val="24"/>
              </w:rPr>
            </w:pPr>
            <w:r>
              <w:rPr>
                <w:rFonts w:hint="eastAsia" w:ascii="宋体" w:hAnsi="宋体" w:cs="宋体"/>
                <w:kern w:val="0"/>
                <w:sz w:val="24"/>
              </w:rPr>
              <w:t>小学</w:t>
            </w:r>
            <w:r>
              <w:rPr>
                <w:rFonts w:ascii="宋体" w:cs="宋体"/>
                <w:kern w:val="0"/>
                <w:sz w:val="24"/>
              </w:rPr>
              <w:br w:type="textWrapping"/>
            </w:r>
            <w:r>
              <w:rPr>
                <w:rFonts w:ascii="宋体" w:hAnsi="宋体"/>
                <w:kern w:val="0"/>
                <w:sz w:val="24"/>
              </w:rPr>
              <w:t>(500</w:t>
            </w:r>
            <w:r>
              <w:rPr>
                <w:rFonts w:hint="eastAsia" w:ascii="宋体" w:hAnsi="宋体" w:cs="宋体"/>
                <w:kern w:val="0"/>
                <w:sz w:val="24"/>
              </w:rPr>
              <w:t>元</w:t>
            </w:r>
            <w:r>
              <w:rPr>
                <w:rFonts w:ascii="宋体" w:hAnsi="宋体"/>
                <w:kern w:val="0"/>
                <w:sz w:val="24"/>
              </w:rPr>
              <w:t>/</w:t>
            </w:r>
            <w:r>
              <w:rPr>
                <w:rFonts w:hint="eastAsia" w:ascii="宋体" w:hAnsi="宋体" w:cs="宋体"/>
                <w:kern w:val="0"/>
                <w:sz w:val="24"/>
              </w:rPr>
              <w:t>生</w:t>
            </w:r>
            <w:r>
              <w:rPr>
                <w:rFonts w:ascii="宋体" w:hAnsi="宋体"/>
                <w:kern w:val="0"/>
                <w:sz w:val="24"/>
              </w:rPr>
              <w:t>)</w:t>
            </w:r>
          </w:p>
        </w:tc>
        <w:tc>
          <w:tcPr>
            <w:tcW w:w="1387" w:type="dxa"/>
            <w:vAlign w:val="center"/>
          </w:tcPr>
          <w:p>
            <w:pPr>
              <w:widowControl/>
              <w:snapToGrid w:val="0"/>
              <w:ind w:right="-80" w:rightChars="-38"/>
              <w:jc w:val="center"/>
              <w:rPr>
                <w:rFonts w:ascii="宋体" w:cs="宋体"/>
                <w:kern w:val="0"/>
                <w:sz w:val="24"/>
              </w:rPr>
            </w:pPr>
            <w:r>
              <w:rPr>
                <w:rFonts w:hint="eastAsia" w:ascii="宋体" w:hAnsi="宋体" w:cs="宋体"/>
                <w:kern w:val="0"/>
                <w:sz w:val="24"/>
              </w:rPr>
              <w:t>初中</w:t>
            </w:r>
            <w:r>
              <w:rPr>
                <w:rFonts w:ascii="宋体" w:cs="宋体"/>
                <w:kern w:val="0"/>
                <w:sz w:val="24"/>
              </w:rPr>
              <w:br w:type="textWrapping"/>
            </w:r>
            <w:r>
              <w:rPr>
                <w:rFonts w:ascii="宋体" w:hAnsi="宋体"/>
                <w:kern w:val="0"/>
                <w:sz w:val="24"/>
              </w:rPr>
              <w:t>(625</w:t>
            </w:r>
            <w:r>
              <w:rPr>
                <w:rFonts w:hint="eastAsia" w:ascii="宋体" w:hAnsi="宋体" w:cs="宋体"/>
                <w:kern w:val="0"/>
                <w:sz w:val="24"/>
              </w:rPr>
              <w:t>元</w:t>
            </w:r>
            <w:r>
              <w:rPr>
                <w:rFonts w:ascii="宋体" w:hAnsi="宋体"/>
                <w:kern w:val="0"/>
                <w:sz w:val="24"/>
              </w:rPr>
              <w:t>/</w:t>
            </w:r>
            <w:r>
              <w:rPr>
                <w:rFonts w:hint="eastAsia" w:ascii="宋体" w:hAnsi="宋体" w:cs="宋体"/>
                <w:kern w:val="0"/>
                <w:sz w:val="24"/>
              </w:rPr>
              <w:t>生</w:t>
            </w:r>
            <w:r>
              <w:rPr>
                <w:rFonts w:ascii="宋体" w:hAnsi="宋体"/>
                <w:kern w:val="0"/>
                <w:sz w:val="24"/>
              </w:rPr>
              <w:t>)</w:t>
            </w:r>
          </w:p>
        </w:tc>
        <w:tc>
          <w:tcPr>
            <w:tcW w:w="759" w:type="dxa"/>
            <w:vMerge w:val="continue"/>
            <w:vAlign w:val="center"/>
          </w:tcPr>
          <w:p>
            <w:pPr>
              <w:widowControl/>
              <w:snapToGrid w:val="0"/>
              <w:jc w:val="left"/>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三封寺</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143</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80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63</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79375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40000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39375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治河渡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126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86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40</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68000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43000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25000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北景港</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170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103</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67</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93375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51500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41875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新　河</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130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74</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56</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72000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37000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35000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鲇鱼须</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256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150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106</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141250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75000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66250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万　庾</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160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94</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66</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88250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47000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41250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东　山</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411</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227</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184</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228500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113500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115000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操　军</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155</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97</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58</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84750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48500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36250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梅田湖</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138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67</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71</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77875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33500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44375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禹　山</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197</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123</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74</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107750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61500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46250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插　旗</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100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62</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38</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54750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31000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23750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注滋口</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116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116</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58000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58000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团　洲</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102</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59</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43</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56375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29500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26875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章</w:t>
            </w:r>
            <w:r>
              <w:rPr>
                <w:rFonts w:ascii="宋体" w:hAnsi="宋体" w:cs="宋体"/>
                <w:color w:val="000000"/>
                <w:kern w:val="0"/>
                <w:sz w:val="24"/>
              </w:rPr>
              <w:t xml:space="preserve">  </w:t>
            </w:r>
            <w:r>
              <w:rPr>
                <w:rFonts w:hint="eastAsia" w:ascii="宋体" w:hAnsi="宋体" w:cs="宋体"/>
                <w:color w:val="000000"/>
                <w:kern w:val="0"/>
                <w:sz w:val="24"/>
              </w:rPr>
              <w:t>华</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188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116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72</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103000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58000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45000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城关中心小学</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44</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44</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22000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22000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桥东学校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29</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29</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14500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14500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黄湖小学</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25</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25</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12500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12500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城兴小学</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18</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9000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9000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侨联环城学校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168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79</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89</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95125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39500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55625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实验小学</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88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88</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44000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44000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实验初中</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109</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109</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68125</w:t>
            </w:r>
          </w:p>
        </w:tc>
        <w:tc>
          <w:tcPr>
            <w:tcW w:w="1484"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68125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教师进修学校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70</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70</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43750</w:t>
            </w:r>
          </w:p>
        </w:tc>
        <w:tc>
          <w:tcPr>
            <w:tcW w:w="1484"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43750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华容四中</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83</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83</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51875</w:t>
            </w:r>
          </w:p>
        </w:tc>
        <w:tc>
          <w:tcPr>
            <w:tcW w:w="1484"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51875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马鞍山实验学校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76</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76</w:t>
            </w:r>
          </w:p>
        </w:tc>
        <w:tc>
          <w:tcPr>
            <w:tcW w:w="882"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38000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38000</w:t>
            </w:r>
          </w:p>
        </w:tc>
        <w:tc>
          <w:tcPr>
            <w:tcW w:w="1387"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　</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特教学校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158</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111</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47</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84875</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55500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29375</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028" w:type="dxa"/>
            <w:vAlign w:val="center"/>
          </w:tcPr>
          <w:p>
            <w:pPr>
              <w:widowControl/>
              <w:snapToGrid w:val="0"/>
              <w:jc w:val="center"/>
              <w:rPr>
                <w:rFonts w:ascii="宋体" w:cs="宋体"/>
                <w:color w:val="000000"/>
                <w:kern w:val="0"/>
                <w:sz w:val="24"/>
              </w:rPr>
            </w:pPr>
            <w:r>
              <w:rPr>
                <w:rFonts w:hint="eastAsia" w:ascii="宋体" w:hAnsi="宋体" w:cs="宋体"/>
                <w:color w:val="000000"/>
                <w:kern w:val="0"/>
                <w:sz w:val="24"/>
              </w:rPr>
              <w:t>总</w:t>
            </w:r>
            <w:r>
              <w:rPr>
                <w:rFonts w:ascii="宋体" w:hAnsi="宋体" w:cs="宋体"/>
                <w:color w:val="000000"/>
                <w:kern w:val="0"/>
                <w:sz w:val="24"/>
              </w:rPr>
              <w:t xml:space="preserve">     </w:t>
            </w:r>
            <w:r>
              <w:rPr>
                <w:rFonts w:hint="eastAsia" w:ascii="宋体" w:hAnsi="宋体" w:cs="宋体"/>
                <w:color w:val="000000"/>
                <w:kern w:val="0"/>
                <w:sz w:val="24"/>
              </w:rPr>
              <w:t>计</w:t>
            </w:r>
          </w:p>
        </w:tc>
        <w:tc>
          <w:tcPr>
            <w:tcW w:w="765" w:type="dxa"/>
            <w:vAlign w:val="center"/>
          </w:tcPr>
          <w:p>
            <w:pPr>
              <w:widowControl/>
              <w:snapToGrid w:val="0"/>
              <w:jc w:val="center"/>
              <w:rPr>
                <w:rFonts w:ascii="宋体" w:cs="宋体"/>
                <w:color w:val="000000"/>
                <w:kern w:val="0"/>
                <w:sz w:val="24"/>
              </w:rPr>
            </w:pPr>
            <w:r>
              <w:rPr>
                <w:rFonts w:ascii="宋体" w:hAnsi="宋体" w:cs="宋体"/>
                <w:color w:val="000000"/>
                <w:kern w:val="0"/>
                <w:sz w:val="24"/>
              </w:rPr>
              <w:t>3260</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1924</w:t>
            </w:r>
          </w:p>
        </w:tc>
        <w:tc>
          <w:tcPr>
            <w:tcW w:w="882" w:type="dxa"/>
            <w:vAlign w:val="center"/>
          </w:tcPr>
          <w:p>
            <w:pPr>
              <w:widowControl/>
              <w:snapToGrid w:val="0"/>
              <w:jc w:val="center"/>
              <w:rPr>
                <w:rFonts w:ascii="宋体" w:cs="宋体"/>
                <w:color w:val="000000"/>
                <w:kern w:val="0"/>
                <w:sz w:val="24"/>
              </w:rPr>
            </w:pPr>
            <w:r>
              <w:rPr>
                <w:rFonts w:ascii="宋体" w:hAnsi="宋体" w:cs="宋体"/>
                <w:color w:val="000000"/>
                <w:kern w:val="0"/>
                <w:sz w:val="24"/>
              </w:rPr>
              <w:t>1336</w:t>
            </w:r>
          </w:p>
        </w:tc>
        <w:tc>
          <w:tcPr>
            <w:tcW w:w="1056" w:type="dxa"/>
            <w:vAlign w:val="center"/>
          </w:tcPr>
          <w:p>
            <w:pPr>
              <w:widowControl/>
              <w:snapToGrid w:val="0"/>
              <w:jc w:val="center"/>
              <w:rPr>
                <w:rFonts w:ascii="宋体" w:cs="宋体"/>
                <w:color w:val="000000"/>
                <w:kern w:val="0"/>
                <w:sz w:val="24"/>
              </w:rPr>
            </w:pPr>
            <w:r>
              <w:rPr>
                <w:rFonts w:ascii="宋体" w:hAnsi="宋体" w:cs="宋体"/>
                <w:color w:val="000000"/>
                <w:kern w:val="0"/>
                <w:sz w:val="24"/>
              </w:rPr>
              <w:t>1797000</w:t>
            </w:r>
          </w:p>
        </w:tc>
        <w:tc>
          <w:tcPr>
            <w:tcW w:w="1484" w:type="dxa"/>
            <w:vAlign w:val="center"/>
          </w:tcPr>
          <w:p>
            <w:pPr>
              <w:widowControl/>
              <w:snapToGrid w:val="0"/>
              <w:jc w:val="center"/>
              <w:rPr>
                <w:rFonts w:ascii="宋体" w:cs="宋体"/>
                <w:color w:val="000000"/>
                <w:kern w:val="0"/>
                <w:sz w:val="24"/>
              </w:rPr>
            </w:pPr>
            <w:r>
              <w:rPr>
                <w:rFonts w:ascii="宋体" w:hAnsi="宋体" w:cs="宋体"/>
                <w:color w:val="000000"/>
                <w:kern w:val="0"/>
                <w:sz w:val="24"/>
              </w:rPr>
              <w:t>962000</w:t>
            </w:r>
          </w:p>
        </w:tc>
        <w:tc>
          <w:tcPr>
            <w:tcW w:w="1387" w:type="dxa"/>
            <w:vAlign w:val="center"/>
          </w:tcPr>
          <w:p>
            <w:pPr>
              <w:widowControl/>
              <w:snapToGrid w:val="0"/>
              <w:jc w:val="center"/>
              <w:rPr>
                <w:rFonts w:ascii="宋体" w:cs="宋体"/>
                <w:color w:val="000000"/>
                <w:kern w:val="0"/>
                <w:sz w:val="24"/>
              </w:rPr>
            </w:pPr>
            <w:r>
              <w:rPr>
                <w:rFonts w:ascii="宋体" w:hAnsi="宋体" w:cs="宋体"/>
                <w:color w:val="000000"/>
                <w:kern w:val="0"/>
                <w:sz w:val="24"/>
              </w:rPr>
              <w:t>835000</w:t>
            </w:r>
          </w:p>
        </w:tc>
        <w:tc>
          <w:tcPr>
            <w:tcW w:w="759" w:type="dxa"/>
            <w:vAlign w:val="center"/>
          </w:tcPr>
          <w:p>
            <w:pPr>
              <w:widowControl/>
              <w:snapToGrid w:val="0"/>
              <w:jc w:val="left"/>
              <w:rPr>
                <w:rFonts w:ascii="宋体" w:cs="宋体"/>
                <w:color w:val="000000"/>
                <w:kern w:val="0"/>
                <w:sz w:val="24"/>
              </w:rPr>
            </w:pPr>
            <w:r>
              <w:rPr>
                <w:rFonts w:hint="eastAsia" w:ascii="宋体" w:hAnsi="宋体" w:cs="宋体"/>
                <w:color w:val="000000"/>
                <w:kern w:val="0"/>
                <w:sz w:val="24"/>
              </w:rPr>
              <w:t>　</w:t>
            </w:r>
          </w:p>
        </w:tc>
      </w:tr>
    </w:tbl>
    <w:p>
      <w:pPr>
        <w:snapToGrid w:val="0"/>
        <w:jc w:val="left"/>
        <w:rPr>
          <w:rFonts w:ascii="宋体"/>
          <w:sz w:val="2"/>
        </w:rPr>
      </w:pPr>
    </w:p>
    <w:sectPr>
      <w:headerReference r:id="rId3" w:type="default"/>
      <w:footerReference r:id="rId4" w:type="default"/>
      <w:pgSz w:w="11907" w:h="16840"/>
      <w:pgMar w:top="1701" w:right="1701" w:bottom="1701" w:left="1701"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6"/>
      </w:rPr>
    </w:pPr>
    <w:r>
      <w:rPr>
        <w:sz w:val="26"/>
      </w:rPr>
      <w:t>-</w:t>
    </w:r>
    <w:r>
      <w:rPr>
        <w:sz w:val="26"/>
      </w:rPr>
      <w:fldChar w:fldCharType="begin"/>
    </w:r>
    <w:r>
      <w:rPr>
        <w:sz w:val="26"/>
      </w:rPr>
      <w:instrText xml:space="preserve"> page </w:instrText>
    </w:r>
    <w:r>
      <w:rPr>
        <w:sz w:val="26"/>
      </w:rPr>
      <w:fldChar w:fldCharType="separate"/>
    </w:r>
    <w:r>
      <w:rPr>
        <w:sz w:val="26"/>
      </w:rPr>
      <w:t>2</w:t>
    </w:r>
    <w:r>
      <w:rPr>
        <w:sz w:val="26"/>
      </w:rPr>
      <w:fldChar w:fldCharType="end"/>
    </w:r>
    <w:r>
      <w:rPr>
        <w:sz w:val="26"/>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6A130F"/>
    <w:rsid w:val="000017A6"/>
    <w:rsid w:val="00004226"/>
    <w:rsid w:val="0003038E"/>
    <w:rsid w:val="000427F6"/>
    <w:rsid w:val="00045460"/>
    <w:rsid w:val="00047397"/>
    <w:rsid w:val="0005537B"/>
    <w:rsid w:val="00060696"/>
    <w:rsid w:val="00064B78"/>
    <w:rsid w:val="00065FE6"/>
    <w:rsid w:val="00071A0A"/>
    <w:rsid w:val="00077E99"/>
    <w:rsid w:val="0008421E"/>
    <w:rsid w:val="000A10EA"/>
    <w:rsid w:val="000A1196"/>
    <w:rsid w:val="000C658A"/>
    <w:rsid w:val="001019F7"/>
    <w:rsid w:val="00136392"/>
    <w:rsid w:val="00145F7B"/>
    <w:rsid w:val="00153402"/>
    <w:rsid w:val="00164484"/>
    <w:rsid w:val="00185B91"/>
    <w:rsid w:val="001A2673"/>
    <w:rsid w:val="001A3019"/>
    <w:rsid w:val="001A5210"/>
    <w:rsid w:val="001B7782"/>
    <w:rsid w:val="001C7E43"/>
    <w:rsid w:val="001F0752"/>
    <w:rsid w:val="00202A3F"/>
    <w:rsid w:val="00217AAE"/>
    <w:rsid w:val="00224190"/>
    <w:rsid w:val="002320A5"/>
    <w:rsid w:val="00234E8E"/>
    <w:rsid w:val="00242D46"/>
    <w:rsid w:val="00247595"/>
    <w:rsid w:val="0025148D"/>
    <w:rsid w:val="0025198E"/>
    <w:rsid w:val="002827FA"/>
    <w:rsid w:val="00287423"/>
    <w:rsid w:val="002B7D9B"/>
    <w:rsid w:val="002C1218"/>
    <w:rsid w:val="002C29D1"/>
    <w:rsid w:val="002E3B9B"/>
    <w:rsid w:val="002E51F3"/>
    <w:rsid w:val="00314C9E"/>
    <w:rsid w:val="00320885"/>
    <w:rsid w:val="003336A3"/>
    <w:rsid w:val="003514FE"/>
    <w:rsid w:val="003517E0"/>
    <w:rsid w:val="00364052"/>
    <w:rsid w:val="00370913"/>
    <w:rsid w:val="003726AB"/>
    <w:rsid w:val="00373D48"/>
    <w:rsid w:val="0039053C"/>
    <w:rsid w:val="003A63F6"/>
    <w:rsid w:val="003B2C63"/>
    <w:rsid w:val="003B3799"/>
    <w:rsid w:val="003C2D8D"/>
    <w:rsid w:val="003D6796"/>
    <w:rsid w:val="003E7E3E"/>
    <w:rsid w:val="003F1FB9"/>
    <w:rsid w:val="003F5A7B"/>
    <w:rsid w:val="003F615A"/>
    <w:rsid w:val="003F768B"/>
    <w:rsid w:val="004011AA"/>
    <w:rsid w:val="0041474D"/>
    <w:rsid w:val="004249C5"/>
    <w:rsid w:val="0043334C"/>
    <w:rsid w:val="004366DE"/>
    <w:rsid w:val="00442E92"/>
    <w:rsid w:val="00450EEB"/>
    <w:rsid w:val="00457C6B"/>
    <w:rsid w:val="0046137B"/>
    <w:rsid w:val="00481CDF"/>
    <w:rsid w:val="00483D29"/>
    <w:rsid w:val="00487C90"/>
    <w:rsid w:val="004B171F"/>
    <w:rsid w:val="004D64C6"/>
    <w:rsid w:val="005079C7"/>
    <w:rsid w:val="00507F66"/>
    <w:rsid w:val="005134EC"/>
    <w:rsid w:val="00532D9F"/>
    <w:rsid w:val="00534E06"/>
    <w:rsid w:val="0055039B"/>
    <w:rsid w:val="00574EF9"/>
    <w:rsid w:val="005760F5"/>
    <w:rsid w:val="0058784A"/>
    <w:rsid w:val="005A230E"/>
    <w:rsid w:val="005A4122"/>
    <w:rsid w:val="005B16D8"/>
    <w:rsid w:val="005C1EE1"/>
    <w:rsid w:val="005F3596"/>
    <w:rsid w:val="00620BEA"/>
    <w:rsid w:val="00621D28"/>
    <w:rsid w:val="00652AF2"/>
    <w:rsid w:val="00655294"/>
    <w:rsid w:val="00656815"/>
    <w:rsid w:val="00663F43"/>
    <w:rsid w:val="00671B1E"/>
    <w:rsid w:val="0069347B"/>
    <w:rsid w:val="00695633"/>
    <w:rsid w:val="006A1194"/>
    <w:rsid w:val="006A130F"/>
    <w:rsid w:val="006A5D02"/>
    <w:rsid w:val="006A5FA6"/>
    <w:rsid w:val="006A7F9D"/>
    <w:rsid w:val="006C4608"/>
    <w:rsid w:val="006C79C8"/>
    <w:rsid w:val="006D02C3"/>
    <w:rsid w:val="006D372B"/>
    <w:rsid w:val="006E403F"/>
    <w:rsid w:val="006F5839"/>
    <w:rsid w:val="00705ECA"/>
    <w:rsid w:val="0073144C"/>
    <w:rsid w:val="007401B9"/>
    <w:rsid w:val="00740326"/>
    <w:rsid w:val="007529CB"/>
    <w:rsid w:val="00782071"/>
    <w:rsid w:val="007838B3"/>
    <w:rsid w:val="00787BE5"/>
    <w:rsid w:val="007967D1"/>
    <w:rsid w:val="007B7237"/>
    <w:rsid w:val="007B7626"/>
    <w:rsid w:val="007C0562"/>
    <w:rsid w:val="007C7C29"/>
    <w:rsid w:val="007D1F9F"/>
    <w:rsid w:val="007D7F0E"/>
    <w:rsid w:val="007E16DC"/>
    <w:rsid w:val="007E2B96"/>
    <w:rsid w:val="007F5EE2"/>
    <w:rsid w:val="008030CC"/>
    <w:rsid w:val="00803D02"/>
    <w:rsid w:val="0080525A"/>
    <w:rsid w:val="008203D1"/>
    <w:rsid w:val="00824315"/>
    <w:rsid w:val="0083316F"/>
    <w:rsid w:val="00835D4C"/>
    <w:rsid w:val="00844A13"/>
    <w:rsid w:val="00852CBB"/>
    <w:rsid w:val="0085651E"/>
    <w:rsid w:val="00857E0F"/>
    <w:rsid w:val="008739E1"/>
    <w:rsid w:val="008810D1"/>
    <w:rsid w:val="00885BB8"/>
    <w:rsid w:val="00890152"/>
    <w:rsid w:val="008A26D9"/>
    <w:rsid w:val="008A75AB"/>
    <w:rsid w:val="008B5B45"/>
    <w:rsid w:val="008C03A8"/>
    <w:rsid w:val="008E22C8"/>
    <w:rsid w:val="008E71C8"/>
    <w:rsid w:val="008E7816"/>
    <w:rsid w:val="008F1B9D"/>
    <w:rsid w:val="008F4B6D"/>
    <w:rsid w:val="00901A76"/>
    <w:rsid w:val="00903008"/>
    <w:rsid w:val="0090481D"/>
    <w:rsid w:val="00910880"/>
    <w:rsid w:val="00915D02"/>
    <w:rsid w:val="009267A1"/>
    <w:rsid w:val="00926D5F"/>
    <w:rsid w:val="0093135B"/>
    <w:rsid w:val="00933F82"/>
    <w:rsid w:val="009340FF"/>
    <w:rsid w:val="00940291"/>
    <w:rsid w:val="0095132B"/>
    <w:rsid w:val="009545DC"/>
    <w:rsid w:val="0098553B"/>
    <w:rsid w:val="00985766"/>
    <w:rsid w:val="009C5092"/>
    <w:rsid w:val="009C77B4"/>
    <w:rsid w:val="009D3C06"/>
    <w:rsid w:val="009E18D2"/>
    <w:rsid w:val="00A63247"/>
    <w:rsid w:val="00A63357"/>
    <w:rsid w:val="00A92ECA"/>
    <w:rsid w:val="00AA0D5C"/>
    <w:rsid w:val="00AB3779"/>
    <w:rsid w:val="00AB4534"/>
    <w:rsid w:val="00AB71DB"/>
    <w:rsid w:val="00AB77EB"/>
    <w:rsid w:val="00AC53D6"/>
    <w:rsid w:val="00AD7069"/>
    <w:rsid w:val="00AE78B4"/>
    <w:rsid w:val="00AE79D8"/>
    <w:rsid w:val="00B00299"/>
    <w:rsid w:val="00B17C31"/>
    <w:rsid w:val="00B23A8A"/>
    <w:rsid w:val="00B323E2"/>
    <w:rsid w:val="00B4620A"/>
    <w:rsid w:val="00B55926"/>
    <w:rsid w:val="00B7131E"/>
    <w:rsid w:val="00B737F4"/>
    <w:rsid w:val="00B85041"/>
    <w:rsid w:val="00B91E5C"/>
    <w:rsid w:val="00B94CFD"/>
    <w:rsid w:val="00BA3836"/>
    <w:rsid w:val="00BB43D1"/>
    <w:rsid w:val="00BC408B"/>
    <w:rsid w:val="00BC582F"/>
    <w:rsid w:val="00BD0C19"/>
    <w:rsid w:val="00BD54E4"/>
    <w:rsid w:val="00BE1A70"/>
    <w:rsid w:val="00BF0FA3"/>
    <w:rsid w:val="00BF229E"/>
    <w:rsid w:val="00C02B29"/>
    <w:rsid w:val="00C13424"/>
    <w:rsid w:val="00C246FC"/>
    <w:rsid w:val="00C25B49"/>
    <w:rsid w:val="00C32258"/>
    <w:rsid w:val="00C33B9C"/>
    <w:rsid w:val="00C35B4A"/>
    <w:rsid w:val="00C463A6"/>
    <w:rsid w:val="00C740D7"/>
    <w:rsid w:val="00C84D5E"/>
    <w:rsid w:val="00CA09C9"/>
    <w:rsid w:val="00CA0C71"/>
    <w:rsid w:val="00CA38C0"/>
    <w:rsid w:val="00CA4342"/>
    <w:rsid w:val="00CB351D"/>
    <w:rsid w:val="00CC7F4F"/>
    <w:rsid w:val="00CD375D"/>
    <w:rsid w:val="00CF2AF8"/>
    <w:rsid w:val="00D11A83"/>
    <w:rsid w:val="00D20BD1"/>
    <w:rsid w:val="00D4387C"/>
    <w:rsid w:val="00D705E0"/>
    <w:rsid w:val="00D70BA7"/>
    <w:rsid w:val="00D80B1B"/>
    <w:rsid w:val="00D84E5A"/>
    <w:rsid w:val="00DB6443"/>
    <w:rsid w:val="00DB7C71"/>
    <w:rsid w:val="00DC46AC"/>
    <w:rsid w:val="00DD21CC"/>
    <w:rsid w:val="00DD539B"/>
    <w:rsid w:val="00DF247B"/>
    <w:rsid w:val="00E036F0"/>
    <w:rsid w:val="00E06BBC"/>
    <w:rsid w:val="00E072BF"/>
    <w:rsid w:val="00E25918"/>
    <w:rsid w:val="00E35EC4"/>
    <w:rsid w:val="00E3634E"/>
    <w:rsid w:val="00E4159A"/>
    <w:rsid w:val="00E41BC0"/>
    <w:rsid w:val="00E441D2"/>
    <w:rsid w:val="00E44323"/>
    <w:rsid w:val="00E61CBF"/>
    <w:rsid w:val="00E70D23"/>
    <w:rsid w:val="00E72452"/>
    <w:rsid w:val="00E76FFF"/>
    <w:rsid w:val="00E8164D"/>
    <w:rsid w:val="00E81EFD"/>
    <w:rsid w:val="00E830A6"/>
    <w:rsid w:val="00E94343"/>
    <w:rsid w:val="00EA0075"/>
    <w:rsid w:val="00EA7A06"/>
    <w:rsid w:val="00EA7F43"/>
    <w:rsid w:val="00EB0466"/>
    <w:rsid w:val="00EB7F7F"/>
    <w:rsid w:val="00ED40C5"/>
    <w:rsid w:val="00EF7BC6"/>
    <w:rsid w:val="00F00905"/>
    <w:rsid w:val="00F021CE"/>
    <w:rsid w:val="00F06DE0"/>
    <w:rsid w:val="00F2424C"/>
    <w:rsid w:val="00F439C3"/>
    <w:rsid w:val="00F563E0"/>
    <w:rsid w:val="00F57CD1"/>
    <w:rsid w:val="00F7090A"/>
    <w:rsid w:val="00F729C9"/>
    <w:rsid w:val="00F86011"/>
    <w:rsid w:val="00FA2D28"/>
    <w:rsid w:val="00FC046F"/>
    <w:rsid w:val="00FC6E70"/>
    <w:rsid w:val="00FC7896"/>
    <w:rsid w:val="00FD7DFC"/>
    <w:rsid w:val="27EA430C"/>
    <w:rsid w:val="4FE41E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99"/>
    <w:pPr>
      <w:ind w:left="100" w:leftChars="2500"/>
    </w:pPr>
  </w:style>
  <w:style w:type="paragraph" w:styleId="3">
    <w:name w:val="Balloon Text"/>
    <w:basedOn w:val="1"/>
    <w:link w:val="12"/>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000FF"/>
      <w:u w:val="single"/>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locked/>
    <w:uiPriority w:val="99"/>
    <w:rPr>
      <w:rFonts w:cs="Times New Roman"/>
      <w:sz w:val="18"/>
      <w:szCs w:val="18"/>
    </w:rPr>
  </w:style>
  <w:style w:type="character" w:customStyle="1" w:styleId="11">
    <w:name w:val="页脚 Char"/>
    <w:basedOn w:val="6"/>
    <w:link w:val="4"/>
    <w:semiHidden/>
    <w:locked/>
    <w:uiPriority w:val="99"/>
    <w:rPr>
      <w:rFonts w:cs="Times New Roman"/>
      <w:sz w:val="18"/>
      <w:szCs w:val="18"/>
    </w:rPr>
  </w:style>
  <w:style w:type="character" w:customStyle="1" w:styleId="12">
    <w:name w:val="批注框文本 Char"/>
    <w:basedOn w:val="6"/>
    <w:link w:val="3"/>
    <w:semiHidden/>
    <w:locked/>
    <w:uiPriority w:val="99"/>
    <w:rPr>
      <w:rFonts w:cs="Times New Roman"/>
      <w:sz w:val="2"/>
    </w:rPr>
  </w:style>
  <w:style w:type="character" w:customStyle="1" w:styleId="13">
    <w:name w:val="日期 Char"/>
    <w:basedOn w:val="6"/>
    <w:link w:val="2"/>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309</Words>
  <Characters>1765</Characters>
  <Lines>14</Lines>
  <Paragraphs>4</Paragraphs>
  <ScaleCrop>false</ScaleCrop>
  <LinksUpToDate>false</LinksUpToDate>
  <CharactersWithSpaces>2070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2017-12-14T07:14:00Z</dcterms:created>
  <dc:creator>微软中国</dc:creator>
  <cp:lastModifiedBy>Administrator</cp:lastModifiedBy>
  <cp:lastPrinted>2017-11-30T01:02:00Z</cp:lastPrinted>
  <dcterms:modified xsi:type="dcterms:W3CDTF">2017-12-14T08:37:08Z</dcterms:modified>
  <dc:title>关于下达2011年上半年全县农村义务教育阶段学校家庭经济困难寄宿生生活费补助计划的通知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