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插发〔2024〕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atLeas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5"/>
          <w:w w:val="100"/>
          <w:kern w:val="0"/>
          <w:sz w:val="44"/>
          <w:szCs w:val="44"/>
          <w:fitText w:val="3883" w:id="1151748983"/>
        </w:rPr>
        <w:t>中共插旗镇委员</w:t>
      </w:r>
      <w:r>
        <w:rPr>
          <w:rFonts w:hint="eastAsia" w:ascii="方正小标宋简体" w:hAnsi="方正小标宋简体" w:eastAsia="方正小标宋简体" w:cs="方正小标宋简体"/>
          <w:spacing w:val="6"/>
          <w:w w:val="100"/>
          <w:kern w:val="0"/>
          <w:sz w:val="44"/>
          <w:szCs w:val="44"/>
          <w:fitText w:val="3883" w:id="1151748983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70"/>
          <w:kern w:val="0"/>
          <w:sz w:val="44"/>
          <w:szCs w:val="44"/>
          <w:fitText w:val="3923" w:id="244993327"/>
        </w:rPr>
        <w:t>插旗镇人民政</w:t>
      </w:r>
      <w:r>
        <w:rPr>
          <w:rFonts w:hint="eastAsia" w:ascii="方正小标宋简体" w:hAnsi="方正小标宋简体" w:eastAsia="方正小标宋简体" w:cs="方正小标宋简体"/>
          <w:spacing w:val="1"/>
          <w:kern w:val="0"/>
          <w:sz w:val="44"/>
          <w:szCs w:val="44"/>
          <w:fitText w:val="3923" w:id="244993327"/>
        </w:rPr>
        <w:t>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关于2023年综合绩效考评结果的通报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各村（社区）、部门单位：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2023年在县委、县政府的坚强领导下，全镇广大干群团结奋斗，共克时艰，砥砺前行。各项工作进步明显。为进一步鼓舞士气，坚定高质量发展信心，根据考核排名，经镇党委、政府集体审定，决定对2023年度绩效考评优胜单位和个人进行表彰奖励。现将具体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一、优秀单位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（一）县级以上荣誉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发展壮大村级集体经济优胜奖 大湾村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 xml:space="preserve">乡村振兴致富带头人 同福村涂建军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（二）综合绩效考核优胜单位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注北村、向阳街社区、同福村、农业综合服务中心、水利服务站、自然资源所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（三）优质服务单位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财政所、派出所、市监所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（四）党建工作优胜单位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向阳街社区、插旗村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（五）巩固拓展脱贫攻坚成果先进单位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同福村、向阳街社区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（六）环保和农村人居环境整治优胜单位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注北村、向阳街社区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（七）平安建设先进单位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大湾村、千和村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（八）信访工作优胜单位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同福村、插旗村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（九）粮食生产优胜单位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注北村、千和村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（十）芥菜高质量发展优胜单位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众城村、曙光村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（十一）迎回建工作优胜单位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大湾村、注北村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（十二）三长制工作优胜单位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曙光村、众城村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二、优秀干部职工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（一）县级优秀个人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夏慧聪、漆 琴、陈 宇、王思远、余 琦、欧阳宇晴、徐 琼、胡 祥、徐东兵、刘 进、易爱民、李春林、董业胜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（二）镇级优秀个人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机关：熊炳军、朱慧丽、董  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乡村振兴办：罗雪琴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社会事业综合服务中心：陈  蓉、唐艳凤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退役军人服务站：李明宽     司法所：高扬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交警注北五中队：李长坤     供电所：贺治峰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同福村：刘柳云          注北村：沈  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插旗村：李再祥          大湾村：肖茂兵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曙光村：周旭文          众城村：孔培姣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千和村：翁远芳          向阳街社区：周立芳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三、环境卫生示范户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同福村：李  强、李学军、彭春桃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注北村：缪习政、蔡全忠、李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插旗村：吴长杰、冯朝山、吴道元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大湾村：吴祖祥、严乐祥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曙光村：王立梅、庄炎杰、陈喜庭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众城村：马顺华、杨军华、秦双华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千和村：庹丽红、刘天云、范喜美、姚绘春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向阳街社区：易修坤、杨利群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四、优秀保洁员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同福村：严钫太          注北村：邹立新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插旗村：赵后桂          大湾村：刘学根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曙光村：罗治国          众城村：周云海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千和村：施树洪          向阳街社区：周木林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五、优秀村（居）民代表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同福村：徐德鸣          注北村：刘克斌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插旗村：刘纪盛          大湾村：刘腊生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曙光村：刘列军          众城村：王绪武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千和村：甘家义          向阳街社区：张昌云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六、迎回建暨迎新年元旦晚会优秀节目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大湾村情景剧，舞蹈《乡村振兴，携手同行》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插旗村《中国范+中国梦 威风鼓》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综合行政执法大队朗诵《故乡》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社会事业综合服务中心集体合唱《明天会更好》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2024年是全面贯彻落实党的二十大精神的关键之年，是“十四五”规划实施承前启后的一年，是华容县聚力奋进“五年成骨架”新征程、全力构建“一廊二中心”产业发展新格局起步之年，更是插旗镇坚持“四个走在前”，爬坡越级，谋篇布局的重要之年。党委、政府要求各单位、广大党员干部，务必保持昂扬斗志、团结进取，以攻坚克难的勇气、担当务实的作风，展示插旗形象，定标插旗特色，在2024年开局起步之时抢占先机、把握主动，圆满完成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spacing w:val="20"/>
          <w:kern w:val="0"/>
          <w:fitText w:val="2843" w:id="776955381"/>
        </w:rPr>
        <w:t>中共插旗镇委员</w:t>
      </w:r>
      <w:r>
        <w:rPr>
          <w:rFonts w:hint="eastAsia"/>
          <w:spacing w:val="1"/>
          <w:kern w:val="0"/>
          <w:fitText w:val="2843" w:id="776955381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spacing w:val="50"/>
          <w:kern w:val="0"/>
          <w:fitText w:val="2843" w:id="2124627344"/>
        </w:rPr>
        <w:t>插旗镇人民政</w:t>
      </w:r>
      <w:r>
        <w:rPr>
          <w:rFonts w:hint="eastAsia"/>
          <w:spacing w:val="1"/>
          <w:kern w:val="0"/>
          <w:fitText w:val="2843" w:id="2124627344"/>
        </w:rPr>
        <w:t>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</w:rPr>
        <w:t>2024年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0F089C-C04A-4265-8863-D73027E64D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54F61B82-F629-4BFB-97EB-52E4AC1005F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93887B7-B487-4CB9-A278-662402D9514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CE539780-157A-4AB8-8A3E-9DDB456D129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EB6527A-0D5A-4F05-BE9E-84997C9C77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/>
                            <w:textAlignment w:val="auto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/>
                      <w:textAlignment w:val="auto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ZmQwYTZkNGE4ZDRiM2FmY2VjYzA2ZWEwOWNkMDcifQ=="/>
    <w:docVar w:name="KSO_WPS_MARK_KEY" w:val="1d94af33-e44c-40be-9f52-7a2505cfdf75"/>
  </w:docVars>
  <w:rsids>
    <w:rsidRoot w:val="745148E2"/>
    <w:rsid w:val="087B6B84"/>
    <w:rsid w:val="1C5A271E"/>
    <w:rsid w:val="28BB279E"/>
    <w:rsid w:val="2ADE5C05"/>
    <w:rsid w:val="30FC35C7"/>
    <w:rsid w:val="3FFD4ACF"/>
    <w:rsid w:val="49BC009B"/>
    <w:rsid w:val="4D7C0DF6"/>
    <w:rsid w:val="572B68C1"/>
    <w:rsid w:val="57A06161"/>
    <w:rsid w:val="5A0D4CAA"/>
    <w:rsid w:val="66082D77"/>
    <w:rsid w:val="699C4120"/>
    <w:rsid w:val="6B5B124B"/>
    <w:rsid w:val="745148E2"/>
    <w:rsid w:val="77084E17"/>
    <w:rsid w:val="78234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1243</Words>
  <Characters>1264</Characters>
  <Lines>0</Lines>
  <Paragraphs>0</Paragraphs>
  <TotalTime>9</TotalTime>
  <ScaleCrop>false</ScaleCrop>
  <LinksUpToDate>false</LinksUpToDate>
  <CharactersWithSpaces>1497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2024-03-03T10:26:00Z</dcterms:created>
  <dc:creator>余琦</dc:creator>
  <cp:lastModifiedBy>余琦</cp:lastModifiedBy>
  <cp:lastPrinted>2024-03-03T10:56:26Z</cp:lastPrinted>
  <dcterms:modified xsi:type="dcterms:W3CDTF">2024-03-03T10:59:16Z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EC78337C895242C7B5E4A1F4D6BC72FB</vt:lpwstr>
  </property>
</Properties>
</file>