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黑体"/>
          <w:color w:val="1A1A1A" w:themeColor="background1" w:themeShade="1A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黑体"/>
          <w:color w:val="1A1A1A" w:themeColor="background1" w:themeShade="1A"/>
          <w:kern w:val="0"/>
          <w:sz w:val="44"/>
          <w:szCs w:val="44"/>
          <w:shd w:val="clear" w:color="auto" w:fill="FFFFFF"/>
        </w:rPr>
        <w:t>湖南华容东湖国家湿地公园管理所</w:t>
      </w:r>
    </w:p>
    <w:p>
      <w:pPr>
        <w:widowControl/>
        <w:spacing w:line="600" w:lineRule="exact"/>
        <w:jc w:val="center"/>
        <w:rPr>
          <w:rFonts w:ascii="仿宋_GB2312" w:hAnsi="Arial" w:eastAsia="仿宋_GB2312" w:cs="仿宋_GB2312"/>
          <w:color w:val="1A1A1A" w:themeColor="background1" w:themeShade="1A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黑体"/>
          <w:color w:val="1A1A1A" w:themeColor="background1" w:themeShade="1A"/>
          <w:kern w:val="0"/>
          <w:sz w:val="44"/>
          <w:szCs w:val="44"/>
          <w:shd w:val="clear" w:color="auto" w:fill="FFFFFF"/>
        </w:rPr>
        <w:t>2024年度部门预算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1A1A1A" w:themeColor="background1" w:themeShade="1A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1A1A1A" w:themeColor="background1" w:themeShade="1A"/>
          <w:sz w:val="36"/>
          <w:szCs w:val="36"/>
          <w:shd w:val="clear" w:color="auto" w:fill="FFFFFF"/>
        </w:rPr>
        <w:t>目 录</w:t>
      </w:r>
    </w:p>
    <w:p>
      <w:pPr>
        <w:widowControl/>
        <w:jc w:val="left"/>
        <w:rPr>
          <w:rFonts w:ascii="黑体" w:hAnsi="黑体" w:eastAsia="黑体" w:cs="黑体"/>
          <w:bCs/>
          <w:color w:val="1A1A1A" w:themeColor="background1" w:themeShade="1A"/>
          <w:kern w:val="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b/>
          <w:bCs/>
          <w:color w:val="333333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4"/>
          <w:shd w:val="clear" w:color="auto" w:fill="FFFFFF"/>
        </w:rPr>
        <w:t>第一部分  2024年部门预算说明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一、部门基本概况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（一）职能职责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（二）机构设置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二、部门预算单位构成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三、部门收支总体情况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（一）收入预算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（二）支出预算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四、一般公共预算拨款支出预算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（一）基本支出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（二）项目支出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五、政府性基金预算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六、其他重要事项的情况说明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（一）机关运行经费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（二）“三公”经费预算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（三）政府采购情况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（四）预算绩效管理情况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（五）一般性支出情况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（六）国有资产占用使用情况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七、名词解释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第二部分  2024年部门预算公开表格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一、2024年部门收支总体情况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二、2024年部门收入总体情况表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三、2024年部门支出总体情况表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四、2024年财政拨款收支总体情况表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五、2024年一般公共预算支出情况表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六、2024年一般公共预算基本支出情况表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七、2024年一般公共预算“三公”经费支出情况表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八、2024年政府性基金预算支出情况表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九、2024年整体支出绩效目标表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ind w:firstLine="420"/>
        <w:jc w:val="both"/>
        <w:textAlignment w:val="center"/>
        <w:rPr>
          <w:rFonts w:ascii="微软雅黑" w:hAnsi="微软雅黑" w:eastAsia="微软雅黑" w:cs="微软雅黑"/>
          <w:color w:val="333333"/>
          <w:szCs w:val="24"/>
        </w:rPr>
      </w:pPr>
      <w:r>
        <w:rPr>
          <w:rFonts w:hint="eastAsia" w:ascii="微软雅黑" w:hAnsi="微软雅黑" w:eastAsia="微软雅黑" w:cs="微软雅黑"/>
          <w:color w:val="333333"/>
          <w:szCs w:val="24"/>
          <w:shd w:val="clear" w:color="auto" w:fill="FFFFFF"/>
        </w:rPr>
        <w:t>十、2024年项目支出绩效目标表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2024年部门预算说明</w:t>
      </w:r>
    </w:p>
    <w:p>
      <w:pPr>
        <w:pStyle w:val="2"/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一、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FFFFFF"/>
        </w:rPr>
        <w:t>部门基本概况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（一）职能职责</w:t>
      </w:r>
    </w:p>
    <w:p>
      <w:pPr>
        <w:widowControl/>
        <w:spacing w:line="600" w:lineRule="exact"/>
        <w:ind w:firstLine="470" w:firstLineChars="196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（1）贯彻执行国家、省、市有关湿地保护与管理的方针政策和法律法规，结合实际、研究编制辖区内的具体生态保护及管理与建设规划、并负责组织实施。</w:t>
      </w:r>
    </w:p>
    <w:p>
      <w:pPr>
        <w:widowControl/>
        <w:spacing w:line="600" w:lineRule="exact"/>
        <w:ind w:firstLine="470" w:firstLineChars="196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（2）负责辖区内各项保护和管理工作，建立健全自然资源保护的各项规章制度，不断完善湿地保护管理体系，合理利用湿地资源，充分发挥湿地的多种效益和功能，促进湿地公园规范健康发展。</w:t>
      </w:r>
    </w:p>
    <w:p>
      <w:pPr>
        <w:widowControl/>
        <w:spacing w:line="600" w:lineRule="exact"/>
        <w:ind w:firstLine="470" w:firstLineChars="196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3）负责对辖区内的湿地保护、恢复与修复、文化展示、科普宣教、科研监测、项目立项、巡护保卫以及市场营销、生态旅游、环境卫生、社区发展等事务实行统一领导和管理，实时开展湿地恢复，物种保护和湿地植被演替控制技术等生态科学研究工作，加强湿地生态和园区管理的监测，实现科学经营管理，努力提升湿地保护、恢复和合理利用以及科学管理水平。</w:t>
      </w:r>
    </w:p>
    <w:p>
      <w:pPr>
        <w:widowControl/>
        <w:spacing w:line="600" w:lineRule="exact"/>
        <w:ind w:firstLine="48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（4）承办县林业局交办的其他事项。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（二）机构设置</w:t>
      </w:r>
    </w:p>
    <w:p>
      <w:pPr>
        <w:widowControl/>
        <w:spacing w:line="600" w:lineRule="exact"/>
        <w:ind w:firstLine="480" w:firstLineChars="200"/>
        <w:rPr>
          <w:rFonts w:eastAsia="仿宋_GB2312" w:cs="仿宋_GB2312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单位内设4个机构：综合办、科研监测股、湿地保护股、湿地宣教股。</w:t>
      </w:r>
    </w:p>
    <w:p>
      <w:pPr>
        <w:widowControl/>
        <w:numPr>
          <w:ilvl w:val="0"/>
          <w:numId w:val="2"/>
        </w:numPr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部门预算单位构成</w:t>
      </w:r>
    </w:p>
    <w:p>
      <w:pPr>
        <w:widowControl/>
        <w:spacing w:line="600" w:lineRule="exact"/>
        <w:ind w:firstLine="480" w:firstLineChars="200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2024年度部门预算公开单位构成包括：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华容县东湖国家湿地公园管理所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三、部门收支总体情况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（一）收入预算</w:t>
      </w:r>
    </w:p>
    <w:p>
      <w:pPr>
        <w:widowControl/>
        <w:spacing w:line="600" w:lineRule="exact"/>
        <w:ind w:firstLine="470" w:firstLineChars="196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包括一般公共预算、政府性基金、国有资本经营预算等财政拨款收入，以及经营收入、事业收入等单位资金。2024年本单位收入预算126.58万元，其中，一般公共预算拨款126.58万元，政府性基金预算拨款0万元，国有资本经营预算拨款0万元，财政专户管理资金0万元，上级补助收入0万元，事业单位经营收入0万元，上年结转0万元。收入较去年减少8.42万元，主要是因为一般公共预算拨款减少8.42万元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（二）支出预算</w:t>
      </w:r>
    </w:p>
    <w:p>
      <w:pPr>
        <w:widowControl/>
        <w:spacing w:line="600" w:lineRule="exact"/>
        <w:ind w:firstLine="470" w:firstLineChars="196"/>
        <w:jc w:val="left"/>
        <w:rPr>
          <w:rFonts w:ascii="微软雅黑" w:hAnsi="微软雅黑" w:eastAsia="微软雅黑" w:cs="微软雅黑"/>
          <w:color w:val="3216DC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2024年本单位支出预算126.58万元，其中，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一般公共服务支出0万元，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农林水支出126.58万元。支出较去年减少8.42万元，其中基本支出减少6.42万元，项目支出减少2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万元。其中基本支出较上年减少主要是因为单位人员减少，人员经费及公用经费支出减少，项目支出减少主要是因为工作任务减少，项目支出减少。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四、一般公共预算拨款支出预算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2024年一般公共预算拨款支出预算126.58万元，其中，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一般公共服务支出（类）0万元，占0%；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农林水支出（类）林业和草原（款）湿地保护（项）126.58万元，占100%。具体安排情况如下：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一）基本支出：2024年基本支出年初预算数为122.58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（二）项目支出：2024年项目支出年初预算数为4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万元，是指单位为完成特定行政工作任务或事业发展目标而发生的支出，包括有关业务工作经费、运行维护经费等。其中：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业务工作经费支出0万元；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运行维护经费4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万元，主要用于事业发展目标等方面。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2024年政府性基金预算拨款支出预算0万元，2024年度本单位无政府性基金安排的支出，故2024年政府性基金预算表为空。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六、其他重要事项的情况说明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（一）机关运行经费</w:t>
      </w:r>
    </w:p>
    <w:p>
      <w:pPr>
        <w:autoSpaceDE w:val="0"/>
        <w:autoSpaceDN w:val="0"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本单位2024年机关运行经费当年一般公共预算拨款14.05万元，比上一年减少2.57万元，降低15.46%。主要原因是人员减少，业务工作任务减少，保障机构运行所需经费减少。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（二）“三公”经费预算</w:t>
      </w:r>
    </w:p>
    <w:p>
      <w:pPr>
        <w:autoSpaceDE w:val="0"/>
        <w:autoSpaceDN w:val="0"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本单位2024年“三公”经费预算数0.3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万元，其中，公务接待费0.3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万元，因公出国（境）费0万元，公务用车购置及运行费0万元（其中公务用车购置费0万元，公务用车运行费0万元），比上一年减少0.1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万元，减少25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%，主要原因是厉行节约，进一步压缩三公经费。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（三）一般性支出情况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216DC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2024年度本单位未计划安排会议；2024年度本单位培训费预算1.01万元，拟开展3次培训，人数70人，内容为事业人员、业务知识技能等培训；2024年度本单位未计划举办节庆、晚会、论坛、赛事活动。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（四）政府采购情况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本单位2024年政府采购预算总额0.8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万元，其中工程类0万元，货物类0.5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万元，服务类0.3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（五）国有资产占有使用及新增资产配置情况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截至上一年12月底，本单位共有车辆0辆，其中领导干部用车0辆，一般公务用车0辆，其他用车0辆。单位价值50万元以上通用设备0台，单位价值100万元以上专用设备0台。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2024年拟报废处置公务用车0辆，拟新增配置车辆0辆，其中领导干部用车0辆，一般公务用车0辆，其他用车0辆。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2024年拟新增配备单位价值50万元以上通用设备0台，单位价值100万元以上专用设备0台。</w:t>
      </w:r>
    </w:p>
    <w:p>
      <w:pPr>
        <w:widowControl/>
        <w:spacing w:line="600" w:lineRule="exact"/>
        <w:ind w:firstLine="480" w:firstLineChars="200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（六）预算绩效目标说明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本单位所有支出实行绩效目标管理。纳入2024年单位整体支出绩效目标的金额为126.58万元，其中，基本支出122.58万元，项目支出4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万元，具体绩效目标详见附表。</w:t>
      </w:r>
    </w:p>
    <w:p>
      <w:pPr>
        <w:widowControl/>
        <w:shd w:val="clear" w:color="auto" w:fill="FFFFFF"/>
        <w:spacing w:line="33" w:lineRule="atLeast"/>
        <w:textAlignment w:val="center"/>
        <w:rPr>
          <w:rFonts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七、名词解释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 xml:space="preserve"> 单位预算公开表格</w:t>
      </w:r>
    </w:p>
    <w:p>
      <w:pPr>
        <w:pStyle w:val="2"/>
        <w:ind w:left="420" w:leftChars="200"/>
      </w:pP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一、2024年部门收支总体情况表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二、2024年部门收入总体情况表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三、2024年部门支出总体情况表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四、2024年财政拨款收支总体情况表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五、2024年一般公共预算支出情况表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六、2024年一般公共预算基本支出情况表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七、2024年一般公共预算“三公”经费支出情况表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八、2024年政府性基金预算支出情况表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九、2024年整体支出绩效目标表</w:t>
      </w:r>
    </w:p>
    <w:p>
      <w:pPr>
        <w:widowControl/>
        <w:shd w:val="clear" w:color="auto" w:fill="FFFFFF"/>
        <w:spacing w:line="33" w:lineRule="atLeast"/>
        <w:ind w:firstLine="420"/>
        <w:textAlignment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  <w:t>十、2024年项目支出绩效目标表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F8841"/>
    <w:multiLevelType w:val="singleLevel"/>
    <w:tmpl w:val="FF7F884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8E259BE"/>
    <w:multiLevelType w:val="singleLevel"/>
    <w:tmpl w:val="58E259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NTgwOTQ2ZjljY2M0NTYxMGQyZjAyM2JmNDViZmUifQ=="/>
    <w:docVar w:name="KSO_WPS_MARK_KEY" w:val="0b5b3af6-d684-495c-9277-b50efee21c61"/>
  </w:docVars>
  <w:rsids>
    <w:rsidRoot w:val="5E79640B"/>
    <w:rsid w:val="003E1FF6"/>
    <w:rsid w:val="00585A14"/>
    <w:rsid w:val="008A10AD"/>
    <w:rsid w:val="00A1228D"/>
    <w:rsid w:val="00CE7A9B"/>
    <w:rsid w:val="01BD17FD"/>
    <w:rsid w:val="02D0730E"/>
    <w:rsid w:val="036B4451"/>
    <w:rsid w:val="05182903"/>
    <w:rsid w:val="060917B3"/>
    <w:rsid w:val="068241B1"/>
    <w:rsid w:val="08CD4160"/>
    <w:rsid w:val="0BC639A4"/>
    <w:rsid w:val="0C4C4F93"/>
    <w:rsid w:val="0D740846"/>
    <w:rsid w:val="0E172295"/>
    <w:rsid w:val="0E840700"/>
    <w:rsid w:val="0FA4094E"/>
    <w:rsid w:val="1039189F"/>
    <w:rsid w:val="12747505"/>
    <w:rsid w:val="12754839"/>
    <w:rsid w:val="14ED034B"/>
    <w:rsid w:val="162B0FD3"/>
    <w:rsid w:val="162C38CF"/>
    <w:rsid w:val="19807186"/>
    <w:rsid w:val="1A1814D8"/>
    <w:rsid w:val="1B274C1D"/>
    <w:rsid w:val="1D562A20"/>
    <w:rsid w:val="1DCD32CC"/>
    <w:rsid w:val="1DFD14A7"/>
    <w:rsid w:val="22B80E3E"/>
    <w:rsid w:val="238F291E"/>
    <w:rsid w:val="239A32F4"/>
    <w:rsid w:val="24404C9F"/>
    <w:rsid w:val="24694A5F"/>
    <w:rsid w:val="248A1843"/>
    <w:rsid w:val="24E442F8"/>
    <w:rsid w:val="25610455"/>
    <w:rsid w:val="25D607D7"/>
    <w:rsid w:val="268B5B8E"/>
    <w:rsid w:val="27B17B37"/>
    <w:rsid w:val="2973544C"/>
    <w:rsid w:val="299A51B5"/>
    <w:rsid w:val="2B0A106B"/>
    <w:rsid w:val="2B21624E"/>
    <w:rsid w:val="2B4F567C"/>
    <w:rsid w:val="2D5818FA"/>
    <w:rsid w:val="2DAF306D"/>
    <w:rsid w:val="2DED194A"/>
    <w:rsid w:val="2E9F138C"/>
    <w:rsid w:val="32317519"/>
    <w:rsid w:val="32A20066"/>
    <w:rsid w:val="375407E3"/>
    <w:rsid w:val="39AE629E"/>
    <w:rsid w:val="3B6B0611"/>
    <w:rsid w:val="3CCC4F9D"/>
    <w:rsid w:val="3CE3212D"/>
    <w:rsid w:val="3D28254A"/>
    <w:rsid w:val="3DB842DE"/>
    <w:rsid w:val="3DC77674"/>
    <w:rsid w:val="3F0D553F"/>
    <w:rsid w:val="43BF74E0"/>
    <w:rsid w:val="44024872"/>
    <w:rsid w:val="45CB0061"/>
    <w:rsid w:val="480B174B"/>
    <w:rsid w:val="48142DC6"/>
    <w:rsid w:val="48BB7EDC"/>
    <w:rsid w:val="4A4B0A8E"/>
    <w:rsid w:val="4B92297F"/>
    <w:rsid w:val="4BCE596A"/>
    <w:rsid w:val="4BF649FA"/>
    <w:rsid w:val="4D8B58D8"/>
    <w:rsid w:val="4E4924A6"/>
    <w:rsid w:val="4F2558B8"/>
    <w:rsid w:val="4FD74E04"/>
    <w:rsid w:val="50D6770C"/>
    <w:rsid w:val="532B3738"/>
    <w:rsid w:val="53692AC1"/>
    <w:rsid w:val="53B672E8"/>
    <w:rsid w:val="545A0C90"/>
    <w:rsid w:val="5503669C"/>
    <w:rsid w:val="56941CA1"/>
    <w:rsid w:val="56C71B8A"/>
    <w:rsid w:val="57F95B34"/>
    <w:rsid w:val="58353172"/>
    <w:rsid w:val="59074D0E"/>
    <w:rsid w:val="590B7EDA"/>
    <w:rsid w:val="596240D2"/>
    <w:rsid w:val="5A3B03AC"/>
    <w:rsid w:val="5D804752"/>
    <w:rsid w:val="5E79640B"/>
    <w:rsid w:val="60B66CA1"/>
    <w:rsid w:val="618C5C51"/>
    <w:rsid w:val="62EC28A1"/>
    <w:rsid w:val="63D3192F"/>
    <w:rsid w:val="644F5005"/>
    <w:rsid w:val="67C9226C"/>
    <w:rsid w:val="67E4235D"/>
    <w:rsid w:val="68103152"/>
    <w:rsid w:val="68DF03B3"/>
    <w:rsid w:val="694E0623"/>
    <w:rsid w:val="6BAD1460"/>
    <w:rsid w:val="6E443B55"/>
    <w:rsid w:val="6EB760D5"/>
    <w:rsid w:val="70C66B06"/>
    <w:rsid w:val="721F0B84"/>
    <w:rsid w:val="737A2F2B"/>
    <w:rsid w:val="76D02A67"/>
    <w:rsid w:val="78AE389D"/>
    <w:rsid w:val="78FD02DD"/>
    <w:rsid w:val="796D1E1C"/>
    <w:rsid w:val="7AAA6972"/>
    <w:rsid w:val="7AF465F8"/>
    <w:rsid w:val="7C06244A"/>
    <w:rsid w:val="7CAC053C"/>
    <w:rsid w:val="7E161E74"/>
    <w:rsid w:val="7EEB2310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2529</Words>
  <Characters>2761</Characters>
  <Lines>20</Lines>
  <Paragraphs>5</Paragraphs>
  <TotalTime>4</TotalTime>
  <ScaleCrop>false</ScaleCrop>
  <LinksUpToDate>false</LinksUpToDate>
  <CharactersWithSpaces>2772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2023-01-29T01:43:00Z</dcterms:created>
  <dc:creator>吱吖</dc:creator>
  <cp:lastModifiedBy>Administrator</cp:lastModifiedBy>
  <cp:lastPrinted>2024-02-21T02:51:00Z</cp:lastPrinted>
  <dcterms:modified xsi:type="dcterms:W3CDTF">2024-03-05T09:07:16Z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A52FB13A428140F6B86FCD51764AABC9</vt:lpwstr>
  </property>
</Properties>
</file>