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11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84.5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0.34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0.35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.财政事务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量入为出，严控非生产性开支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苏慧容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2023.7.17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13973043636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</w:p>
    <w:p>
      <w:pPr>
        <w:pStyle w:val="2"/>
        <w:rPr>
          <w:rFonts w:hint="default"/>
        </w:rPr>
      </w:pP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11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5"/>
        <w:gridCol w:w="820"/>
        <w:gridCol w:w="874"/>
        <w:gridCol w:w="1127"/>
        <w:gridCol w:w="1039"/>
        <w:gridCol w:w="1257"/>
        <w:gridCol w:w="587"/>
        <w:gridCol w:w="1012"/>
        <w:gridCol w:w="1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5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52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华容县治河渡镇财政所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5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1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执行率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1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  <w:lang w:val="en-US" w:eastAsia="zh-CN"/>
              </w:rPr>
              <w:t>84.5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237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237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7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7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7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08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7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3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任务1：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组织和管理乡镇财政收入和支出，编制执行乡镇年度财政预算，监督乡镇单位预算执行，编制财政决算。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任务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2：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履行乡镇七站八所财务代管和服务、监督管理、统发工资、人事工作、乡镇国有资产管理和乡镇政府债务管理乡镇，村组财务公开、债权债务清理、行政事业性票据管理等各项工作。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任务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3：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负责乡镇非税收入的管理；乡镇财政专项资金的管理等。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任务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：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认真完成上级主管部门和乡镇交办的其他事项。</w:t>
            </w:r>
          </w:p>
        </w:tc>
        <w:tc>
          <w:tcPr>
            <w:tcW w:w="237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680" w:firstLineChars="8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5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镇村两级财务培训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1大类，  4个小项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42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100%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4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完成培训预期目标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1大类，  4个小项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全年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1大类，  4个小项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不超出年初总成本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1大类，4个小项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5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0分）</w:t>
            </w: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加强财政资金监管力度，提升村级财务管理规范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为群众提供服务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100%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 100%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生态环境保护全员参与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100%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9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持续提供财务业务服务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100%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 100%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惠民惠农补贴发放及乡村账务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 100%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  100%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302" w:type="pct"/>
            <w:gridSpan w:val="6"/>
            <w:tcBorders>
              <w:top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36" w:type="pct"/>
            <w:tcBorders>
              <w:top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9"/>
        <w:rPr>
          <w:rFonts w:hint="default"/>
          <w:lang w:val="en-US" w:eastAsia="zh-CN"/>
        </w:rPr>
      </w:pPr>
    </w:p>
    <w:p>
      <w:pPr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填表人：</w:t>
      </w:r>
      <w:r>
        <w:rPr>
          <w:rFonts w:hint="eastAsia" w:ascii="仿宋" w:hAnsi="仿宋" w:eastAsia="仿宋" w:cs="仿宋"/>
          <w:sz w:val="22"/>
          <w:szCs w:val="22"/>
          <w:lang w:eastAsia="zh-CN"/>
        </w:rPr>
        <w:t>苏慧容</w:t>
      </w:r>
      <w:r>
        <w:rPr>
          <w:rFonts w:hint="eastAsia" w:ascii="仿宋" w:hAnsi="仿宋" w:eastAsia="仿宋" w:cs="仿宋"/>
          <w:sz w:val="22"/>
          <w:szCs w:val="22"/>
        </w:rPr>
        <w:t xml:space="preserve">  填报日期：</w:t>
      </w: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2023.7.17</w:t>
      </w:r>
      <w:r>
        <w:rPr>
          <w:rFonts w:hint="eastAsia" w:ascii="仿宋" w:hAnsi="仿宋" w:eastAsia="仿宋" w:cs="仿宋"/>
          <w:sz w:val="22"/>
          <w:szCs w:val="22"/>
        </w:rPr>
        <w:t xml:space="preserve"> 联系电话：</w:t>
      </w: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 xml:space="preserve">13973043636 </w:t>
      </w:r>
      <w:r>
        <w:rPr>
          <w:rFonts w:hint="eastAsia" w:ascii="仿宋" w:hAnsi="仿宋" w:eastAsia="仿宋" w:cs="仿宋"/>
          <w:sz w:val="22"/>
          <w:szCs w:val="22"/>
        </w:rPr>
        <w:t>单位负责人签字：</w:t>
      </w:r>
    </w:p>
    <w:p>
      <w:pPr>
        <w:rPr>
          <w:rFonts w:hint="default" w:ascii="Times New Roman" w:hAnsi="Times New Roman" w:eastAsia="仿宋_GB2312" w:cs="Times New Roman"/>
          <w:sz w:val="22"/>
          <w:szCs w:val="22"/>
        </w:rPr>
      </w:pPr>
    </w:p>
    <w:p>
      <w:pPr>
        <w:pStyle w:val="2"/>
        <w:rPr>
          <w:rFonts w:hint="default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华容县治河渡镇财政所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07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华容县治河渡镇财政所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numPr>
          <w:ilvl w:val="0"/>
          <w:numId w:val="2"/>
        </w:numPr>
        <w:snapToGrid w:val="0"/>
        <w:spacing w:line="520" w:lineRule="exact"/>
        <w:rPr>
          <w:rFonts w:hint="eastAsia" w:asciiTheme="minorEastAsia" w:hAnsiTheme="minorEastAsia" w:eastAsiaTheme="minorEastAsia" w:cstheme="minorEastAsia"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</w:rPr>
        <w:t>主要职能。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Theme="minorEastAsia" w:hAnsiTheme="minorEastAsia" w:eastAsiaTheme="minorEastAsia" w:cstheme="minorEastAsia"/>
          <w:snapToGrid/>
          <w:color w:val="000000"/>
          <w:spacing w:val="0"/>
          <w:w w:val="100"/>
          <w:kern w:val="2"/>
          <w:position w:val="0"/>
          <w:sz w:val="32"/>
          <w:szCs w:val="32"/>
          <w:u w:val="none" w:color="auto"/>
          <w:vertAlign w:val="baseli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0"/>
          <w:w w:val="100"/>
          <w:kern w:val="2"/>
          <w:position w:val="0"/>
          <w:sz w:val="32"/>
          <w:szCs w:val="32"/>
          <w:u w:val="none" w:color="auto"/>
          <w:vertAlign w:val="baseline"/>
          <w:lang w:val="en-US" w:eastAsia="zh-CN" w:bidi="ar-SA"/>
        </w:rPr>
        <w:t>　　负责贯彻执行有关财政、预算、财务、会计等方面的法律法规和政策；编制本镇财政预决算、管理和监督全镇各项财政收支，资金调度和拨款；指导全镇的会计工作，加强对农村财务工作的指导和监督；加强对国家专项资金的监督、将惠民政策落到实处；完成上级财政和乡镇安排的其他工作。</w:t>
      </w:r>
    </w:p>
    <w:p>
      <w:pPr>
        <w:snapToGrid w:val="0"/>
        <w:spacing w:line="52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</w:rPr>
        <w:t>2．机构情况</w:t>
      </w:r>
    </w:p>
    <w:p>
      <w:pPr>
        <w:snapToGrid w:val="0"/>
        <w:spacing w:line="520" w:lineRule="exact"/>
        <w:ind w:left="319" w:leftChars="152" w:firstLine="320" w:firstLineChars="100"/>
        <w:rPr>
          <w:rFonts w:hint="eastAsia" w:asciiTheme="minorEastAsia" w:hAnsiTheme="minorEastAsia" w:eastAsiaTheme="minorEastAsia" w:cstheme="minorEastAsia"/>
          <w:snapToGrid/>
          <w:color w:val="auto"/>
          <w:spacing w:val="0"/>
          <w:w w:val="100"/>
          <w:kern w:val="2"/>
          <w:position w:val="0"/>
          <w:sz w:val="32"/>
          <w:szCs w:val="32"/>
          <w:u w:val="none" w:color="auto"/>
          <w:vertAlign w:val="baseli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napToGrid/>
          <w:color w:val="auto"/>
          <w:spacing w:val="0"/>
          <w:w w:val="100"/>
          <w:kern w:val="2"/>
          <w:position w:val="0"/>
          <w:sz w:val="32"/>
          <w:szCs w:val="32"/>
          <w:u w:val="none" w:color="auto"/>
          <w:vertAlign w:val="baseline"/>
          <w:lang w:val="en-US" w:eastAsia="zh-CN" w:bidi="ar-SA"/>
        </w:rPr>
        <w:t>华容县治河渡镇财政所无内设机构。</w:t>
      </w:r>
    </w:p>
    <w:p>
      <w:pPr>
        <w:ind w:firstLine="800" w:firstLineChars="250"/>
        <w:rPr>
          <w:rFonts w:hint="eastAsia" w:asciiTheme="minorEastAsia" w:hAnsiTheme="minorEastAsia" w:eastAsiaTheme="minorEastAsia" w:cstheme="minorEastAsia"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</w:rPr>
        <w:t>3．人员情况。</w:t>
      </w:r>
    </w:p>
    <w:p>
      <w:pPr>
        <w:spacing w:line="64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至2022年12月31日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机关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干部共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人，其中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行政编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3人，事业编5人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。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比上年度相比，人数增加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1人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。主要是调进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事业编1人。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spacing w:line="560" w:lineRule="exact"/>
        <w:ind w:firstLine="560" w:firstLineChars="200"/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>本年实现年度收入95万元，其中公共财政预算拨款95万元，本年度实际支出95万元，主要是基本支出95万元，其中人员经费支出77.32万元（工资福利支出77.32万元），公用经费支出10.68万元（商品和服务支出10.68万元）。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：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>本年实现年度收入7万元，其中公共财政预算拨款7万元，本年度实际支出7万元，主要是公用经费支出7万元（商品和服务支出7万元）。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numPr>
          <w:ilvl w:val="0"/>
          <w:numId w:val="0"/>
        </w:numPr>
        <w:snapToGrid w:val="0"/>
        <w:spacing w:line="520" w:lineRule="exact"/>
        <w:rPr>
          <w:rFonts w:hint="eastAsia" w:asciiTheme="minorEastAsia" w:hAnsiTheme="minorEastAsia" w:eastAsiaTheme="minorEastAsia" w:cstheme="minorEastAsia"/>
          <w:w w:val="100"/>
          <w:sz w:val="28"/>
          <w:szCs w:val="28"/>
          <w:lang w:val="en-US" w:eastAsia="zh-CN"/>
        </w:rPr>
      </w:pPr>
      <w:r>
        <w:rPr>
          <w:rStyle w:val="18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　　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2022年11月通过岳阳市财政局验收，成功创建2022年度“市级示范型”乡镇财政所。出台《治河渡镇财政项目建设资金监管实施细则》文件，机关、站所、村场（社区）财务管理严格审批制度。票据开据电子化管理，改变传统手工票据填写方式，科学管理票据领用、填写、报废等流程。会计档案分类管理，做到存放有序、查找方便（备：建立电子文档索引模式）。村场（社区）账务结算实行电子化，与金融机构对接，开通绿色电子化网银支付平台，高效、安全拨付资金。成立控债化债领导小组，制定消赤减债工作规划，2022年实现化债110.69万元，完成年初制定的化债10%的目标任务。成立财政资金监管小组，已对600万元余项目资金进行监管。规范整改惠农惠民系统平台数据，做到系统用户100%使用邮储银行打卡发放；召开专题会议部署专项清查工作，通过清产核资，归集梳理，全面摸排和实地盘点全镇国有资产数据，同步配合省市级“三资”清查工作，完成资金、资产、资源等套表填报工作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spacing w:line="640" w:lineRule="exact"/>
        <w:ind w:firstLine="56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>对理论的学习有待进一步深化，统领作用发挥需要进一步提升，凝聚共识的方式方法有待进一步丰富，责任担当需要进一步加强，机关干部的能力作风仍需要进一步提升等。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snapToGrid w:val="0"/>
        <w:spacing w:line="520" w:lineRule="exact"/>
        <w:ind w:firstLine="56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bidi="ar-SA"/>
        </w:rPr>
        <w:t>严格贯彻落实《中华人民共和国预算法》，加强预算绩效管理，进一步建立和完善内部控制制度；努力加强业务技能学习，不断提高业务水平和服务能力，严格执行财政纪律和财务管理制度，扎实做好本职工作。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其他需要说明的情况</w:t>
      </w:r>
    </w:p>
    <w:p>
      <w:pPr>
        <w:pStyle w:val="5"/>
        <w:numPr>
          <w:ilvl w:val="0"/>
          <w:numId w:val="0"/>
        </w:numPr>
        <w:ind w:leftChars="2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1E26CB7-45BE-469E-AD43-97EF63270AA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E6F35AD-CF84-4E50-9760-97C7B405FE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481CF67-BF45-4B51-9C79-4DF7DF7265F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1B0AF31-1435-480F-85A8-33D0478417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8FE3CC1-3C10-4171-A549-A38E7198CCF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C6BDA1B-4A7B-400F-AF2A-9188262471B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D5148CB8-B9FE-4E4A-BB93-9A7ECB34A17F}"/>
  </w:font>
  <w:font w:name="???-18030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6497412C-A00F-4AF5-96D6-8639FEB51064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B6282028-5231-434F-A8EF-B93564D4CCC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9E264E1F-4838-43B5-80DE-E1C03789CBF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A08FAB3D-A818-4C2B-9629-DB57A59D06D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0C3B6FEF-B340-4B0D-BC56-014C51FCC6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609633"/>
    <w:multiLevelType w:val="multilevel"/>
    <w:tmpl w:val="87609633"/>
    <w:lvl w:ilvl="0" w:tentative="0">
      <w:start w:val="1"/>
      <w:numFmt w:val="decimal"/>
      <w:lvlText w:val="%1．"/>
      <w:legacy w:legacy="1" w:legacySpace="0" w:legacyIndent="480"/>
      <w:lvlJc w:val="left"/>
      <w:pPr>
        <w:ind w:left="1120" w:hanging="480"/>
      </w:pPr>
    </w:lvl>
    <w:lvl w:ilvl="1" w:tentative="0">
      <w:start w:val="1"/>
      <w:numFmt w:val="lowerLetter"/>
      <w:lvlText w:val="%2)"/>
      <w:legacy w:legacy="1" w:legacySpace="0" w:legacyIndent="420"/>
      <w:lvlJc w:val="left"/>
      <w:pPr>
        <w:ind w:left="1480" w:hanging="420"/>
      </w:pPr>
    </w:lvl>
    <w:lvl w:ilvl="2" w:tentative="0">
      <w:start w:val="1"/>
      <w:numFmt w:val="lowerRoman"/>
      <w:lvlText w:val="%3."/>
      <w:legacy w:legacy="1" w:legacySpace="0" w:legacyIndent="420"/>
      <w:lvlJc w:val="right"/>
      <w:pPr>
        <w:ind w:left="1900" w:hanging="420"/>
      </w:pPr>
    </w:lvl>
    <w:lvl w:ilvl="3" w:tentative="0">
      <w:start w:val="1"/>
      <w:numFmt w:val="decimal"/>
      <w:lvlText w:val="%4."/>
      <w:legacy w:legacy="1" w:legacySpace="0" w:legacyIndent="420"/>
      <w:lvlJc w:val="left"/>
      <w:pPr>
        <w:ind w:left="2320" w:hanging="420"/>
      </w:pPr>
    </w:lvl>
    <w:lvl w:ilvl="4" w:tentative="0">
      <w:start w:val="1"/>
      <w:numFmt w:val="lowerLetter"/>
      <w:lvlText w:val="%5)"/>
      <w:legacy w:legacy="1" w:legacySpace="0" w:legacyIndent="420"/>
      <w:lvlJc w:val="left"/>
      <w:pPr>
        <w:ind w:left="2740" w:hanging="420"/>
      </w:pPr>
    </w:lvl>
    <w:lvl w:ilvl="5" w:tentative="0">
      <w:start w:val="1"/>
      <w:numFmt w:val="lowerRoman"/>
      <w:lvlText w:val="%6."/>
      <w:legacy w:legacy="1" w:legacySpace="0" w:legacyIndent="420"/>
      <w:lvlJc w:val="right"/>
      <w:pPr>
        <w:ind w:left="3160" w:hanging="420"/>
      </w:pPr>
    </w:lvl>
    <w:lvl w:ilvl="6" w:tentative="0">
      <w:start w:val="1"/>
      <w:numFmt w:val="decimal"/>
      <w:lvlText w:val="%7."/>
      <w:legacy w:legacy="1" w:legacySpace="0" w:legacyIndent="420"/>
      <w:lvlJc w:val="left"/>
      <w:pPr>
        <w:ind w:left="3580" w:hanging="420"/>
      </w:pPr>
    </w:lvl>
    <w:lvl w:ilvl="7" w:tentative="0">
      <w:start w:val="1"/>
      <w:numFmt w:val="lowerLetter"/>
      <w:lvlText w:val="%8)"/>
      <w:legacy w:legacy="1" w:legacySpace="0" w:legacyIndent="420"/>
      <w:lvlJc w:val="left"/>
      <w:pPr>
        <w:ind w:left="4000" w:hanging="420"/>
      </w:pPr>
    </w:lvl>
    <w:lvl w:ilvl="8" w:tentative="0">
      <w:start w:val="1"/>
      <w:numFmt w:val="lowerRoman"/>
      <w:lvlText w:val="%9."/>
      <w:legacy w:legacy="1" w:legacySpace="0" w:legacyIndent="420"/>
      <w:lvlJc w:val="right"/>
      <w:pPr>
        <w:ind w:left="4420" w:hanging="420"/>
      </w:pPr>
    </w:lvl>
  </w:abstractNum>
  <w:abstractNum w:abstractNumId="1">
    <w:nsid w:val="C4505626"/>
    <w:multiLevelType w:val="singleLevel"/>
    <w:tmpl w:val="C4505626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29B64DD"/>
    <w:multiLevelType w:val="singleLevel"/>
    <w:tmpl w:val="529B64D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MzFlZTc3NmUzNzNiMDRhYWI1YjU1NzA5NGI3Mj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5B6AED"/>
    <w:rsid w:val="03D86621"/>
    <w:rsid w:val="047E5AE1"/>
    <w:rsid w:val="04EE6171"/>
    <w:rsid w:val="05395EA9"/>
    <w:rsid w:val="06E858E4"/>
    <w:rsid w:val="0851014C"/>
    <w:rsid w:val="086E60F8"/>
    <w:rsid w:val="09E40C13"/>
    <w:rsid w:val="0AB91F99"/>
    <w:rsid w:val="0ABD557B"/>
    <w:rsid w:val="0B6B79A1"/>
    <w:rsid w:val="0BBB5A8D"/>
    <w:rsid w:val="0C104906"/>
    <w:rsid w:val="0CCB7736"/>
    <w:rsid w:val="0D9E0E8D"/>
    <w:rsid w:val="0EAB7397"/>
    <w:rsid w:val="0EF755B3"/>
    <w:rsid w:val="0F17035E"/>
    <w:rsid w:val="0F4E168D"/>
    <w:rsid w:val="110F3375"/>
    <w:rsid w:val="11404466"/>
    <w:rsid w:val="11963ADD"/>
    <w:rsid w:val="11EB0F5C"/>
    <w:rsid w:val="11F20483"/>
    <w:rsid w:val="136F31F8"/>
    <w:rsid w:val="138750E0"/>
    <w:rsid w:val="15A620D3"/>
    <w:rsid w:val="169A339C"/>
    <w:rsid w:val="16A3369E"/>
    <w:rsid w:val="178536BD"/>
    <w:rsid w:val="18D26C2E"/>
    <w:rsid w:val="19516372"/>
    <w:rsid w:val="19575CC2"/>
    <w:rsid w:val="19A80228"/>
    <w:rsid w:val="1A101464"/>
    <w:rsid w:val="1AB74849"/>
    <w:rsid w:val="1AC52FF2"/>
    <w:rsid w:val="1AE6175D"/>
    <w:rsid w:val="1AE70A2A"/>
    <w:rsid w:val="1B742AA7"/>
    <w:rsid w:val="1CA34935"/>
    <w:rsid w:val="1D5A640E"/>
    <w:rsid w:val="1F0A316A"/>
    <w:rsid w:val="1F7640EC"/>
    <w:rsid w:val="20291D96"/>
    <w:rsid w:val="20D76C5F"/>
    <w:rsid w:val="21057490"/>
    <w:rsid w:val="214A230E"/>
    <w:rsid w:val="21B052C4"/>
    <w:rsid w:val="22E62B2B"/>
    <w:rsid w:val="22FF5445"/>
    <w:rsid w:val="233339B0"/>
    <w:rsid w:val="23340F15"/>
    <w:rsid w:val="238D0E57"/>
    <w:rsid w:val="24080BF4"/>
    <w:rsid w:val="24256710"/>
    <w:rsid w:val="251E7983"/>
    <w:rsid w:val="260D5D83"/>
    <w:rsid w:val="277709BD"/>
    <w:rsid w:val="284A2254"/>
    <w:rsid w:val="289B7C93"/>
    <w:rsid w:val="292F1467"/>
    <w:rsid w:val="294C459C"/>
    <w:rsid w:val="29786927"/>
    <w:rsid w:val="297B51B4"/>
    <w:rsid w:val="29E40467"/>
    <w:rsid w:val="29F527E2"/>
    <w:rsid w:val="2A853FFA"/>
    <w:rsid w:val="2B2E0D8F"/>
    <w:rsid w:val="2BF35971"/>
    <w:rsid w:val="2BF97C49"/>
    <w:rsid w:val="2C487650"/>
    <w:rsid w:val="2E4F43C0"/>
    <w:rsid w:val="2E656706"/>
    <w:rsid w:val="2EC7368E"/>
    <w:rsid w:val="306B4B51"/>
    <w:rsid w:val="306D66F0"/>
    <w:rsid w:val="30FB4B41"/>
    <w:rsid w:val="31621165"/>
    <w:rsid w:val="323C5548"/>
    <w:rsid w:val="327D0FCE"/>
    <w:rsid w:val="33D106B6"/>
    <w:rsid w:val="33E018C3"/>
    <w:rsid w:val="34432573"/>
    <w:rsid w:val="34915AF5"/>
    <w:rsid w:val="3491731A"/>
    <w:rsid w:val="37450F88"/>
    <w:rsid w:val="37D6106F"/>
    <w:rsid w:val="38867E97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81629C"/>
    <w:rsid w:val="3DC55CAA"/>
    <w:rsid w:val="3DD556CA"/>
    <w:rsid w:val="3F450429"/>
    <w:rsid w:val="3FEC730A"/>
    <w:rsid w:val="40226C80"/>
    <w:rsid w:val="40743A92"/>
    <w:rsid w:val="40C451A5"/>
    <w:rsid w:val="4156470B"/>
    <w:rsid w:val="41943ACE"/>
    <w:rsid w:val="425D4066"/>
    <w:rsid w:val="43173FD4"/>
    <w:rsid w:val="43C1106D"/>
    <w:rsid w:val="44143822"/>
    <w:rsid w:val="444B0AED"/>
    <w:rsid w:val="44654A12"/>
    <w:rsid w:val="44A7660A"/>
    <w:rsid w:val="457C5F26"/>
    <w:rsid w:val="45CA6F24"/>
    <w:rsid w:val="46821F86"/>
    <w:rsid w:val="476251FA"/>
    <w:rsid w:val="47960F72"/>
    <w:rsid w:val="49CF255F"/>
    <w:rsid w:val="4A8B4964"/>
    <w:rsid w:val="4B2C5DCD"/>
    <w:rsid w:val="4B555E4B"/>
    <w:rsid w:val="4B7D1173"/>
    <w:rsid w:val="4C150E22"/>
    <w:rsid w:val="4C6A38FC"/>
    <w:rsid w:val="4CE74BC3"/>
    <w:rsid w:val="4CF5000E"/>
    <w:rsid w:val="4DB17672"/>
    <w:rsid w:val="4E77783A"/>
    <w:rsid w:val="4ED615A3"/>
    <w:rsid w:val="4FD76925"/>
    <w:rsid w:val="50AC44C4"/>
    <w:rsid w:val="50D87515"/>
    <w:rsid w:val="50EA6DB9"/>
    <w:rsid w:val="51CA7471"/>
    <w:rsid w:val="51EF0866"/>
    <w:rsid w:val="521C2FA3"/>
    <w:rsid w:val="522529B2"/>
    <w:rsid w:val="538E191A"/>
    <w:rsid w:val="53910AF4"/>
    <w:rsid w:val="5399243E"/>
    <w:rsid w:val="54D07FEC"/>
    <w:rsid w:val="555952B3"/>
    <w:rsid w:val="556B5A36"/>
    <w:rsid w:val="55AF40BB"/>
    <w:rsid w:val="56F72F7C"/>
    <w:rsid w:val="5719035C"/>
    <w:rsid w:val="586243BF"/>
    <w:rsid w:val="58FD3402"/>
    <w:rsid w:val="5A60310D"/>
    <w:rsid w:val="5AAF7799"/>
    <w:rsid w:val="5B5C1753"/>
    <w:rsid w:val="5D0E0455"/>
    <w:rsid w:val="5E134100"/>
    <w:rsid w:val="5F7A1C50"/>
    <w:rsid w:val="601C4AB5"/>
    <w:rsid w:val="60BE691E"/>
    <w:rsid w:val="61444403"/>
    <w:rsid w:val="62265BDF"/>
    <w:rsid w:val="625F5C0E"/>
    <w:rsid w:val="62E1699A"/>
    <w:rsid w:val="64147F0D"/>
    <w:rsid w:val="64D66362"/>
    <w:rsid w:val="65860217"/>
    <w:rsid w:val="667E0AA1"/>
    <w:rsid w:val="667E4BE9"/>
    <w:rsid w:val="68BD7CF9"/>
    <w:rsid w:val="68FB17C3"/>
    <w:rsid w:val="695F12F9"/>
    <w:rsid w:val="69636C3A"/>
    <w:rsid w:val="69CF7B2C"/>
    <w:rsid w:val="6A0B0004"/>
    <w:rsid w:val="6AEA5370"/>
    <w:rsid w:val="6BA1010E"/>
    <w:rsid w:val="6CE47E41"/>
    <w:rsid w:val="6CED5810"/>
    <w:rsid w:val="6CF92413"/>
    <w:rsid w:val="6DFE5E04"/>
    <w:rsid w:val="6E7C26D1"/>
    <w:rsid w:val="6E87203D"/>
    <w:rsid w:val="6F9278BB"/>
    <w:rsid w:val="6FD8237E"/>
    <w:rsid w:val="71572F19"/>
    <w:rsid w:val="719B7427"/>
    <w:rsid w:val="724A6793"/>
    <w:rsid w:val="726619EB"/>
    <w:rsid w:val="72A1039B"/>
    <w:rsid w:val="72D072FC"/>
    <w:rsid w:val="73327356"/>
    <w:rsid w:val="735E6D71"/>
    <w:rsid w:val="741F26FA"/>
    <w:rsid w:val="742B3A78"/>
    <w:rsid w:val="74470DF8"/>
    <w:rsid w:val="75FD1676"/>
    <w:rsid w:val="76F50BD2"/>
    <w:rsid w:val="7961591C"/>
    <w:rsid w:val="799536BA"/>
    <w:rsid w:val="7A6F6524"/>
    <w:rsid w:val="7B170752"/>
    <w:rsid w:val="7B8F681B"/>
    <w:rsid w:val="7C124EF2"/>
    <w:rsid w:val="7C797DF2"/>
    <w:rsid w:val="7D0F5DFC"/>
    <w:rsid w:val="7D965482"/>
    <w:rsid w:val="7DD96C0E"/>
    <w:rsid w:val="7DF60068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3">
    <w:name w:val="Default Paragraph Font"/>
    <w:semiHidden/>
    <w:qFormat/>
    <w:uiPriority w:val="99"/>
  </w:style>
  <w:style w:type="table" w:default="1" w:styleId="11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next w:val="3"/>
    <w:qFormat/>
    <w:uiPriority w:val="0"/>
    <w:pPr>
      <w:widowControl/>
      <w:spacing w:before="100" w:beforeAutospacing="1" w:after="120" w:line="560" w:lineRule="exact"/>
      <w:ind w:firstLine="640" w:firstLineChars="200"/>
      <w:textAlignment w:val="baseline"/>
    </w:pPr>
    <w:rPr>
      <w:rFonts w:eastAsia="仿宋_GB2312"/>
      <w:sz w:val="32"/>
      <w:szCs w:val="32"/>
    </w:rPr>
  </w:style>
  <w:style w:type="paragraph" w:customStyle="1" w:styleId="3">
    <w:name w:val="UserStyle_3"/>
    <w:basedOn w:val="1"/>
    <w:qFormat/>
    <w:uiPriority w:val="0"/>
    <w:pPr>
      <w:widowControl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pacing w:before="100" w:beforeAutospacing="1" w:after="100" w:afterAutospacing="1" w:line="560" w:lineRule="exact"/>
      <w:ind w:firstLine="640" w:firstLineChars="200"/>
      <w:jc w:val="center"/>
      <w:textAlignment w:val="baseline"/>
    </w:pPr>
    <w:rPr>
      <w:rFonts w:ascii="???-18030" w:hAnsi="???-18030" w:eastAsia="仿宋_GB2312"/>
      <w:kern w:val="0"/>
      <w:sz w:val="32"/>
    </w:rPr>
  </w:style>
  <w:style w:type="paragraph" w:styleId="5">
    <w:name w:val="Body Text"/>
    <w:basedOn w:val="1"/>
    <w:next w:val="6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  <w:lang w:bidi="ar-SA"/>
    </w:rPr>
  </w:style>
  <w:style w:type="paragraph" w:styleId="6">
    <w:name w:val="toc 5"/>
    <w:basedOn w:val="1"/>
    <w:next w:val="1"/>
    <w:uiPriority w:val="0"/>
    <w:pPr>
      <w:keepNext w:val="0"/>
      <w:keepLines w:val="0"/>
      <w:pageBreakBefore w:val="0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100" w:beforeAutospacing="1" w:after="100" w:afterAutospacing="1" w:line="240" w:lineRule="auto"/>
      <w:ind w:left="800" w:leftChars="800" w:right="0" w:firstLine="0"/>
      <w:jc w:val="both"/>
      <w:textAlignment w:val="auto"/>
      <w:outlineLvl w:val="9"/>
    </w:pPr>
    <w:rPr>
      <w:rFonts w:ascii="Times New Roman" w:hAnsi="Times New Roman" w:eastAsia="宋体" w:cs="Times New Roman"/>
      <w:snapToGrid/>
      <w:color w:val="auto"/>
      <w:spacing w:val="0"/>
      <w:w w:val="100"/>
      <w:kern w:val="2"/>
      <w:position w:val="0"/>
      <w:sz w:val="24"/>
      <w:szCs w:val="24"/>
      <w:u w:val="none" w:color="auto"/>
      <w:vertAlign w:val="baseline"/>
      <w:lang w:val="en-US" w:eastAsia="zh-CN" w:bidi="ar-SA"/>
    </w:rPr>
  </w:style>
  <w:style w:type="paragraph" w:styleId="7">
    <w:name w:val="footer"/>
    <w:basedOn w:val="1"/>
    <w:next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keepNext w:val="0"/>
      <w:keepLines w:val="0"/>
      <w:pageBreakBefore w:val="0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100" w:beforeAutospacing="1" w:after="100" w:afterAutospacing="1" w:line="240" w:lineRule="auto"/>
      <w:ind w:left="0" w:right="0" w:firstLine="0"/>
      <w:jc w:val="left"/>
      <w:textAlignment w:val="auto"/>
      <w:outlineLvl w:val="9"/>
    </w:pPr>
    <w:rPr>
      <w:rFonts w:ascii="Calibri" w:hAnsi="Calibri" w:eastAsia="宋体" w:cs="Times New Roman"/>
      <w:snapToGrid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zh-CN" w:bidi="ar-SA"/>
    </w:rPr>
  </w:style>
  <w:style w:type="table" w:styleId="12">
    <w:name w:val="Table Grid"/>
    <w:basedOn w:val="11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qFormat/>
    <w:uiPriority w:val="99"/>
    <w:rPr>
      <w:rFonts w:cs="Times New Roman"/>
    </w:rPr>
  </w:style>
  <w:style w:type="character" w:customStyle="1" w:styleId="15">
    <w:name w:val="Footer Char"/>
    <w:basedOn w:val="13"/>
    <w:link w:val="7"/>
    <w:semiHidden/>
    <w:qFormat/>
    <w:uiPriority w:val="99"/>
    <w:rPr>
      <w:sz w:val="18"/>
      <w:szCs w:val="18"/>
    </w:rPr>
  </w:style>
  <w:style w:type="character" w:customStyle="1" w:styleId="16">
    <w:name w:val="Header Char"/>
    <w:basedOn w:val="13"/>
    <w:link w:val="8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8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13</Pages>
  <Words>4354</Words>
  <Characters>4599</Characters>
  <Lines>0</Lines>
  <Paragraphs>0</Paragraphs>
  <TotalTime>11</TotalTime>
  <ScaleCrop>false</ScaleCrop>
  <LinksUpToDate>false</LinksUpToDate>
  <CharactersWithSpaces>4995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2023-07-18T02:38:52Z</cp:lastPrinted>
  <dcterms:modified xsi:type="dcterms:W3CDTF">2023-07-18T02:39:54Z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