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年度部门整体支出绩效评价基础数据表</w:t>
      </w:r>
    </w:p>
    <w:tbl>
      <w:tblPr>
        <w:tblStyle w:val="6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8"/>
        <w:gridCol w:w="1956"/>
        <w:gridCol w:w="2437"/>
        <w:gridCol w:w="1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财政供养人员情况（人）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编制数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年实际在职人数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  <w:t>89.58%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经费控制情况（万元）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  <w:lang w:val="en-US" w:eastAsia="zh-CN"/>
              </w:rPr>
              <w:t>2021年决算数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</w:rPr>
              <w:t>202</w:t>
            </w:r>
            <w:r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</w:rPr>
              <w:t>年预算数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</w:rPr>
              <w:t>202</w:t>
            </w:r>
            <w:r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新宋体" w:cs="Times New Roman"/>
                <w:b/>
                <w:bCs/>
                <w:sz w:val="21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一、基本支出：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1136.73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  <w:t>489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  <w:t>661.03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其中：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三公经费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  <w:t>2.27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  <w:t>2.3</w:t>
            </w:r>
            <w:r>
              <w:rPr>
                <w:rFonts w:hint="eastAsia" w:ascii="Times New Roman" w:hAnsi="Times New Roman" w:eastAsia="新宋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  <w:t>0.36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公务用车购置和维护经费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其中：公车购置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公车运行维护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出国经费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公务接待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  <w:t>2.27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  <w:t>2.3</w:t>
            </w:r>
            <w:r>
              <w:rPr>
                <w:rFonts w:hint="eastAsia" w:ascii="Times New Roman" w:hAnsi="Times New Roman" w:eastAsia="新宋体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  <w:t>0.36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二、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项目支出：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县级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专项资金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（一个专项一行）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.高素质农民培训项目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新宋体" w:cs="Times New Roman"/>
                <w:sz w:val="21"/>
                <w:szCs w:val="21"/>
                <w:lang w:val="en-US" w:eastAsia="zh-CN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3.农业资源与安全利用专项资金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  <w:t>69</w:t>
            </w:r>
            <w:r>
              <w:rPr>
                <w:rFonts w:hint="eastAsia" w:ascii="Times New Roman" w:hAnsi="Times New Roman" w:eastAsia="新宋体" w:cs="Times New Roman"/>
                <w:sz w:val="21"/>
                <w:szCs w:val="21"/>
                <w:lang w:val="en-US" w:eastAsia="zh-CN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厉行节约保障措施</w:t>
            </w:r>
          </w:p>
        </w:tc>
        <w:tc>
          <w:tcPr>
            <w:tcW w:w="326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深化预算管理改革，加快建立健全科学的预算决策与编制机制，切实增强预算约束力</w:t>
            </w:r>
          </w:p>
        </w:tc>
      </w:tr>
    </w:tbl>
    <w:p>
      <w:pPr>
        <w:widowControl/>
        <w:spacing w:afterLines="0" w:line="400" w:lineRule="exact"/>
        <w:jc w:val="left"/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说明：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以上数据均来源于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部门决算报表，其中</w:t>
      </w:r>
      <w:r>
        <w:rPr>
          <w:rFonts w:hint="eastAsia" w:ascii="新宋体" w:hAnsi="新宋体" w:eastAsia="新宋体" w:cs="新宋体"/>
          <w:sz w:val="21"/>
          <w:szCs w:val="21"/>
        </w:rPr>
        <w:t>“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基本支出</w:t>
      </w:r>
      <w:r>
        <w:rPr>
          <w:rFonts w:hint="eastAsia" w:ascii="新宋体" w:hAnsi="新宋体" w:eastAsia="新宋体" w:cs="新宋体"/>
          <w:sz w:val="21"/>
          <w:szCs w:val="21"/>
        </w:rPr>
        <w:t>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数据参照基本支出决算明细表（财决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05-1表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）；“三公经费”数据参照机构运行信息表（财决附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03表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</w:t>
      </w:r>
      <w:r>
        <w:rPr>
          <w:rFonts w:hint="eastAsia" w:ascii="新宋体" w:hAnsi="新宋体" w:eastAsia="新宋体" w:cs="新宋体"/>
          <w:sz w:val="21"/>
          <w:szCs w:val="21"/>
        </w:rPr>
        <w:t>“项目支出”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数据参照项目支出决算明细表（财决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05-2表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）。</w:t>
      </w:r>
    </w:p>
    <w:p>
      <w:pPr>
        <w:widowControl/>
        <w:spacing w:after="0"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</w:p>
    <w:p>
      <w:pPr>
        <w:widowControl/>
        <w:spacing w:after="0" w:afterLines="0" w:line="4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填表人：</w:t>
      </w:r>
      <w:r>
        <w:rPr>
          <w:rFonts w:hint="eastAsia" w:eastAsia="仿宋_GB2312" w:cs="Times New Roman"/>
          <w:sz w:val="22"/>
          <w:lang w:val="en-US" w:eastAsia="zh-CN"/>
        </w:rPr>
        <w:t>肖宇</w:t>
      </w:r>
      <w:r>
        <w:rPr>
          <w:rFonts w:hint="default" w:ascii="Times New Roman" w:hAnsi="Times New Roman" w:eastAsia="仿宋_GB2312" w:cs="Times New Roman"/>
          <w:sz w:val="22"/>
        </w:rPr>
        <w:t xml:space="preserve">   填报日期：</w:t>
      </w:r>
      <w:r>
        <w:rPr>
          <w:rFonts w:hint="eastAsia" w:eastAsia="仿宋_GB2312" w:cs="Times New Roman"/>
          <w:sz w:val="22"/>
          <w:lang w:val="en-US" w:eastAsia="zh-CN"/>
        </w:rPr>
        <w:t>2023.07.13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2"/>
        </w:rPr>
        <w:t xml:space="preserve">  联系电话：</w:t>
      </w:r>
      <w:r>
        <w:rPr>
          <w:rFonts w:hint="eastAsia" w:eastAsia="仿宋_GB2312" w:cs="Times New Roman"/>
          <w:sz w:val="22"/>
          <w:lang w:val="en-US" w:eastAsia="zh-CN"/>
        </w:rPr>
        <w:t>17382045070</w:t>
      </w:r>
      <w:r>
        <w:rPr>
          <w:rFonts w:hint="default" w:ascii="Times New Roman" w:hAnsi="Times New Roman" w:eastAsia="仿宋_GB2312" w:cs="Times New Roman"/>
          <w:sz w:val="22"/>
        </w:rPr>
        <w:t xml:space="preserve">  单位负责人签字：</w:t>
      </w:r>
      <w:r>
        <w:rPr>
          <w:rFonts w:hint="default" w:ascii="Times New Roman" w:hAnsi="Times New Roman" w:eastAsia="仿宋_GB2312" w:cs="Times New Roman"/>
          <w:sz w:val="22"/>
        </w:rPr>
        <w:br w:type="page"/>
      </w:r>
      <w:r>
        <w:rPr>
          <w:rFonts w:hint="default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年度部门整体支出绩效自评表</w:t>
      </w:r>
    </w:p>
    <w:tbl>
      <w:tblPr>
        <w:tblStyle w:val="6"/>
        <w:tblW w:w="4996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878"/>
        <w:gridCol w:w="867"/>
        <w:gridCol w:w="1057"/>
        <w:gridCol w:w="1105"/>
        <w:gridCol w:w="1244"/>
        <w:gridCol w:w="542"/>
        <w:gridCol w:w="904"/>
        <w:gridCol w:w="1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级预算部门名称</w:t>
            </w:r>
          </w:p>
        </w:tc>
        <w:tc>
          <w:tcPr>
            <w:tcW w:w="440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华容县农业农村事务中心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9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预算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执行数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分值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执行率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年度资金总额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新宋体" w:cs="Times New Roman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sz w:val="21"/>
                <w:szCs w:val="21"/>
                <w:lang w:val="en-US" w:eastAsia="zh-CN"/>
              </w:rPr>
              <w:t>489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新宋体" w:cs="Times New Roman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sz w:val="21"/>
                <w:szCs w:val="21"/>
                <w:lang w:val="en-US" w:eastAsia="zh-CN"/>
              </w:rPr>
              <w:t>661.03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  <w:t>661.03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新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1"/>
                <w:szCs w:val="21"/>
              </w:rPr>
              <w:t>按收入性质分：</w:t>
            </w: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661.03</w:t>
            </w:r>
          </w:p>
        </w:tc>
        <w:tc>
          <w:tcPr>
            <w:tcW w:w="230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sz w:val="21"/>
                <w:szCs w:val="21"/>
              </w:rPr>
              <w:t>按支出性质分：</w:t>
            </w:r>
            <w:r>
              <w:rPr>
                <w:rFonts w:hint="default" w:ascii="Times New Roman" w:hAnsi="Times New Roman" w:eastAsia="新宋体" w:cs="Times New Roman"/>
                <w:color w:val="000000"/>
                <w:sz w:val="21"/>
                <w:szCs w:val="21"/>
                <w:lang w:val="en-US" w:eastAsia="zh-CN"/>
              </w:rPr>
              <w:t>661.03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1"/>
                <w:szCs w:val="21"/>
              </w:rPr>
              <w:t>其中：</w:t>
            </w: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1"/>
                <w:szCs w:val="21"/>
              </w:rPr>
              <w:t>一般公共预算：</w:t>
            </w: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661.03</w:t>
            </w:r>
          </w:p>
        </w:tc>
        <w:tc>
          <w:tcPr>
            <w:tcW w:w="230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sz w:val="21"/>
                <w:szCs w:val="21"/>
              </w:rPr>
              <w:t>其中：基本支出：</w:t>
            </w:r>
            <w:r>
              <w:rPr>
                <w:rFonts w:hint="default" w:ascii="Times New Roman" w:hAnsi="Times New Roman" w:eastAsia="新宋体" w:cs="Times New Roman"/>
                <w:color w:val="000000"/>
                <w:sz w:val="21"/>
                <w:szCs w:val="21"/>
                <w:lang w:val="en-US" w:eastAsia="zh-CN"/>
              </w:rPr>
              <w:t>564.03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1"/>
                <w:szCs w:val="21"/>
              </w:rPr>
              <w:t>政府性基金拨款：</w:t>
            </w:r>
          </w:p>
        </w:tc>
        <w:tc>
          <w:tcPr>
            <w:tcW w:w="230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default" w:ascii="Times New Roman" w:hAnsi="Times New Roman" w:eastAsia="新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000000"/>
                <w:sz w:val="21"/>
                <w:szCs w:val="21"/>
              </w:rPr>
              <w:t>项目支出：</w:t>
            </w:r>
            <w:r>
              <w:rPr>
                <w:rFonts w:hint="default" w:ascii="Times New Roman" w:hAnsi="Times New Roman" w:eastAsia="新宋体" w:cs="Times New Roman"/>
                <w:color w:val="000000"/>
                <w:sz w:val="21"/>
                <w:szCs w:val="21"/>
                <w:lang w:val="en-US" w:eastAsia="zh-CN"/>
              </w:rPr>
              <w:t>97</w:t>
            </w:r>
            <w:r>
              <w:rPr>
                <w:rFonts w:hint="eastAsia" w:ascii="Times New Roman" w:hAnsi="Times New Roman" w:eastAsia="新宋体" w:cs="Times New Roman"/>
                <w:color w:val="000000"/>
                <w:sz w:val="21"/>
                <w:szCs w:val="21"/>
                <w:lang w:val="en-US" w:eastAsia="zh-CN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纳入专户管理的非税收入拨款：</w:t>
            </w:r>
          </w:p>
        </w:tc>
        <w:tc>
          <w:tcPr>
            <w:tcW w:w="230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0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1260" w:firstLineChars="60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其他资金：</w:t>
            </w:r>
          </w:p>
        </w:tc>
        <w:tc>
          <w:tcPr>
            <w:tcW w:w="2304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总体目标</w:t>
            </w:r>
          </w:p>
        </w:tc>
        <w:tc>
          <w:tcPr>
            <w:tcW w:w="21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预期目标</w:t>
            </w:r>
          </w:p>
        </w:tc>
        <w:tc>
          <w:tcPr>
            <w:tcW w:w="23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1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  <w:t>做好高素质农民培育工作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  <w:t>做优农机监理工作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  <w:t>做大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  <w:t>做实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  <w:t>秸秆综合利用项目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  <w:t>和秸秆禁烧巡查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1"/>
                <w:szCs w:val="21"/>
              </w:rPr>
              <w:t>做新农膜、农药包装废弃物回收及外来物种防控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5.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1"/>
                <w:szCs w:val="21"/>
              </w:rPr>
              <w:t>做牢沼气设施安全隐患排查整改</w:t>
            </w:r>
          </w:p>
        </w:tc>
        <w:tc>
          <w:tcPr>
            <w:tcW w:w="230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  <w:t>做好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  <w:t>了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  <w:t>高素质农民培育工作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  <w:t>做优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  <w:t>了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  <w:t>农机监理工作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  <w:t>做大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  <w:t>做实了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  <w:t>秸秆综合利用项目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  <w:t>和秸秆禁烧巡查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1"/>
                <w:szCs w:val="21"/>
              </w:rPr>
              <w:t>做新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1"/>
                <w:szCs w:val="21"/>
                <w:lang w:val="en-US" w:eastAsia="zh-CN"/>
              </w:rPr>
              <w:t>了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1"/>
                <w:szCs w:val="21"/>
              </w:rPr>
              <w:t>农膜、农药包装废弃物回收及外来物种防控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5.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1"/>
                <w:szCs w:val="21"/>
              </w:rPr>
              <w:t>做牢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1"/>
                <w:szCs w:val="21"/>
                <w:lang w:val="en-US" w:eastAsia="zh-CN"/>
              </w:rPr>
              <w:t>了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1"/>
                <w:szCs w:val="21"/>
              </w:rPr>
              <w:t>沼气设施安全隐患排查整改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(50分)</w:t>
            </w: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完成高素质农民培训200人次以上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≥200人次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218人次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建立农膜、农药包装废弃物村级回收网点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仿宋_GB2312" w:eastAsia="仿宋_GB2312"/>
                <w:sz w:val="21"/>
                <w:szCs w:val="21"/>
              </w:rPr>
              <w:t>乡镇归集点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村级回收网点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仿宋_GB2312" w:eastAsia="仿宋_GB2312"/>
                <w:sz w:val="21"/>
                <w:szCs w:val="21"/>
              </w:rPr>
              <w:t>个，乡镇归集点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仿宋_GB2312" w:eastAsia="仿宋_GB2312"/>
                <w:sz w:val="21"/>
                <w:szCs w:val="21"/>
              </w:rPr>
              <w:t>14个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村级回收网点161个，乡镇归集点14个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拖拉机参保“安责险”参保率达到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仿宋_GB2312" w:eastAsia="仿宋_GB2312"/>
                <w:sz w:val="21"/>
                <w:szCs w:val="21"/>
              </w:rPr>
              <w:t>%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1"/>
                <w:szCs w:val="21"/>
              </w:rPr>
              <w:t>确保质量100%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12月底之前对全县的</w:t>
            </w:r>
            <w:r>
              <w:rPr>
                <w:rFonts w:hint="eastAsia" w:ascii="仿宋_GB2312" w:eastAsia="仿宋_GB2312"/>
                <w:b w:val="0"/>
                <w:bCs/>
                <w:sz w:val="21"/>
                <w:szCs w:val="21"/>
              </w:rPr>
              <w:t>沼气设施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进行安全生产大排查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12月底之前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2022年12月初完成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仿宋_GB2312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完成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建设</w:t>
            </w:r>
            <w:r>
              <w:rPr>
                <w:rFonts w:hint="eastAsia" w:ascii="仿宋_GB2312" w:eastAsia="仿宋_GB2312"/>
                <w:sz w:val="21"/>
                <w:szCs w:val="21"/>
              </w:rPr>
              <w:t>秸秆收储运网点10个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</w:rPr>
              <w:t>确立秸秆“五化”利用示范企业7个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12月底之前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2022年12月初完成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高素质农民培训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投资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完成投资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农业资源与安全利用专项资金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完成投资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（30分）</w:t>
            </w: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每年秸秆综合利用产生经济效益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60万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68.2万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8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/>
              </w:rPr>
              <w:t>杜绝安全隐患、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</w:rPr>
              <w:t>提高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/>
              </w:rPr>
              <w:t>农村人居环境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效果显著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达成预期目标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农膜、农药包装废弃物</w:t>
            </w:r>
            <w:r>
              <w:rPr>
                <w:rFonts w:ascii="宋体" w:hAnsi="宋体" w:eastAsia="宋体" w:cs="宋体"/>
                <w:sz w:val="24"/>
                <w:szCs w:val="24"/>
              </w:rPr>
              <w:t>无害化处理率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可持续影响指标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保障农村生态环境可持续发展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是否可持续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可持续</w:t>
            </w:r>
          </w:p>
        </w:tc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8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（10分）</w:t>
            </w:r>
          </w:p>
        </w:tc>
        <w:tc>
          <w:tcPr>
            <w:tcW w:w="467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服务对象满意度指标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98%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9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36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eastAsia="仿宋_GB2312" w:cs="Times New Roman"/>
          <w:sz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说明：</w:t>
      </w:r>
      <w:r>
        <w:rPr>
          <w:rFonts w:hint="eastAsia" w:eastAsia="仿宋_GB2312" w:cs="Times New Roman"/>
          <w:sz w:val="22"/>
          <w:lang w:eastAsia="zh-CN"/>
        </w:rPr>
        <w:t>以上数据参照</w:t>
      </w:r>
      <w:r>
        <w:rPr>
          <w:rFonts w:hint="eastAsia" w:eastAsia="仿宋_GB2312" w:cs="Times New Roman"/>
          <w:sz w:val="22"/>
          <w:lang w:val="en-US" w:eastAsia="zh-CN"/>
        </w:rPr>
        <w:t>2022年部门决算报表中的“收入支出决算总表”(财决01表)。</w:t>
      </w: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填表人：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肖宇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 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填报日期：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2023.07.13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 联系电话：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>17382045070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 </w:t>
      </w:r>
      <w:r>
        <w:rPr>
          <w:rFonts w:hint="eastAsia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单位负责人签字：</w:t>
      </w:r>
      <w:r>
        <w:rPr>
          <w:rFonts w:hint="default" w:ascii="Times New Roman" w:hAnsi="Times New Roman" w:eastAsia="仿宋_GB2312" w:cs="Times New Roman"/>
          <w:sz w:val="2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华容县农业农村事务中心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整体支出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华容县农业农村事务中心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年 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月 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701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华容县农业农村事务中心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整体支出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部门（单位）基本情况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bCs/>
          <w:sz w:val="32"/>
          <w:szCs w:val="32"/>
          <w:lang w:val="en-US" w:eastAsia="zh-CN"/>
        </w:rPr>
        <w:t>华容县农业农村事务中心现有人员编制48名，</w:t>
      </w:r>
      <w:r>
        <w:rPr>
          <w:rFonts w:hint="default" w:ascii="Times New Roman" w:hAnsi="Times New Roman" w:eastAsia="方正仿宋_GB2312" w:cs="Times New Roman"/>
          <w:kern w:val="0"/>
          <w:sz w:val="32"/>
          <w:szCs w:val="32"/>
          <w:shd w:val="clear" w:color="auto" w:fill="FFFFFF"/>
          <w:lang w:bidi="ar"/>
        </w:rPr>
        <w:t>(其中：行政编制0 名；事业全额编制</w:t>
      </w:r>
      <w:r>
        <w:rPr>
          <w:rFonts w:hint="default" w:ascii="Times New Roman" w:hAnsi="Times New Roman" w:eastAsia="方正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>48</w:t>
      </w:r>
      <w:r>
        <w:rPr>
          <w:rFonts w:hint="default" w:ascii="Times New Roman" w:hAnsi="Times New Roman" w:eastAsia="方正仿宋_GB2312" w:cs="Times New Roman"/>
          <w:kern w:val="0"/>
          <w:sz w:val="32"/>
          <w:szCs w:val="32"/>
          <w:shd w:val="clear" w:color="auto" w:fill="FFFFFF"/>
          <w:lang w:bidi="ar"/>
        </w:rPr>
        <w:t>名;事业差额编制0名；自收自支编制 0名；工勤编制0名)；实有人员</w:t>
      </w:r>
      <w:r>
        <w:rPr>
          <w:rFonts w:hint="default" w:ascii="Times New Roman" w:hAnsi="Times New Roman" w:eastAsia="方正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>43</w:t>
      </w:r>
      <w:r>
        <w:rPr>
          <w:rFonts w:hint="default" w:ascii="Times New Roman" w:hAnsi="Times New Roman" w:eastAsia="方正仿宋_GB2312" w:cs="Times New Roman"/>
          <w:kern w:val="0"/>
          <w:sz w:val="32"/>
          <w:szCs w:val="32"/>
          <w:shd w:val="clear" w:color="auto" w:fill="FFFFFF"/>
          <w:lang w:bidi="ar"/>
        </w:rPr>
        <w:t>人（其中：全额人员</w:t>
      </w:r>
      <w:r>
        <w:rPr>
          <w:rFonts w:hint="default" w:ascii="Times New Roman" w:hAnsi="Times New Roman" w:eastAsia="方正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>43</w:t>
      </w:r>
      <w:r>
        <w:rPr>
          <w:rFonts w:hint="default" w:ascii="Times New Roman" w:hAnsi="Times New Roman" w:eastAsia="方正仿宋_GB2312" w:cs="Times New Roman"/>
          <w:kern w:val="0"/>
          <w:sz w:val="32"/>
          <w:szCs w:val="32"/>
          <w:shd w:val="clear" w:color="auto" w:fill="FFFFFF"/>
          <w:lang w:bidi="ar"/>
        </w:rPr>
        <w:t>人；差额人员0人）。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>主要职责：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（1）为机关提供支持保障的职能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.协助制订农业产业发展规划，组织农业项目评审等行政辅助工作；承担全县基层农业技术推广体系和农业广播电视学校体系建设、业务指导和工作考评；协助建立农业综合技术推广体系建设和农业信息化网络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2.承担种植业、农机、生态能源等高质量发展的事务性工作；承担产业规划与布局、标准生产等技术支撑工作。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3.承担指导农机社会化服务和农机装备产业化发展等技术支撑工作。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4.承担生态能源调查研究工作，研究制定全县生态能源中长期发展规划和技术措施；承担农村生产和生活能源开发、利用与节约管理等技术支撑工作。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5.承担农作物种子的研究，对粮油和蔬菜种子进行品比、区试、筛选、示范；承担农业技术开发和研究项目等技术支撑工作。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（2）面向社会提供公益服务的职能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1.宣传贯彻执行农业技术推广、生态能源建设相关法律法规；制定全县农业技术推广计划，编制行业标准及技术规程，组织实施农业技术推广项目；组织开展生态能源建设和节能及安全用气宣传教育工作。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2.开展种植业、生态能源、农业机械化行业的成果和实用技术推广，通过试验、示范、培训、指导以及咨询服务等方式，将农业新技术、新模式、新品种、新机具、新设施的引进推广应用于农业生产全过程。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建设和培育农业综合科技示范基地，运用现代农业综合技术手段树立高产优质增产增收样板，利用现代信息化服务手段开展观摩和培训学习；办好农业科技示范点，开展农业产前、产中、产后服务；承担农业科技项目申报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4.开展农业技术和农业经济信息服务，承担全县种植业和市场信息监测和统计分析工作，研究提出种植业、农机产业发展的政策建议和资源保护政策措施建议，承担种植业、农机发展项目相关服务性工作。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5.负责对农业机械牌证和驾驶员证件的核发，负责对驾驶员进行考试、考核和审验；负责农业机械报废审验和“平安农机”创建工作；负责农业机械的安全技术检验及驾驶员的安全监督检查，协助处理农机事故。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负责全县生态能源项目的申报、实施与指导；负责行业内安全生产宣传及技术培训；负责全县沼气工程、城市污水净化工程、秸秆综合利用、太阳能、风能、生物质能、地热能等开发利用与管理；完善全县生态能源服务体系、技术体系，规范技术队伍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负责培训农业科技人员，组织学员开展技术服务、技术承包，推广优良品种和农业科学技术，举办各种实用技术培训班；负责农村劳动力技能培训、就业培训，组织引导农民进入第三产业，进城务工，促进农民增收。适时开展、组织、举办参与农民体育赛事，促进农村精神文明建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（3）承担县农业农村局交办的其他工作。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both"/>
        <w:textAlignment w:val="auto"/>
        <w:rPr>
          <w:rFonts w:hint="default" w:ascii="Times New Roman" w:hAnsi="Times New Roman" w:eastAsia="方正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b/>
          <w:bCs/>
          <w:kern w:val="2"/>
          <w:sz w:val="32"/>
          <w:szCs w:val="32"/>
          <w:lang w:val="en-US" w:eastAsia="zh-CN" w:bidi="ar-SA"/>
        </w:rPr>
        <w:t>二、基本支出情况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Cs/>
          <w:sz w:val="32"/>
          <w:szCs w:val="32"/>
          <w:lang w:val="en-US" w:eastAsia="zh-CN"/>
        </w:rPr>
        <w:t>华容县农业农村事务中心2022年基本支出为564.03万元，其中人员支出503.30万元,占比89.23%；公用支出60.73万元占比10.77%。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b/>
          <w:bCs/>
          <w:kern w:val="2"/>
          <w:sz w:val="32"/>
          <w:szCs w:val="32"/>
          <w:lang w:val="en-US" w:eastAsia="zh-CN" w:bidi="ar-SA"/>
        </w:rPr>
        <w:t>项目支出情况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60" w:firstLineChars="200"/>
        <w:jc w:val="both"/>
        <w:textAlignment w:val="auto"/>
        <w:rPr>
          <w:rFonts w:hint="default" w:ascii="Times New Roman" w:hAnsi="Times New Roman" w:eastAsia="方正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Times New Roman"/>
          <w:bCs/>
          <w:sz w:val="28"/>
          <w:szCs w:val="28"/>
          <w:lang w:val="en-US" w:eastAsia="zh-CN"/>
        </w:rPr>
        <w:t>2022年度项目支出97.00万元，主要项目包括：培训费28.00万元，占比28.87%；委托业务费用69.00万元，占比71.13%。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both"/>
        <w:textAlignment w:val="auto"/>
        <w:rPr>
          <w:rFonts w:hint="default" w:ascii="Times New Roman" w:hAnsi="Times New Roman" w:eastAsia="方正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</w:rPr>
        <w:t>、部门整体支出绩效情况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（一）履职完成情况：从数量、质量、时效等方面归纳反映年度主要计划任务完成情况。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数量指标：</w:t>
      </w:r>
      <w:r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>完成高素质农民培训218人次、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建立农膜、农药包装废弃物村级回收网点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161个和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乡镇归集点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14个、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拖拉机参保“安责险”参保率达到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95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%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.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质量指标：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各项工作确保质量100%。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时效指标：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>12月底之前对全县的</w:t>
      </w:r>
      <w:r>
        <w:rPr>
          <w:rFonts w:hint="default" w:ascii="Times New Roman" w:hAnsi="Times New Roman" w:eastAsia="方正仿宋_GB2312" w:cs="Times New Roman"/>
          <w:b w:val="0"/>
          <w:bCs/>
          <w:sz w:val="32"/>
          <w:szCs w:val="32"/>
        </w:rPr>
        <w:t>沼气设施</w:t>
      </w:r>
      <w:r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>进行安全生产大排查、</w:t>
      </w:r>
      <w:r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eastAsia="zh-CN"/>
        </w:rPr>
        <w:t>完成</w:t>
      </w:r>
      <w:r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秸秆收储运网点10个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确立秸秆“五化”利用示范企业7个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（二）履职效果情况：从社会效益、经济效益、生态效益等方面反映单位履职效果的实现情况。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center"/>
        <w:rPr>
          <w:rFonts w:hint="default" w:ascii="Times New Roman" w:hAnsi="Times New Roman" w:eastAsia="方正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社会效益指标：</w:t>
      </w:r>
      <w:r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>杜绝了安全隐患、</w:t>
      </w:r>
      <w:r>
        <w:rPr>
          <w:rFonts w:hint="default" w:ascii="Times New Roman" w:hAnsi="Times New Roman" w:eastAsia="方正仿宋_GB2312" w:cs="Times New Roman"/>
          <w:color w:val="000000"/>
          <w:sz w:val="32"/>
          <w:szCs w:val="32"/>
        </w:rPr>
        <w:t>提高</w:t>
      </w:r>
      <w:r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>了农村人居环境质量。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jc w:val="both"/>
        <w:textAlignment w:val="center"/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经济效益指标：</w:t>
      </w:r>
      <w:r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val="en-US" w:eastAsia="zh-CN"/>
        </w:rPr>
        <w:t>每年秸秆综合利用产生68.2万元经济效益。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生态效益指标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农膜、农药包装废弃物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无害化处理率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达到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%。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color w:val="000000"/>
          <w:sz w:val="32"/>
          <w:szCs w:val="32"/>
        </w:rPr>
        <w:t>可持续影响指标</w:t>
      </w:r>
      <w:r>
        <w:rPr>
          <w:rFonts w:hint="default" w:ascii="Times New Roman" w:hAnsi="Times New Roman" w:eastAsia="方正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保障农村生态环境可持续发展</w:t>
      </w:r>
      <w:r>
        <w:rPr>
          <w:rFonts w:hint="eastAsia" w:ascii="Times New Roman" w:hAnsi="Times New Roman" w:eastAsia="方正仿宋_GB2312" w:cs="Times New Roman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（三）社会满意度及可持续性影响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满意度指标：人民群众满意度达到 98%。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</w:rPr>
        <w:t>、存在的问题及原因分析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default" w:ascii="Times New Roman" w:hAnsi="Times New Roman" w:eastAsia="方正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目前我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在项目绩效目标设定、预算执行、资金使用等方面，不同程度地存在一些操作不够规范、跟踪不够及时、衔接不够充分、监督不到位等问题。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</w:rPr>
        <w:t>下一步改进措施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（一）完善绩效评价体系，加强部门整体支出绩效管理，做好年初绩效评价指标的设计量化，强化预算执行期间的绩效监控及年终的绩效评价与评价的应用工作。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（二）针对2022年度财务管理工作中发现的问题，进一步修改完善《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财务管理制度》，加强财务人员培训与继续教育，不断提高预决算编制与数据分析能力。</w:t>
      </w:r>
    </w:p>
    <w:p>
      <w:pPr>
        <w:pStyle w:val="2"/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3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七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、其他需要说明的情况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0"/>
        <w:rPr>
          <w:rFonts w:hint="eastAsia" w:ascii="仿宋_GB2312" w:eastAsia="仿宋_GB2312"/>
          <w:sz w:val="32"/>
          <w:szCs w:val="32"/>
          <w:lang w:val="en-US" w:eastAsia="zh-CN"/>
        </w:rPr>
        <w:sectPr>
          <w:pgSz w:w="11906" w:h="16838"/>
          <w:pgMar w:top="1984" w:right="1701" w:bottom="1984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984" w:right="1701" w:bottom="198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0824CA-E55A-417C-86B4-8AA4AB49CFE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79F67BC-E890-4110-A293-CCE6195B7E3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0E948DE-7C32-4BDB-AAC1-B8BB545BD130}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  <w:embedRegular r:id="rId4" w:fontKey="{A19C7038-A462-4EEB-92B2-D0EC79BAD30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5BC8C52B-7CF3-4515-966B-DDC987DCF2B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71D541AA-EEAD-4C8A-9443-FDF663CB40A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990A9FA6-0856-4D66-8EBD-CDD6CDC447EA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8" w:fontKey="{65AA8681-4ECD-414B-9C87-94AD8058771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9" w:fontKey="{1CEF62C3-44E1-498C-AE94-ECCA98B4D31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1D3363"/>
    <w:multiLevelType w:val="singleLevel"/>
    <w:tmpl w:val="A01D336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CFBE089"/>
    <w:multiLevelType w:val="singleLevel"/>
    <w:tmpl w:val="FCFBE08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MjVhYjFhMTY4YzZjNTcxODdlZjZlMWRhOTQxZjkifQ=="/>
  </w:docVars>
  <w:rsids>
    <w:rsidRoot w:val="6D927BC1"/>
    <w:rsid w:val="003349C6"/>
    <w:rsid w:val="08302EF4"/>
    <w:rsid w:val="11C2568C"/>
    <w:rsid w:val="178D5376"/>
    <w:rsid w:val="1B1E1106"/>
    <w:rsid w:val="1FF87F77"/>
    <w:rsid w:val="239F46A1"/>
    <w:rsid w:val="56940595"/>
    <w:rsid w:val="5FD16B14"/>
    <w:rsid w:val="650D64CC"/>
    <w:rsid w:val="6CCB3AEB"/>
    <w:rsid w:val="6D927BC1"/>
    <w:rsid w:val="7084734C"/>
    <w:rsid w:val="782952A1"/>
    <w:rsid w:val="7F1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/>
    </w:pPr>
    <w:rPr>
      <w:rFonts w:ascii="Calibri" w:hAnsi="Calibri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3196</Words>
  <Characters>3538</Characters>
  <Lines>0</Lines>
  <Paragraphs>0</Paragraphs>
  <TotalTime>28</TotalTime>
  <ScaleCrop>false</ScaleCrop>
  <LinksUpToDate>false</LinksUpToDate>
  <CharactersWithSpaces>3565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2023-07-03T01:04:00Z</dcterms:created>
  <dc:creator>WPS_1509785588</dc:creator>
  <cp:lastModifiedBy>WPS_1509785588</cp:lastModifiedBy>
  <cp:lastPrinted>2023-07-13T01:29:27Z</cp:lastPrinted>
  <dcterms:modified xsi:type="dcterms:W3CDTF">2023-07-13T01:35:11Z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2872548DBC8441AAAE683D6CEBDC5625_11</vt:lpwstr>
  </property>
</Properties>
</file>