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634.5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曹龙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2023年7月12日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18390037304</w:t>
      </w: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华容县万庾镇卫生院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728.05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728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728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728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524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167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加强住院患者管理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曹龙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2023年7月12日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>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18390037304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华容县万庾镇卫生院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华容县万庾镇卫生院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万庾镇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万庾镇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43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。华容县万庾镇卫生院单位内设机构包括：3个职能科室。医疗组、防保组、行政后勤组。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2022年华容县万庾镇卫生院整体基本支出合计</w:t>
      </w:r>
      <w:r>
        <w:rPr>
          <w:rFonts w:hint="eastAsia" w:ascii="宋体" w:hAnsi="宋体" w:eastAsia="仿宋_GB2312"/>
          <w:color w:val="auto"/>
          <w:sz w:val="32"/>
          <w:szCs w:val="24"/>
          <w:highlight w:val="white"/>
          <w:lang w:val="en-US" w:eastAsia="zh-CN"/>
        </w:rPr>
        <w:t>606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万元，主要是用于人员工资、社会保障缴费、临时工工资以及为保障医疗卫生机构正常运转、完成日常工作任务而发生的 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331.9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274.1万元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我院项目资金按照年初预算的安排，按照月度与进度等安排资金落实，2022年华容县万庾镇卫生院整体年初项目资金合计申报122万元，主要是用于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2.专项资金实际使用情况分析</w:t>
      </w:r>
    </w:p>
    <w:p>
      <w:pPr>
        <w:pStyle w:val="2"/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  <w:t>2022年华容县万庾卫生院整体项目支出合计728万元，其中：工资福利支出331.9万元；商品和服务支出396.1万元。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600" w:lineRule="exact"/>
        <w:ind w:left="17" w:leftChars="8" w:firstLine="716" w:firstLineChars="223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1.部门整体收支情况：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（1）收入情况：全年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收入合计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728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元，其中：一般公共预算</w:t>
      </w:r>
      <w:r>
        <w:rPr>
          <w:rFonts w:hint="eastAsia" w:ascii="仿宋_GB2312" w:hAnsi="仿宋_GB2312" w:eastAsia="仿宋_GB2312" w:cs="仿宋_GB2312"/>
          <w:sz w:val="32"/>
          <w:szCs w:val="28"/>
        </w:rPr>
        <w:t>财政拨款收入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524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事业收入167万元，其他收入37万元</w:t>
      </w:r>
      <w:r>
        <w:rPr>
          <w:rFonts w:hint="eastAsia" w:ascii="仿宋_GB2312" w:hAnsi="宋体" w:eastAsia="仿宋_GB2312" w:cs="宋体"/>
          <w:sz w:val="32"/>
          <w:szCs w:val="28"/>
        </w:rPr>
        <w:t>。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28"/>
        </w:rPr>
        <w:t>（2）支出情况:全年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支出合计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728万元，其中：</w:t>
      </w:r>
      <w:r>
        <w:rPr>
          <w:rFonts w:hint="eastAsia" w:ascii="仿宋_GB2312" w:hAnsi="宋体" w:eastAsia="仿宋_GB2312" w:cs="宋体"/>
          <w:sz w:val="32"/>
          <w:szCs w:val="28"/>
        </w:rPr>
        <w:t>基本支出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606</w:t>
      </w:r>
      <w:r>
        <w:rPr>
          <w:rFonts w:hint="eastAsia" w:ascii="仿宋_GB2312" w:hAnsi="宋体" w:eastAsia="仿宋_GB2312" w:cs="宋体"/>
          <w:sz w:val="32"/>
          <w:szCs w:val="28"/>
        </w:rPr>
        <w:t>万元（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工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331.9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274.1万元</w:t>
      </w:r>
      <w:r>
        <w:rPr>
          <w:rFonts w:hint="eastAsia" w:ascii="仿宋_GB2312" w:hAnsi="宋体" w:eastAsia="仿宋_GB2312" w:cs="宋体"/>
          <w:sz w:val="32"/>
          <w:szCs w:val="28"/>
        </w:rPr>
        <w:t>）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。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</w:rPr>
      </w:pPr>
      <w:r>
        <w:rPr>
          <w:rFonts w:hint="eastAsia" w:ascii="仿宋_GB2312" w:hAnsi="宋体" w:eastAsia="仿宋_GB2312" w:cs="宋体"/>
          <w:sz w:val="32"/>
          <w:szCs w:val="28"/>
        </w:rPr>
        <w:t>项目支出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122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万元，主要是商品与服务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122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宋体" w:eastAsia="仿宋_GB2312" w:cs="宋体"/>
          <w:sz w:val="32"/>
          <w:szCs w:val="28"/>
        </w:rPr>
        <w:t>。</w:t>
      </w:r>
    </w:p>
    <w:p>
      <w:pPr>
        <w:adjustRightInd w:val="0"/>
        <w:snapToGrid w:val="0"/>
        <w:spacing w:line="600" w:lineRule="exact"/>
        <w:ind w:firstLine="739" w:firstLineChars="230"/>
        <w:jc w:val="left"/>
        <w:rPr>
          <w:rFonts w:hint="eastAsia" w:ascii="仿宋_GB2312" w:hAnsi="宋体" w:eastAsia="仿宋_GB2312" w:cs="宋体"/>
          <w:color w:val="000000"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</w:rPr>
        <w:t>2</w:t>
      </w:r>
      <w:r>
        <w:rPr>
          <w:rFonts w:hint="eastAsia" w:ascii="仿宋_GB2312" w:hAnsi="宋体" w:eastAsia="仿宋_GB2312" w:cs="宋体"/>
          <w:sz w:val="32"/>
          <w:szCs w:val="28"/>
        </w:rPr>
        <w:t>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  <w:r>
        <w:rPr>
          <w:rFonts w:hint="eastAsia" w:ascii="仿宋_GB2312" w:eastAsia="仿宋_GB2312" w:cs="宋体"/>
          <w:sz w:val="32"/>
          <w:szCs w:val="28"/>
          <w:lang w:eastAsia="zh-CN"/>
        </w:rPr>
        <w:t>20</w:t>
      </w:r>
      <w:r>
        <w:rPr>
          <w:rFonts w:hint="eastAsia" w:ascii="仿宋_GB2312" w:eastAsia="仿宋_GB2312" w:cs="宋体"/>
          <w:sz w:val="32"/>
          <w:szCs w:val="28"/>
          <w:lang w:val="en-US" w:eastAsia="zh-CN"/>
        </w:rPr>
        <w:t>22</w:t>
      </w:r>
      <w:r>
        <w:rPr>
          <w:rFonts w:hint="eastAsia" w:ascii="仿宋_GB2312" w:eastAsia="仿宋_GB2312" w:cs="宋体"/>
          <w:sz w:val="32"/>
          <w:szCs w:val="28"/>
        </w:rPr>
        <w:t>年部门预算安排“三公”经费”</w:t>
      </w:r>
      <w:r>
        <w:rPr>
          <w:rFonts w:hint="eastAsia" w:ascii="仿宋_GB2312" w:hAnsi="楷体" w:eastAsia="仿宋_GB2312"/>
          <w:sz w:val="24"/>
          <w:szCs w:val="24"/>
        </w:rPr>
        <w:t xml:space="preserve"> </w:t>
      </w:r>
      <w:r>
        <w:rPr>
          <w:rFonts w:hint="eastAsia" w:ascii="仿宋_GB2312" w:hAnsi="楷体" w:eastAsia="仿宋_GB2312"/>
          <w:sz w:val="24"/>
          <w:szCs w:val="24"/>
          <w:lang w:val="en-US" w:eastAsia="zh-CN"/>
        </w:rPr>
        <w:t>0</w:t>
      </w:r>
      <w:r>
        <w:rPr>
          <w:rFonts w:hint="eastAsia" w:ascii="仿宋_GB2312" w:eastAsia="仿宋_GB2312" w:cs="宋体"/>
          <w:sz w:val="32"/>
          <w:szCs w:val="28"/>
        </w:rPr>
        <w:t>万元，实际支出</w:t>
      </w:r>
      <w:r>
        <w:rPr>
          <w:rFonts w:hint="eastAsia" w:ascii="仿宋_GB2312" w:eastAsia="仿宋_GB2312" w:cs="宋体"/>
          <w:sz w:val="32"/>
          <w:szCs w:val="28"/>
          <w:lang w:val="en-US" w:eastAsia="zh-CN"/>
        </w:rPr>
        <w:t>0</w:t>
      </w:r>
      <w:r>
        <w:rPr>
          <w:rFonts w:hint="eastAsia" w:ascii="仿宋_GB2312" w:eastAsia="仿宋_GB2312" w:cs="宋体"/>
          <w:sz w:val="32"/>
          <w:szCs w:val="28"/>
        </w:rPr>
        <w:t>万元。其中</w:t>
      </w:r>
      <w:r>
        <w:rPr>
          <w:rFonts w:hint="eastAsia" w:ascii="仿宋_GB2312" w:eastAsia="仿宋_GB2312" w:cs="宋体"/>
          <w:sz w:val="32"/>
          <w:szCs w:val="28"/>
          <w:lang w:eastAsia="zh-CN"/>
        </w:rPr>
        <w:t>公务用车运行维护</w:t>
      </w:r>
      <w:r>
        <w:rPr>
          <w:rFonts w:hint="eastAsia" w:ascii="仿宋_GB2312" w:eastAsia="仿宋_GB2312" w:cs="宋体"/>
          <w:sz w:val="32"/>
          <w:szCs w:val="28"/>
          <w:lang w:val="en-US" w:eastAsia="zh-CN"/>
        </w:rPr>
        <w:t>0万元，</w:t>
      </w:r>
      <w:r>
        <w:rPr>
          <w:rFonts w:hint="eastAsia" w:ascii="仿宋_GB2312" w:eastAsia="仿宋_GB2312" w:cs="宋体"/>
          <w:sz w:val="32"/>
          <w:szCs w:val="28"/>
        </w:rPr>
        <w:t>公务接待费</w:t>
      </w:r>
      <w:r>
        <w:rPr>
          <w:rFonts w:hint="eastAsia" w:ascii="仿宋_GB2312" w:eastAsia="仿宋_GB2312" w:cs="宋体"/>
          <w:sz w:val="32"/>
          <w:szCs w:val="28"/>
          <w:lang w:val="en-US" w:eastAsia="zh-CN"/>
        </w:rPr>
        <w:t>0</w:t>
      </w:r>
      <w:r>
        <w:rPr>
          <w:rFonts w:hint="eastAsia" w:ascii="仿宋_GB2312" w:eastAsia="仿宋_GB2312" w:cs="宋体"/>
          <w:sz w:val="32"/>
          <w:szCs w:val="28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3.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政府性基金预算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财政拨款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项目支出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情况：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0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22</w:t>
      </w:r>
      <w:r>
        <w:rPr>
          <w:rFonts w:hint="eastAsia" w:ascii="仿宋_GB2312" w:hAnsi="宋体" w:eastAsia="仿宋_GB2312" w:cs="宋体"/>
          <w:sz w:val="32"/>
          <w:szCs w:val="32"/>
        </w:rPr>
        <w:t>年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华容县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万庾镇卫生院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没有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政府性基金预算</w:t>
      </w:r>
      <w:r>
        <w:rPr>
          <w:rFonts w:hint="eastAsia" w:ascii="仿宋_GB2312" w:hAnsi="仿宋_GB2312" w:eastAsia="仿宋_GB2312" w:cs="仿宋_GB2312"/>
          <w:sz w:val="32"/>
          <w:szCs w:val="28"/>
        </w:rPr>
        <w:t>财政拨款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项目收入和支出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 w:val="0"/>
        <w:snapToGrid w:val="0"/>
        <w:spacing w:line="600" w:lineRule="atLeast"/>
        <w:ind w:firstLine="643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部门整体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绩效目标完成情况：</w:t>
      </w:r>
      <w:r>
        <w:rPr>
          <w:rFonts w:hint="eastAsia" w:ascii="仿宋_GB2312" w:hAnsi="宋体" w:eastAsia="仿宋_GB2312" w:cs="宋体"/>
          <w:b w:val="0"/>
          <w:bCs w:val="0"/>
          <w:sz w:val="30"/>
          <w:szCs w:val="30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sz w:val="30"/>
          <w:szCs w:val="30"/>
        </w:rPr>
        <w:t>辖区内常住居民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电子</w:t>
      </w:r>
      <w:r>
        <w:rPr>
          <w:rFonts w:hint="eastAsia" w:ascii="仿宋_GB2312" w:hAnsi="仿宋_GB2312" w:eastAsia="仿宋_GB2312" w:cs="仿宋_GB2312"/>
          <w:sz w:val="30"/>
          <w:szCs w:val="30"/>
        </w:rPr>
        <w:t>建档3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8150</w:t>
      </w:r>
      <w:r>
        <w:rPr>
          <w:rFonts w:hint="eastAsia" w:ascii="仿宋_GB2312" w:hAnsi="仿宋_GB2312" w:eastAsia="仿宋_GB2312" w:cs="仿宋_GB2312"/>
          <w:sz w:val="30"/>
          <w:szCs w:val="30"/>
        </w:rPr>
        <w:t>人，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电子档案向个人开放率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83.87%；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重点人群体检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4782人。</w:t>
      </w:r>
      <w:r>
        <w:rPr>
          <w:rFonts w:hint="eastAsia" w:ascii="仿宋_GB2312" w:hAnsi="仿宋_GB2312" w:eastAsia="仿宋_GB2312" w:cs="仿宋_GB2312"/>
          <w:sz w:val="30"/>
          <w:szCs w:val="30"/>
        </w:rPr>
        <w:t>健康教育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设置宣传栏2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0"/>
          <w:szCs w:val="30"/>
        </w:rPr>
        <w:t>个，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每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2月更新1次，定期</w:t>
      </w:r>
      <w:r>
        <w:rPr>
          <w:rFonts w:hint="eastAsia" w:ascii="仿宋_GB2312" w:hAnsi="仿宋_GB2312" w:eastAsia="仿宋_GB2312" w:cs="仿宋_GB2312"/>
          <w:sz w:val="30"/>
          <w:szCs w:val="30"/>
        </w:rPr>
        <w:t>开展健康咨询活动，发放健康教育印刷资料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10000</w:t>
      </w:r>
      <w:r>
        <w:rPr>
          <w:rFonts w:hint="eastAsia" w:ascii="仿宋_GB2312" w:hAnsi="仿宋_GB2312" w:eastAsia="仿宋_GB2312" w:cs="仿宋_GB2312"/>
          <w:sz w:val="30"/>
          <w:szCs w:val="30"/>
        </w:rPr>
        <w:t>多份，利用手机报、广告牌、广播等宣传国家基本公共卫生十四项服务，上门签约服务并进行健康指导；预防接种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辖区内建卡率100%，脊灰疫苗接种率100%，百白破接种率99%，麻疹、流脑、甲肝接种率99%；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新冠疫苗接种9969人，11336针次；</w:t>
      </w:r>
      <w:r>
        <w:rPr>
          <w:rFonts w:hint="eastAsia" w:ascii="仿宋_GB2312" w:hAnsi="仿宋_GB2312" w:eastAsia="仿宋_GB2312" w:cs="仿宋_GB2312"/>
          <w:sz w:val="30"/>
          <w:szCs w:val="30"/>
        </w:rPr>
        <w:t>0-6岁儿童健康管理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辖区内0-6岁儿童健康管理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1922</w:t>
      </w:r>
      <w:r>
        <w:rPr>
          <w:rFonts w:hint="eastAsia" w:ascii="仿宋_GB2312" w:hAnsi="仿宋_GB2312" w:eastAsia="仿宋_GB2312" w:cs="仿宋_GB2312"/>
          <w:sz w:val="30"/>
          <w:szCs w:val="30"/>
        </w:rPr>
        <w:t>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，健康管理率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90.5%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。孕产妇健康管理，辖区内孕产妇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245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人，管理率100%；</w:t>
      </w:r>
      <w:r>
        <w:rPr>
          <w:rFonts w:hint="eastAsia" w:ascii="仿宋_GB2312" w:hAnsi="仿宋_GB2312" w:eastAsia="仿宋_GB2312" w:cs="仿宋_GB2312"/>
          <w:sz w:val="30"/>
          <w:szCs w:val="30"/>
        </w:rPr>
        <w:t>65岁以上老年人健康管理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老年人体检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3771</w:t>
      </w:r>
      <w:r>
        <w:rPr>
          <w:rFonts w:hint="eastAsia" w:ascii="仿宋_GB2312" w:hAnsi="仿宋_GB2312" w:eastAsia="仿宋_GB2312" w:cs="仿宋_GB2312"/>
          <w:sz w:val="30"/>
          <w:szCs w:val="30"/>
        </w:rPr>
        <w:t>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，体检率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72%</w:t>
      </w:r>
      <w:r>
        <w:rPr>
          <w:rFonts w:hint="eastAsia" w:ascii="仿宋_GB2312" w:hAnsi="仿宋_GB2312" w:eastAsia="仿宋_GB2312" w:cs="仿宋_GB2312"/>
          <w:sz w:val="30"/>
          <w:szCs w:val="30"/>
        </w:rPr>
        <w:t>；高血压患者健康管理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已管理高血压患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者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3083</w:t>
      </w:r>
      <w:r>
        <w:rPr>
          <w:rFonts w:hint="eastAsia" w:ascii="仿宋_GB2312" w:hAnsi="仿宋_GB2312" w:eastAsia="仿宋_GB2312" w:cs="仿宋_GB2312"/>
          <w:sz w:val="30"/>
          <w:szCs w:val="30"/>
        </w:rPr>
        <w:t>人，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规范管理率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80%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0"/>
          <w:szCs w:val="30"/>
        </w:rPr>
        <w:t>糖尿病患者健康管理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已管理糖尿病患者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908人</w:t>
      </w:r>
      <w:r>
        <w:rPr>
          <w:rFonts w:hint="eastAsia" w:ascii="仿宋_GB2312" w:hAnsi="仿宋_GB2312" w:eastAsia="仿宋_GB2312" w:cs="仿宋_GB2312"/>
          <w:sz w:val="30"/>
          <w:szCs w:val="30"/>
        </w:rPr>
        <w:t>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规范管理率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81%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0"/>
          <w:szCs w:val="30"/>
        </w:rPr>
        <w:t>严重精神障碍患者管理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已管理严重精神障碍患者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200</w:t>
      </w:r>
      <w:r>
        <w:rPr>
          <w:rFonts w:hint="eastAsia" w:ascii="仿宋_GB2312" w:hAnsi="仿宋_GB2312" w:eastAsia="仿宋_GB2312" w:cs="仿宋_GB2312"/>
          <w:sz w:val="30"/>
          <w:szCs w:val="30"/>
        </w:rPr>
        <w:t>人，管理率100%；肺结核健康管理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已管理肺结核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0"/>
          <w:szCs w:val="30"/>
        </w:rPr>
        <w:t>人，管理率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95</w:t>
      </w:r>
      <w:r>
        <w:rPr>
          <w:rFonts w:hint="eastAsia" w:ascii="仿宋_GB2312" w:hAnsi="仿宋_GB2312" w:eastAsia="仿宋_GB2312" w:cs="仿宋_GB2312"/>
          <w:sz w:val="30"/>
          <w:szCs w:val="30"/>
        </w:rPr>
        <w:t>%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；中医药健康管理：65岁以上老年人接受中医药健康管理服务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3623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人，0-36个月儿童接受中医药健康管理服务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639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人；</w:t>
      </w:r>
      <w:r>
        <w:rPr>
          <w:rFonts w:hint="eastAsia" w:ascii="仿宋_GB2312" w:hAnsi="仿宋_GB2312" w:eastAsia="仿宋_GB2312" w:cs="仿宋_GB2312"/>
          <w:sz w:val="30"/>
          <w:szCs w:val="30"/>
        </w:rPr>
        <w:t>传染病及突发公共卫生事件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网络上报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0"/>
          <w:szCs w:val="30"/>
        </w:rPr>
        <w:t>例；卫生监督协管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</w:rPr>
        <w:t>信息报告及时，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定期下村开展巡查工作，</w:t>
      </w:r>
      <w:r>
        <w:rPr>
          <w:rFonts w:hint="eastAsia" w:ascii="仿宋_GB2312" w:hAnsi="仿宋_GB2312" w:eastAsia="仿宋_GB2312" w:cs="仿宋_GB2312"/>
          <w:sz w:val="30"/>
          <w:szCs w:val="30"/>
        </w:rPr>
        <w:t>协助开展食源性疾病、饮用水卫生安全、学校卫生、非法行医和非法采供血，计划生育实地巡查等。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default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eastAsia="仿宋_GB2312"/>
          <w:sz w:val="32"/>
          <w:szCs w:val="32"/>
          <w:lang w:eastAsia="zh-CN"/>
        </w:rPr>
        <w:t>疾病预防控制中相关经费短缺，预防性健康体检经费，建设等项目需要增强投入和建设。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无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92FF37-C954-4A59-96E5-9A1C614754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5E818D-0EEE-4EDC-B31C-045C412B84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F2B3ECE-910B-434A-A7B1-9869281FB4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A416290-6BB7-4107-9697-C50E84D860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D0289C8-6C98-4B9B-A3A2-C3F7608ED7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A077546-0E95-48F0-8B5A-F96EFB42ADC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F80817F-EEC6-4F9C-B7C0-9FF59B7D281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09448EA-A754-42A6-AEB3-30C24CA3DED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2984DE8A-40F0-42B0-8C82-4E7AEF965083}"/>
  </w:font>
  <w:font w:name="华文楷体">
    <w:altName w:val="楷体_GB2312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8A556540-70D9-4FC4-83C2-B3DAD28AA007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11" w:fontKey="{BA214F11-A572-4612-981E-B970A9BA001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B7404A68-2B24-454F-A8B6-97870A4AE03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B12A3353-26CA-47B0-AFF3-96C2170001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79B7DF"/>
    <w:multiLevelType w:val="singleLevel"/>
    <w:tmpl w:val="FC79B7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4NTcwYjZmYTc5YjMzNzA4NjVmZmFiMDEzNDA4YWM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8006E6E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AB447BA"/>
    <w:rsid w:val="2BF35971"/>
    <w:rsid w:val="2C487650"/>
    <w:rsid w:val="2C7B37C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12</Pages>
  <Words>3905</Words>
  <Characters>4385</Characters>
  <Lines>0</Lines>
  <Paragraphs>0</Paragraphs>
  <TotalTime>3</TotalTime>
  <ScaleCrop>false</ScaleCrop>
  <LinksUpToDate>false</LinksUpToDate>
  <CharactersWithSpaces>4497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曹龙</cp:lastModifiedBy>
  <cp:lastPrinted>2023-06-29T01:04:00Z</cp:lastPrinted>
  <dcterms:modified xsi:type="dcterms:W3CDTF">2023-07-14T06:56:02Z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4CA832A195D04EA5A2C9054E8671022D_13</vt:lpwstr>
  </property>
</Properties>
</file>