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458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424.25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  <w:t>424.25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.基本公共卫生服务项目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  <w:t>79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刘进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   联系电话：</w:t>
      </w:r>
      <w:r>
        <w:rPr>
          <w:rFonts w:hint="eastAsia" w:eastAsia="仿宋_GB2312" w:cs="Times New Roman"/>
          <w:sz w:val="22"/>
          <w:lang w:val="en-US" w:eastAsia="zh-CN"/>
        </w:rPr>
        <w:t>13789051705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867"/>
        <w:gridCol w:w="872"/>
        <w:gridCol w:w="1051"/>
        <w:gridCol w:w="1110"/>
        <w:gridCol w:w="1125"/>
        <w:gridCol w:w="587"/>
        <w:gridCol w:w="1012"/>
        <w:gridCol w:w="15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6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华容县终南卫生院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3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302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503.25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503.25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308.28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424.25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194.97</w:t>
            </w:r>
          </w:p>
        </w:tc>
        <w:tc>
          <w:tcPr>
            <w:tcW w:w="231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目标1：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目标2：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目标3：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8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8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sz w:val="2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刘进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   联系电话：</w:t>
      </w:r>
      <w:r>
        <w:rPr>
          <w:rFonts w:hint="eastAsia" w:eastAsia="仿宋_GB2312" w:cs="Times New Roman"/>
          <w:sz w:val="22"/>
          <w:lang w:val="en-US" w:eastAsia="zh-CN"/>
        </w:rPr>
        <w:t>13789051705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华容县终南卫生院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华容县终南卫生院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</w:t>
      </w:r>
      <w:r>
        <w:rPr>
          <w:rFonts w:hint="default" w:ascii="Times New Roman" w:hAnsi="Times New Roman" w:eastAsia="黑体" w:cs="Times New Roman"/>
          <w:sz w:val="32"/>
          <w:szCs w:val="32"/>
        </w:rPr>
        <w:t>部门（单位）基本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终南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终南卫生院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.华容县终南卫生院单位内设机构包括：3个职能科室。医疗组、防保组、行政后勤组。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eastAsia="zh-CN"/>
        </w:rPr>
      </w:pPr>
      <w:r>
        <w:rPr>
          <w:rFonts w:hint="eastAsia" w:ascii="仿宋" w:hAnsi="仿宋" w:eastAsia="仿宋" w:cs="仿宋"/>
          <w:sz w:val="32"/>
          <w:szCs w:val="24"/>
          <w:lang w:eastAsia="zh-CN"/>
        </w:rPr>
        <w:t>我院应承担本镇的各项医疗卫生服务和一定的卫生行政管理工作，具体工作职能如下：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1.承农村居民健康档案规范建档指导、管理及服务。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2.普及卫生保健常识，在重点人群和重点场所开展健康教育，帮助居民形成有利于维护和增进健康的行为方式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24"/>
        </w:rPr>
        <w:t>指导开展爱国卫生工作。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3.提供并组织实施辖区预防接种服务，落实国家免疫规划。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4.及时发现、登记并报告辖区内发现的传染病病例和疑似病例，参与现场疫情处理。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5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24"/>
        </w:rPr>
        <w:t>开展访及儿童保系统管理，进行体格检查和生长发育监测及评价，开展健康指导。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6.开展孕产妇保健系统管理和产后访视，进行一般体格检查及孕期营养、心理等健康指导。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7.对辖区65岁及以上老年人进行登记管理，进行健康危险因素调查和一般体格检查，开展健康指导。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8.对高血压、糖尿病等慢性病高危人群进行指导，对确诊高血压、糖尿病等慢性病病例进行登记管理、定期随访和健康指导。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</w:rPr>
        <w:t>9.对辖区重性精神疾病患者进行登记管理、治疗随访和康复指导。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10.负责辖区内突发公共卫生事件的报告并协助处理。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11.做好卫生行政部门规定的其他公共卫生服务。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12.使用农村适宜医疗技术和中医药技术，正确处理常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见病、多发病，对疑难重症进行恰当的处理并转诊。承担乡村现场应急救护、转诊服务和康复服务。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13.一般卫生院具备能完成外科的止血、缝合、包扎、骨折固定等处置。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14.健全消毒、隔离制度，遵守无菌操作规程，加强医疗质量管理。做好医疗废物处理和污水、污物无害化处理。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15.执行国家基本药物制度药品集中采购、零差率销售等政策，为实施一体化管理的村卫生室统一代购药品。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2022年华容县终南卫生院整体基本支出合计503.25万元，主要是用于人员工资、社会保障缴费、临时工工资以及为保障医疗卫生机构正常运转、完成日常工作任务而发生的 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238.96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264.29万元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我部门项目资金按照年初预算的安排，按照月度与进度等安排资金落实，2022年华容县终南卫生院整体年初项目资金合计申报79万元，主要是用于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基本公共卫生服务的支出。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（1）收入情况：全年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收入合计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503.25万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财政拨款收入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308.28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事业收入194.97万元</w:t>
      </w:r>
      <w:r>
        <w:rPr>
          <w:rFonts w:hint="eastAsia" w:ascii="仿宋_GB2312" w:hAnsi="宋体" w:eastAsia="仿宋_GB2312" w:cs="宋体"/>
          <w:sz w:val="32"/>
          <w:szCs w:val="28"/>
        </w:rPr>
        <w:t>。</w:t>
      </w:r>
    </w:p>
    <w:p>
      <w:pPr>
        <w:adjustRightInd w:val="0"/>
        <w:snapToGrid w:val="0"/>
        <w:spacing w:line="600" w:lineRule="exact"/>
        <w:jc w:val="both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宋体" w:eastAsia="仿宋_GB2312" w:cs="宋体"/>
          <w:sz w:val="32"/>
          <w:szCs w:val="28"/>
        </w:rPr>
        <w:t>（2）支出情况:全年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支出合计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503.25万元，其中：</w:t>
      </w:r>
      <w:r>
        <w:rPr>
          <w:rFonts w:hint="eastAsia" w:ascii="仿宋_GB2312" w:hAnsi="宋体" w:eastAsia="仿宋_GB2312" w:cs="宋体"/>
          <w:sz w:val="32"/>
          <w:szCs w:val="28"/>
        </w:rPr>
        <w:t>基本支出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424.25</w:t>
      </w:r>
      <w:r>
        <w:rPr>
          <w:rFonts w:hint="eastAsia" w:ascii="仿宋_GB2312" w:hAnsi="宋体" w:eastAsia="仿宋_GB2312" w:cs="宋体"/>
          <w:sz w:val="32"/>
          <w:szCs w:val="28"/>
        </w:rPr>
        <w:t>万元（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工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238.96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185.29）</w:t>
      </w:r>
      <w:r>
        <w:rPr>
          <w:rFonts w:hint="eastAsia" w:ascii="仿宋_GB2312" w:hAnsi="宋体" w:eastAsia="仿宋_GB2312" w:cs="宋体"/>
          <w:sz w:val="32"/>
          <w:szCs w:val="28"/>
        </w:rPr>
        <w:t>项目支出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79万元，主要是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79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宋体" w:eastAsia="仿宋_GB2312" w:cs="宋体"/>
          <w:sz w:val="32"/>
          <w:szCs w:val="28"/>
        </w:rPr>
        <w:t>。</w:t>
      </w:r>
    </w:p>
    <w:p>
      <w:pPr>
        <w:adjustRightInd w:val="0"/>
        <w:snapToGrid w:val="0"/>
        <w:spacing w:line="600" w:lineRule="exact"/>
        <w:jc w:val="both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2.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</w:p>
    <w:p>
      <w:pPr>
        <w:adjustRightInd w:val="0"/>
        <w:snapToGrid w:val="0"/>
        <w:spacing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年部门预算安排“三公”经费”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万元，实际支出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万元。其中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公务用车运行维护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0万元，</w:t>
      </w:r>
      <w:r>
        <w:rPr>
          <w:rFonts w:hint="eastAsia" w:ascii="仿宋" w:hAnsi="仿宋" w:eastAsia="仿宋" w:cs="仿宋"/>
          <w:sz w:val="32"/>
          <w:szCs w:val="32"/>
        </w:rPr>
        <w:t>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3.政府性基金预算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left="321" w:leftChars="0" w:firstLine="320" w:firstLineChars="1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华容县终南卫院没有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政府性基金预算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财政拨款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项目收入和支出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4.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华文仿宋" w:hAnsi="华文仿宋" w:eastAsia="华文仿宋" w:cs="Times New Roman"/>
          <w:sz w:val="32"/>
          <w:szCs w:val="32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2022年</w:t>
      </w:r>
      <w:r>
        <w:rPr>
          <w:rFonts w:hint="eastAsia" w:ascii="华文仿宋" w:hAnsi="华文仿宋" w:eastAsia="华文仿宋" w:cs="Times New Roman"/>
          <w:sz w:val="32"/>
          <w:szCs w:val="32"/>
        </w:rPr>
        <w:t>规范化居民电子</w:t>
      </w:r>
      <w:r>
        <w:rPr>
          <w:rFonts w:hint="eastAsia" w:ascii="华文仿宋" w:hAnsi="华文仿宋" w:eastAsia="华文仿宋" w:cs="Times New Roman"/>
          <w:sz w:val="32"/>
          <w:szCs w:val="32"/>
          <w:lang w:eastAsia="zh-CN"/>
        </w:rPr>
        <w:t>健康</w:t>
      </w:r>
      <w:r>
        <w:rPr>
          <w:rFonts w:hint="eastAsia" w:ascii="华文仿宋" w:hAnsi="华文仿宋" w:eastAsia="华文仿宋" w:cs="Times New Roman"/>
          <w:sz w:val="32"/>
          <w:szCs w:val="32"/>
        </w:rPr>
        <w:t>档案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已完成15938</w:t>
      </w:r>
      <w:r>
        <w:rPr>
          <w:rFonts w:hint="eastAsia" w:ascii="华文仿宋" w:hAnsi="华文仿宋" w:eastAsia="华文仿宋" w:cs="Times New Roman"/>
          <w:sz w:val="32"/>
          <w:szCs w:val="32"/>
        </w:rPr>
        <w:t>份，建档率达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%；共完成接种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1984</w:t>
      </w:r>
      <w:r>
        <w:rPr>
          <w:rFonts w:hint="eastAsia" w:ascii="华文仿宋" w:hAnsi="华文仿宋" w:eastAsia="华文仿宋" w:cs="Times New Roman"/>
          <w:sz w:val="32"/>
          <w:szCs w:val="32"/>
        </w:rPr>
        <w:t>针次，其中卡介苗、乙肝疫苗、脊灰疫苗、麻疹疫苗、百白破、流脑、乙脑、甲肝等免疫规划疫苗接种率均达9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8</w:t>
      </w:r>
      <w:r>
        <w:rPr>
          <w:rFonts w:hint="eastAsia" w:ascii="华文仿宋" w:hAnsi="华文仿宋" w:eastAsia="华文仿宋" w:cs="Times New Roman"/>
          <w:sz w:val="32"/>
          <w:szCs w:val="32"/>
        </w:rPr>
        <w:t>%以上；0-6岁儿童健康管理人数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875</w:t>
      </w:r>
      <w:r>
        <w:rPr>
          <w:rFonts w:hint="eastAsia" w:ascii="华文仿宋" w:hAnsi="华文仿宋" w:eastAsia="华文仿宋" w:cs="Times New Roman"/>
          <w:sz w:val="32"/>
          <w:szCs w:val="32"/>
        </w:rPr>
        <w:t xml:space="preserve"> 人，新生儿家庭访视率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%，儿童健康管理率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%；共管理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57</w:t>
      </w:r>
      <w:r>
        <w:rPr>
          <w:rFonts w:hint="eastAsia" w:ascii="华文仿宋" w:hAnsi="华文仿宋" w:eastAsia="华文仿宋" w:cs="Times New Roman"/>
          <w:sz w:val="32"/>
          <w:szCs w:val="32"/>
        </w:rPr>
        <w:t>例孕产妇，早孕建册率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%，产后访视率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98.5</w:t>
      </w:r>
      <w:r>
        <w:rPr>
          <w:rFonts w:hint="eastAsia" w:ascii="华文仿宋" w:hAnsi="华文仿宋" w:eastAsia="华文仿宋" w:cs="Times New Roman"/>
          <w:sz w:val="32"/>
          <w:szCs w:val="32"/>
        </w:rPr>
        <w:t>%；老年人健康管理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2007</w:t>
      </w:r>
      <w:r>
        <w:rPr>
          <w:rFonts w:hint="eastAsia" w:ascii="华文仿宋" w:hAnsi="华文仿宋" w:eastAsia="华文仿宋" w:cs="Times New Roman"/>
          <w:sz w:val="32"/>
          <w:szCs w:val="32"/>
        </w:rPr>
        <w:t>人，健康管理率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70</w:t>
      </w:r>
      <w:r>
        <w:rPr>
          <w:rFonts w:hint="eastAsia" w:ascii="华文仿宋" w:hAnsi="华文仿宋" w:eastAsia="华文仿宋" w:cs="Times New Roman"/>
          <w:sz w:val="32"/>
          <w:szCs w:val="32"/>
        </w:rPr>
        <w:t>% ;糖尿病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493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425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86.2</w:t>
      </w:r>
      <w:r>
        <w:rPr>
          <w:rFonts w:hint="eastAsia" w:ascii="华文仿宋" w:hAnsi="华文仿宋" w:eastAsia="华文仿宋" w:cs="Times New Roman"/>
          <w:sz w:val="32"/>
          <w:szCs w:val="32"/>
        </w:rPr>
        <w:t>%；高血压管</w:t>
      </w:r>
      <w:r>
        <w:rPr>
          <w:rFonts w:hint="eastAsia" w:ascii="华文仿宋" w:hAnsi="华文仿宋" w:eastAsia="华文仿宋" w:cs="Times New Roman"/>
          <w:sz w:val="32"/>
          <w:szCs w:val="32"/>
          <w:lang w:eastAsia="zh-CN"/>
        </w:rPr>
        <w:t>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1598</w:t>
      </w:r>
      <w:r>
        <w:rPr>
          <w:rFonts w:hint="eastAsia" w:ascii="华文仿宋" w:hAnsi="华文仿宋" w:eastAsia="华文仿宋" w:cs="Times New Roman"/>
          <w:sz w:val="32"/>
          <w:szCs w:val="32"/>
        </w:rPr>
        <w:t>人,规范管理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1459</w:t>
      </w:r>
      <w:r>
        <w:rPr>
          <w:rFonts w:hint="eastAsia" w:ascii="华文仿宋" w:hAnsi="华文仿宋" w:eastAsia="华文仿宋" w:cs="Times New Roman"/>
          <w:sz w:val="32"/>
          <w:szCs w:val="32"/>
        </w:rPr>
        <w:t>人,规范管理率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91.3</w:t>
      </w:r>
      <w:r>
        <w:rPr>
          <w:rFonts w:hint="eastAsia" w:ascii="华文仿宋" w:hAnsi="华文仿宋" w:eastAsia="华文仿宋" w:cs="Times New Roman"/>
          <w:sz w:val="32"/>
          <w:szCs w:val="32"/>
        </w:rPr>
        <w:t>%</w:t>
      </w:r>
      <w:r>
        <w:rPr>
          <w:rFonts w:hint="eastAsia" w:ascii="华文仿宋" w:hAnsi="华文仿宋" w:eastAsia="华文仿宋" w:cs="Times New Roman"/>
          <w:sz w:val="32"/>
          <w:szCs w:val="32"/>
          <w:lang w:eastAsia="zh-CN"/>
        </w:rPr>
        <w:t>；</w:t>
      </w:r>
      <w:r>
        <w:rPr>
          <w:rFonts w:hint="eastAsia" w:ascii="华文仿宋" w:hAnsi="华文仿宋" w:eastAsia="华文仿宋" w:cs="Times New Roman"/>
          <w:sz w:val="32"/>
          <w:szCs w:val="32"/>
        </w:rPr>
        <w:t>严重精神障碍患者健康管理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102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102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%；肺结核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</w:t>
      </w:r>
      <w:r>
        <w:rPr>
          <w:rFonts w:hint="eastAsia" w:ascii="华文仿宋" w:hAnsi="华文仿宋" w:eastAsia="华文仿宋" w:cs="Times New Roman"/>
          <w:sz w:val="32"/>
          <w:szCs w:val="32"/>
        </w:rPr>
        <w:t>人，已管理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</w:t>
      </w:r>
      <w:r>
        <w:rPr>
          <w:rFonts w:hint="eastAsia" w:ascii="华文仿宋" w:hAnsi="华文仿宋" w:eastAsia="华文仿宋" w:cs="Times New Roman"/>
          <w:sz w:val="32"/>
          <w:szCs w:val="32"/>
        </w:rPr>
        <w:t>人，管理率100%，规范服药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人，规范服药率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%；接受中医药健康管理服务老年人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2505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人，老年人中医药健康管理率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70</w:t>
      </w:r>
      <w:r>
        <w:rPr>
          <w:rFonts w:hint="eastAsia" w:ascii="华文仿宋" w:hAnsi="华文仿宋" w:eastAsia="华文仿宋" w:cs="Times New Roman"/>
          <w:sz w:val="32"/>
          <w:szCs w:val="32"/>
        </w:rPr>
        <w:t>%，0-3岁儿童接受中医药健康管理服务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259</w:t>
      </w:r>
      <w:r>
        <w:rPr>
          <w:rFonts w:hint="eastAsia" w:ascii="华文仿宋" w:hAnsi="华文仿宋" w:eastAsia="华文仿宋" w:cs="Times New Roman"/>
          <w:sz w:val="32"/>
          <w:szCs w:val="32"/>
        </w:rPr>
        <w:t>人，儿童中医药健康管理服务率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70</w:t>
      </w:r>
      <w:r>
        <w:rPr>
          <w:rFonts w:hint="eastAsia" w:ascii="华文仿宋" w:hAnsi="华文仿宋" w:eastAsia="华文仿宋" w:cs="Times New Roman"/>
          <w:sz w:val="32"/>
          <w:szCs w:val="32"/>
        </w:rPr>
        <w:t>%；卫生院均实行了传染病和突发公共卫生事件预警应急机制，传染病疫情报告率100%，及时报告率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100</w:t>
      </w:r>
      <w:r>
        <w:rPr>
          <w:rFonts w:hint="eastAsia" w:ascii="华文仿宋" w:hAnsi="华文仿宋" w:eastAsia="华文仿宋" w:cs="Times New Roman"/>
          <w:sz w:val="32"/>
          <w:szCs w:val="32"/>
        </w:rPr>
        <w:t>%；卫生计生监督协管信息报告率100%。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华文仿宋" w:hAnsi="华文仿宋" w:eastAsia="华文仿宋" w:cs="Times New Roman"/>
          <w:sz w:val="32"/>
          <w:szCs w:val="32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全乡家庭医生团队3个累计签约人数11754人，通过“卫宁家医平台”实现了应签尽签，</w:t>
      </w:r>
      <w:r>
        <w:rPr>
          <w:rFonts w:hint="eastAsia" w:ascii="华文仿宋" w:hAnsi="华文仿宋" w:eastAsia="华文仿宋" w:cs="Times New Roman"/>
          <w:sz w:val="32"/>
          <w:szCs w:val="32"/>
        </w:rPr>
        <w:t>签约率100%；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2022年</w:t>
      </w:r>
      <w:r>
        <w:rPr>
          <w:rFonts w:hint="eastAsia" w:ascii="华文仿宋" w:hAnsi="华文仿宋" w:eastAsia="华文仿宋" w:cs="Times New Roman"/>
          <w:sz w:val="32"/>
          <w:szCs w:val="32"/>
        </w:rPr>
        <w:t>共发放健康教育应刷资料种类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11</w:t>
      </w:r>
      <w:r>
        <w:rPr>
          <w:rFonts w:hint="eastAsia" w:ascii="华文仿宋" w:hAnsi="华文仿宋" w:eastAsia="华文仿宋" w:cs="Times New Roman"/>
          <w:sz w:val="32"/>
          <w:szCs w:val="32"/>
        </w:rPr>
        <w:t>种,发放健康教育印刷资料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9985</w:t>
      </w:r>
      <w:r>
        <w:rPr>
          <w:rFonts w:hint="eastAsia" w:ascii="华文仿宋" w:hAnsi="华文仿宋" w:eastAsia="华文仿宋" w:cs="Times New Roman"/>
          <w:sz w:val="32"/>
          <w:szCs w:val="32"/>
        </w:rPr>
        <w:t>本,设置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4</w:t>
      </w:r>
      <w:r>
        <w:rPr>
          <w:rFonts w:hint="eastAsia" w:ascii="华文仿宋" w:hAnsi="华文仿宋" w:eastAsia="华文仿宋" w:cs="Times New Roman"/>
          <w:sz w:val="32"/>
          <w:szCs w:val="32"/>
        </w:rPr>
        <w:t>个健康教育宣传栏,健康教育宣传栏内容更新次数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12</w:t>
      </w:r>
      <w:r>
        <w:rPr>
          <w:rFonts w:hint="eastAsia" w:ascii="华文仿宋" w:hAnsi="华文仿宋" w:eastAsia="华文仿宋" w:cs="Times New Roman"/>
          <w:sz w:val="32"/>
          <w:szCs w:val="32"/>
        </w:rPr>
        <w:t>次；共举办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12</w:t>
      </w:r>
      <w:r>
        <w:rPr>
          <w:rFonts w:hint="eastAsia" w:ascii="华文仿宋" w:hAnsi="华文仿宋" w:eastAsia="华文仿宋" w:cs="Times New Roman"/>
          <w:sz w:val="32"/>
          <w:szCs w:val="32"/>
        </w:rPr>
        <w:t>次健康教育讲座,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315</w:t>
      </w:r>
      <w:r>
        <w:rPr>
          <w:rFonts w:hint="eastAsia" w:ascii="华文仿宋" w:hAnsi="华文仿宋" w:eastAsia="华文仿宋" w:cs="Times New Roman"/>
          <w:sz w:val="32"/>
          <w:szCs w:val="32"/>
        </w:rPr>
        <w:t>人参加健康教育讲座,共举办健康教育咨询活动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8</w:t>
      </w:r>
      <w:r>
        <w:rPr>
          <w:rFonts w:hint="eastAsia" w:ascii="华文仿宋" w:hAnsi="华文仿宋" w:eastAsia="华文仿宋" w:cs="Times New Roman"/>
          <w:sz w:val="32"/>
          <w:szCs w:val="32"/>
        </w:rPr>
        <w:t xml:space="preserve">次, 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315</w:t>
      </w:r>
      <w:r>
        <w:rPr>
          <w:rFonts w:hint="eastAsia" w:ascii="华文仿宋" w:hAnsi="华文仿宋" w:eastAsia="华文仿宋" w:cs="Times New Roman"/>
          <w:sz w:val="32"/>
          <w:szCs w:val="32"/>
        </w:rPr>
        <w:t>人参加健康教育咨询;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健康教育知识全面普及，人民群众健康意识普遍增强，群众满意度达90%以上。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  <w:r>
        <w:rPr>
          <w:rFonts w:hint="eastAsia" w:eastAsia="黑体" w:cs="Times New Roman"/>
          <w:sz w:val="32"/>
          <w:szCs w:val="32"/>
          <w:lang w:val="en-US" w:eastAsia="zh-CN"/>
        </w:rPr>
        <w:t xml:space="preserve"> </w:t>
      </w:r>
    </w:p>
    <w:p>
      <w:pPr>
        <w:pStyle w:val="2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7DB4C0-5893-4292-A28A-FEA9EE2282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960D0A-465E-4BC8-A699-4612DF11F1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C1790B0-8C0D-49E2-B4E6-EC33364D927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7EF1450-88C3-4EC1-A0AC-DD22196BCA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04FE6A-2082-4D6E-9214-E090513745B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05DAC48-0652-41CA-BA06-1EDFA26263E6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04063670-95C3-41CA-8798-A2479AD8135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81F05AD-B3C7-41F4-A74A-5D48AE23A71A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C2B1677E-7A22-4987-85B2-9F2073C7211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18418498-5BE2-40D7-BCEB-64FCAF6465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21EB885-AFE2-4331-B160-2EA9C513F77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59DED957-6290-4E03-863C-EC91CCE74272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3" w:fontKey="{1F15D188-867E-498E-AA8C-7902C2EC64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07616C"/>
    <w:multiLevelType w:val="singleLevel"/>
    <w:tmpl w:val="5E0761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YTA5MDIwZTRjYzQ3MTY5N2JjMTU4MzZjMGFhNjgifQ=="/>
  </w:docVars>
  <w:rsids>
    <w:rsidRoot w:val="0CCB7736"/>
    <w:rsid w:val="00047FEF"/>
    <w:rsid w:val="000A3906"/>
    <w:rsid w:val="001776F1"/>
    <w:rsid w:val="006B0239"/>
    <w:rsid w:val="006F0A16"/>
    <w:rsid w:val="00773328"/>
    <w:rsid w:val="00821883"/>
    <w:rsid w:val="00917857"/>
    <w:rsid w:val="00A755C2"/>
    <w:rsid w:val="0147153B"/>
    <w:rsid w:val="016A347B"/>
    <w:rsid w:val="02B50488"/>
    <w:rsid w:val="031276A6"/>
    <w:rsid w:val="0338470A"/>
    <w:rsid w:val="034822A9"/>
    <w:rsid w:val="03D86621"/>
    <w:rsid w:val="04EE6171"/>
    <w:rsid w:val="05395EA9"/>
    <w:rsid w:val="07433EF7"/>
    <w:rsid w:val="0ABD557B"/>
    <w:rsid w:val="0B766AA4"/>
    <w:rsid w:val="0BBB5A8D"/>
    <w:rsid w:val="0C104906"/>
    <w:rsid w:val="0CCB7736"/>
    <w:rsid w:val="0CFF53BF"/>
    <w:rsid w:val="0D0D0FD6"/>
    <w:rsid w:val="0D9E0E8D"/>
    <w:rsid w:val="0EAB7397"/>
    <w:rsid w:val="0EF64C2F"/>
    <w:rsid w:val="0EF755B3"/>
    <w:rsid w:val="0F17035E"/>
    <w:rsid w:val="0F4E168D"/>
    <w:rsid w:val="11404466"/>
    <w:rsid w:val="1167461D"/>
    <w:rsid w:val="11963ADD"/>
    <w:rsid w:val="11EB0F5C"/>
    <w:rsid w:val="11F20483"/>
    <w:rsid w:val="136F31F8"/>
    <w:rsid w:val="138750E0"/>
    <w:rsid w:val="14F47DE6"/>
    <w:rsid w:val="15A620D3"/>
    <w:rsid w:val="16154968"/>
    <w:rsid w:val="16A3369E"/>
    <w:rsid w:val="178536BD"/>
    <w:rsid w:val="18A95694"/>
    <w:rsid w:val="19516372"/>
    <w:rsid w:val="19575CC2"/>
    <w:rsid w:val="1997072D"/>
    <w:rsid w:val="19A80228"/>
    <w:rsid w:val="1A101464"/>
    <w:rsid w:val="1AB74849"/>
    <w:rsid w:val="1AB83F48"/>
    <w:rsid w:val="1AC52FF2"/>
    <w:rsid w:val="1AC67B6D"/>
    <w:rsid w:val="1AE6175D"/>
    <w:rsid w:val="1B742AA7"/>
    <w:rsid w:val="1CA34935"/>
    <w:rsid w:val="1CF42E6E"/>
    <w:rsid w:val="1D5A640E"/>
    <w:rsid w:val="1E9B78ED"/>
    <w:rsid w:val="1F7640EC"/>
    <w:rsid w:val="20D76C5F"/>
    <w:rsid w:val="21057490"/>
    <w:rsid w:val="21482F3E"/>
    <w:rsid w:val="214A230E"/>
    <w:rsid w:val="21B052C4"/>
    <w:rsid w:val="22FF5445"/>
    <w:rsid w:val="238D0E57"/>
    <w:rsid w:val="24256710"/>
    <w:rsid w:val="251E7983"/>
    <w:rsid w:val="260D5D83"/>
    <w:rsid w:val="269244DE"/>
    <w:rsid w:val="284A2254"/>
    <w:rsid w:val="292F1467"/>
    <w:rsid w:val="296E3259"/>
    <w:rsid w:val="29786927"/>
    <w:rsid w:val="297B51B4"/>
    <w:rsid w:val="29E40467"/>
    <w:rsid w:val="29F527E2"/>
    <w:rsid w:val="2AE337D3"/>
    <w:rsid w:val="2BF35971"/>
    <w:rsid w:val="2C487650"/>
    <w:rsid w:val="2C6C4D44"/>
    <w:rsid w:val="2CE94AA7"/>
    <w:rsid w:val="2E4F43C0"/>
    <w:rsid w:val="2EC7368E"/>
    <w:rsid w:val="2ECA2C26"/>
    <w:rsid w:val="2EE61893"/>
    <w:rsid w:val="2F595293"/>
    <w:rsid w:val="2FC333BB"/>
    <w:rsid w:val="30FB4B41"/>
    <w:rsid w:val="31621165"/>
    <w:rsid w:val="323C5548"/>
    <w:rsid w:val="37450F88"/>
    <w:rsid w:val="374925ED"/>
    <w:rsid w:val="37AE0D7A"/>
    <w:rsid w:val="37D6106F"/>
    <w:rsid w:val="38AF15A1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0FD1849"/>
    <w:rsid w:val="4156470B"/>
    <w:rsid w:val="41943ACE"/>
    <w:rsid w:val="42487D6E"/>
    <w:rsid w:val="425D4066"/>
    <w:rsid w:val="42A40CA1"/>
    <w:rsid w:val="43173FD4"/>
    <w:rsid w:val="44143822"/>
    <w:rsid w:val="44654A12"/>
    <w:rsid w:val="457C5F26"/>
    <w:rsid w:val="490231AB"/>
    <w:rsid w:val="49CF255F"/>
    <w:rsid w:val="4B2C5DCD"/>
    <w:rsid w:val="4B7D1173"/>
    <w:rsid w:val="4C150E22"/>
    <w:rsid w:val="4C6A38FC"/>
    <w:rsid w:val="4CE74BC3"/>
    <w:rsid w:val="4CF5000E"/>
    <w:rsid w:val="4D652181"/>
    <w:rsid w:val="4DB17672"/>
    <w:rsid w:val="50AC44C4"/>
    <w:rsid w:val="50EA6DB9"/>
    <w:rsid w:val="51CA7471"/>
    <w:rsid w:val="521C2FA3"/>
    <w:rsid w:val="522529B2"/>
    <w:rsid w:val="53910AF4"/>
    <w:rsid w:val="546537FE"/>
    <w:rsid w:val="54C13EBA"/>
    <w:rsid w:val="555952B3"/>
    <w:rsid w:val="556B5A36"/>
    <w:rsid w:val="55AF40BB"/>
    <w:rsid w:val="56592C4F"/>
    <w:rsid w:val="56F72F7C"/>
    <w:rsid w:val="586243BF"/>
    <w:rsid w:val="58FD3402"/>
    <w:rsid w:val="59FA060B"/>
    <w:rsid w:val="5AAF7799"/>
    <w:rsid w:val="5B0E1468"/>
    <w:rsid w:val="5B5C1753"/>
    <w:rsid w:val="5B9B5880"/>
    <w:rsid w:val="5C7C71CB"/>
    <w:rsid w:val="5D544D6E"/>
    <w:rsid w:val="5E134100"/>
    <w:rsid w:val="5F7A1C50"/>
    <w:rsid w:val="5FE60B6B"/>
    <w:rsid w:val="601C4AB5"/>
    <w:rsid w:val="60BE691E"/>
    <w:rsid w:val="61444403"/>
    <w:rsid w:val="621D1385"/>
    <w:rsid w:val="62265BDF"/>
    <w:rsid w:val="62E1699A"/>
    <w:rsid w:val="64147F0D"/>
    <w:rsid w:val="64D66362"/>
    <w:rsid w:val="6548460C"/>
    <w:rsid w:val="65860217"/>
    <w:rsid w:val="66691FE5"/>
    <w:rsid w:val="667E0AA1"/>
    <w:rsid w:val="68FB17C3"/>
    <w:rsid w:val="695F12F9"/>
    <w:rsid w:val="69636C3A"/>
    <w:rsid w:val="69CF7B2C"/>
    <w:rsid w:val="69EB7DC0"/>
    <w:rsid w:val="6A0B0004"/>
    <w:rsid w:val="6BA1010E"/>
    <w:rsid w:val="6CE47E41"/>
    <w:rsid w:val="6CED5810"/>
    <w:rsid w:val="6CF92413"/>
    <w:rsid w:val="6DFE5E04"/>
    <w:rsid w:val="6E87203D"/>
    <w:rsid w:val="6F9278BB"/>
    <w:rsid w:val="6FB957CF"/>
    <w:rsid w:val="70F85BCB"/>
    <w:rsid w:val="711A1C9E"/>
    <w:rsid w:val="71572F19"/>
    <w:rsid w:val="719B7427"/>
    <w:rsid w:val="724A6793"/>
    <w:rsid w:val="73AB79DD"/>
    <w:rsid w:val="73F46F6A"/>
    <w:rsid w:val="741F26FA"/>
    <w:rsid w:val="74470DF8"/>
    <w:rsid w:val="74F9420D"/>
    <w:rsid w:val="75AE1909"/>
    <w:rsid w:val="75FD1676"/>
    <w:rsid w:val="799536BA"/>
    <w:rsid w:val="7B170752"/>
    <w:rsid w:val="7B8F681B"/>
    <w:rsid w:val="7DD96C0E"/>
    <w:rsid w:val="7E474F7B"/>
    <w:rsid w:val="7E7944BF"/>
    <w:rsid w:val="7E8F7AC1"/>
    <w:rsid w:val="7EC1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3195</Words>
  <Characters>3565</Characters>
  <Lines>0</Lines>
  <Paragraphs>0</Paragraphs>
  <TotalTime>1</TotalTime>
  <ScaleCrop>false</ScaleCrop>
  <LinksUpToDate>false</LinksUpToDate>
  <CharactersWithSpaces>3606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綦群艳</cp:lastModifiedBy>
  <cp:lastPrinted>2023-06-29T01:04:00Z</cp:lastPrinted>
  <dcterms:modified xsi:type="dcterms:W3CDTF">2023-07-14T02:01:27Z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KSOSaveFontToCloudKey">
    <vt:lpwstr>386772509_embed</vt:lpwstr>
  </property>
  <property fmtid="{D5CDD505-2E9C-101B-9397-08002B2CF9AE}" pid="4" name="ICV">
    <vt:lpwstr>BEC75D7DF8DE472C97D7F39587D9B758</vt:lpwstr>
  </property>
</Properties>
</file>