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年度部门整体支出绩效评价基础数据表</w:t>
      </w:r>
    </w:p>
    <w:tbl>
      <w:tblPr>
        <w:tblStyle w:val="4"/>
        <w:tblW w:w="92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956"/>
        <w:gridCol w:w="2437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财政供养人员情况（人）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  <w:t>编制数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  <w:t>年实际在职人数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经费控制情况（万元）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  <w:t>年预算数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1168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8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113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6.00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1132.71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三公经费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0.36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公务用车购置和维护经费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其中：公车购置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公车运行维护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出国经费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公务接待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0.36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项目支出：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142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32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278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278.00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1.校舍维修改造项目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142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32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278.00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278.00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厉行节约保障措施</w:t>
            </w:r>
            <w:bookmarkStart w:id="0" w:name="_GoBack"/>
            <w:bookmarkEnd w:id="0"/>
          </w:p>
        </w:tc>
        <w:tc>
          <w:tcPr>
            <w:tcW w:w="6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把厉行节约工作纳入工作人员年度考核的内容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建立严格的自查自纠制度，及时制止浪费行为，对浪费现象严重的及时予以通报批评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；严格预算支出管理，降低单位运行成本。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color w:val="auto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color w:val="auto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color w:val="auto"/>
          <w:sz w:val="21"/>
          <w:szCs w:val="21"/>
        </w:rPr>
        <w:t>“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color w:val="auto"/>
          <w:sz w:val="21"/>
          <w:szCs w:val="21"/>
        </w:rPr>
        <w:t>”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color w:val="auto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color w:val="auto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color w:val="auto"/>
          <w:sz w:val="22"/>
        </w:rPr>
      </w:pPr>
    </w:p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2"/>
        </w:rPr>
        <w:t xml:space="preserve">填表人： </w:t>
      </w:r>
      <w:r>
        <w:rPr>
          <w:rFonts w:hint="eastAsia" w:eastAsia="仿宋_GB2312" w:cs="Times New Roman"/>
          <w:color w:val="auto"/>
          <w:sz w:val="22"/>
          <w:lang w:eastAsia="zh-CN"/>
        </w:rPr>
        <w:t>刘汉文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 xml:space="preserve"> 填报日期：</w:t>
      </w:r>
      <w:r>
        <w:rPr>
          <w:rFonts w:hint="eastAsia" w:eastAsia="仿宋_GB2312" w:cs="Times New Roman"/>
          <w:color w:val="auto"/>
          <w:sz w:val="22"/>
          <w:lang w:val="en-US" w:eastAsia="zh-CN"/>
        </w:rPr>
        <w:t>2023.07.10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 xml:space="preserve">  联系电话：</w:t>
      </w:r>
      <w:r>
        <w:rPr>
          <w:rFonts w:hint="eastAsia" w:eastAsia="仿宋_GB2312" w:cs="Times New Roman"/>
          <w:color w:val="auto"/>
          <w:sz w:val="22"/>
          <w:lang w:val="en-US" w:eastAsia="zh-CN"/>
        </w:rPr>
        <w:t>15274092359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 xml:space="preserve"> </w:t>
      </w:r>
      <w:r>
        <w:rPr>
          <w:rFonts w:hint="eastAsia" w:eastAsia="仿宋_GB2312" w:cs="Times New Roman"/>
          <w:color w:val="auto"/>
          <w:sz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单位负责人签字：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br w:type="page"/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年度部门整体支出绩效自评表</w:t>
      </w:r>
    </w:p>
    <w:tbl>
      <w:tblPr>
        <w:tblStyle w:val="4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881"/>
        <w:gridCol w:w="867"/>
        <w:gridCol w:w="1057"/>
        <w:gridCol w:w="1103"/>
        <w:gridCol w:w="1072"/>
        <w:gridCol w:w="589"/>
        <w:gridCol w:w="1024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级预算部门名称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华容县团洲乡团洲中学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预算数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预算数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执行数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执行率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年度资金总额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1032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88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141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4.00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141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4.00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按收入性质分：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1414.00</w:t>
            </w:r>
          </w:p>
        </w:tc>
        <w:tc>
          <w:tcPr>
            <w:tcW w:w="4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按支出性质分：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1410.71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一般公共预算：1306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1132.71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政府性基金拨款：5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项目支出：278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纳入专户管理的非税收入拨款：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102.39</w:t>
            </w:r>
          </w:p>
        </w:tc>
        <w:tc>
          <w:tcPr>
            <w:tcW w:w="4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</w:rPr>
              <w:t>其他资金：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总体目标</w:t>
            </w:r>
          </w:p>
        </w:tc>
        <w:tc>
          <w:tcPr>
            <w:tcW w:w="3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预期目标</w:t>
            </w:r>
          </w:p>
        </w:tc>
        <w:tc>
          <w:tcPr>
            <w:tcW w:w="4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1.教育质量全面提升。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2.安全管理全面强化。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3.队伍建设全面加强。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4.教育管理全面规范。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5.发展保障全面深化。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4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全部达成预期目标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标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指标值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完成值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得分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(50分)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组织开展德育活动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省级各类教学比赛教师获奖数同比增长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≥0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≥0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省级各类比赛学生获奖数同比增长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≥0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≥0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教学质量提升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有提升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有提升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由于优质生源外流较严重，致使一中择优未达预期。今后的工作中要进一步加大培优的力度，投入更多的时间和精力。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建立完善的财务管理制度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6方面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方面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……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500万以上重大在建基础设施建设项目进度偏差率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三公经费同比变动率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-5%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-5%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标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指标值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完成值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得分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（30分）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益指标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益指标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贫困生资助比例同比增长率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≥0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≥0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由于师德师风因素造成社会不良影响事故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益指标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开展垃圾分类成效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有成效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有成效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 xml:space="preserve"> 5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可持续影响指标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对绩效目标产生可持续影响效果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有成效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有成效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 xml:space="preserve"> 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（10分）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服务对象满意度指标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教职工满意度调查分数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满分100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学生满意度调查分数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满分100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家长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满意度调查分数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满分100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总分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color w:val="auto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2"/>
        </w:rPr>
        <w:t>说明：</w:t>
      </w:r>
      <w:r>
        <w:rPr>
          <w:rFonts w:hint="eastAsia" w:eastAsia="仿宋_GB2312" w:cs="Times New Roman"/>
          <w:color w:val="auto"/>
          <w:sz w:val="22"/>
          <w:lang w:eastAsia="zh-CN"/>
        </w:rPr>
        <w:t>以上数据参照</w:t>
      </w:r>
      <w:r>
        <w:rPr>
          <w:rFonts w:hint="eastAsia" w:eastAsia="仿宋_GB2312" w:cs="Times New Roman"/>
          <w:color w:val="auto"/>
          <w:sz w:val="22"/>
          <w:lang w:val="en-US" w:eastAsia="zh-CN"/>
        </w:rPr>
        <w:t>2022年部门决算报表中的“收入支出决算总表”(财决01表)。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2"/>
        </w:rPr>
        <w:t xml:space="preserve">填表人： </w:t>
      </w:r>
      <w:r>
        <w:rPr>
          <w:rFonts w:hint="eastAsia" w:eastAsia="仿宋_GB2312" w:cs="Times New Roman"/>
          <w:color w:val="auto"/>
          <w:sz w:val="22"/>
          <w:lang w:eastAsia="zh-CN"/>
        </w:rPr>
        <w:t>刘汉文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 xml:space="preserve"> 填报日期：</w:t>
      </w:r>
      <w:r>
        <w:rPr>
          <w:rFonts w:hint="eastAsia" w:eastAsia="仿宋_GB2312" w:cs="Times New Roman"/>
          <w:color w:val="auto"/>
          <w:sz w:val="22"/>
          <w:lang w:val="en-US" w:eastAsia="zh-CN"/>
        </w:rPr>
        <w:t>2023.07.10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 xml:space="preserve">  联系电话：</w:t>
      </w:r>
      <w:r>
        <w:rPr>
          <w:rFonts w:hint="eastAsia" w:eastAsia="仿宋_GB2312" w:cs="Times New Roman"/>
          <w:color w:val="auto"/>
          <w:sz w:val="22"/>
          <w:lang w:val="en-US" w:eastAsia="zh-CN"/>
        </w:rPr>
        <w:t>15274092359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 xml:space="preserve"> </w:t>
      </w:r>
      <w:r>
        <w:rPr>
          <w:rFonts w:hint="eastAsia" w:eastAsia="仿宋_GB2312" w:cs="Times New Roman"/>
          <w:color w:val="auto"/>
          <w:sz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单位负责人签字：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华容县团洲乡团洲中学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color w:val="auto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部门（单位）名称：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华容县团洲乡团洲中学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eastAsia" w:eastAsia="楷体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 xml:space="preserve">年 </w:t>
      </w:r>
      <w:r>
        <w:rPr>
          <w:rFonts w:hint="eastAsia" w:eastAsia="楷体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 xml:space="preserve"> 月 </w:t>
      </w:r>
      <w:r>
        <w:rPr>
          <w:rFonts w:hint="eastAsia" w:eastAsia="楷体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 xml:space="preserve"> 日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华容县团洲乡团洲中学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整体支出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部门（单位）基本情况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新宋体" w:hAnsi="新宋体" w:eastAsia="新宋体" w:cs="新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bCs/>
          <w:color w:val="auto"/>
          <w:kern w:val="2"/>
          <w:sz w:val="28"/>
          <w:szCs w:val="28"/>
          <w:lang w:val="en-US" w:eastAsia="zh-CN" w:bidi="ar-SA"/>
        </w:rPr>
        <w:t>1.宣传贯彻执行党和国家的教育方针、教育政策、教育法律和法规，贯彻执行上级教育行政部门的各项规章制度。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新宋体" w:hAnsi="新宋体" w:eastAsia="新宋体" w:cs="新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bCs/>
          <w:color w:val="auto"/>
          <w:kern w:val="2"/>
          <w:sz w:val="28"/>
          <w:szCs w:val="28"/>
          <w:lang w:val="en-US" w:eastAsia="zh-CN" w:bidi="ar-SA"/>
        </w:rPr>
        <w:t>2.在政府和上级教育主管部门的领导下，争取资金改善办学条件，为师生的学习和工作提供优美和谐的环境。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新宋体" w:hAnsi="新宋体" w:eastAsia="新宋体" w:cs="新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bCs/>
          <w:color w:val="auto"/>
          <w:kern w:val="2"/>
          <w:sz w:val="28"/>
          <w:szCs w:val="28"/>
          <w:lang w:val="en-US" w:eastAsia="zh-CN" w:bidi="ar-SA"/>
        </w:rPr>
        <w:t>3.根据县级人民政府制定的教育事业发展规划，结合实际制定并组织实施本校的教育事业发展规划。按照干部和教师的职数、编制和管理权限，负责对本校的干部和教师进行管理，制定切实可行的学校工作规章制度，提高教育教学质量为目的，对干部职工的工作开展客观、公正的评价和考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default"/>
          <w:color w:val="auto"/>
        </w:rPr>
      </w:pPr>
      <w:r>
        <w:rPr>
          <w:rFonts w:hint="eastAsia" w:ascii="新宋体" w:hAnsi="新宋体" w:eastAsia="新宋体" w:cs="新宋体"/>
          <w:bCs/>
          <w:color w:val="auto"/>
          <w:kern w:val="2"/>
          <w:sz w:val="28"/>
          <w:szCs w:val="28"/>
          <w:lang w:val="en-US" w:eastAsia="zh-CN" w:bidi="ar-SA"/>
        </w:rPr>
        <w:t>4.按照九年义务教育课程计划，开齐课程，开足课时，认真实施中小学的教育教学管理，全面推进素质教育，全面提高教育教学质量。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二、基本支出情况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新宋体" w:hAnsi="新宋体" w:eastAsia="新宋体" w:cs="新宋体"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202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年度财政拨款基本支出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1132.71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万元，其中：人员经费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1007.48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万元，主要包括：（基本工资、津贴补贴、奖金、社会保障缴费、伙食补助费、其他工资福利支出、离休费、退休费、生活补助、医疗费、住房公积金、其他对个人和家庭的补助支出等）；公用经费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125.23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万元，主要包括：（办公费、印刷费、咨询费、电费、邮电费、差旅费、因公出国（境）费、维修（护）费、租赁费、会议费、培训费、公务接待费、劳务费、其他交通费用、其他商品和服务支出、办公设备购置、其他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“三公”经费支出情况：严格按照财政局下发文件标准执行，严格控制支出，202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年，“三公”经费支出为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0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万元，比上年减少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0.36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万元，下降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100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%，增减变化的主要原因是：厉行节约，严格管控。公务用车购置及运行维护费完成0元，与上年无变化，原因是公车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无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项目支出情况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  <w:t>1、专项资金安排落实、总投入等情况分析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  <w:t>2022年度教育专项资金安排支出278万元，主要包括：学校校舍维修改造等，以上经费全部落实到位，保证了相关专项工作实施。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  <w:t>2、专项资金实际使用情况分析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  <w:t>按照财务管理及专项使用有关规定，相关专项资金按照专项的使用范围，做到了不挪项、不挪用、不超预算使用专项经费，并按照“量入为出、量体裁衣、节约使用”的原则，做到有计划地使用专项资金。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  <w:t>3、专项资金管理情况分析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  <w:t>我校财政专项资金逐年增加，为规避财政风险，提高财政专项资金使用效益，确保财政专项资金安全运行，对财政专项资金管理做法如下：一是做到“四个坚持”即:坚持专项资金实行开票、经办、审核、审批、记账等职责严格分离；坚持支出先报批、后经办，经严格审核后，再审批付款，最后交会计人员制单、记账；坚持专项资金凭用款计划、项目进度及专户存款情况，审核拨付资金；坚持把好票据签章关，严格票据销号，对已开完的票据及时销号，防止票据丢失、挪用公款，严禁一人保管支付款项所需要的全部印章。二是专项资金实行使用公示制，资金使用明细全部上网公开，提高了财政专项资金使用的透明度，有力保证了专款专用。三是规范了财政专项资金会计基础工作，提高了会计信息质量，为政府决策提供了参考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新宋体" w:hAnsi="新宋体" w:eastAsia="新宋体" w:cs="新宋体"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202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年，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我校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在县委、县政府的坚强领导和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县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教体局的正确指导下，坚持安全和质量“两条主线”，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我校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教育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教学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各项工作持续、稳步发展。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新宋体" w:hAnsi="新宋体" w:eastAsia="新宋体" w:cs="新宋体"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我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校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坚决执行经费预算管理，确保预算不增长，支出不超预算。在厉行节约、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反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对铺张浪费等方面，采取了有力措施，并取得了明显成效。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校长室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成员率先垂范、高度重视下，全体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教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职工积极配合，三公经费得到了很好的控制。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新宋体" w:hAnsi="新宋体" w:eastAsia="新宋体" w:cs="新宋体"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接下来我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校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将继续严格执行经费年初预算，按照上级的要求，强化制度建设，完善预算分配机制，进一步加强经费预算的执行管理，不断提高支出的经济性、效率性、有效性和可持续性。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根据定量分析及定性分析，综合考评得分为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val="en-US" w:eastAsia="zh-CN"/>
        </w:rPr>
        <w:t>98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</w:rPr>
        <w:t>分，评价等次确定为优</w:t>
      </w:r>
      <w:r>
        <w:rPr>
          <w:rFonts w:hint="eastAsia" w:ascii="新宋体" w:hAnsi="新宋体" w:eastAsia="新宋体" w:cs="新宋体"/>
          <w:bCs/>
          <w:color w:val="auto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、存在的问题及原因分析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对项目资金开支分类需要进一步科学化、规范化，费用开支和绩效产出测得结果不够准确，需要进一步量化。预算管理、绩效管理、资金管理需要加强。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、下一步改进措施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加强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预算管理、绩效管理、资金管理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等的制度建设与执行措施的改进，确保我单位绩效评价工作顺利进行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、其他需要说明的情况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eastAsia="新宋体"/>
          <w:color w:val="auto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无。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D31E1"/>
    <w:multiLevelType w:val="singleLevel"/>
    <w:tmpl w:val="875D31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M0MDg0NTBiYzk5ZjAxN2ExZGZiZDU2OTIzY2EifQ=="/>
  </w:docVars>
  <w:rsids>
    <w:rsidRoot w:val="187F0CC2"/>
    <w:rsid w:val="0284491A"/>
    <w:rsid w:val="187F0CC2"/>
    <w:rsid w:val="1C5C3BB5"/>
    <w:rsid w:val="3ABC4680"/>
    <w:rsid w:val="3DA04B1C"/>
    <w:rsid w:val="4BA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2733</Words>
  <Characters>3016</Characters>
  <Lines>0</Lines>
  <Paragraphs>0</Paragraphs>
  <TotalTime>0</TotalTime>
  <ScaleCrop>false</ScaleCrop>
  <LinksUpToDate>false</LinksUpToDate>
  <CharactersWithSpaces>3109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2023-07-11T02:41:00Z</dcterms:created>
  <dc:creator>Administrator</dc:creator>
  <cp:lastModifiedBy>Administrator</cp:lastModifiedBy>
  <dcterms:modified xsi:type="dcterms:W3CDTF">2023-07-13T01:04:39Z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8D465B1907BF4C51BF7B9BC13F49E4F6</vt:lpwstr>
  </property>
</Properties>
</file>