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C0" w:rsidRDefault="008034A9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2-1</w:t>
      </w:r>
    </w:p>
    <w:p w:rsidR="00C951C0" w:rsidRDefault="00C951C0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C951C0" w:rsidRDefault="008034A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华容县</w:t>
      </w:r>
      <w:r>
        <w:rPr>
          <w:rFonts w:eastAsia="方正小标宋简体" w:hint="eastAsia"/>
          <w:bCs/>
          <w:sz w:val="46"/>
          <w:szCs w:val="46"/>
        </w:rPr>
        <w:t>2021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C951C0" w:rsidRDefault="008034A9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C951C0">
      <w:pPr>
        <w:rPr>
          <w:rFonts w:eastAsia="仿宋_GB2312"/>
          <w:b/>
          <w:sz w:val="32"/>
        </w:rPr>
      </w:pPr>
    </w:p>
    <w:p w:rsidR="00C951C0" w:rsidRDefault="008034A9" w:rsidP="00DE7A7B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名称：华容县田家湖生态新区管理委员会</w:t>
      </w:r>
    </w:p>
    <w:p w:rsidR="00C951C0" w:rsidRDefault="008034A9" w:rsidP="00DE7A7B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算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编</w:t>
      </w:r>
      <w:r>
        <w:rPr>
          <w:rFonts w:eastAsia="仿宋_GB2312" w:hint="eastAsia"/>
          <w:spacing w:val="30"/>
          <w:sz w:val="32"/>
          <w:szCs w:val="32"/>
        </w:rPr>
        <w:t xml:space="preserve"> </w:t>
      </w:r>
      <w:r>
        <w:rPr>
          <w:rFonts w:eastAsia="仿宋_GB2312" w:hint="eastAsia"/>
          <w:spacing w:val="30"/>
          <w:sz w:val="32"/>
          <w:szCs w:val="32"/>
        </w:rPr>
        <w:t>码：</w:t>
      </w:r>
      <w:r>
        <w:rPr>
          <w:rFonts w:eastAsia="仿宋_GB2312" w:hint="eastAsia"/>
          <w:spacing w:val="30"/>
          <w:sz w:val="32"/>
          <w:szCs w:val="32"/>
        </w:rPr>
        <w:t>016001</w:t>
      </w:r>
    </w:p>
    <w:p w:rsidR="00C951C0" w:rsidRDefault="008034A9" w:rsidP="00DE7A7B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C951C0" w:rsidRDefault="008034A9" w:rsidP="00DE7A7B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C951C0" w:rsidP="00DE7A7B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C951C0" w:rsidRDefault="008034A9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2022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10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11  </w:t>
      </w:r>
      <w:r>
        <w:rPr>
          <w:rFonts w:eastAsia="仿宋_GB2312" w:hint="eastAsia"/>
          <w:sz w:val="32"/>
        </w:rPr>
        <w:t>日</w:t>
      </w:r>
    </w:p>
    <w:p w:rsidR="00C951C0" w:rsidRDefault="008034A9"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 w:rsidR="00C951C0">
          <w:footerReference w:type="even" r:id="rId6"/>
          <w:footerReference w:type="default" r:id="rId7"/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eastAsia="仿宋_GB2312" w:hint="eastAsia"/>
          <w:sz w:val="32"/>
        </w:rPr>
        <w:t>华容县财政</w:t>
      </w:r>
      <w:r>
        <w:rPr>
          <w:rFonts w:eastAsia="仿宋_GB2312" w:hint="eastAsia"/>
          <w:sz w:val="32"/>
          <w:szCs w:val="32"/>
        </w:rPr>
        <w:t>局（制）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陈溢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13974066598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</w:t>
            </w:r>
          </w:p>
        </w:tc>
      </w:tr>
      <w:tr w:rsidR="00C951C0">
        <w:trPr>
          <w:trHeight w:val="150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加强党的建设。落实基层党建工作责任制，加强党员队伍的思想建设、组织建设、作风建设、制度建设和党风廉政建设等相关工作。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统筹区域发展。做好农业、农村、农民和社区工作，推进乡村振兴；规范经济管理，组织指导经济发展和经济结构调整；加强综合生产能力建设；加强基础设施建设；。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组织公共服务。加强公共设施建设，开展就业和社会保障等服务，发展科教文卫事业，组织实施与村（居）民生活密切相关的各项公共服务事项。</w:t>
            </w:r>
          </w:p>
          <w:p w:rsidR="00C951C0" w:rsidRDefault="008034A9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完成县委、县政府交办的其他事项</w:t>
            </w:r>
          </w:p>
        </w:tc>
      </w:tr>
      <w:tr w:rsidR="00C951C0">
        <w:trPr>
          <w:trHeight w:val="2464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抓好党建工作。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做好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社区换届选举工作，同时进一步发掘、培养年轻的社区党员干部，为基层党组织补充新鲜血液。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服务项目建设。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一是田家湖大道西线，力争按原规划方案推进原白鼎村网格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户签约。二是湖北路，做好征拆工作，完成签约。三是容城学校，完成征拆签约，确保明年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月正式开学。四是城南加油站，加大施工力度，保证项目顺利推进。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加大招商融资。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引进各类项目投资，加大与有实力、有意向的战略投资者合作，力争在田家湖生态公园建设上达成战略合作。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落实禁违治违。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坚决遏制违建势头，做到宣传措施更力、巡查密度更大、控管力度更强，进一步做好存量违建的拆除工作，确保存量违建“负增长”。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维护安全稳定。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在安全生产上，继续保持每月两检查制度，落实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更严格的隐患整改措施，确保不出现较大事故，力争不出现一般事故。在信访维稳上，加强重大信访遗留问题的调处，依法依规化解矛盾、纠纷，确保不出现赴省进京访，不出现重大群体性事件，确保大局稳定。</w:t>
            </w:r>
          </w:p>
        </w:tc>
      </w:tr>
      <w:tr w:rsidR="00C951C0">
        <w:trPr>
          <w:trHeight w:val="226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/>
            <w:vAlign w:val="center"/>
          </w:tcPr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不断加强基层党建。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实行试点小区党员登记报到服务，持续打造示范小区，已成立香溢花城、盛世新城等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个小区党支部，发挥小区党支部作用，破解小区治理难题，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构建党建发展新格局。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将项目征拆与党建引领融合，在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田家湖大道、湖北路等征拆一线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成立临时党支部，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组建党员突击队，提高征地拆迁实效，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推动项目建设顺利开工。抢抓金融助力乡村振兴机遇，推进社区“党建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+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诚信金融”工作，完成普圣堂、农科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个信用社区的认定授牌，以金融支持增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强基层发展“造血功能”。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稳步推进项目征拆。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坚持以项目论英雄，以征拆论成败，突出阳光拆迁、网格化签约，全力推进项目征拆工作。今年已完成新城大道东区域、容城学校西、湖北路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亩的征地；完成湖北路、容城学校、新城大道东、田家湖大道西线、盛世新城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D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地块共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户房屋拆迁。</w:t>
            </w:r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楷体" w:eastAsia="楷体" w:hAnsi="楷体" w:cs="楷体"/>
                <w:b/>
                <w:bCs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认真处理留地安置。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截至目前，已完成马鞍社区一、二组和普圣堂社区四季花城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个留地安置区安置房清理等前期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工作，共清理安置户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192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户，安置房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660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套（交易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437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套），安置门面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间，完成安置房消防和质量检测工作，税费征缴正按县留地安置专项清理领导小组要求有序推进。</w:t>
            </w:r>
            <w:bookmarkStart w:id="0" w:name="_GoBack"/>
            <w:bookmarkEnd w:id="0"/>
          </w:p>
          <w:p w:rsidR="00C951C0" w:rsidRDefault="008034A9">
            <w:pPr>
              <w:spacing w:line="360" w:lineRule="exact"/>
              <w:ind w:firstLineChars="200" w:firstLine="562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积极化解信访难题。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坚持源头预防与打击非访“两条腿”走路，畅通社情民意的信访渠道。全年回复处理“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12345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”公共热线工单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余条，网络舆情受理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余条，网信受理办理率达到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100%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，群众关心的热点民生问题，基本得到及时回复。</w:t>
            </w: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二、部门（单位）收支情况</w:t>
            </w: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C951C0">
        <w:trPr>
          <w:trHeight w:val="101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C951C0">
        <w:trPr>
          <w:trHeight w:val="772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1251.93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1251.93</w:t>
            </w: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877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1251.93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1003.84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520.65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  <w:r w:rsidR="004B08C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83.19</w:t>
            </w:r>
          </w:p>
        </w:tc>
        <w:tc>
          <w:tcPr>
            <w:tcW w:w="1080" w:type="dxa"/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248.09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4B08CE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C951C0">
        <w:trPr>
          <w:trHeight w:val="858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 w:val="restart"/>
            <w:noWrap/>
            <w:vAlign w:val="center"/>
          </w:tcPr>
          <w:p w:rsidR="00C951C0" w:rsidRDefault="008034A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vMerge/>
            <w:noWrap/>
            <w:vAlign w:val="center"/>
          </w:tcPr>
          <w:p w:rsidR="00C951C0" w:rsidRDefault="00C951C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855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4B08CE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华容县田家湖生态新区管理委员会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123.44</w:t>
            </w: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123.44</w:t>
            </w: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</w:t>
            </w: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24"/>
          <w:jc w:val="center"/>
        </w:trPr>
        <w:tc>
          <w:tcPr>
            <w:tcW w:w="1700" w:type="dxa"/>
            <w:gridSpan w:val="3"/>
            <w:noWrap/>
            <w:vAlign w:val="center"/>
          </w:tcPr>
          <w:p w:rsidR="00C951C0" w:rsidRDefault="00C951C0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C951C0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C951C0">
        <w:trPr>
          <w:trHeight w:val="1172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（一）抓好党建工作。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（二）服务项目建设。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（二）服务项目建设。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（四）落实禁违治违。</w:t>
            </w:r>
          </w:p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（五）维护安全稳定。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…</w:t>
            </w:r>
          </w:p>
        </w:tc>
        <w:tc>
          <w:tcPr>
            <w:tcW w:w="4585" w:type="dxa"/>
            <w:gridSpan w:val="9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深入贯彻县委关于县城“东扩、西移、北控、南展”发展战略，迎难而上，真抓实干，加快推进“新园区、新城区、新景区”建设，全区经济社会发展保持了良好态势。</w:t>
            </w:r>
          </w:p>
        </w:tc>
      </w:tr>
      <w:tr w:rsidR="00C951C0">
        <w:trPr>
          <w:trHeight w:val="567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征地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今年已完成新城大道东区域、容城学校西、湖北路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241.2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亩的征地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拆迁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完成湖北路、容城学校、新城大道东、田家湖大道西线、盛世新城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D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地块共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户房屋拆迁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安全管理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定领导干部“职责清单”，坚持“一月两检查、检查全覆盖、分片包干到人”，检查不留死角、不留余情；组织安全宣传月活动，广泛宣传新安全生产法、特种设备操作等安全知识；开展“打非治违”行动，执法检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次，执法办案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起，安全生产形势总体稳定。</w:t>
            </w:r>
          </w:p>
        </w:tc>
      </w:tr>
      <w:tr w:rsidR="00C951C0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队伍建设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实行试点小区党员登记报到服务，持续打造示范小区，已成立香溢花城、盛世新城等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个小区党支部，发挥小区党支部作用，破解小区治理难题，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构建党建发展新格局</w:t>
            </w:r>
          </w:p>
        </w:tc>
      </w:tr>
      <w:tr w:rsidR="00C951C0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无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维护民生福祉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开展惠农惠民专项核查，核查信息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6895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条无差错；开展养老保险待遇核查，多领、冒领资金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万余元全部上缴入库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基础设施建设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目前，新区城市主干道路已基本建立，马鞍学校、长工学校、田家湖学校相继建成，容城学校即将开学，以县政府驻地为中心的县域政治中心，以马鞍山公园为中心的城市休闲公园，以人民医院、人民广场、田家湖学校为中心的高档小区居住群已现雏形。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渠畅水清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严格落实微河长制，坚持清淤治理与日常巡渠并举，梳洗清理沟渠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7000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多米，确保了小微水体渠畅水清</w:t>
            </w:r>
          </w:p>
        </w:tc>
      </w:tr>
      <w:tr w:rsidR="00C951C0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C951C0" w:rsidRDefault="00C951C0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满意度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95%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</w:t>
            </w:r>
          </w:p>
        </w:tc>
        <w:tc>
          <w:tcPr>
            <w:tcW w:w="2684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满意度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95%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</w:t>
            </w:r>
          </w:p>
        </w:tc>
      </w:tr>
      <w:tr w:rsidR="00C951C0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567"/>
          <w:jc w:val="center"/>
        </w:trPr>
        <w:tc>
          <w:tcPr>
            <w:tcW w:w="2990" w:type="dxa"/>
            <w:gridSpan w:val="5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C951C0">
        <w:trPr>
          <w:trHeight w:val="567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479" w:type="dxa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</w:t>
            </w: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李浩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田家湖生态新区副主任</w:t>
            </w:r>
          </w:p>
        </w:tc>
        <w:tc>
          <w:tcPr>
            <w:tcW w:w="1479" w:type="dxa"/>
            <w:noWrap/>
            <w:vAlign w:val="center"/>
          </w:tcPr>
          <w:p w:rsidR="00C951C0" w:rsidRPr="00DE7A7B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陈溢</w:t>
            </w: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田家湖生态新区办公室主任</w:t>
            </w:r>
          </w:p>
        </w:tc>
        <w:tc>
          <w:tcPr>
            <w:tcW w:w="1479" w:type="dxa"/>
            <w:noWrap/>
            <w:vAlign w:val="center"/>
          </w:tcPr>
          <w:p w:rsidR="00C951C0" w:rsidRDefault="00DE7A7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田家湖生态新区</w:t>
            </w: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680"/>
          <w:jc w:val="center"/>
        </w:trPr>
        <w:tc>
          <w:tcPr>
            <w:tcW w:w="1654" w:type="dxa"/>
            <w:gridSpan w:val="2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/>
            <w:vAlign w:val="center"/>
          </w:tcPr>
          <w:p w:rsidR="00C951C0" w:rsidRDefault="00C951C0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951C0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评价组组长（签字）：</w:t>
            </w: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C951C0">
        <w:trPr>
          <w:trHeight w:val="2722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C951C0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部门（单位）负责人（签章）：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C951C0">
        <w:trPr>
          <w:trHeight w:val="2794"/>
          <w:jc w:val="center"/>
        </w:trPr>
        <w:tc>
          <w:tcPr>
            <w:tcW w:w="9800" w:type="dxa"/>
            <w:gridSpan w:val="17"/>
            <w:noWrap/>
            <w:vAlign w:val="center"/>
          </w:tcPr>
          <w:p w:rsidR="00C951C0" w:rsidRDefault="008034A9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C951C0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C951C0" w:rsidRDefault="008034A9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C951C0" w:rsidRDefault="008034A9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951C0" w:rsidRDefault="008034A9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 w:rsidR="00506A59">
        <w:rPr>
          <w:rFonts w:eastAsia="仿宋_GB2312" w:cs="仿宋_GB2312" w:hint="eastAsia"/>
          <w:bCs/>
          <w:sz w:val="28"/>
          <w:szCs w:val="28"/>
        </w:rPr>
        <w:t>陈溢</w:t>
      </w:r>
      <w:r w:rsidR="00506A59">
        <w:rPr>
          <w:rFonts w:eastAsia="仿宋_GB2312" w:cs="仿宋_GB2312" w:hint="eastAsia"/>
          <w:bCs/>
          <w:sz w:val="28"/>
          <w:szCs w:val="28"/>
        </w:rPr>
        <w:t xml:space="preserve">               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506A59">
        <w:rPr>
          <w:rFonts w:eastAsia="仿宋_GB2312" w:cs="仿宋_GB2312" w:hint="eastAsia"/>
          <w:bCs/>
          <w:sz w:val="28"/>
          <w:szCs w:val="28"/>
        </w:rPr>
        <w:t>13974066598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C951C0">
        <w:trPr>
          <w:trHeight w:val="12998"/>
          <w:jc w:val="center"/>
        </w:trPr>
        <w:tc>
          <w:tcPr>
            <w:tcW w:w="9558" w:type="dxa"/>
            <w:noWrap/>
          </w:tcPr>
          <w:p w:rsidR="00C951C0" w:rsidRDefault="008034A9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C951C0" w:rsidRDefault="00C951C0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C951C0" w:rsidRDefault="008034A9">
            <w:pPr>
              <w:spacing w:line="560" w:lineRule="exact"/>
              <w:ind w:firstLineChars="200" w:firstLine="64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容县田家湖生态新区管理委员会的组织架构设综合办、拆迁安置办、征地规建办、招商发展办、社会事务办、纪检监察室、党建办、安全监管办、民政扶贫办、卫生健康所、文明创建办、综治办、财政所、司法所、国土资源所，下辖管马鞍社区、田家湖社区、普圣堂社区和农科社区四个社区，面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10.6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平方公里。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C951C0" w:rsidRDefault="008034A9">
            <w:pPr>
              <w:tabs>
                <w:tab w:val="left" w:pos="3105"/>
              </w:tabs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年度财政拨款基本支出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1003.84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万元，其中：人员经费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520.65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主要包括：（基本工资、津贴补贴、奖金、社会保障缴费、伙食补助费、其他工资福利支出、离休费、退休费、生活补助、医疗费、住房公积金、其他对个人和家庭的补助支出等）；公用经费万元，主要包括：（办公费、印刷费、咨询费、电费、邮电费、差旅费、因公出国（境）费、维修（护）费、租赁费、会议费、培训费、公务接待费、劳务费、其他交通费用、其他商品和服务支出、办公设备购置、其他支出等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“三公”经费支出情况：严格按照财政局下发文件标准执行，严格控制支出，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年，“三公”经费支出为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万元，比上年减少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万元，下降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3.01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，增减变化的主要原因是：厉行节约，严格管控。公务用车购置及运行维护费完成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元，与上年无变化，原因是公车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（二）专项支出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、专项资金安排落实、总投入等情况分析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年度专项资金安排支出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248.09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万元，主要包括：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征地拆迁、创建、</w:t>
            </w:r>
            <w:r w:rsidR="00506A5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防疫工作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，以上经费全部落实到位，用于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我单位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基本运转及相关专项工作实施。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、专项资金实际使用情况分析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按照财务管理及专项使用有关规定，相关专项资金按照专项的使用范围，做到了不挪项、不挪用、不超预算使用专项经费，并按照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"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量入为出，量体裁衣、节约使用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"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的原则，做到有计划地使用各专项资金。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、专项资金管理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情况分析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财政专项资金逐年增加，为规避财政风险，提高财政专项资金使用效益，确保财政专项资金安全运行，对财政专项资金管理做法如下：坚持专项资金实行开票、经办、审核、审批、记账等职责严格分离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;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坚持支出先报批、后经办，经严格审核后，再审批付款，最后交会计人员制单、记账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;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坚持专项资金凭用款计划、项目进度及专户存款情况，审核拨付资金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;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坚持把好票据签章关，严格票据销号，对已开完的票据及时销号，防止票据丢失、挪用公款，严禁一人保管支付款项所需要的全部印章。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（一）专项组织情况分析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完善财务制度，规范经费管理；认真贯彻中央及省委相关规定，县委县政府厉行节约的精神，进一步规范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财务管理，将财务管理更加细化具体，责任更加清晰明了。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严格执行预算，控制经费支出；相关专项资金严格按照预算执行，按照专项的使用范围，做到了不挪项、不挪用、不超预算使用专项经费，并按照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"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量入为出，量体裁衣、节约使用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"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的原则，做到有计划地使用各专项资金。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完善专项监管，建立长效机制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一是提高全局意识，提高经费使用效益，节约从一点一滴做起；二是加强三公经费的管理，严格控制三公经费总量，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把好审核关，加强对招待费、租车费的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管理；三是严格执行政府采购，建设项目及大型专项支出、设备购置，一律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经党工委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研究决定，并按政府采购规定程序实施。</w:t>
            </w:r>
          </w:p>
          <w:p w:rsidR="00C951C0" w:rsidRDefault="008034A9">
            <w:pPr>
              <w:tabs>
                <w:tab w:val="left" w:pos="4200"/>
              </w:tabs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（二）专项管理情况分析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严格执行了专项的相关规定，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专项资金的拨付和使用管理，严格按照上级有关部门规定执行，收支两条线，做到了专款专用。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在县委、县政府的坚强领导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下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，坚持安全和质量“两条主线”，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我区各项中心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工作持续、稳步发展。我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坚决执行经费预算管理，确保预算不增长，支出不超预算。在厉行节约、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反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对铺张浪费等方面，采取了有力措施，并取得了明显成效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。</w:t>
            </w:r>
          </w:p>
          <w:p w:rsidR="00C951C0" w:rsidRDefault="008034A9">
            <w:pPr>
              <w:tabs>
                <w:tab w:val="left" w:pos="3810"/>
              </w:tabs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五、存在的主要问题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ab/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对项目资金开支分类需要进一步科学化、规范化，费用开支和绩效产出测得结果不够准确，需要进一步量化。预算管理、绩效管理、资金管理需要加强。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</w:p>
          <w:p w:rsidR="00C951C0" w:rsidRDefault="008034A9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从预算项目入手，以往预算不够科学，是根据文件依据来预算，与实际工作有差别，希望财政部门设计有效预算方法。</w:t>
            </w:r>
          </w:p>
          <w:p w:rsidR="00C951C0" w:rsidRDefault="008034A9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华容县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田家湖生态新区管理委员会</w:t>
            </w:r>
          </w:p>
          <w:p w:rsidR="00C951C0" w:rsidRDefault="008034A9">
            <w:pPr>
              <w:spacing w:line="560" w:lineRule="exact"/>
              <w:ind w:firstLineChars="200" w:firstLine="560"/>
              <w:jc w:val="center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2022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C951C0" w:rsidRDefault="008034A9">
      <w:r>
        <w:rPr>
          <w:rFonts w:eastAsia="楷体_GB2312"/>
          <w:bCs/>
          <w:sz w:val="28"/>
          <w:szCs w:val="28"/>
        </w:rPr>
        <w:lastRenderedPageBreak/>
        <w:br w:type="page"/>
      </w:r>
    </w:p>
    <w:sectPr w:rsidR="00C951C0" w:rsidSect="00C9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A9" w:rsidRDefault="008034A9" w:rsidP="00C951C0">
      <w:r>
        <w:separator/>
      </w:r>
    </w:p>
  </w:endnote>
  <w:endnote w:type="continuationSeparator" w:id="1">
    <w:p w:rsidR="008034A9" w:rsidRDefault="008034A9" w:rsidP="00C9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C951C0">
    <w:pPr>
      <w:framePr w:wrap="around" w:vAnchor="text" w:hAnchor="margin" w:xAlign="outside" w:y="1"/>
    </w:pPr>
    <w:r>
      <w:fldChar w:fldCharType="begin"/>
    </w:r>
    <w:r w:rsidR="008034A9">
      <w:instrText xml:space="preserve">PAGE  </w:instrText>
    </w:r>
    <w:r>
      <w:fldChar w:fldCharType="separate"/>
    </w:r>
    <w:r w:rsidR="008034A9">
      <w:t>- 15 -</w:t>
    </w:r>
    <w:r>
      <w:fldChar w:fldCharType="end"/>
    </w:r>
  </w:p>
  <w:p w:rsidR="00C951C0" w:rsidRDefault="00C951C0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C0" w:rsidRDefault="008034A9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C951C0"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C951C0">
      <w:rPr>
        <w:sz w:val="24"/>
        <w:szCs w:val="24"/>
      </w:rPr>
      <w:fldChar w:fldCharType="separate"/>
    </w:r>
    <w:r w:rsidR="00506A59">
      <w:rPr>
        <w:rStyle w:val="a4"/>
        <w:noProof/>
        <w:sz w:val="24"/>
        <w:szCs w:val="24"/>
      </w:rPr>
      <w:t>7</w:t>
    </w:r>
    <w:r w:rsidR="00C951C0"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C951C0" w:rsidRDefault="00C951C0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A9" w:rsidRDefault="008034A9" w:rsidP="00C951C0">
      <w:r>
        <w:separator/>
      </w:r>
    </w:p>
  </w:footnote>
  <w:footnote w:type="continuationSeparator" w:id="1">
    <w:p w:rsidR="008034A9" w:rsidRDefault="008034A9" w:rsidP="00C9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NmOGEyMGQ0ZGIyNzc0NjMxOTNlZjBiOWYxMzU4YjgifQ=="/>
  </w:docVars>
  <w:rsids>
    <w:rsidRoot w:val="00C951C0"/>
    <w:rsid w:val="004B08CE"/>
    <w:rsid w:val="00506A59"/>
    <w:rsid w:val="008034A9"/>
    <w:rsid w:val="00C951C0"/>
    <w:rsid w:val="00DE7A7B"/>
    <w:rsid w:val="62D8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C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51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  <w:rsid w:val="00C951C0"/>
  </w:style>
  <w:style w:type="paragraph" w:styleId="a5">
    <w:name w:val="header"/>
    <w:basedOn w:val="a"/>
    <w:link w:val="Char"/>
    <w:rsid w:val="00DE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E7A7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</dc:creator>
  <cp:lastModifiedBy>lenovov</cp:lastModifiedBy>
  <cp:revision>2</cp:revision>
  <dcterms:created xsi:type="dcterms:W3CDTF">2022-10-13T06:17:00Z</dcterms:created>
  <dcterms:modified xsi:type="dcterms:W3CDTF">2022-10-13T07:25:00Z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522AA44354554E178D721DB100DDF613</vt:lpwstr>
  </property>
</Properties>
</file>