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华容县团洲乡财政所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013001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王子鉴</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13055079018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规范预算资金管理</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强化“一事一议”财政奖补监管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仿宋_GB2312" w:hAnsi="仿宋_GB2312" w:eastAsia="仿宋_GB2312" w:cs="仿宋_GB2312"/>
                <w:b/>
                <w:bCs/>
                <w:i w:val="0"/>
                <w:iCs w:val="0"/>
                <w:sz w:val="32"/>
                <w:szCs w:val="32"/>
                <w:lang w:val="en-US" w:eastAsia="zh-CN"/>
              </w:rPr>
            </w:pPr>
            <w:r>
              <w:rPr>
                <w:rFonts w:hint="eastAsia"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加强政府采购工作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spacing w:line="60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团洲乡财政所坚持以财政工作为中心，积极参与乡党委、政府中心工作，加强财政建设，强化内部管理，不断改进工作作风和提高服务水平，充分发挥财政监督作用，提高财政资金的使用效率，为促进团洲经济社会发展作出了重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90.00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66.91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23.09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90.00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66.91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23.09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0.59</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压缩三公经费、一般消费性支出,限制招待费入帐,确保上级各项专项支出,坚持做到拨款有预算,支出有计划。继续巩固“零户统管”工作,加强预算内外资金管理力度</w:t>
            </w:r>
          </w:p>
          <w:p>
            <w:pPr>
              <w:numPr>
                <w:ilvl w:val="0"/>
                <w:numId w:val="0"/>
              </w:numPr>
              <w:ind w:leftChars="0"/>
              <w:rPr>
                <w:rFonts w:hint="default"/>
                <w:lang w:val="en-US" w:eastAsia="zh-CN"/>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坚持做到拨款有预算,支出有计划。</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压缩三公经费、一般消费性支出,限制招待费入帐,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有效制止了部门资金乱收乱支的不良现象，增强了政府统揽经济的能力。</w:t>
            </w:r>
          </w:p>
          <w:p>
            <w:pPr>
              <w:jc w:val="left"/>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李铁骑</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党委副书记、乡长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团洲乡人民政府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曾真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党委委员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团洲乡人民政府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袁锦锋</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团洲乡财政所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王子鉴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13055079018</w:t>
      </w:r>
    </w:p>
    <w:tbl>
      <w:tblPr>
        <w:tblStyle w:val="1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团洲乡财政所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华容县团洲乡财政所</w:t>
            </w:r>
            <w:r>
              <w:rPr>
                <w:rFonts w:hint="eastAsia" w:ascii="仿宋" w:hAnsi="仿宋" w:eastAsia="仿宋" w:cs="仿宋"/>
                <w:sz w:val="32"/>
                <w:szCs w:val="32"/>
              </w:rPr>
              <w:t>共有</w:t>
            </w:r>
            <w:r>
              <w:rPr>
                <w:rFonts w:hint="eastAsia" w:ascii="仿宋" w:hAnsi="仿宋" w:eastAsia="仿宋" w:cs="仿宋"/>
                <w:sz w:val="32"/>
                <w:szCs w:val="32"/>
                <w:lang w:eastAsia="zh-CN"/>
              </w:rPr>
              <w:t>财政所</w:t>
            </w:r>
            <w:r>
              <w:rPr>
                <w:rFonts w:hint="eastAsia" w:ascii="仿宋" w:hAnsi="仿宋" w:eastAsia="仿宋" w:cs="仿宋"/>
                <w:sz w:val="32"/>
                <w:szCs w:val="32"/>
                <w:lang w:val="en-US" w:eastAsia="zh-CN"/>
              </w:rPr>
              <w:t>1</w:t>
            </w:r>
            <w:r>
              <w:rPr>
                <w:rFonts w:hint="eastAsia" w:ascii="仿宋" w:hAnsi="仿宋" w:eastAsia="仿宋" w:cs="仿宋"/>
                <w:sz w:val="32"/>
                <w:szCs w:val="32"/>
              </w:rPr>
              <w:t>个独立核算工作机构。现有人员编制</w:t>
            </w:r>
            <w:r>
              <w:rPr>
                <w:rFonts w:hint="eastAsia" w:ascii="仿宋" w:hAnsi="仿宋" w:eastAsia="仿宋" w:cs="仿宋"/>
                <w:sz w:val="32"/>
                <w:szCs w:val="32"/>
                <w:lang w:val="en-US" w:eastAsia="zh-CN"/>
              </w:rPr>
              <w:t>7</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2</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5</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hint="eastAsia" w:ascii="仿宋_GB2312" w:hAnsi="仿宋_GB2312" w:eastAsia="仿宋" w:cs="仿宋_GB2312"/>
                <w:bCs/>
                <w:sz w:val="28"/>
                <w:szCs w:val="28"/>
                <w:lang w:eastAsia="zh-CN"/>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90.00</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90.00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90.00</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持平</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66.91</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23.09</w:t>
            </w:r>
            <w:r>
              <w:rPr>
                <w:rFonts w:hint="eastAsia" w:ascii="仿宋" w:hAnsi="仿宋" w:eastAsia="仿宋" w:cs="仿宋"/>
                <w:sz w:val="32"/>
                <w:szCs w:val="32"/>
              </w:rPr>
              <w:t>万元，资金主要用于：</w:t>
            </w:r>
            <w:r>
              <w:rPr>
                <w:rFonts w:hint="eastAsia" w:ascii="仿宋" w:hAnsi="仿宋" w:eastAsia="仿宋" w:cs="仿宋"/>
                <w:sz w:val="32"/>
                <w:szCs w:val="32"/>
                <w:lang w:eastAsia="zh-CN"/>
              </w:rPr>
              <w:t>人员经费和机关的公用经费支出。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90.00</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90.00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90.00</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90.00</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66.91</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23.09</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华容县团洲乡财政所</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0.15</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0.15</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华容县团洲乡财政所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0.59</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8"/>
              <w:rPr>
                <w:rFonts w:hint="default"/>
                <w:lang w:val="en-US" w:eastAsia="zh-CN"/>
              </w:rPr>
            </w:pPr>
            <w:r>
              <w:rPr>
                <w:rFonts w:hint="eastAsia" w:ascii="仿宋_GB2312" w:hAnsi="仿宋_GB2312" w:eastAsia="仿宋_GB2312" w:cs="仿宋_GB2312"/>
                <w:bCs/>
                <w:sz w:val="28"/>
                <w:szCs w:val="28"/>
                <w:lang w:val="en-US" w:eastAsia="zh-CN"/>
              </w:rPr>
              <w:t xml:space="preserve">    华容县团洲乡财政所无项目支出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9"/>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9"/>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9"/>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仿宋_GB2312" w:hAnsi="宋体" w:eastAsia="仿宋_GB2312" w:cs="仿宋_GB2312"/>
                <w:i w:val="0"/>
                <w:caps w:val="0"/>
                <w:color w:val="auto"/>
                <w:spacing w:val="0"/>
                <w:sz w:val="32"/>
                <w:szCs w:val="32"/>
                <w:shd w:val="clear" w:color="auto" w:fill="FFFFFF"/>
              </w:rPr>
            </w:pPr>
            <w:r>
              <w:rPr>
                <w:rFonts w:hint="eastAsia" w:ascii="黑体" w:hAnsi="黑体" w:eastAsia="黑体" w:cs="黑体"/>
                <w:bCs/>
                <w:sz w:val="28"/>
                <w:szCs w:val="28"/>
                <w:lang w:val="en-US" w:eastAsia="zh-CN"/>
              </w:rPr>
              <w:t xml:space="preserve"> </w:t>
            </w:r>
            <w:r>
              <w:rPr>
                <w:rFonts w:hint="eastAsia" w:ascii="仿宋_GB2312" w:hAnsi="宋体" w:eastAsia="仿宋_GB2312" w:cs="仿宋_GB2312"/>
                <w:b/>
                <w:bCs/>
                <w:i w:val="0"/>
                <w:caps w:val="0"/>
                <w:color w:val="auto"/>
                <w:spacing w:val="0"/>
                <w:sz w:val="32"/>
                <w:szCs w:val="32"/>
                <w:shd w:val="clear" w:color="auto" w:fill="FFFFFF"/>
                <w:lang w:val="en-US" w:eastAsia="zh-CN"/>
              </w:rPr>
              <w:t>一、规范</w:t>
            </w:r>
            <w:r>
              <w:rPr>
                <w:rFonts w:hint="eastAsia" w:ascii="仿宋_GB2312" w:hAnsi="宋体" w:eastAsia="仿宋_GB2312" w:cs="仿宋_GB2312"/>
                <w:b/>
                <w:bCs/>
                <w:i w:val="0"/>
                <w:caps w:val="0"/>
                <w:color w:val="auto"/>
                <w:spacing w:val="0"/>
                <w:sz w:val="32"/>
                <w:szCs w:val="32"/>
                <w:shd w:val="clear" w:color="auto" w:fill="FFFFFF"/>
              </w:rPr>
              <w:t>预算资金管理。</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2021年，团洲乡财政所严格执行预算编制要求，</w:t>
            </w:r>
            <w:r>
              <w:rPr>
                <w:rFonts w:hint="eastAsia" w:ascii="仿宋" w:hAnsi="仿宋" w:eastAsia="仿宋" w:cs="仿宋"/>
                <w:color w:val="auto"/>
                <w:sz w:val="32"/>
                <w:szCs w:val="32"/>
                <w:lang w:eastAsia="zh-CN"/>
              </w:rPr>
              <w:t>确保人员工资,及民政、救灾、优抚等法定支出。压缩三公经费、一般消费性支出,限制招待费入帐,确保上级各项专项支出,坚持做到拨款有预算,支出有计划。继续巩固“零户统管”工作,加强预算内外资金管理力度。加强零余额账户管理，将</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lang w:eastAsia="zh-CN"/>
              </w:rPr>
              <w:t>属各部门资金统一纳入财政管理，财政所每月将各部门的收入、支出及各种费用开支的情况及时向有关领导汇报，增强资金管理的透明度，增强对各项资金的监管，有效制止了部门资金乱收乱支的不良现象，增强了政府统揽经济的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Fonts w:hint="eastAsia" w:ascii="仿宋_GB2312" w:hAnsi="宋体" w:eastAsia="仿宋_GB2312" w:cs="仿宋_GB2312"/>
                <w:b/>
                <w:bCs/>
                <w:i w:val="0"/>
                <w:caps w:val="0"/>
                <w:color w:val="auto"/>
                <w:spacing w:val="0"/>
                <w:sz w:val="32"/>
                <w:szCs w:val="32"/>
                <w:shd w:val="clear" w:color="auto" w:fill="FFFFFF"/>
              </w:rPr>
            </w:pPr>
            <w:r>
              <w:rPr>
                <w:rFonts w:hint="eastAsia" w:ascii="仿宋_GB2312" w:hAnsi="宋体" w:eastAsia="仿宋_GB2312" w:cs="仿宋_GB2312"/>
                <w:b/>
                <w:bCs/>
                <w:i w:val="0"/>
                <w:caps w:val="0"/>
                <w:color w:val="auto"/>
                <w:spacing w:val="0"/>
                <w:sz w:val="32"/>
                <w:szCs w:val="32"/>
                <w:shd w:val="clear" w:color="auto" w:fill="FFFFFF"/>
                <w:lang w:val="en-US" w:eastAsia="zh-CN"/>
              </w:rPr>
              <w:t>二</w:t>
            </w:r>
            <w:r>
              <w:rPr>
                <w:rFonts w:hint="eastAsia" w:ascii="仿宋_GB2312" w:hAnsi="宋体" w:eastAsia="仿宋_GB2312" w:cs="仿宋_GB2312"/>
                <w:b/>
                <w:bCs/>
                <w:i w:val="0"/>
                <w:caps w:val="0"/>
                <w:color w:val="auto"/>
                <w:spacing w:val="0"/>
                <w:sz w:val="32"/>
                <w:szCs w:val="32"/>
                <w:shd w:val="clear" w:color="auto" w:fill="FFFFFF"/>
              </w:rPr>
              <w:t>、</w:t>
            </w:r>
            <w:r>
              <w:rPr>
                <w:rFonts w:hint="eastAsia" w:ascii="仿宋_GB2312" w:hAnsi="宋体" w:eastAsia="仿宋_GB2312" w:cs="仿宋_GB2312"/>
                <w:b/>
                <w:bCs/>
                <w:i w:val="0"/>
                <w:caps w:val="0"/>
                <w:color w:val="auto"/>
                <w:spacing w:val="0"/>
                <w:sz w:val="32"/>
                <w:szCs w:val="32"/>
                <w:shd w:val="clear" w:color="auto" w:fill="FFFFFF"/>
                <w:lang w:val="en-US" w:eastAsia="zh-CN"/>
              </w:rPr>
              <w:t>强化</w:t>
            </w:r>
            <w:r>
              <w:rPr>
                <w:rFonts w:hint="eastAsia" w:ascii="仿宋_GB2312" w:hAnsi="宋体" w:eastAsia="仿宋_GB2312" w:cs="仿宋_GB2312"/>
                <w:b/>
                <w:bCs/>
                <w:i w:val="0"/>
                <w:caps w:val="0"/>
                <w:color w:val="auto"/>
                <w:spacing w:val="0"/>
                <w:sz w:val="32"/>
                <w:szCs w:val="32"/>
                <w:shd w:val="clear" w:color="auto" w:fill="FFFFFF"/>
              </w:rPr>
              <w:t>“一事一议”财政奖补</w:t>
            </w:r>
            <w:r>
              <w:rPr>
                <w:rFonts w:hint="eastAsia" w:ascii="仿宋_GB2312" w:hAnsi="宋体" w:eastAsia="仿宋_GB2312" w:cs="仿宋_GB2312"/>
                <w:b/>
                <w:bCs/>
                <w:i w:val="0"/>
                <w:caps w:val="0"/>
                <w:color w:val="auto"/>
                <w:spacing w:val="0"/>
                <w:sz w:val="32"/>
                <w:szCs w:val="32"/>
                <w:shd w:val="clear" w:color="auto" w:fill="FFFFFF"/>
                <w:lang w:val="en-US" w:eastAsia="zh-CN"/>
              </w:rPr>
              <w:t>监管</w:t>
            </w:r>
            <w:r>
              <w:rPr>
                <w:rFonts w:hint="eastAsia" w:ascii="仿宋_GB2312" w:hAnsi="宋体" w:eastAsia="仿宋_GB2312" w:cs="仿宋_GB2312"/>
                <w:b/>
                <w:bCs/>
                <w:i w:val="0"/>
                <w:caps w:val="0"/>
                <w:color w:val="auto"/>
                <w:spacing w:val="0"/>
                <w:sz w:val="32"/>
                <w:szCs w:val="32"/>
                <w:shd w:val="clear" w:color="auto" w:fill="FFFFFF"/>
              </w:rPr>
              <w:t>。</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“一事一议”工作纳入</w:t>
            </w:r>
            <w:r>
              <w:rPr>
                <w:rFonts w:hint="eastAsia" w:ascii="仿宋" w:hAnsi="仿宋" w:eastAsia="仿宋" w:cs="仿宋"/>
                <w:color w:val="auto"/>
                <w:sz w:val="32"/>
                <w:szCs w:val="32"/>
                <w:lang w:val="en-US" w:eastAsia="zh-CN"/>
              </w:rPr>
              <w:t>我所</w:t>
            </w:r>
            <w:r>
              <w:rPr>
                <w:rFonts w:hint="eastAsia" w:ascii="仿宋" w:hAnsi="仿宋" w:eastAsia="仿宋" w:cs="仿宋"/>
                <w:color w:val="auto"/>
                <w:sz w:val="32"/>
                <w:szCs w:val="32"/>
                <w:lang w:eastAsia="zh-CN"/>
              </w:rPr>
              <w:t>日常</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lang w:val="en-US" w:eastAsia="zh-CN"/>
              </w:rPr>
              <w:t>以来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我所对相关项目从</w:t>
            </w:r>
            <w:r>
              <w:rPr>
                <w:rFonts w:hint="eastAsia" w:ascii="仿宋" w:hAnsi="仿宋" w:eastAsia="仿宋" w:cs="仿宋"/>
                <w:color w:val="auto"/>
                <w:sz w:val="32"/>
                <w:szCs w:val="32"/>
                <w:lang w:eastAsia="zh-CN"/>
              </w:rPr>
              <w:t>申报、巡查、验收</w:t>
            </w:r>
            <w:r>
              <w:rPr>
                <w:rFonts w:hint="eastAsia" w:ascii="仿宋" w:hAnsi="仿宋" w:eastAsia="仿宋" w:cs="仿宋"/>
                <w:color w:val="auto"/>
                <w:sz w:val="32"/>
                <w:szCs w:val="32"/>
                <w:lang w:val="en-US" w:eastAsia="zh-CN"/>
              </w:rPr>
              <w:t>全过程设置</w:t>
            </w:r>
            <w:r>
              <w:rPr>
                <w:rFonts w:hint="eastAsia" w:ascii="仿宋" w:hAnsi="仿宋" w:eastAsia="仿宋" w:cs="仿宋"/>
                <w:color w:val="auto"/>
                <w:sz w:val="32"/>
                <w:szCs w:val="32"/>
                <w:lang w:eastAsia="zh-CN"/>
              </w:rPr>
              <w:t>专人全程</w:t>
            </w:r>
            <w:r>
              <w:rPr>
                <w:rFonts w:hint="eastAsia" w:ascii="仿宋" w:hAnsi="仿宋" w:eastAsia="仿宋" w:cs="仿宋"/>
                <w:color w:val="auto"/>
                <w:sz w:val="32"/>
                <w:szCs w:val="32"/>
                <w:lang w:val="en-US" w:eastAsia="zh-CN"/>
              </w:rPr>
              <w:t>监管</w:t>
            </w:r>
            <w:r>
              <w:rPr>
                <w:rFonts w:hint="eastAsia" w:ascii="仿宋" w:hAnsi="仿宋" w:eastAsia="仿宋" w:cs="仿宋"/>
                <w:color w:val="auto"/>
                <w:sz w:val="32"/>
                <w:szCs w:val="32"/>
                <w:lang w:eastAsia="zh-CN"/>
              </w:rPr>
              <w:t>，“一事一议”财政奖补项目资金</w:t>
            </w:r>
            <w:r>
              <w:rPr>
                <w:rFonts w:hint="eastAsia" w:ascii="仿宋" w:hAnsi="仿宋" w:eastAsia="仿宋" w:cs="仿宋"/>
                <w:color w:val="auto"/>
                <w:sz w:val="32"/>
                <w:szCs w:val="32"/>
                <w:lang w:val="en-US" w:eastAsia="zh-CN"/>
              </w:rPr>
              <w:t>未出现违规使用情况</w:t>
            </w:r>
            <w:r>
              <w:rPr>
                <w:rFonts w:hint="eastAsia" w:ascii="仿宋" w:hAnsi="仿宋" w:eastAsia="仿宋" w:cs="仿宋"/>
                <w:color w:val="auto"/>
                <w:sz w:val="32"/>
                <w:szCs w:val="32"/>
                <w:lang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tLeast"/>
              <w:ind w:leftChars="200" w:right="0" w:rightChars="0" w:firstLine="321" w:firstLineChars="100"/>
              <w:jc w:val="both"/>
              <w:textAlignment w:val="auto"/>
              <w:rPr>
                <w:rFonts w:hint="eastAsia" w:ascii="仿宋_GB2312" w:hAnsi="宋体" w:eastAsia="仿宋_GB2312" w:cs="仿宋_GB2312"/>
                <w:b/>
                <w:bCs/>
                <w:i w:val="0"/>
                <w:caps w:val="0"/>
                <w:color w:val="auto"/>
                <w:spacing w:val="0"/>
                <w:sz w:val="32"/>
                <w:szCs w:val="32"/>
                <w:shd w:val="clear" w:color="auto" w:fill="FFFFFF"/>
                <w:lang w:val="en-US" w:eastAsia="zh-CN"/>
              </w:rPr>
            </w:pPr>
            <w:r>
              <w:rPr>
                <w:rFonts w:hint="eastAsia" w:ascii="仿宋_GB2312" w:hAnsi="宋体" w:eastAsia="仿宋_GB2312" w:cs="仿宋_GB2312"/>
                <w:b/>
                <w:bCs/>
                <w:i w:val="0"/>
                <w:caps w:val="0"/>
                <w:color w:val="auto"/>
                <w:spacing w:val="0"/>
                <w:sz w:val="32"/>
                <w:szCs w:val="32"/>
                <w:shd w:val="clear" w:color="auto" w:fill="FFFFFF"/>
                <w:lang w:val="en-US" w:eastAsia="zh-CN"/>
              </w:rPr>
              <w:t>三、加强</w:t>
            </w:r>
            <w:r>
              <w:rPr>
                <w:rFonts w:hint="eastAsia" w:ascii="仿宋_GB2312" w:hAnsi="宋体" w:eastAsia="仿宋_GB2312" w:cs="仿宋_GB2312"/>
                <w:b/>
                <w:bCs/>
                <w:i w:val="0"/>
                <w:caps w:val="0"/>
                <w:color w:val="auto"/>
                <w:spacing w:val="0"/>
                <w:sz w:val="32"/>
                <w:szCs w:val="32"/>
                <w:shd w:val="clear" w:color="auto" w:fill="FFFFFF"/>
              </w:rPr>
              <w:t>政府采购工作。</w:t>
            </w:r>
            <w:r>
              <w:rPr>
                <w:rFonts w:hint="eastAsia" w:ascii="仿宋_GB2312" w:hAnsi="宋体" w:eastAsia="仿宋_GB2312" w:cs="仿宋_GB2312"/>
                <w:b/>
                <w:bCs/>
                <w:i w:val="0"/>
                <w:caps w:val="0"/>
                <w:color w:val="auto"/>
                <w:spacing w:val="0"/>
                <w:sz w:val="32"/>
                <w:szCs w:val="32"/>
                <w:shd w:val="clear" w:color="auto" w:fill="FFFFFF"/>
                <w:lang w:val="en-US" w:eastAsia="zh-CN"/>
              </w:rPr>
              <w:t xml:space="preserve">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tLeast"/>
              <w:ind w:leftChars="0" w:right="0" w:rightChars="0" w:firstLine="640" w:firstLineChars="200"/>
              <w:jc w:val="left"/>
              <w:textAlignment w:val="auto"/>
              <w:rPr>
                <w:rFonts w:hint="default" w:eastAsia="黑体"/>
                <w:lang w:val="en-US" w:eastAsia="zh-CN"/>
              </w:rPr>
            </w:pPr>
            <w:r>
              <w:rPr>
                <w:rFonts w:hint="eastAsia" w:ascii="仿宋_GB2312" w:hAnsi="宋体" w:eastAsia="仿宋_GB2312" w:cs="仿宋_GB2312"/>
                <w:i w:val="0"/>
                <w:caps w:val="0"/>
                <w:color w:val="auto"/>
                <w:spacing w:val="0"/>
                <w:sz w:val="32"/>
                <w:szCs w:val="32"/>
                <w:shd w:val="clear" w:color="auto" w:fill="FFFFFF"/>
                <w:lang w:val="en-US" w:eastAsia="zh-CN"/>
              </w:rPr>
              <w:t>2021年，我</w:t>
            </w:r>
            <w:r>
              <w:rPr>
                <w:rFonts w:hint="eastAsia" w:ascii="仿宋_GB2312" w:hAnsi="宋体" w:eastAsia="仿宋_GB2312" w:cs="仿宋_GB2312"/>
                <w:i w:val="0"/>
                <w:caps w:val="0"/>
                <w:color w:val="auto"/>
                <w:spacing w:val="0"/>
                <w:sz w:val="32"/>
                <w:szCs w:val="32"/>
                <w:shd w:val="clear" w:color="auto" w:fill="FFFFFF"/>
              </w:rPr>
              <w:t>所</w:t>
            </w:r>
            <w:r>
              <w:rPr>
                <w:rFonts w:hint="eastAsia" w:ascii="仿宋_GB2312" w:hAnsi="宋体" w:eastAsia="仿宋_GB2312" w:cs="仿宋_GB2312"/>
                <w:i w:val="0"/>
                <w:caps w:val="0"/>
                <w:color w:val="auto"/>
                <w:spacing w:val="0"/>
                <w:sz w:val="32"/>
                <w:szCs w:val="32"/>
                <w:shd w:val="clear" w:color="auto" w:fill="FFFFFF"/>
                <w:lang w:val="en-US" w:eastAsia="zh-CN"/>
              </w:rPr>
              <w:t>政府采购严格按照省财政厅印发的</w:t>
            </w:r>
            <w:r>
              <w:rPr>
                <w:rFonts w:hint="eastAsia" w:ascii="仿宋_GB2312" w:hAnsi="宋体" w:eastAsia="仿宋_GB2312" w:cs="仿宋_GB2312"/>
                <w:i w:val="0"/>
                <w:caps w:val="0"/>
                <w:color w:val="auto"/>
                <w:spacing w:val="0"/>
                <w:sz w:val="32"/>
                <w:szCs w:val="32"/>
                <w:shd w:val="clear" w:color="auto" w:fill="FFFFFF"/>
              </w:rPr>
              <w:t>《湖南省政府采购电子卖场管理办法》</w:t>
            </w:r>
            <w:r>
              <w:rPr>
                <w:rFonts w:hint="eastAsia" w:ascii="仿宋_GB2312" w:hAnsi="宋体" w:eastAsia="仿宋_GB2312" w:cs="仿宋_GB2312"/>
                <w:i w:val="0"/>
                <w:caps w:val="0"/>
                <w:color w:val="auto"/>
                <w:spacing w:val="0"/>
                <w:sz w:val="32"/>
                <w:szCs w:val="32"/>
                <w:shd w:val="clear" w:color="auto" w:fill="FFFFFF"/>
                <w:lang w:val="en-US" w:eastAsia="zh-CN"/>
              </w:rPr>
              <w:t>执行，</w:t>
            </w:r>
            <w:r>
              <w:rPr>
                <w:rFonts w:hint="eastAsia" w:ascii="仿宋_GB2312" w:hAnsi="宋体" w:eastAsia="仿宋_GB2312" w:cs="仿宋_GB2312"/>
                <w:i w:val="0"/>
                <w:caps w:val="0"/>
                <w:color w:val="auto"/>
                <w:spacing w:val="0"/>
                <w:sz w:val="32"/>
                <w:szCs w:val="32"/>
                <w:shd w:val="clear" w:color="auto" w:fill="FFFFFF"/>
              </w:rPr>
              <w:t>采购政府采购限额标准以下的货物，服务和工程，原则上均应通过电子卖场进行交易；采购人的小额采购原则上不再在实体店进行采购。</w:t>
            </w:r>
            <w:r>
              <w:rPr>
                <w:rFonts w:hint="default" w:ascii="仿宋_GB2312" w:hAnsi="宋体" w:eastAsia="仿宋_GB2312" w:cs="仿宋_GB2312"/>
                <w:i w:val="0"/>
                <w:caps w:val="0"/>
                <w:color w:val="auto"/>
                <w:spacing w:val="0"/>
                <w:sz w:val="32"/>
                <w:szCs w:val="32"/>
                <w:shd w:val="clear" w:color="auto" w:fill="FFFFFF"/>
              </w:rPr>
              <w:t>按照国库集中支付的规定和合同的约定及时足额结算合同款项，落实促进节能环保、支持两型产品、支持小微企业发展等政府采购政策功能，厉行节约，切实履行预算执行主体责任和采购主体责任。</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0"/>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1</w:t>
    </w:r>
    <w:r>
      <w:rPr>
        <w:sz w:val="24"/>
        <w:szCs w:val="24"/>
      </w:rPr>
      <w:fldChar w:fldCharType="end"/>
    </w:r>
    <w:r>
      <w:rPr>
        <w:rStyle w:val="12"/>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18</w:t>
    </w:r>
    <w:r>
      <w:rPr>
        <w:sz w:val="24"/>
        <w:szCs w:val="24"/>
      </w:rPr>
      <w:fldChar w:fldCharType="end"/>
    </w:r>
    <w:r>
      <w:rPr>
        <w:rStyle w:val="12"/>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abstractNum w:abstractNumId="2">
    <w:nsid w:val="7BAD934E"/>
    <w:multiLevelType w:val="singleLevel"/>
    <w:tmpl w:val="7BAD934E"/>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ZGNhYzI2OGQzYjBmYWQwODk2NTVjZmVmNDIwYmMifQ=="/>
  </w:docVars>
  <w:rsids>
    <w:rsidRoot w:val="2CE55C20"/>
    <w:rsid w:val="004260EC"/>
    <w:rsid w:val="007B2063"/>
    <w:rsid w:val="009252E1"/>
    <w:rsid w:val="083749E7"/>
    <w:rsid w:val="0CB679B8"/>
    <w:rsid w:val="0D7534D7"/>
    <w:rsid w:val="0DE528CD"/>
    <w:rsid w:val="10054735"/>
    <w:rsid w:val="1336279F"/>
    <w:rsid w:val="18725427"/>
    <w:rsid w:val="19235F91"/>
    <w:rsid w:val="1A294AF4"/>
    <w:rsid w:val="254E2FC7"/>
    <w:rsid w:val="25B607B7"/>
    <w:rsid w:val="263C173A"/>
    <w:rsid w:val="289D055E"/>
    <w:rsid w:val="29C82680"/>
    <w:rsid w:val="2A62674D"/>
    <w:rsid w:val="2A770606"/>
    <w:rsid w:val="2BE53992"/>
    <w:rsid w:val="2C9F197B"/>
    <w:rsid w:val="2CA33441"/>
    <w:rsid w:val="2CE55C20"/>
    <w:rsid w:val="2F287302"/>
    <w:rsid w:val="30426D13"/>
    <w:rsid w:val="34A86256"/>
    <w:rsid w:val="3A43255A"/>
    <w:rsid w:val="3D6201A1"/>
    <w:rsid w:val="3EC46785"/>
    <w:rsid w:val="3F8A6044"/>
    <w:rsid w:val="40425B94"/>
    <w:rsid w:val="42C208CA"/>
    <w:rsid w:val="43A702D9"/>
    <w:rsid w:val="440E02F9"/>
    <w:rsid w:val="44592EA4"/>
    <w:rsid w:val="447C2952"/>
    <w:rsid w:val="477245B4"/>
    <w:rsid w:val="49617FA5"/>
    <w:rsid w:val="4BAD6FBB"/>
    <w:rsid w:val="4D171D42"/>
    <w:rsid w:val="4E4F0BB0"/>
    <w:rsid w:val="551D2488"/>
    <w:rsid w:val="59901014"/>
    <w:rsid w:val="5BE95901"/>
    <w:rsid w:val="5E031417"/>
    <w:rsid w:val="5F662405"/>
    <w:rsid w:val="64A3472B"/>
    <w:rsid w:val="6A0A15CD"/>
    <w:rsid w:val="6A553A9E"/>
    <w:rsid w:val="6A702E61"/>
    <w:rsid w:val="6D452F22"/>
    <w:rsid w:val="6DC85BA0"/>
    <w:rsid w:val="6DF352BD"/>
    <w:rsid w:val="70551034"/>
    <w:rsid w:val="705E3E6D"/>
    <w:rsid w:val="71C1048A"/>
    <w:rsid w:val="7396188C"/>
    <w:rsid w:val="739F5544"/>
    <w:rsid w:val="73A6715E"/>
    <w:rsid w:val="73F35F5B"/>
    <w:rsid w:val="73F5593F"/>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首行缩进1"/>
    <w:basedOn w:val="1"/>
    <w:qFormat/>
    <w:uiPriority w:val="0"/>
    <w:pPr>
      <w:spacing w:after="120"/>
      <w:ind w:firstLine="420" w:firstLineChars="100"/>
    </w:pPr>
    <w:rPr>
      <w:rFonts w:ascii="Times New Roman" w:hAnsi="Times New Roman" w:eastAsia="宋体" w:cs="Times New Roman"/>
    </w:r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9">
    <w:name w:val="Normal (Web)"/>
    <w:basedOn w:val="1"/>
    <w:qFormat/>
    <w:uiPriority w:val="0"/>
    <w:pPr>
      <w:spacing w:beforeAutospacing="1" w:afterAutospacing="1"/>
      <w:jc w:val="left"/>
    </w:pPr>
    <w:rPr>
      <w:kern w:val="0"/>
      <w:sz w:val="24"/>
    </w:rPr>
  </w:style>
  <w:style w:type="character" w:styleId="12">
    <w:name w:val="page number"/>
    <w:qFormat/>
    <w:uiPriority w:val="0"/>
  </w:style>
  <w:style w:type="character" w:customStyle="1" w:styleId="13">
    <w:name w:val="标题 3 Char Char"/>
    <w:qFormat/>
    <w:uiPriority w:val="0"/>
    <w:rPr>
      <w:rFonts w:eastAsia="楷体_GB2312"/>
      <w:b/>
      <w:kern w:val="2"/>
      <w:sz w:val="32"/>
      <w:szCs w:val="24"/>
      <w:lang w:val="en-US" w:eastAsia="zh-CN" w:bidi="ar-SA"/>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4987</Words>
  <Characters>5304</Characters>
  <Lines>0</Lines>
  <Paragraphs>0</Paragraphs>
  <TotalTime>0</TotalTime>
  <ScaleCrop>false</ScaleCrop>
  <LinksUpToDate>false</LinksUpToDate>
  <CharactersWithSpaces>5836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王小怂</cp:lastModifiedBy>
  <cp:lastPrinted>2021-07-12T08:27:00Z</cp:lastPrinted>
  <dcterms:modified xsi:type="dcterms:W3CDTF">2022-10-17T05:01:21Z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