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w:t>
      </w:r>
      <w:r>
        <w:rPr>
          <w:rFonts w:hint="eastAsia" w:eastAsia="方正小标宋简体"/>
          <w:bCs/>
          <w:sz w:val="46"/>
          <w:szCs w:val="46"/>
          <w:u w:val="single"/>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部门(单位)名称：华容县应急管理局</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码：502001</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报告日期：2022   年  6月 15 日</w:t>
      </w:r>
    </w:p>
    <w:p>
      <w:pPr>
        <w:autoSpaceDN w:val="0"/>
        <w:jc w:val="center"/>
        <w:textAlignment w:val="center"/>
        <w:rPr>
          <w:rFonts w:eastAsia="仿宋_GB2312"/>
          <w:sz w:val="32"/>
          <w:szCs w:val="32"/>
        </w:rPr>
      </w:pPr>
      <w:r>
        <w:rPr>
          <w:rFonts w:hint="eastAsia" w:eastAsia="仿宋_GB2312"/>
          <w:sz w:val="32"/>
        </w:rPr>
        <w:t>华容县财政</w:t>
      </w:r>
      <w:r>
        <w:rPr>
          <w:rFonts w:hint="eastAsia" w:eastAsia="仿宋_GB2312"/>
          <w:sz w:val="32"/>
          <w:szCs w:val="32"/>
        </w:rPr>
        <w:t>局（制）</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p>
    <w:p>
      <w:pPr>
        <w:rPr>
          <w:rFonts w:ascii="华文仿宋" w:hAnsi="华文仿宋" w:eastAsia="华文仿宋"/>
          <w:sz w:val="28"/>
          <w:szCs w:val="28"/>
        </w:rPr>
      </w:pP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654"/>
        <w:gridCol w:w="46"/>
        <w:gridCol w:w="1080"/>
        <w:gridCol w:w="1355"/>
        <w:gridCol w:w="1362"/>
        <w:gridCol w:w="1197"/>
        <w:gridCol w:w="226"/>
        <w:gridCol w:w="455"/>
        <w:gridCol w:w="1080"/>
        <w:gridCol w:w="265"/>
        <w:gridCol w:w="139"/>
        <w:gridCol w:w="323"/>
        <w:gridCol w:w="6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843"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李敏</w:t>
            </w:r>
          </w:p>
        </w:tc>
        <w:tc>
          <w:tcPr>
            <w:tcW w:w="1197"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13789037288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noWrap/>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人员编制</w:t>
            </w:r>
          </w:p>
        </w:tc>
        <w:tc>
          <w:tcPr>
            <w:tcW w:w="3843" w:type="dxa"/>
            <w:gridSpan w:val="4"/>
            <w:noWrap/>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45</w:t>
            </w:r>
          </w:p>
        </w:tc>
        <w:tc>
          <w:tcPr>
            <w:tcW w:w="1197" w:type="dxa"/>
            <w:noWrap/>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实有人数</w:t>
            </w:r>
          </w:p>
        </w:tc>
        <w:tc>
          <w:tcPr>
            <w:tcW w:w="3106" w:type="dxa"/>
            <w:gridSpan w:val="7"/>
            <w:noWrap/>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2"/>
            <w:noWrap/>
            <w:vAlign w:val="center"/>
          </w:tcPr>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负责应急管理工作，指导全县各地各部门应对安全生产类、自然灾害类等突发事件和综合防灾减灾救灾工作；</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负责全县消防管理有关工作：组织指导协调安全生产类、等应急救援工作：</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贯彻实施相关法律法规、部门规章、规程和标准，组织编制全县应急体系建设等，组织拟订相关政策、规程和标准并监督实施；</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统筹全县应急救援力量建设，负责消防、森林火灾扑救、抗洪抢险、地震和地质灾害救援、生产安全事故救援等专业应急救援力量建设；</w:t>
            </w:r>
          </w:p>
          <w:p>
            <w:pPr>
              <w:pStyle w:val="10"/>
              <w:numPr>
                <w:ilvl w:val="0"/>
                <w:numId w:val="1"/>
              </w:numPr>
              <w:autoSpaceDN w:val="0"/>
              <w:spacing w:line="320" w:lineRule="exact"/>
              <w:ind w:firstLineChars="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负责本单位安全生产和应急工作及完成县委、县政府交办的其他事项。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noWrap/>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年度主要</w:t>
            </w:r>
          </w:p>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工作内容</w:t>
            </w:r>
          </w:p>
        </w:tc>
        <w:tc>
          <w:tcPr>
            <w:tcW w:w="8146" w:type="dxa"/>
            <w:gridSpan w:val="12"/>
            <w:noWrap/>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任务1：组织指挥和协调安全生产应急救援工作和安全生产行政执法工作；</w:t>
            </w:r>
          </w:p>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任务2：组织县人民政府安全生产大检查和专项督查；</w:t>
            </w:r>
          </w:p>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任务3：组织一般事故调查和结案工作，监督事故查处和责任追究落实情况；</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任务4：监督检查全县工矿商贸生产经营单位安全生产和职业安全培训工作；</w:t>
            </w:r>
          </w:p>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任务5：组织全县防汛抗旱协调工作，危化和烟花鞭炮打非治违等。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260" w:hRule="atLeast"/>
          <w:jc w:val="center"/>
        </w:trPr>
        <w:tc>
          <w:tcPr>
            <w:tcW w:w="1654" w:type="dxa"/>
            <w:noWrap/>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年度部门（单位）总体运行情况及取得的成绩</w:t>
            </w:r>
          </w:p>
        </w:tc>
        <w:tc>
          <w:tcPr>
            <w:tcW w:w="8146" w:type="dxa"/>
            <w:gridSpan w:val="12"/>
            <w:noWrap/>
            <w:vAlign w:val="center"/>
          </w:tcPr>
          <w:p>
            <w:pPr>
              <w:pStyle w:val="10"/>
              <w:autoSpaceDN w:val="0"/>
              <w:spacing w:line="320" w:lineRule="exact"/>
              <w:ind w:left="720"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2021年，第一次全国自然灾害风险普查工作获国普办通报表扬，再次荣获全省安全生产和消防工作优秀县、县综合绩效考评一类单位、荣获优秀领导班子、平安建设县级优胜单位、信访工作县级优胜单位、县乡村振兴优胜单位、县推进产业链发展优胜单位、全县党建工作优胜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0"/>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362"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423"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1897.6</w:t>
            </w: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62" w:type="dxa"/>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1897.6</w:t>
            </w:r>
          </w:p>
        </w:tc>
        <w:tc>
          <w:tcPr>
            <w:tcW w:w="1423"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62" w:type="dxa"/>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23"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62" w:type="dxa"/>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23"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2"/>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62" w:type="dxa"/>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423"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6"/>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4"/>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7"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18"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878"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7"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18"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1897.6</w:t>
            </w: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471.6</w:t>
            </w:r>
          </w:p>
        </w:tc>
        <w:tc>
          <w:tcPr>
            <w:tcW w:w="1362"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406.6</w:t>
            </w:r>
          </w:p>
        </w:tc>
        <w:tc>
          <w:tcPr>
            <w:tcW w:w="1878"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65</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1426</w:t>
            </w:r>
          </w:p>
        </w:tc>
        <w:tc>
          <w:tcPr>
            <w:tcW w:w="727"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18"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78"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7"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18"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78"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7"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18"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78"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7"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18"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0"/>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362"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878"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2.5</w:t>
            </w:r>
          </w:p>
        </w:tc>
        <w:tc>
          <w:tcPr>
            <w:tcW w:w="1362"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78"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78"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78"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62"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78"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8"/>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17"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362" w:type="dxa"/>
            <w:gridSpan w:val="6"/>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338.7</w:t>
            </w:r>
          </w:p>
        </w:tc>
        <w:tc>
          <w:tcPr>
            <w:tcW w:w="2717"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338.7</w:t>
            </w:r>
          </w:p>
        </w:tc>
        <w:tc>
          <w:tcPr>
            <w:tcW w:w="336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17"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6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17"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6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2"/>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17"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362"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bl>
    <w:p>
      <w:pPr>
        <w:rPr>
          <w:rFonts w:ascii="华文仿宋" w:hAnsi="华文仿宋" w:eastAsia="华文仿宋"/>
          <w:sz w:val="28"/>
          <w:szCs w:val="28"/>
        </w:rPr>
      </w:pPr>
    </w:p>
    <w:tbl>
      <w:tblPr>
        <w:tblStyle w:val="5"/>
        <w:tblW w:w="9542" w:type="dxa"/>
        <w:jc w:val="center"/>
        <w:tblLayout w:type="fixed"/>
        <w:tblCellMar>
          <w:top w:w="0" w:type="dxa"/>
          <w:left w:w="15" w:type="dxa"/>
          <w:bottom w:w="0" w:type="dxa"/>
          <w:right w:w="15" w:type="dxa"/>
        </w:tblCellMar>
      </w:tblPr>
      <w:tblGrid>
        <w:gridCol w:w="961"/>
        <w:gridCol w:w="835"/>
        <w:gridCol w:w="582"/>
        <w:gridCol w:w="1051"/>
        <w:gridCol w:w="694"/>
        <w:gridCol w:w="2411"/>
        <w:gridCol w:w="3008"/>
      </w:tblGrid>
      <w:tr>
        <w:tblPrEx>
          <w:tblCellMar>
            <w:top w:w="0" w:type="dxa"/>
            <w:left w:w="15" w:type="dxa"/>
            <w:bottom w:w="0" w:type="dxa"/>
            <w:right w:w="15" w:type="dxa"/>
          </w:tblCellMar>
        </w:tblPrEx>
        <w:trPr>
          <w:trHeight w:val="410"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8"/>
                <w:szCs w:val="28"/>
              </w:rPr>
              <w:t>三、部门（单位）整体支出绩效自评情况</w:t>
            </w:r>
          </w:p>
        </w:tc>
      </w:tr>
      <w:tr>
        <w:tblPrEx>
          <w:tblCellMar>
            <w:top w:w="0" w:type="dxa"/>
            <w:left w:w="15" w:type="dxa"/>
            <w:bottom w:w="0" w:type="dxa"/>
            <w:right w:w="15" w:type="dxa"/>
          </w:tblCellMar>
        </w:tblPrEx>
        <w:trPr>
          <w:trHeight w:val="404" w:hRule="atLeast"/>
          <w:jc w:val="center"/>
        </w:trPr>
        <w:tc>
          <w:tcPr>
            <w:tcW w:w="96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整体支出绩效定性目标及实施计划完成情况</w:t>
            </w:r>
          </w:p>
        </w:tc>
        <w:tc>
          <w:tcPr>
            <w:tcW w:w="3162"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预期目标</w:t>
            </w:r>
          </w:p>
        </w:tc>
        <w:tc>
          <w:tcPr>
            <w:tcW w:w="5419"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实际完成</w:t>
            </w:r>
          </w:p>
        </w:tc>
      </w:tr>
      <w:tr>
        <w:tblPrEx>
          <w:tblCellMar>
            <w:top w:w="0" w:type="dxa"/>
            <w:left w:w="15" w:type="dxa"/>
            <w:bottom w:w="0" w:type="dxa"/>
            <w:right w:w="15" w:type="dxa"/>
          </w:tblCellMar>
        </w:tblPrEx>
        <w:trPr>
          <w:trHeight w:val="1172"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3162" w:type="dxa"/>
            <w:gridSpan w:val="4"/>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目标1：组织指挥和协调安全生产应急救援工作和安全生产行政执法工作</w:t>
            </w:r>
          </w:p>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目标2：组织县人民政府安全生产大检查和专项督查</w:t>
            </w:r>
          </w:p>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目标3：组织一般事故调查和结案工作，监督事故查处和责任追究落实情况</w:t>
            </w:r>
          </w:p>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目标4：监督检查全县工矿商贸生产经营单位安全生产和职业安全培训工作</w:t>
            </w:r>
          </w:p>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c>
          <w:tcPr>
            <w:tcW w:w="5419" w:type="dxa"/>
            <w:gridSpan w:val="2"/>
            <w:tcBorders>
              <w:top w:val="single" w:color="000000" w:sz="4" w:space="0"/>
              <w:left w:val="nil"/>
              <w:bottom w:val="single" w:color="000000" w:sz="4" w:space="0"/>
              <w:right w:val="single" w:color="000000" w:sz="4" w:space="0"/>
            </w:tcBorders>
            <w:vAlign w:val="center"/>
          </w:tcPr>
          <w:p>
            <w:pPr>
              <w:spacing w:line="320" w:lineRule="exac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目标总任务年末均已完成</w:t>
            </w:r>
          </w:p>
        </w:tc>
      </w:tr>
      <w:tr>
        <w:tblPrEx>
          <w:tblCellMar>
            <w:top w:w="0" w:type="dxa"/>
            <w:left w:w="15" w:type="dxa"/>
            <w:bottom w:w="0" w:type="dxa"/>
            <w:right w:w="15" w:type="dxa"/>
          </w:tblCellMar>
        </w:tblPrEx>
        <w:trPr>
          <w:trHeight w:val="415" w:hRule="atLeast"/>
          <w:jc w:val="center"/>
        </w:trPr>
        <w:tc>
          <w:tcPr>
            <w:tcW w:w="961" w:type="dxa"/>
            <w:vMerge w:val="restart"/>
            <w:tcBorders>
              <w:top w:val="nil"/>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整体支出</w:t>
            </w:r>
          </w:p>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绩效定量目标及实施计划完成情况</w:t>
            </w:r>
          </w:p>
        </w:tc>
        <w:tc>
          <w:tcPr>
            <w:tcW w:w="2468"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评价内容</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绩效目标</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完成情况</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bookmarkStart w:id="0" w:name="_GoBack" w:colFirst="1" w:colLast="4"/>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产出目标</w:t>
            </w:r>
          </w:p>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（部门工作实绩，包含上级部门和县委县政府布置的重点工作、实事任务等，根据部门实际进行调整细化）</w:t>
            </w: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质量指标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指标1： </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5" w:type="dxa"/>
            <w:bottom w:w="0" w:type="dxa"/>
            <w:right w:w="15" w:type="dxa"/>
          </w:tblCellMar>
        </w:tblPrEx>
        <w:trPr>
          <w:trHeight w:val="460"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3105" w:type="dxa"/>
            <w:gridSpan w:val="2"/>
            <w:tcBorders>
              <w:top w:val="single" w:color="000000" w:sz="4" w:space="0"/>
              <w:left w:val="nil"/>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指标2： </w:t>
            </w:r>
          </w:p>
        </w:tc>
        <w:tc>
          <w:tcPr>
            <w:tcW w:w="3008" w:type="dxa"/>
            <w:tcBorders>
              <w:top w:val="single" w:color="000000" w:sz="4" w:space="0"/>
              <w:left w:val="nil"/>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5" w:type="dxa"/>
            <w:bottom w:w="0" w:type="dxa"/>
            <w:right w:w="15" w:type="dxa"/>
          </w:tblCellMar>
        </w:tblPrEx>
        <w:trPr>
          <w:trHeight w:val="588"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数量指标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指标1： </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5" w:type="dxa"/>
            <w:bottom w:w="0" w:type="dxa"/>
            <w:right w:w="15" w:type="dxa"/>
          </w:tblCellMar>
        </w:tblPrEx>
        <w:trPr>
          <w:trHeight w:val="720"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3105" w:type="dxa"/>
            <w:gridSpan w:val="2"/>
            <w:tcBorders>
              <w:top w:val="single" w:color="000000" w:sz="4" w:space="0"/>
              <w:left w:val="nil"/>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指标2： </w:t>
            </w:r>
          </w:p>
        </w:tc>
        <w:tc>
          <w:tcPr>
            <w:tcW w:w="3008" w:type="dxa"/>
            <w:tcBorders>
              <w:top w:val="single" w:color="000000" w:sz="4" w:space="0"/>
              <w:left w:val="nil"/>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时效指标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指标1：年度内完成工作目标</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100%</w:t>
            </w:r>
          </w:p>
        </w:tc>
      </w:tr>
      <w:tr>
        <w:tblPrEx>
          <w:tblCellMar>
            <w:top w:w="0" w:type="dxa"/>
            <w:left w:w="15" w:type="dxa"/>
            <w:bottom w:w="0" w:type="dxa"/>
            <w:right w:w="15" w:type="dxa"/>
          </w:tblCellMar>
        </w:tblPrEx>
        <w:trPr>
          <w:trHeight w:val="595"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指标2</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指标3： </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051" w:type="dxa"/>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成本指标</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指标1：预算内控制成本</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100%</w:t>
            </w:r>
          </w:p>
        </w:tc>
      </w:tr>
      <w:tr>
        <w:tblPrEx>
          <w:tblCellMar>
            <w:top w:w="0" w:type="dxa"/>
            <w:left w:w="15" w:type="dxa"/>
            <w:bottom w:w="0" w:type="dxa"/>
            <w:right w:w="15" w:type="dxa"/>
          </w:tblCellMar>
        </w:tblPrEx>
        <w:trPr>
          <w:trHeight w:val="337"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051" w:type="dxa"/>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3105" w:type="dxa"/>
            <w:gridSpan w:val="2"/>
            <w:tcBorders>
              <w:top w:val="single" w:color="000000" w:sz="4" w:space="0"/>
              <w:left w:val="nil"/>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指标2：</w:t>
            </w:r>
          </w:p>
        </w:tc>
        <w:tc>
          <w:tcPr>
            <w:tcW w:w="3008" w:type="dxa"/>
            <w:tcBorders>
              <w:top w:val="single" w:color="000000" w:sz="4" w:space="0"/>
              <w:left w:val="nil"/>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restart"/>
            <w:tcBorders>
              <w:top w:val="nil"/>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效益目标</w:t>
            </w:r>
          </w:p>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（预期实现的效益）</w:t>
            </w: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社会效益</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指标1：构建平安华容</w:t>
            </w:r>
          </w:p>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指标2： </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100%</w:t>
            </w: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经济效益</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指标1：保障人民生命财产安全</w:t>
            </w:r>
          </w:p>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指标2： </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100%</w:t>
            </w:r>
          </w:p>
        </w:tc>
      </w:tr>
      <w:tr>
        <w:tblPrEx>
          <w:tblCellMar>
            <w:top w:w="0" w:type="dxa"/>
            <w:left w:w="15" w:type="dxa"/>
            <w:bottom w:w="0" w:type="dxa"/>
            <w:right w:w="15" w:type="dxa"/>
          </w:tblCellMar>
        </w:tblPrEx>
        <w:trPr>
          <w:trHeight w:val="454" w:hRule="atLeast"/>
          <w:jc w:val="center"/>
        </w:trPr>
        <w:tc>
          <w:tcPr>
            <w:tcW w:w="961" w:type="dxa"/>
            <w:vMerge w:val="restart"/>
            <w:tcBorders>
              <w:top w:val="single" w:color="auto" w:sz="4" w:space="0"/>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restart"/>
            <w:tcBorders>
              <w:top w:val="single" w:color="auto" w:sz="4" w:space="0"/>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生态效益</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 xml:space="preserve">指标1： </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5" w:type="dxa"/>
            <w:bottom w:w="0" w:type="dxa"/>
            <w:right w:w="15" w:type="dxa"/>
          </w:tblCellMar>
        </w:tblPrEx>
        <w:trPr>
          <w:trHeight w:val="454" w:hRule="atLeast"/>
          <w:jc w:val="center"/>
        </w:trPr>
        <w:tc>
          <w:tcPr>
            <w:tcW w:w="961" w:type="dxa"/>
            <w:vMerge w:val="continue"/>
            <w:tcBorders>
              <w:top w:val="nil"/>
              <w:left w:val="single" w:color="000000" w:sz="4" w:space="0"/>
              <w:bottom w:val="single" w:color="000000" w:sz="4" w:space="0"/>
              <w:right w:val="single" w:color="000000" w:sz="4" w:space="0"/>
            </w:tcBorders>
            <w:vAlign w:val="center"/>
          </w:tcPr>
          <w:p>
            <w:pPr>
              <w:widowControl/>
              <w:jc w:val="left"/>
              <w:rPr>
                <w:rFonts w:ascii="华文仿宋" w:hAnsi="华文仿宋" w:eastAsia="华文仿宋"/>
                <w:color w:val="000000"/>
                <w:sz w:val="24"/>
              </w:rPr>
            </w:pPr>
          </w:p>
        </w:tc>
        <w:tc>
          <w:tcPr>
            <w:tcW w:w="1417" w:type="dxa"/>
            <w:gridSpan w:val="2"/>
            <w:vMerge w:val="continue"/>
            <w:tcBorders>
              <w:top w:val="nil"/>
              <w:left w:val="nil"/>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2"/>
                <w:sz w:val="24"/>
                <w:szCs w:val="24"/>
                <w:lang w:val="en-US" w:eastAsia="zh-CN" w:bidi="ar-SA"/>
              </w:rPr>
            </w:pPr>
          </w:p>
        </w:tc>
        <w:tc>
          <w:tcPr>
            <w:tcW w:w="105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社会公众或服务对象满意度</w:t>
            </w:r>
          </w:p>
        </w:tc>
        <w:tc>
          <w:tcPr>
            <w:tcW w:w="3105" w:type="dxa"/>
            <w:gridSpan w:val="2"/>
            <w:tcBorders>
              <w:top w:val="single" w:color="000000" w:sz="4" w:space="0"/>
              <w:left w:val="nil"/>
              <w:bottom w:val="single" w:color="000000" w:sz="4" w:space="0"/>
              <w:right w:val="single" w:color="000000" w:sz="4" w:space="0"/>
            </w:tcBorders>
            <w:vAlign w:val="center"/>
          </w:tcPr>
          <w:p>
            <w:pPr>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指标1: 社会公众或服务对象满意度</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95%以上</w:t>
            </w:r>
          </w:p>
        </w:tc>
      </w:tr>
      <w:bookmarkEnd w:id="0"/>
      <w:tr>
        <w:tblPrEx>
          <w:tblCellMar>
            <w:top w:w="0" w:type="dxa"/>
            <w:left w:w="15" w:type="dxa"/>
            <w:bottom w:w="0" w:type="dxa"/>
            <w:right w:w="15" w:type="dxa"/>
          </w:tblCellMar>
        </w:tblPrEx>
        <w:trPr>
          <w:trHeight w:val="410" w:hRule="atLeast"/>
          <w:jc w:val="center"/>
        </w:trPr>
        <w:tc>
          <w:tcPr>
            <w:tcW w:w="237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绩效自评综合得分</w:t>
            </w:r>
          </w:p>
        </w:tc>
        <w:tc>
          <w:tcPr>
            <w:tcW w:w="7164"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95</w:t>
            </w:r>
          </w:p>
        </w:tc>
      </w:tr>
      <w:tr>
        <w:tblPrEx>
          <w:tblCellMar>
            <w:top w:w="0" w:type="dxa"/>
            <w:left w:w="15" w:type="dxa"/>
            <w:bottom w:w="0" w:type="dxa"/>
            <w:right w:w="15" w:type="dxa"/>
          </w:tblCellMar>
        </w:tblPrEx>
        <w:trPr>
          <w:trHeight w:val="410" w:hRule="atLeast"/>
          <w:jc w:val="center"/>
        </w:trPr>
        <w:tc>
          <w:tcPr>
            <w:tcW w:w="237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评价等次</w:t>
            </w:r>
          </w:p>
        </w:tc>
        <w:tc>
          <w:tcPr>
            <w:tcW w:w="7164" w:type="dxa"/>
            <w:gridSpan w:val="4"/>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4"/>
              </w:rPr>
              <w:t>优</w:t>
            </w:r>
          </w:p>
        </w:tc>
      </w:tr>
      <w:tr>
        <w:tblPrEx>
          <w:tblCellMar>
            <w:top w:w="0" w:type="dxa"/>
            <w:left w:w="15" w:type="dxa"/>
            <w:bottom w:w="0" w:type="dxa"/>
            <w:right w:w="15" w:type="dxa"/>
          </w:tblCellMar>
        </w:tblPrEx>
        <w:trPr>
          <w:trHeight w:val="680"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hint="eastAsia" w:ascii="华文仿宋" w:hAnsi="华文仿宋" w:eastAsia="华文仿宋"/>
                <w:color w:val="000000"/>
                <w:sz w:val="28"/>
                <w:szCs w:val="28"/>
              </w:rPr>
              <w:t>四、评价人员</w:t>
            </w:r>
          </w:p>
        </w:tc>
      </w:tr>
      <w:tr>
        <w:tblPrEx>
          <w:tblCellMar>
            <w:top w:w="0" w:type="dxa"/>
            <w:left w:w="15" w:type="dxa"/>
            <w:bottom w:w="0" w:type="dxa"/>
            <w:right w:w="15" w:type="dxa"/>
          </w:tblCellMar>
        </w:tblPrEx>
        <w:trPr>
          <w:trHeight w:val="567"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姓  名</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职务/职称</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单  位</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000000"/>
                <w:sz w:val="24"/>
              </w:rPr>
            </w:pPr>
            <w:r>
              <w:rPr>
                <w:rFonts w:ascii="华文仿宋" w:hAnsi="华文仿宋" w:eastAsia="华文仿宋"/>
                <w:color w:val="000000"/>
                <w:sz w:val="24"/>
              </w:rPr>
              <w:t>签  字</w:t>
            </w: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季志刚</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党组书记、局长</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应急管理局</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林继平</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党组副书记、副局长</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应急管理局</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罗宏</w:t>
            </w: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监察室主任</w:t>
            </w: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应急管理局</w:t>
            </w: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p>
        </w:tc>
      </w:tr>
      <w:tr>
        <w:tblPrEx>
          <w:tblCellMar>
            <w:top w:w="0" w:type="dxa"/>
            <w:left w:w="15" w:type="dxa"/>
            <w:bottom w:w="0" w:type="dxa"/>
            <w:right w:w="15" w:type="dxa"/>
          </w:tblCellMar>
        </w:tblPrEx>
        <w:trPr>
          <w:trHeight w:val="680" w:hRule="atLeast"/>
          <w:jc w:val="center"/>
        </w:trPr>
        <w:tc>
          <w:tcPr>
            <w:tcW w:w="1796"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FF0000"/>
                <w:sz w:val="24"/>
              </w:rPr>
            </w:pPr>
          </w:p>
        </w:tc>
        <w:tc>
          <w:tcPr>
            <w:tcW w:w="2327" w:type="dxa"/>
            <w:gridSpan w:val="3"/>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FF0000"/>
                <w:sz w:val="24"/>
              </w:rPr>
            </w:pPr>
          </w:p>
        </w:tc>
        <w:tc>
          <w:tcPr>
            <w:tcW w:w="2411"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FF0000"/>
                <w:sz w:val="24"/>
              </w:rPr>
            </w:pPr>
          </w:p>
        </w:tc>
        <w:tc>
          <w:tcPr>
            <w:tcW w:w="3008" w:type="dxa"/>
            <w:tcBorders>
              <w:top w:val="single" w:color="000000" w:sz="4" w:space="0"/>
              <w:left w:val="nil"/>
              <w:bottom w:val="single" w:color="000000" w:sz="4" w:space="0"/>
              <w:right w:val="single" w:color="000000" w:sz="4" w:space="0"/>
            </w:tcBorders>
            <w:vAlign w:val="center"/>
          </w:tcPr>
          <w:p>
            <w:pPr>
              <w:spacing w:line="320" w:lineRule="exact"/>
              <w:jc w:val="center"/>
              <w:textAlignment w:val="center"/>
              <w:rPr>
                <w:rFonts w:ascii="华文仿宋" w:hAnsi="华文仿宋" w:eastAsia="华文仿宋"/>
                <w:color w:val="FF0000"/>
                <w:sz w:val="24"/>
              </w:rPr>
            </w:pPr>
          </w:p>
        </w:tc>
      </w:tr>
      <w:tr>
        <w:tblPrEx>
          <w:tblCellMar>
            <w:top w:w="0" w:type="dxa"/>
            <w:left w:w="15" w:type="dxa"/>
            <w:bottom w:w="0" w:type="dxa"/>
            <w:right w:w="15" w:type="dxa"/>
          </w:tblCellMar>
        </w:tblPrEx>
        <w:trPr>
          <w:trHeight w:val="2708"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评价组组长（签字）：</w:t>
            </w: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 xml:space="preserve">                                                   </w:t>
            </w:r>
            <w:r>
              <w:rPr>
                <w:rFonts w:hint="eastAsia" w:ascii="华文仿宋" w:hAnsi="华文仿宋" w:eastAsia="华文仿宋"/>
                <w:color w:val="000000"/>
                <w:sz w:val="24"/>
              </w:rPr>
              <w:t xml:space="preserve">        年   月   日</w:t>
            </w:r>
          </w:p>
        </w:tc>
      </w:tr>
      <w:tr>
        <w:tblPrEx>
          <w:tblCellMar>
            <w:top w:w="0" w:type="dxa"/>
            <w:left w:w="15" w:type="dxa"/>
            <w:bottom w:w="0" w:type="dxa"/>
            <w:right w:w="15" w:type="dxa"/>
          </w:tblCellMar>
        </w:tblPrEx>
        <w:trPr>
          <w:trHeight w:val="2295"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部门（单位）意见：</w:t>
            </w: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 xml:space="preserve">                                        部门（单位）负责人（签章）：</w:t>
            </w:r>
          </w:p>
          <w:p>
            <w:pPr>
              <w:spacing w:line="320" w:lineRule="exact"/>
              <w:jc w:val="left"/>
              <w:textAlignment w:val="center"/>
              <w:rPr>
                <w:rFonts w:ascii="华文仿宋" w:hAnsi="华文仿宋" w:eastAsia="华文仿宋"/>
                <w:color w:val="000000"/>
                <w:sz w:val="24"/>
              </w:rPr>
            </w:pPr>
            <w:r>
              <w:rPr>
                <w:rFonts w:ascii="华文仿宋" w:hAnsi="华文仿宋" w:eastAsia="华文仿宋"/>
                <w:color w:val="000000"/>
                <w:sz w:val="24"/>
              </w:rPr>
              <w:t xml:space="preserve">                                                          年    月    日</w:t>
            </w:r>
          </w:p>
        </w:tc>
      </w:tr>
      <w:tr>
        <w:tblPrEx>
          <w:tblCellMar>
            <w:top w:w="0" w:type="dxa"/>
            <w:left w:w="15" w:type="dxa"/>
            <w:bottom w:w="0" w:type="dxa"/>
            <w:right w:w="15" w:type="dxa"/>
          </w:tblCellMar>
        </w:tblPrEx>
        <w:trPr>
          <w:trHeight w:val="2405" w:hRule="atLeast"/>
          <w:jc w:val="center"/>
        </w:trPr>
        <w:tc>
          <w:tcPr>
            <w:tcW w:w="9542" w:type="dxa"/>
            <w:gridSpan w:val="7"/>
            <w:tcBorders>
              <w:top w:val="single" w:color="000000" w:sz="4" w:space="0"/>
              <w:left w:val="single" w:color="000000" w:sz="4" w:space="0"/>
              <w:bottom w:val="single" w:color="000000" w:sz="4" w:space="0"/>
              <w:right w:val="single" w:color="000000" w:sz="4" w:space="0"/>
            </w:tcBorders>
            <w:vAlign w:val="center"/>
          </w:tcPr>
          <w:p>
            <w:pPr>
              <w:spacing w:line="320" w:lineRule="exact"/>
              <w:rPr>
                <w:rFonts w:ascii="华文仿宋" w:hAnsi="华文仿宋" w:eastAsia="华文仿宋"/>
                <w:sz w:val="24"/>
              </w:rPr>
            </w:pPr>
            <w:r>
              <w:rPr>
                <w:rFonts w:ascii="华文仿宋" w:hAnsi="华文仿宋" w:eastAsia="华文仿宋"/>
                <w:sz w:val="24"/>
              </w:rPr>
              <w:t>财政部门归口业务</w:t>
            </w:r>
            <w:r>
              <w:rPr>
                <w:rFonts w:hint="eastAsia" w:ascii="华文仿宋" w:hAnsi="华文仿宋" w:eastAsia="华文仿宋"/>
                <w:sz w:val="24"/>
              </w:rPr>
              <w:t>股</w:t>
            </w:r>
            <w:r>
              <w:rPr>
                <w:rFonts w:ascii="华文仿宋" w:hAnsi="华文仿宋" w:eastAsia="华文仿宋"/>
                <w:sz w:val="24"/>
              </w:rPr>
              <w:t>室意见：</w:t>
            </w:r>
          </w:p>
          <w:p>
            <w:pPr>
              <w:spacing w:line="320" w:lineRule="exact"/>
              <w:rPr>
                <w:rFonts w:ascii="华文仿宋" w:hAnsi="华文仿宋" w:eastAsia="华文仿宋"/>
                <w:sz w:val="24"/>
              </w:rPr>
            </w:pPr>
          </w:p>
          <w:p>
            <w:pPr>
              <w:spacing w:line="320" w:lineRule="exact"/>
              <w:rPr>
                <w:rFonts w:ascii="华文仿宋" w:hAnsi="华文仿宋" w:eastAsia="华文仿宋"/>
                <w:sz w:val="24"/>
              </w:rPr>
            </w:pPr>
            <w:r>
              <w:rPr>
                <w:rFonts w:ascii="华文仿宋" w:hAnsi="华文仿宋" w:eastAsia="华文仿宋"/>
                <w:sz w:val="24"/>
              </w:rPr>
              <w:t xml:space="preserve">                                  财政部门归口业务</w:t>
            </w:r>
            <w:r>
              <w:rPr>
                <w:rFonts w:hint="eastAsia" w:ascii="华文仿宋" w:hAnsi="华文仿宋" w:eastAsia="华文仿宋"/>
                <w:sz w:val="24"/>
              </w:rPr>
              <w:t>股</w:t>
            </w:r>
            <w:r>
              <w:rPr>
                <w:rFonts w:ascii="华文仿宋" w:hAnsi="华文仿宋" w:eastAsia="华文仿宋"/>
                <w:sz w:val="24"/>
              </w:rPr>
              <w:t>室（签章）：</w:t>
            </w:r>
          </w:p>
          <w:p>
            <w:pPr>
              <w:spacing w:line="320" w:lineRule="exact"/>
              <w:jc w:val="left"/>
              <w:textAlignment w:val="center"/>
              <w:rPr>
                <w:rFonts w:ascii="华文仿宋" w:hAnsi="华文仿宋" w:eastAsia="华文仿宋"/>
                <w:color w:val="000000"/>
                <w:sz w:val="24"/>
              </w:rPr>
            </w:pPr>
            <w:r>
              <w:rPr>
                <w:rFonts w:ascii="华文仿宋" w:hAnsi="华文仿宋" w:eastAsia="华文仿宋"/>
                <w:sz w:val="24"/>
              </w:rPr>
              <w:t xml:space="preserve">                                                           年    月   日</w:t>
            </w:r>
          </w:p>
        </w:tc>
      </w:tr>
    </w:tbl>
    <w:p>
      <w:pPr>
        <w:rPr>
          <w:rFonts w:ascii="华文仿宋" w:hAnsi="华文仿宋" w:eastAsia="华文仿宋"/>
          <w:sz w:val="28"/>
          <w:szCs w:val="28"/>
        </w:rPr>
      </w:pPr>
      <w:r>
        <w:rPr>
          <w:rFonts w:ascii="华文仿宋" w:hAnsi="华文仿宋" w:eastAsia="华文仿宋"/>
          <w:sz w:val="28"/>
          <w:szCs w:val="28"/>
        </w:rPr>
        <w:t>填报人（签名）：</w:t>
      </w:r>
      <w:r>
        <w:rPr>
          <w:rFonts w:hint="eastAsia" w:ascii="华文仿宋" w:hAnsi="华文仿宋" w:eastAsia="华文仿宋"/>
          <w:sz w:val="28"/>
          <w:szCs w:val="28"/>
        </w:rPr>
        <w:t xml:space="preserve">李敏            </w:t>
      </w:r>
      <w:r>
        <w:rPr>
          <w:rFonts w:ascii="华文仿宋" w:hAnsi="华文仿宋" w:eastAsia="华文仿宋"/>
          <w:sz w:val="28"/>
          <w:szCs w:val="28"/>
        </w:rPr>
        <w:t>联系电话：</w:t>
      </w:r>
      <w:r>
        <w:rPr>
          <w:rFonts w:hint="eastAsia" w:ascii="华文仿宋" w:hAnsi="华文仿宋" w:eastAsia="华文仿宋"/>
          <w:sz w:val="28"/>
          <w:szCs w:val="28"/>
        </w:rPr>
        <w:t>13789037288</w:t>
      </w:r>
    </w:p>
    <w:p>
      <w:pPr>
        <w:spacing w:line="348" w:lineRule="auto"/>
      </w:pPr>
      <w:r>
        <w:t xml:space="preserve"> </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tcPr>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五、评价报告综述（文字部分）</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一、部门（单位）概况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keepNext/>
              <w:keepLines/>
              <w:shd w:val="clear" w:color="auto" w:fill="FFFFFF"/>
              <w:autoSpaceDE w:val="0"/>
              <w:autoSpaceDN w:val="0"/>
              <w:adjustRightInd w:val="0"/>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职责职能：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1、负责应急管理工作，指导全县各地各部门应对安全生产类、自然灾害类等突发事件和综合防灾减灾救灾工作；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2、负责全县消防管理有关工作：组织指导协调安全生产类、等应急救援工作；</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3、贯彻实施相关法律法规、部门规章、规程和标准，组织编制全县应急体系建设等，组织拟订相关政策、规程和标准并监督实施；</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4、统筹全县应急救援力量建设，负责消防、森林火灾扑救、抗洪抢险、地震和地质灾害救援、生产安全事故救援等专业应急救援力量建设；</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5、负责本单位安全生产和应急工作及完成县委、县政府交办的其他事项。</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、收入情况：全年收入1897.6万元，其中：财政拨款收入1897.6万元。</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、支出情况</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全年支出1897.6万元，其中：基本支出471.6万元,项目支出1426万元。</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二、部门（单位）整体支出管理及使用情况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、部门整体支出情况分析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2021年整体支出1897.6万元，其中基本支出471.6万元，人员支出406.6万元，占基本支出86</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，公用支出65万元，占基本支出14</w:t>
            </w:r>
            <w:r>
              <w:rPr>
                <w:rFonts w:ascii="仿宋_GB2312" w:hAnsi="仿宋_GB2312" w:eastAsia="仿宋_GB2312" w:cs="仿宋_GB2312"/>
                <w:bCs/>
                <w:sz w:val="28"/>
                <w:szCs w:val="28"/>
              </w:rPr>
              <w:t>%</w:t>
            </w:r>
            <w:r>
              <w:rPr>
                <w:rFonts w:hint="eastAsia" w:ascii="仿宋_GB2312" w:hAnsi="仿宋_GB2312" w:eastAsia="仿宋_GB2312" w:cs="仿宋_GB2312"/>
                <w:bCs/>
                <w:sz w:val="28"/>
                <w:szCs w:val="28"/>
              </w:rPr>
              <w:t>。项目支出1426万元。</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、“三公经费”支出情况分析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2021年“三公经费”预算3万元，实际开支2.5万元。“三公经费”实际开支比年初预算减少0.5万元，控制在预算之内。</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3</w:t>
            </w:r>
            <w:r>
              <w:rPr>
                <w:rFonts w:hint="eastAsia" w:ascii="仿宋_GB2312" w:hAnsi="仿宋_GB2312" w:eastAsia="仿宋_GB2312" w:cs="仿宋_GB2312"/>
                <w:bCs/>
                <w:sz w:val="28"/>
                <w:szCs w:val="28"/>
              </w:rPr>
              <w:t>、固定资产管理情况分析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通过固定资产管理信息对单位固定资产实现一物一卡进行管理，定期进行资产盘点清查，由办公室统一调整，合理流动，发挥其效益；至2021年</w:t>
            </w:r>
            <w:r>
              <w:rPr>
                <w:rFonts w:ascii="仿宋_GB2312" w:hAnsi="仿宋_GB2312" w:eastAsia="仿宋_GB2312" w:cs="仿宋_GB2312"/>
                <w:bCs/>
                <w:sz w:val="28"/>
                <w:szCs w:val="28"/>
              </w:rPr>
              <w:t>12</w:t>
            </w:r>
            <w:r>
              <w:rPr>
                <w:rFonts w:hint="eastAsia" w:ascii="仿宋_GB2312" w:hAnsi="仿宋_GB2312" w:eastAsia="仿宋_GB2312" w:cs="仿宋_GB2312"/>
                <w:bCs/>
                <w:sz w:val="28"/>
                <w:szCs w:val="28"/>
              </w:rPr>
              <w:t>月末固定资产338.7万元</w:t>
            </w:r>
            <w:r>
              <w:rPr>
                <w:rFonts w:ascii="仿宋_GB2312" w:hAnsi="仿宋_GB2312" w:eastAsia="仿宋_GB2312" w:cs="仿宋_GB2312"/>
                <w:bCs/>
                <w:sz w:val="28"/>
                <w:szCs w:val="28"/>
              </w:rPr>
              <w:t>.</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、专项资金安排落实、总投入等情况分析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2021年项目支出1426万元，主要用于疫情防控、防汛应急处理、消防、自然灾害救灾及恢复等专项业务工作支出。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三、部门（单位）整体支出绩效情况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2021年，根据年初工作规划和重点工作，围绕县委、县政府的工作部署，积极履行职责，强化管理，较好地完成了年度工作目标，同时加强预算收支的管理，建立健全内部管理制度，严格内部管理流程，部门整体支出管理得到了提升。2021年度部门整体支出绩效情况如下：</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Cs/>
                <w:sz w:val="28"/>
                <w:szCs w:val="28"/>
              </w:rPr>
              <w:t>严格预算支出管理。预算执行中要求从严控制行政经费，压缩一般性支出，严格控制“三公”经费，按照预算科目和项目资金的规定使用财政资金，做到专款专用。</w:t>
            </w:r>
          </w:p>
          <w:p>
            <w:pPr>
              <w:spacing w:line="56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bCs/>
                <w:sz w:val="28"/>
                <w:szCs w:val="28"/>
              </w:rPr>
              <w:t>2.</w:t>
            </w:r>
            <w:r>
              <w:rPr>
                <w:rFonts w:hint="eastAsia" w:ascii="仿宋_GB2312" w:hAnsi="仿宋_GB2312" w:eastAsia="仿宋_GB2312" w:cs="仿宋_GB2312"/>
                <w:bCs/>
                <w:sz w:val="28"/>
                <w:szCs w:val="28"/>
              </w:rPr>
              <w:t>完善单位内部控制制度。按照国家相关法律法规，制定了财务、采购、接待、会务、差旅等管理制度，并严格按照制度管理和执行，防范风险，保证财政资金的安全和高效运行。</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根据考核评分细则，单位整体支出水平得到了有效的提升，在保障单位整体正常运行中发挥了重要的作用，强化部门的责任，取得了一定的成绩，确保全县各项社会稳定。</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四、存在的主要问题</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预算编制与实际支出项目有的存在差异，有待进一步优化预算，提高预算编制的准确性。</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六、改进措施和有关建议</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定期做好预算支出财务分析，做好部门整体支出预算评价工作，为部门编制预算、决策等提供参考依据。</w:t>
            </w:r>
          </w:p>
        </w:tc>
      </w:tr>
    </w:tbl>
    <w:p>
      <w:pPr>
        <w:rPr>
          <w:rFonts w:ascii="黑体" w:hAnsi="黑体" w:eastAsia="黑体"/>
          <w:sz w:val="32"/>
          <w:szCs w:val="32"/>
        </w:rPr>
      </w:pPr>
    </w:p>
    <w:p>
      <w:pPr>
        <w:spacing w:line="348" w:lineRule="auto"/>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900" w:type="dxa"/>
        <w:jc w:val="center"/>
        <w:tblLayout w:type="fixed"/>
        <w:tblCellMar>
          <w:top w:w="0" w:type="dxa"/>
          <w:left w:w="108" w:type="dxa"/>
          <w:bottom w:w="0" w:type="dxa"/>
          <w:right w:w="108" w:type="dxa"/>
        </w:tblCellMar>
      </w:tblPr>
      <w:tblGrid>
        <w:gridCol w:w="976"/>
        <w:gridCol w:w="940"/>
        <w:gridCol w:w="1390"/>
        <w:gridCol w:w="4174"/>
        <w:gridCol w:w="619"/>
        <w:gridCol w:w="720"/>
        <w:gridCol w:w="1081"/>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5"/>
        <w:tblW w:w="9930" w:type="dxa"/>
        <w:jc w:val="center"/>
        <w:tblLayout w:type="fixed"/>
        <w:tblCellMar>
          <w:top w:w="0" w:type="dxa"/>
          <w:left w:w="108" w:type="dxa"/>
          <w:bottom w:w="0" w:type="dxa"/>
          <w:right w:w="108" w:type="dxa"/>
        </w:tblCellMar>
      </w:tblPr>
      <w:tblGrid>
        <w:gridCol w:w="979"/>
        <w:gridCol w:w="942"/>
        <w:gridCol w:w="1394"/>
        <w:gridCol w:w="4187"/>
        <w:gridCol w:w="621"/>
        <w:gridCol w:w="723"/>
        <w:gridCol w:w="1084"/>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hint="eastAsia"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95</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line="200" w:lineRule="exact"/>
        <w:rPr>
          <w:rFonts w:eastAsia="仿宋_GB2312"/>
          <w:sz w:val="32"/>
        </w:rPr>
      </w:pPr>
    </w:p>
    <w:p>
      <w:pPr>
        <w:spacing w:line="200" w:lineRule="exact"/>
        <w:rPr>
          <w:rFonts w:eastAsia="仿宋_GB2312"/>
          <w:sz w:val="32"/>
        </w:rPr>
      </w:pPr>
    </w:p>
    <w:p>
      <w:pPr>
        <w:spacing w:line="200" w:lineRule="exact"/>
        <w:rPr>
          <w:rFonts w:eastAsia="仿宋_GB2312"/>
          <w:sz w:val="32"/>
        </w:rPr>
      </w:pPr>
    </w:p>
    <w:p>
      <w:pPr>
        <w:spacing w:line="348" w:lineRule="auto"/>
      </w:pPr>
    </w:p>
    <w:sectPr>
      <w:footerReference r:id="rId5" w:type="default"/>
      <w:footerReference r:id="rId6" w:type="even"/>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SimSun-ExtB"/>
    <w:panose1 w:val="00000000000000000000"/>
    <w:charset w:val="86"/>
    <w:family w:val="script"/>
    <w:pitch w:val="default"/>
    <w:sig w:usb0="00000000" w:usb1="00000000" w:usb2="00000010" w:usb3="00000000" w:csb0="00040000" w:csb1="00000000"/>
  </w:font>
  <w:font w:name="SimSun-ExtB">
    <w:panose1 w:val="02010609060101010101"/>
    <w:charset w:val="86"/>
    <w:family w:val="auto"/>
    <w:pitch w:val="default"/>
    <w:sig w:usb0="00000001" w:usb1="02000000" w:usb2="00000000" w:usb3="00000000" w:csb0="00040001" w:csb1="00000000"/>
  </w:font>
  <w:font w:name="华文仿宋">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4</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A935C3"/>
    <w:multiLevelType w:val="multilevel"/>
    <w:tmpl w:val="20A935C3"/>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QzZjc5NTllMGFiYmY5NmVhMTllZTJlYTQ3YTVjMjgifQ=="/>
  </w:docVars>
  <w:rsids>
    <w:rsidRoot w:val="2CE55C20"/>
    <w:rsid w:val="0003791C"/>
    <w:rsid w:val="0006618E"/>
    <w:rsid w:val="00066F0C"/>
    <w:rsid w:val="00081120"/>
    <w:rsid w:val="00160F36"/>
    <w:rsid w:val="00195DB4"/>
    <w:rsid w:val="001B2F0E"/>
    <w:rsid w:val="00205CE2"/>
    <w:rsid w:val="00221387"/>
    <w:rsid w:val="00231174"/>
    <w:rsid w:val="002757C5"/>
    <w:rsid w:val="00276D91"/>
    <w:rsid w:val="003432FA"/>
    <w:rsid w:val="00346BA7"/>
    <w:rsid w:val="003A2C49"/>
    <w:rsid w:val="003B7B7D"/>
    <w:rsid w:val="004307AD"/>
    <w:rsid w:val="00451652"/>
    <w:rsid w:val="00495415"/>
    <w:rsid w:val="00561CA6"/>
    <w:rsid w:val="00586E5A"/>
    <w:rsid w:val="005A6AAA"/>
    <w:rsid w:val="00614BA6"/>
    <w:rsid w:val="00623AF6"/>
    <w:rsid w:val="00625096"/>
    <w:rsid w:val="006371D3"/>
    <w:rsid w:val="006377BA"/>
    <w:rsid w:val="00643FB4"/>
    <w:rsid w:val="00681491"/>
    <w:rsid w:val="006E5FA7"/>
    <w:rsid w:val="00716871"/>
    <w:rsid w:val="00750355"/>
    <w:rsid w:val="00776D64"/>
    <w:rsid w:val="007B2063"/>
    <w:rsid w:val="007B2D06"/>
    <w:rsid w:val="00864ADA"/>
    <w:rsid w:val="00865380"/>
    <w:rsid w:val="008B24B3"/>
    <w:rsid w:val="008C7EFC"/>
    <w:rsid w:val="008D053B"/>
    <w:rsid w:val="008D2823"/>
    <w:rsid w:val="0093342D"/>
    <w:rsid w:val="00954232"/>
    <w:rsid w:val="00987B33"/>
    <w:rsid w:val="009B5EE0"/>
    <w:rsid w:val="009F5D0B"/>
    <w:rsid w:val="009F757B"/>
    <w:rsid w:val="00A92EB6"/>
    <w:rsid w:val="00AA5980"/>
    <w:rsid w:val="00AB6140"/>
    <w:rsid w:val="00AE3E6A"/>
    <w:rsid w:val="00AF672D"/>
    <w:rsid w:val="00B42C2F"/>
    <w:rsid w:val="00B43D09"/>
    <w:rsid w:val="00B945C1"/>
    <w:rsid w:val="00BB4620"/>
    <w:rsid w:val="00BF2A57"/>
    <w:rsid w:val="00C866DC"/>
    <w:rsid w:val="00CD0B59"/>
    <w:rsid w:val="00D159A5"/>
    <w:rsid w:val="00DA6F78"/>
    <w:rsid w:val="00DB7068"/>
    <w:rsid w:val="00DD5F95"/>
    <w:rsid w:val="00E54C2B"/>
    <w:rsid w:val="00E93F3A"/>
    <w:rsid w:val="00F014D3"/>
    <w:rsid w:val="00F11392"/>
    <w:rsid w:val="00F43F57"/>
    <w:rsid w:val="00F44D91"/>
    <w:rsid w:val="00F644A4"/>
    <w:rsid w:val="00F96463"/>
    <w:rsid w:val="00FB7AA3"/>
    <w:rsid w:val="00FC2115"/>
    <w:rsid w:val="00FE3C00"/>
    <w:rsid w:val="083749E7"/>
    <w:rsid w:val="0DE528CD"/>
    <w:rsid w:val="18725427"/>
    <w:rsid w:val="263C173A"/>
    <w:rsid w:val="2CA33441"/>
    <w:rsid w:val="2CE55C20"/>
    <w:rsid w:val="2F287302"/>
    <w:rsid w:val="30426D13"/>
    <w:rsid w:val="3A43255A"/>
    <w:rsid w:val="3D6201A1"/>
    <w:rsid w:val="477245B4"/>
    <w:rsid w:val="4E4F0BB0"/>
    <w:rsid w:val="5BE95901"/>
    <w:rsid w:val="6A0A15CD"/>
    <w:rsid w:val="6A322714"/>
    <w:rsid w:val="6DF352BD"/>
    <w:rsid w:val="705E3E6D"/>
    <w:rsid w:val="71C1048A"/>
    <w:rsid w:val="73F35F5B"/>
    <w:rsid w:val="79C04582"/>
    <w:rsid w:val="7D1F0D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link w:val="11"/>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页眉 Char"/>
    <w:basedOn w:val="6"/>
    <w:link w:val="4"/>
    <w:qFormat/>
    <w:uiPriority w:val="0"/>
    <w:rPr>
      <w:kern w:val="2"/>
      <w:sz w:val="18"/>
      <w:szCs w:val="18"/>
    </w:rPr>
  </w:style>
  <w:style w:type="paragraph" w:styleId="10">
    <w:name w:val="List Paragraph"/>
    <w:basedOn w:val="1"/>
    <w:unhideWhenUsed/>
    <w:uiPriority w:val="99"/>
    <w:pPr>
      <w:ind w:firstLine="420" w:firstLineChars="200"/>
    </w:pPr>
  </w:style>
  <w:style w:type="character" w:customStyle="1" w:styleId="11">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35659-8252-4F9A-9978-2A90817A439B}">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10</Pages>
  <Words>4176</Words>
  <Characters>4455</Characters>
  <Lines>39</Lines>
  <Paragraphs>11</Paragraphs>
  <TotalTime>531</TotalTime>
  <ScaleCrop>false</ScaleCrop>
  <LinksUpToDate>false</LinksUpToDate>
  <CharactersWithSpaces>4912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2022-06-16T07:51:00Z</cp:lastPrinted>
  <dcterms:modified xsi:type="dcterms:W3CDTF">2022-10-19T02:12:46Z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AF70E0D6BCF54AD48519D0433859D796</vt:lpwstr>
  </property>
</Properties>
</file>