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lang w:eastAsia="zh-CN"/>
        </w:rPr>
        <w:t>华容县</w:t>
      </w:r>
      <w:r>
        <w:rPr>
          <w:rFonts w:hint="eastAsia" w:eastAsia="方正小标宋简体"/>
          <w:bCs/>
          <w:sz w:val="46"/>
          <w:szCs w:val="46"/>
        </w:rPr>
        <w:t>20</w:t>
      </w:r>
      <w:r>
        <w:rPr>
          <w:rFonts w:hint="eastAsia" w:eastAsia="方正小标宋简体"/>
          <w:bCs/>
          <w:sz w:val="46"/>
          <w:szCs w:val="46"/>
          <w:lang w:val="en-US" w:eastAsia="zh-CN"/>
        </w:rPr>
        <w:t>21</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szCs w:val="32"/>
          <w:u w:val="single"/>
          <w:lang w:eastAsia="zh-CN"/>
        </w:rPr>
        <w:t>中共华容县委统战部</w:t>
      </w:r>
      <w:r>
        <w:rPr>
          <w:rFonts w:hint="eastAsia" w:eastAsia="仿宋_GB2312"/>
          <w:sz w:val="32"/>
          <w:szCs w:val="32"/>
          <w:u w:val="single"/>
        </w:rPr>
        <w:t xml:space="preserve">                              </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117001</w:t>
      </w:r>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报告日期：</w:t>
      </w:r>
      <w:r>
        <w:rPr>
          <w:rFonts w:hint="eastAsia" w:eastAsia="仿宋_GB2312"/>
          <w:sz w:val="32"/>
          <w:lang w:val="en-US" w:eastAsia="zh-CN"/>
        </w:rPr>
        <w:t>2022</w:t>
      </w:r>
      <w:r>
        <w:rPr>
          <w:rFonts w:hint="eastAsia" w:eastAsia="仿宋_GB2312"/>
          <w:sz w:val="32"/>
        </w:rPr>
        <w:t xml:space="preserve">年 </w:t>
      </w:r>
      <w:r>
        <w:rPr>
          <w:rFonts w:hint="eastAsia" w:eastAsia="仿宋_GB2312"/>
          <w:sz w:val="32"/>
          <w:lang w:val="en-US" w:eastAsia="zh-CN"/>
        </w:rPr>
        <w:t>06</w:t>
      </w:r>
      <w:r>
        <w:rPr>
          <w:rFonts w:hint="eastAsia" w:eastAsia="仿宋_GB2312"/>
          <w:sz w:val="32"/>
        </w:rPr>
        <w:t>月</w:t>
      </w:r>
      <w:r>
        <w:rPr>
          <w:rFonts w:hint="eastAsia" w:eastAsia="仿宋_GB2312"/>
          <w:sz w:val="32"/>
          <w:lang w:val="en-US" w:eastAsia="zh-CN"/>
        </w:rPr>
        <w:t>10</w:t>
      </w:r>
      <w:r>
        <w:rPr>
          <w:rFonts w:hint="eastAsia" w:eastAsia="仿宋_GB2312"/>
          <w:sz w:val="32"/>
        </w:rPr>
        <w:t>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lang w:eastAsia="zh-CN"/>
        </w:rPr>
        <w:t>华容县</w:t>
      </w:r>
      <w:r>
        <w:rPr>
          <w:rFonts w:hint="eastAsia" w:eastAsia="仿宋_GB2312"/>
          <w:sz w:val="32"/>
        </w:rPr>
        <w:t>财政</w:t>
      </w:r>
      <w:r>
        <w:rPr>
          <w:rFonts w:hint="eastAsia" w:eastAsia="仿宋_GB2312"/>
          <w:sz w:val="32"/>
          <w:szCs w:val="32"/>
        </w:rPr>
        <w:t>局（制）</w:t>
      </w:r>
    </w:p>
    <w:tbl>
      <w:tblPr>
        <w:tblStyle w:val="6"/>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14"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唐孟朗</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0730-4188009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5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25</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658"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 xml:space="preserve"> </w:t>
            </w:r>
            <w:r>
              <w:rPr>
                <w:rFonts w:hint="eastAsia" w:ascii="仿宋_GB2312" w:hAnsi="宋体" w:eastAsia="仿宋_GB2312" w:cs="仿宋_GB2312"/>
                <w:color w:val="000000"/>
                <w:sz w:val="24"/>
                <w:szCs w:val="24"/>
              </w:rPr>
              <w:t>贯彻执行贯彻执行党的民族宗教政策，依法履行民族宗教管理；贯彻执行港、澳、台有关方针、政策，宣传贯彻党和国家关于侨务工作的方针、政策和法律、法规，开展以祖国统一为重点的海外统战工作；负责党外人士的政治安排，联系县内外的工商界社团和代表人士，指导县工商联工作；开展新的社会阶层人士统战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726"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noWrap w:val="0"/>
            <w:vAlign w:val="center"/>
          </w:tcPr>
          <w:p>
            <w:pPr>
              <w:autoSpaceDN w:val="0"/>
              <w:spacing w:line="320" w:lineRule="exact"/>
              <w:ind w:firstLine="240" w:firstLineChars="10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任务1：</w:t>
            </w:r>
            <w:r>
              <w:rPr>
                <w:rFonts w:hint="eastAsia" w:ascii="仿宋_GB2312" w:hAnsi="仿宋_GB2312" w:eastAsia="仿宋_GB2312" w:cs="仿宋_GB2312"/>
                <w:color w:val="000000"/>
                <w:sz w:val="24"/>
                <w:lang w:val="en-US" w:eastAsia="zh-CN"/>
              </w:rPr>
              <w:t>着眼教育培养，把党外代表人士工作抓得更牢。</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　</w:t>
            </w:r>
            <w:r>
              <w:rPr>
                <w:rFonts w:hint="eastAsia" w:ascii="仿宋_GB2312" w:hAnsi="仿宋_GB2312" w:eastAsia="仿宋_GB2312" w:cs="仿宋_GB2312"/>
                <w:color w:val="000000"/>
                <w:sz w:val="24"/>
              </w:rPr>
              <w:t>任务2：</w:t>
            </w:r>
            <w:r>
              <w:rPr>
                <w:rFonts w:hint="eastAsia" w:ascii="仿宋_GB2312" w:hAnsi="仿宋_GB2312" w:eastAsia="仿宋_GB2312" w:cs="仿宋_GB2312"/>
                <w:color w:val="000000"/>
                <w:sz w:val="24"/>
                <w:lang w:val="en-US" w:eastAsia="zh-CN"/>
              </w:rPr>
              <w:t>着眼服务大局，把非公经济工作抓得更强。</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　任务3：着眼和谐稳定，把民族宗教工作抓得更细。</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　任务4：着眼联络交流，把港澳台侨工作抓得更实。</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　任务5：着眼提升水平，把自身建设工作抓得更优。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noWrap w:val="0"/>
            <w:vAlign w:val="center"/>
          </w:tcPr>
          <w:p>
            <w:pPr>
              <w:snapToGrid w:val="0"/>
              <w:spacing w:line="53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w:t>
            </w:r>
            <w:r>
              <w:rPr>
                <w:rFonts w:hint="eastAsia" w:ascii="仿宋_GB2312" w:hAnsi="仿宋_GB2312" w:eastAsia="仿宋_GB2312" w:cs="仿宋_GB2312"/>
                <w:color w:val="000000"/>
                <w:sz w:val="24"/>
              </w:rPr>
              <w:t>民族宗教工作</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集中开展专项整治。抓实《湖南省宗教事务条例》和《宗教教职人员管理办法》学习宣传，持续开展宗教领域五项专项治理，强化宗教场所规范化管理。</w:t>
            </w:r>
            <w:r>
              <w:rPr>
                <w:rFonts w:hint="eastAsia" w:ascii="仿宋_GB2312" w:hAnsi="仿宋_GB2312" w:eastAsia="仿宋_GB2312" w:cs="仿宋_GB2312"/>
                <w:color w:val="000000"/>
                <w:sz w:val="24"/>
                <w:lang w:val="en-US" w:eastAsia="zh-CN"/>
              </w:rPr>
              <w:t>2、</w:t>
            </w:r>
            <w:r>
              <w:rPr>
                <w:rFonts w:hint="eastAsia" w:ascii="仿宋_GB2312" w:hAnsi="仿宋_GB2312" w:eastAsia="仿宋_GB2312" w:cs="仿宋_GB2312"/>
                <w:color w:val="000000"/>
                <w:sz w:val="24"/>
              </w:rPr>
              <w:t>民营经济统战工作</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举办民营经济政策报告会和理想信念教育培训班2期。开展民营企业“家家行”活动，走访县内重点民营企业，出台《县领导联系服务民营企业和商协会工作制度》，县领导与联点企业开展一次谈心交流、出席一次重大活动、进行一次走访调研和解决一个难点问题得到落实。</w:t>
            </w: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党外知识分子和新的社会阶层人士统战工作</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开展“凝聚新力量、筑梦新时代”主题活动，积极宣传党外知识分子和新阶联重点人物。建设县芥菜产业园新的社会阶层人士统战工作实践创新基地，启动了县知联会代表人士工作室建设。</w:t>
            </w:r>
            <w:r>
              <w:rPr>
                <w:rFonts w:hint="eastAsia" w:ascii="仿宋_GB2312" w:hAnsi="仿宋_GB2312" w:eastAsia="仿宋_GB2312" w:cs="仿宋_GB2312"/>
                <w:color w:val="000000"/>
                <w:sz w:val="24"/>
                <w:lang w:val="en-US" w:eastAsia="zh-CN"/>
              </w:rPr>
              <w:t>4、</w:t>
            </w:r>
            <w:r>
              <w:rPr>
                <w:rFonts w:hint="eastAsia" w:ascii="仿宋_GB2312" w:hAnsi="仿宋_GB2312" w:eastAsia="仿宋_GB2312" w:cs="仿宋_GB2312"/>
                <w:color w:val="000000"/>
                <w:sz w:val="24"/>
              </w:rPr>
              <w:t>党外代表人士队伍建设</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着眼市县人大、政府、政协换届，加强对党外代表人士的教育培养，选派14名党外干部参加县科干部和县青干班党校集中学习。进一步完善党外代表人士分级分类管理办法，开展党外代表人士的履职考核工作。健全党外后备干部人才库，并实行动态管理。坚持“凡进必评”原则，规范党外人大代表、党外政协委员安排使用。</w:t>
            </w:r>
            <w:r>
              <w:rPr>
                <w:rFonts w:hint="eastAsia" w:ascii="仿宋_GB2312" w:hAnsi="仿宋_GB2312" w:eastAsia="仿宋_GB2312" w:cs="仿宋_GB2312"/>
                <w:color w:val="000000"/>
                <w:sz w:val="24"/>
                <w:lang w:val="en-US" w:eastAsia="zh-CN"/>
              </w:rPr>
              <w:t>5、</w:t>
            </w:r>
            <w:r>
              <w:rPr>
                <w:rFonts w:hint="eastAsia" w:ascii="仿宋_GB2312" w:hAnsi="仿宋_GB2312" w:eastAsia="仿宋_GB2312" w:cs="仿宋_GB2312"/>
                <w:color w:val="000000"/>
                <w:sz w:val="24"/>
              </w:rPr>
              <w:t>港澳台海外统战工作</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认真贯彻《归侨侨眷保护法》，完善侨情信息库，完成人民法院调解平台入驻工作，建立侨联与涉侨企业、重点侨胞侨眷常态化联系制度。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4"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9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83" w:hRule="atLeast"/>
          <w:jc w:val="center"/>
        </w:trPr>
        <w:tc>
          <w:tcPr>
            <w:tcW w:w="1700"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48" w:hRule="atLeast"/>
          <w:jc w:val="center"/>
        </w:trPr>
        <w:tc>
          <w:tcPr>
            <w:tcW w:w="1700" w:type="dxa"/>
            <w:gridSpan w:val="3"/>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98" w:hRule="atLeast"/>
          <w:jc w:val="center"/>
        </w:trPr>
        <w:tc>
          <w:tcPr>
            <w:tcW w:w="170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304.62</w:t>
            </w: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304.62</w:t>
            </w: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4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304.62</w:t>
            </w: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304.62</w:t>
            </w: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46"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44"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75" w:hRule="atLeast"/>
          <w:jc w:val="center"/>
        </w:trPr>
        <w:tc>
          <w:tcPr>
            <w:tcW w:w="1700" w:type="dxa"/>
            <w:gridSpan w:val="3"/>
            <w:vMerge w:val="restart"/>
            <w:noWrap w:val="0"/>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9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29"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304.62</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303.62</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190.83</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112.79</w:t>
            </w: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1"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304.62</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303.62</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190.83</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112.79</w:t>
            </w: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0"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3.4</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3.4</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3.4</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3.4</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23"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43"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10"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09"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15.67</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15.67</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12"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15.67</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15.67</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12"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3774" w:type="dxa"/>
            <w:gridSpan w:val="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目标</w:t>
            </w:r>
            <w:r>
              <w:rPr>
                <w:rFonts w:hint="eastAsia" w:ascii="仿宋_GB2312" w:hAnsi="仿宋_GB2312" w:eastAsia="仿宋_GB2312" w:cs="仿宋_GB2312"/>
                <w:color w:val="000000"/>
                <w:sz w:val="24"/>
              </w:rPr>
              <w:t>1：</w:t>
            </w:r>
            <w:r>
              <w:rPr>
                <w:rFonts w:hint="eastAsia" w:ascii="仿宋_GB2312" w:hAnsi="仿宋_GB2312" w:eastAsia="仿宋_GB2312" w:cs="仿宋_GB2312"/>
                <w:color w:val="000000"/>
                <w:sz w:val="24"/>
                <w:lang w:val="en-US" w:eastAsia="zh-CN"/>
              </w:rPr>
              <w:t>教育培养做好党外代表人士工作。</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目标</w:t>
            </w:r>
            <w:r>
              <w:rPr>
                <w:rFonts w:hint="eastAsia" w:ascii="仿宋_GB2312" w:hAnsi="仿宋_GB2312" w:eastAsia="仿宋_GB2312" w:cs="仿宋_GB2312"/>
                <w:color w:val="000000"/>
                <w:sz w:val="24"/>
              </w:rPr>
              <w:t>2：</w:t>
            </w:r>
            <w:r>
              <w:rPr>
                <w:rFonts w:hint="eastAsia" w:ascii="仿宋_GB2312" w:hAnsi="仿宋_GB2312" w:eastAsia="仿宋_GB2312" w:cs="仿宋_GB2312"/>
                <w:color w:val="000000"/>
                <w:sz w:val="24"/>
                <w:lang w:val="en-US" w:eastAsia="zh-CN"/>
              </w:rPr>
              <w:t>服务大局，做好非公经济工作。</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目标</w:t>
            </w:r>
            <w:r>
              <w:rPr>
                <w:rFonts w:hint="eastAsia" w:ascii="仿宋_GB2312" w:hAnsi="仿宋_GB2312" w:eastAsia="仿宋_GB2312" w:cs="仿宋_GB2312"/>
                <w:color w:val="000000"/>
                <w:sz w:val="24"/>
                <w:lang w:val="en-US" w:eastAsia="zh-CN"/>
              </w:rPr>
              <w:t>3：和谐稳定，做好民族宗教工作。</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目标</w:t>
            </w:r>
            <w:r>
              <w:rPr>
                <w:rFonts w:hint="eastAsia" w:ascii="仿宋_GB2312" w:hAnsi="仿宋_GB2312" w:eastAsia="仿宋_GB2312" w:cs="仿宋_GB2312"/>
                <w:color w:val="000000"/>
                <w:sz w:val="24"/>
                <w:lang w:val="en-US" w:eastAsia="zh-CN"/>
              </w:rPr>
              <w:t>4：联络交流，做好港澳台侨工作。</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目标</w:t>
            </w:r>
            <w:r>
              <w:rPr>
                <w:rFonts w:hint="eastAsia" w:ascii="仿宋_GB2312" w:hAnsi="仿宋_GB2312" w:eastAsia="仿宋_GB2312" w:cs="仿宋_GB2312"/>
                <w:color w:val="000000"/>
                <w:sz w:val="24"/>
                <w:lang w:val="en-US" w:eastAsia="zh-CN"/>
              </w:rPr>
              <w:t>5：提升水平，做好自身建设工作。</w:t>
            </w:r>
          </w:p>
        </w:tc>
        <w:tc>
          <w:tcPr>
            <w:tcW w:w="458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全部完成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475"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w:t>
            </w:r>
            <w:r>
              <w:rPr>
                <w:rFonts w:hint="eastAsia" w:ascii="仿宋_GB2312" w:hAnsi="仿宋_GB2312" w:eastAsia="仿宋_GB2312" w:cs="仿宋_GB2312"/>
                <w:color w:val="000000"/>
                <w:sz w:val="24"/>
                <w:lang w:eastAsia="zh-CN"/>
              </w:rPr>
              <w:t>县委县</w:t>
            </w:r>
            <w:r>
              <w:rPr>
                <w:rFonts w:hint="eastAsia" w:ascii="仿宋_GB2312" w:hAnsi="仿宋_GB2312" w:eastAsia="仿宋_GB2312" w:cs="仿宋_GB2312"/>
                <w:color w:val="000000"/>
                <w:sz w:val="24"/>
              </w:rPr>
              <w:t>政府布置的重点工作、实事任务等，根据部门实际进行调整细化）</w:t>
            </w: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Calibri" w:eastAsia="仿宋_GB2312" w:cs="仿宋_GB2312"/>
                <w:color w:val="000000"/>
                <w:sz w:val="24"/>
                <w:szCs w:val="24"/>
                <w:lang w:eastAsia="zh-CN"/>
              </w:rPr>
              <w:t>全面履行</w:t>
            </w:r>
            <w:r>
              <w:rPr>
                <w:rFonts w:hint="eastAsia" w:ascii="仿宋_GB2312" w:hAnsi="Calibri" w:eastAsia="仿宋_GB2312" w:cs="仿宋_GB2312"/>
                <w:color w:val="000000"/>
                <w:sz w:val="24"/>
                <w:szCs w:val="24"/>
              </w:rPr>
              <w:t>统战部门职责，助推</w:t>
            </w:r>
            <w:r>
              <w:rPr>
                <w:rFonts w:hint="eastAsia" w:ascii="仿宋_GB2312" w:hAnsi="Calibri" w:eastAsia="仿宋_GB2312" w:cs="仿宋_GB2312"/>
                <w:color w:val="000000"/>
                <w:sz w:val="24"/>
                <w:szCs w:val="24"/>
                <w:lang w:eastAsia="zh-CN"/>
              </w:rPr>
              <w:t>经济</w:t>
            </w:r>
            <w:r>
              <w:rPr>
                <w:rFonts w:hint="eastAsia" w:ascii="仿宋_GB2312" w:hAnsi="Calibri" w:eastAsia="仿宋_GB2312" w:cs="仿宋_GB2312"/>
                <w:color w:val="000000"/>
                <w:sz w:val="24"/>
                <w:szCs w:val="24"/>
              </w:rPr>
              <w:t>社会发展</w:t>
            </w:r>
            <w:r>
              <w:rPr>
                <w:rFonts w:hint="eastAsia" w:ascii="仿宋_GB2312" w:hAnsi="Calibri" w:eastAsia="仿宋_GB2312" w:cs="仿宋_GB2312"/>
                <w:color w:val="000000"/>
                <w:sz w:val="24"/>
                <w:szCs w:val="24"/>
                <w:lang w:eastAsia="zh-CN"/>
              </w:rPr>
              <w:t>，统战地位进一步提升，社会影响进一步扩大。</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88"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仿宋_GB2312" w:hAnsi="Calibri" w:eastAsia="仿宋_GB2312" w:cs="仿宋_GB2312"/>
                <w:color w:val="000000"/>
                <w:sz w:val="24"/>
                <w:szCs w:val="24"/>
              </w:rPr>
              <w:t>确保市</w:t>
            </w:r>
            <w:r>
              <w:rPr>
                <w:rFonts w:hint="eastAsia" w:ascii="仿宋_GB2312" w:hAnsi="Calibri" w:eastAsia="仿宋_GB2312" w:cs="仿宋_GB2312"/>
                <w:color w:val="000000"/>
                <w:sz w:val="24"/>
                <w:szCs w:val="24"/>
                <w:lang w:eastAsia="zh-CN"/>
              </w:rPr>
              <w:t>县</w:t>
            </w:r>
            <w:r>
              <w:rPr>
                <w:rFonts w:hint="eastAsia" w:ascii="仿宋_GB2312" w:hAnsi="Calibri" w:eastAsia="仿宋_GB2312" w:cs="仿宋_GB2312"/>
                <w:color w:val="000000"/>
                <w:sz w:val="24"/>
                <w:szCs w:val="24"/>
              </w:rPr>
              <w:t>绩效考评项目</w:t>
            </w:r>
            <w:r>
              <w:rPr>
                <w:rFonts w:hint="eastAsia" w:ascii="仿宋_GB2312" w:hAnsi="Calibri" w:eastAsia="仿宋_GB2312" w:cs="仿宋_GB2312"/>
                <w:color w:val="000000"/>
                <w:sz w:val="24"/>
                <w:szCs w:val="24"/>
                <w:lang w:eastAsia="zh-CN"/>
              </w:rPr>
              <w:t>的完成。</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指标1：党外代表人士队伍建设</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建立了后备干部人才库，</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tcBorders/>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val="en-US" w:eastAsia="zh-CN"/>
              </w:rPr>
              <w:t>民营经济统战工作</w:t>
            </w:r>
            <w:r>
              <w:rPr>
                <w:rFonts w:hint="eastAsia" w:ascii="仿宋_GB2312" w:hAnsi="仿宋_GB2312" w:eastAsia="仿宋_GB2312" w:cs="仿宋_GB2312"/>
                <w:color w:val="000000"/>
                <w:sz w:val="24"/>
              </w:rPr>
              <w:t>走访企业</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发放调查问卷，召开座谈会，收集企业反映的困难问题，当场解决问题，向相关部门反映问题。</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tcBorders/>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民族宗教工作：</w:t>
            </w:r>
            <w:r>
              <w:rPr>
                <w:rFonts w:hint="eastAsia" w:ascii="仿宋_GB2312" w:hAnsi="仿宋_GB2312" w:eastAsia="仿宋_GB2312" w:cs="仿宋_GB2312"/>
                <w:color w:val="000000"/>
                <w:sz w:val="24"/>
              </w:rPr>
              <w:t>受理少数民族成份变更事项，少数民族高考考生加分申报，走访慰问特困少数民族居民</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谈心谈话</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发放宣传资料，举办培训班，宗教政策法规测试</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tcBorders/>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4</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港澳台侨工作：</w:t>
            </w:r>
            <w:r>
              <w:rPr>
                <w:rFonts w:hint="eastAsia" w:ascii="仿宋_GB2312" w:hAnsi="仿宋_GB2312" w:eastAsia="仿宋_GB2312" w:cs="仿宋_GB2312"/>
                <w:color w:val="000000"/>
                <w:sz w:val="24"/>
                <w:lang w:val="en-US" w:eastAsia="zh-CN"/>
              </w:rPr>
              <w:t>发放宣传资料，侨眷侨属协调解决困难问题。</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Calibri" w:eastAsia="仿宋_GB2312" w:cs="仿宋_GB2312"/>
                <w:color w:val="000000"/>
                <w:sz w:val="24"/>
                <w:szCs w:val="24"/>
              </w:rPr>
              <w:t>年底前完成</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hAnsi="Calibri" w:eastAsia="仿宋_GB2312" w:cs="仿宋_GB2312"/>
                <w:color w:val="000000"/>
                <w:sz w:val="24"/>
                <w:szCs w:val="24"/>
              </w:rPr>
              <w:t>已按时按质完成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Calibri" w:eastAsia="仿宋_GB2312" w:cs="仿宋_GB2312"/>
                <w:color w:val="000000"/>
                <w:sz w:val="24"/>
                <w:szCs w:val="24"/>
              </w:rPr>
              <w:t>全年财政整体支出</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val="0"/>
                <w:bCs/>
                <w:color w:val="000000"/>
                <w:sz w:val="24"/>
                <w:lang w:val="en-US" w:eastAsia="zh-CN"/>
              </w:rPr>
              <w:t>304.62万元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Calibri" w:eastAsia="仿宋_GB2312" w:cs="仿宋_GB2312"/>
                <w:color w:val="000000"/>
                <w:sz w:val="24"/>
                <w:szCs w:val="24"/>
              </w:rPr>
              <w:t>促进五大关系和谐</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Calibri" w:eastAsia="仿宋_GB2312" w:cs="仿宋_GB2312"/>
                <w:color w:val="000000"/>
                <w:sz w:val="24"/>
                <w:szCs w:val="24"/>
              </w:rPr>
              <w:t>效益明显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Calibri" w:eastAsia="仿宋_GB2312" w:cs="仿宋_GB2312"/>
                <w:color w:val="000000"/>
                <w:sz w:val="24"/>
                <w:szCs w:val="24"/>
              </w:rPr>
              <w:t>促进县域非公经济发展；</w:t>
            </w:r>
            <w:r>
              <w:rPr>
                <w:rFonts w:hint="eastAsia" w:ascii="仿宋_GB2312" w:hAnsi="仿宋_GB2312" w:eastAsia="仿宋_GB2312" w:cs="仿宋_GB2312"/>
                <w:color w:val="000000"/>
                <w:sz w:val="24"/>
              </w:rPr>
              <w:t>指标2：</w:t>
            </w:r>
            <w:r>
              <w:rPr>
                <w:rFonts w:hint="eastAsia" w:ascii="仿宋_GB2312" w:hAnsi="Calibri" w:eastAsia="仿宋_GB2312" w:cs="仿宋_GB2312"/>
                <w:color w:val="000000"/>
                <w:sz w:val="24"/>
                <w:szCs w:val="24"/>
              </w:rPr>
              <w:t>引导全县党外人士参与县域经济发展，非公经济发展明显</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Calibri" w:eastAsia="仿宋_GB2312" w:cs="仿宋_GB2312"/>
                <w:color w:val="000000"/>
                <w:sz w:val="24"/>
                <w:szCs w:val="24"/>
              </w:rPr>
              <w:t>效益明显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102"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指标1：转变价值观念，增强服务意识，逐步满足社会公众生态需求。指标2：完善生态管理制度体系，协调生态环境与经济社会发展的关系，使经济社会与生态环境协调发展。</w:t>
            </w:r>
            <w:r>
              <w:rPr>
                <w:rFonts w:hint="eastAsia" w:ascii="仿宋_GB2312" w:hAnsi="仿宋_GB2312" w:eastAsia="仿宋_GB2312" w:cs="仿宋_GB2312"/>
                <w:color w:val="000000"/>
                <w:sz w:val="24"/>
                <w:lang w:eastAsia="zh-CN"/>
              </w:rPr>
              <w:t>指标</w:t>
            </w: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建立健全政府生态管理创新机制，培育生态文化、学习文化、法治文化和责任文化，为公众创造良好的生存环境。</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rPr>
              <w:t>社会公众生态需求逐步满足、经济社会与生态环境协调发展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149"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指标1：根据社会公众的申请内容，向申请人提供依法应当或可以公开的政府信息。指标2：向社会公众提供法律法规及相关政策的咨询意见。</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rPr>
              <w:t>政府信息及时有效公开、社会公众满意达9</w:t>
            </w:r>
            <w:r>
              <w:rPr>
                <w:rFonts w:hint="eastAsia" w:ascii="仿宋_GB2312" w:hAnsi="仿宋_GB2312" w:eastAsia="仿宋_GB2312" w:cs="仿宋_GB2312"/>
                <w:color w:val="000000"/>
                <w:sz w:val="24"/>
                <w:lang w:val="en-US" w:eastAsia="zh-CN"/>
              </w:rPr>
              <w:t>8</w:t>
            </w:r>
            <w:r>
              <w:rPr>
                <w:rFonts w:hint="eastAsia" w:ascii="仿宋_GB2312" w:hAnsi="仿宋_GB2312" w:eastAsia="仿宋_GB2312" w:cs="仿宋_GB2312"/>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张军</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办公室主任</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县委统战部</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蔡丽</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干部室主任</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县委统战部</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何为</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政策法规室主任</w:t>
            </w:r>
          </w:p>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宗教执法队长</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县委统战部</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同意以上评价</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同意以上评价</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noWrap w:val="0"/>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 xml:space="preserve">填报人（签名）：  </w:t>
      </w:r>
      <w:r>
        <w:rPr>
          <w:rFonts w:hint="eastAsia" w:eastAsia="仿宋_GB2312" w:cs="仿宋_GB2312"/>
          <w:bCs/>
          <w:sz w:val="28"/>
          <w:szCs w:val="28"/>
          <w:lang w:eastAsia="zh-CN"/>
        </w:rPr>
        <w:t>唐孟朗</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0730-4188009</w:t>
      </w:r>
    </w:p>
    <w:p>
      <w:pPr>
        <w:rPr>
          <w:rFonts w:hint="eastAsia" w:eastAsia="仿宋_GB2312" w:cs="仿宋_GB2312"/>
          <w:bCs/>
          <w:sz w:val="28"/>
          <w:szCs w:val="28"/>
        </w:rPr>
      </w:pPr>
    </w:p>
    <w:tbl>
      <w:tblPr>
        <w:tblStyle w:val="6"/>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noWrap w:val="0"/>
            <w:vAlign w:val="top"/>
          </w:tcPr>
          <w:p>
            <w:pPr>
              <w:jc w:val="center"/>
              <w:rPr>
                <w:rFonts w:hint="eastAsia"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hint="eastAsia" w:eastAsia="仿宋_GB2312"/>
                <w:sz w:val="32"/>
                <w:szCs w:val="32"/>
              </w:rPr>
            </w:pP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1、人员编制：机关共有人员编制25人（行政编制14名，事业编制11人）。实有人数20人（行政编制14名，事业编制6人），退休人员10人。</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机构设置：内设职能办公室7个：办公室、干部室、民族宗教事务室、政策法规室（行政审批室）、非公有制经济工作室、党外知识分子和新的社会阶层人士统战工作室、港澳台侨统战工作室。其他机构2个：县归国华侨联合会（简称县侨联）、县宗教执法队。</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3、职能职责概述：</w:t>
            </w:r>
            <w:r>
              <w:rPr>
                <w:rFonts w:hint="eastAsia" w:ascii="仿宋_GB2312" w:hAnsi="仿宋_GB2312" w:eastAsia="仿宋_GB2312" w:cs="仿宋_GB2312"/>
                <w:bCs/>
                <w:sz w:val="28"/>
                <w:szCs w:val="28"/>
              </w:rPr>
              <w:t>贯彻执行贯彻执行党的民族宗教政策，依法履行民族宗教管理；贯彻执行港、澳、台有关方针、政策，宣传贯彻党和国家关于侨务工作的方针、政策和法律、法规，开展以祖国统一为重点的海外统战工作；负责党外人士的政治安排，联系县内外的工商界社团和代表人士，指导县工商联工作；开展新的社会阶层人士统战工作。</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（二）部门（单位）整体支出规模、使用方向和主要内容、涉及范围等</w:t>
            </w:r>
          </w:p>
          <w:p>
            <w:pPr>
              <w:spacing w:line="560" w:lineRule="exact"/>
              <w:ind w:firstLine="480" w:firstLineChars="200"/>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本年实现年度收入304.62万元，其中公共财政预算拨款304.62万元，本年度实际支出304.62万元，主要是基本支出303.62万元，其中人员经费支出190.83万元，公用经费支出113.79万元。</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pacing w:line="560" w:lineRule="exact"/>
              <w:ind w:firstLine="480" w:firstLineChars="200"/>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本年度实现年度收入304.62万元，实际支出304.62万元，其中人员支出190.83万元，公用支出113.79万元。主要是用于工资福利、行政运行、日常公用支出等。</w:t>
            </w:r>
          </w:p>
          <w:p>
            <w:pPr>
              <w:spacing w:line="560" w:lineRule="exact"/>
              <w:ind w:firstLine="560" w:firstLineChars="200"/>
              <w:rPr>
                <w:rFonts w:hint="eastAsia" w:ascii="仿宋_GB2312" w:hAnsi="仿宋_GB2312" w:eastAsia="仿宋_GB2312" w:cs="仿宋_GB2312"/>
                <w:bCs/>
                <w:sz w:val="28"/>
                <w:szCs w:val="28"/>
              </w:rPr>
            </w:pPr>
          </w:p>
          <w:p>
            <w:pPr>
              <w:numPr>
                <w:ilvl w:val="0"/>
                <w:numId w:val="1"/>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专项支出</w:t>
            </w:r>
          </w:p>
          <w:p>
            <w:pPr>
              <w:numPr>
                <w:numId w:val="0"/>
              </w:numPr>
              <w:spacing w:line="560" w:lineRule="exact"/>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 xml:space="preserve">     没有专项支出。</w:t>
            </w:r>
          </w:p>
          <w:p>
            <w:pPr>
              <w:spacing w:line="56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rPr>
              <w:t>1、专项资金安排落实、总投入等情况分析</w:t>
            </w:r>
            <w:r>
              <w:rPr>
                <w:rFonts w:hint="eastAsia" w:ascii="仿宋_GB2312" w:hAnsi="仿宋_GB2312" w:eastAsia="仿宋_GB2312" w:cs="仿宋_GB2312"/>
                <w:bCs/>
                <w:sz w:val="28"/>
                <w:szCs w:val="28"/>
                <w:lang w:eastAsia="zh-CN"/>
              </w:rPr>
              <w:t>：无</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2、专项资金实际使用情况分析</w:t>
            </w:r>
            <w:r>
              <w:rPr>
                <w:rFonts w:hint="eastAsia" w:ascii="仿宋_GB2312" w:hAnsi="仿宋_GB2312" w:eastAsia="仿宋_GB2312" w:cs="仿宋_GB2312"/>
                <w:bCs/>
                <w:sz w:val="28"/>
                <w:szCs w:val="28"/>
                <w:lang w:eastAsia="zh-CN"/>
              </w:rPr>
              <w:t>：无</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3、专项资金管理情况分析</w:t>
            </w:r>
            <w:r>
              <w:rPr>
                <w:rFonts w:hint="eastAsia" w:ascii="仿宋_GB2312" w:hAnsi="仿宋_GB2312" w:eastAsia="仿宋_GB2312" w:cs="仿宋_GB2312"/>
                <w:bCs/>
                <w:sz w:val="28"/>
                <w:szCs w:val="28"/>
                <w:lang w:eastAsia="zh-CN"/>
              </w:rPr>
              <w:t>：无</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（一）专项组织情况分析</w:t>
            </w:r>
            <w:r>
              <w:rPr>
                <w:rFonts w:hint="eastAsia" w:ascii="仿宋_GB2312" w:hAnsi="仿宋_GB2312" w:eastAsia="仿宋_GB2312" w:cs="仿宋_GB2312"/>
                <w:bCs/>
                <w:sz w:val="28"/>
                <w:szCs w:val="28"/>
                <w:lang w:eastAsia="zh-CN"/>
              </w:rPr>
              <w:t>：无</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（二）专项管理情况分析</w:t>
            </w:r>
            <w:r>
              <w:rPr>
                <w:rFonts w:hint="eastAsia" w:ascii="仿宋_GB2312" w:hAnsi="仿宋_GB2312" w:eastAsia="仿宋_GB2312" w:cs="仿宋_GB2312"/>
                <w:bCs/>
                <w:sz w:val="28"/>
                <w:szCs w:val="28"/>
                <w:lang w:eastAsia="zh-CN"/>
              </w:rPr>
              <w:t>：无</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四、部门（单位）整体支出绩效情况</w:t>
            </w:r>
          </w:p>
          <w:p>
            <w:pPr>
              <w:snapToGrid w:val="0"/>
              <w:spacing w:line="580" w:lineRule="exact"/>
              <w:ind w:firstLine="562"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rPr>
              <w:t>一是强化思想政治引领。深入开展《条例》学习宣传</w:t>
            </w:r>
            <w:r>
              <w:rPr>
                <w:rFonts w:hint="eastAsia" w:ascii="仿宋_GB2312" w:hAnsi="仿宋_GB2312" w:eastAsia="仿宋_GB2312" w:cs="仿宋_GB2312"/>
                <w:b/>
                <w:bCs/>
                <w:sz w:val="28"/>
                <w:szCs w:val="28"/>
                <w:lang w:eastAsia="zh-CN"/>
              </w:rPr>
              <w:t>。</w:t>
            </w:r>
            <w:r>
              <w:rPr>
                <w:rFonts w:hint="eastAsia" w:ascii="仿宋_GB2312" w:hAnsi="仿宋_GB2312" w:eastAsia="仿宋_GB2312" w:cs="仿宋_GB2312"/>
                <w:sz w:val="28"/>
                <w:szCs w:val="28"/>
              </w:rPr>
              <w:t>全力开展集中培训，共培训各级各类干部670多人次，培训党外代表人士和各类统战对象1000人次</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举办全县统一战线学习贯彻《条例》精神专题研讨班2期。</w:t>
            </w:r>
            <w:r>
              <w:rPr>
                <w:rFonts w:hint="eastAsia" w:ascii="仿宋_GB2312" w:hAnsi="仿宋_GB2312" w:eastAsia="仿宋_GB2312" w:cs="仿宋_GB2312"/>
                <w:b/>
                <w:bCs/>
                <w:sz w:val="28"/>
                <w:szCs w:val="28"/>
              </w:rPr>
              <w:t>深入开展谈心谈话。</w:t>
            </w:r>
            <w:r>
              <w:rPr>
                <w:rFonts w:hint="eastAsia" w:ascii="仿宋_GB2312" w:hAnsi="仿宋_GB2312" w:eastAsia="仿宋_GB2312" w:cs="仿宋_GB2312"/>
                <w:sz w:val="28"/>
                <w:szCs w:val="28"/>
              </w:rPr>
              <w:t>县委常委与党外代表人士联系交友和县领导与党外人士谈心谈话制度化规范化。县委书记陶伟军</w:t>
            </w:r>
            <w:r>
              <w:rPr>
                <w:rFonts w:hint="eastAsia" w:ascii="仿宋_GB2312" w:hAnsi="仿宋_GB2312" w:eastAsia="仿宋_GB2312" w:cs="仿宋_GB2312"/>
                <w:sz w:val="28"/>
                <w:szCs w:val="28"/>
                <w:lang w:eastAsia="zh-CN"/>
              </w:rPr>
              <w:t>先后与</w:t>
            </w:r>
            <w:r>
              <w:rPr>
                <w:rFonts w:hint="eastAsia" w:ascii="仿宋_GB2312" w:hAnsi="仿宋_GB2312" w:eastAsia="仿宋_GB2312" w:cs="仿宋_GB2312"/>
                <w:sz w:val="28"/>
                <w:szCs w:val="28"/>
              </w:rPr>
              <w:t>党外干部</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县工商联新当选兼职副主席副会长</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党外代表人士集体谈心谈话活动。建立与宗教界人士谈话和交流制度。县委书记陶伟军与全县3个宗教团体负责人开展集体谈心谈话，县委统战部部务会成员与宗教界代表人士分片区谈心，共谈心谈话200多人次。</w:t>
            </w:r>
            <w:r>
              <w:rPr>
                <w:rFonts w:hint="eastAsia" w:ascii="仿宋_GB2312" w:hAnsi="仿宋_GB2312" w:eastAsia="仿宋_GB2312" w:cs="仿宋_GB2312"/>
                <w:b/>
                <w:bCs/>
                <w:sz w:val="28"/>
                <w:szCs w:val="28"/>
                <w:lang w:eastAsia="zh-CN"/>
              </w:rPr>
              <w:t>深入开展主题教育活动。</w:t>
            </w:r>
            <w:r>
              <w:rPr>
                <w:rFonts w:hint="eastAsia" w:ascii="仿宋_GB2312" w:hAnsi="仿宋_GB2312" w:eastAsia="仿宋_GB2312" w:cs="仿宋_GB2312"/>
                <w:sz w:val="28"/>
                <w:szCs w:val="28"/>
              </w:rPr>
              <w:t>以“筑同心·跟党走”为主题，组织全县统一战线开展形式多样的庆祝活动。</w:t>
            </w:r>
            <w:r>
              <w:rPr>
                <w:rFonts w:hint="eastAsia" w:ascii="仿宋_GB2312" w:hAnsi="仿宋_GB2312" w:eastAsia="仿宋_GB2312" w:cs="仿宋_GB2312"/>
                <w:sz w:val="28"/>
                <w:szCs w:val="28"/>
                <w:lang w:eastAsia="zh-CN"/>
              </w:rPr>
              <w:t>在新的社会阶层人士中广泛开展</w:t>
            </w:r>
            <w:r>
              <w:rPr>
                <w:rFonts w:hint="eastAsia" w:ascii="仿宋_GB2312" w:hAnsi="仿宋_GB2312" w:eastAsia="仿宋_GB2312" w:cs="仿宋_GB2312"/>
                <w:sz w:val="28"/>
                <w:szCs w:val="28"/>
              </w:rPr>
              <w:t>开展“凝聚新力量、筑梦新时代”主题活动</w:t>
            </w:r>
            <w:r>
              <w:rPr>
                <w:rFonts w:hint="eastAsia" w:ascii="仿宋_GB2312" w:hAnsi="仿宋_GB2312" w:eastAsia="仿宋_GB2312" w:cs="仿宋_GB2312"/>
                <w:b/>
                <w:bCs/>
                <w:sz w:val="28"/>
                <w:szCs w:val="28"/>
                <w:lang w:eastAsia="zh-CN"/>
              </w:rPr>
              <w:t>。</w:t>
            </w:r>
          </w:p>
          <w:p>
            <w:pPr>
              <w:spacing w:line="61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二是推动《条例》落地见效。</w:t>
            </w:r>
            <w:r>
              <w:rPr>
                <w:rFonts w:hint="eastAsia" w:ascii="仿宋_GB2312" w:hAnsi="仿宋_GB2312" w:eastAsia="仿宋_GB2312" w:cs="仿宋_GB2312"/>
                <w:b/>
                <w:bCs/>
                <w:sz w:val="28"/>
                <w:szCs w:val="28"/>
                <w:lang w:eastAsia="zh-CN"/>
              </w:rPr>
              <w:t>加强宗教领域专项治理。</w:t>
            </w:r>
            <w:r>
              <w:rPr>
                <w:rFonts w:hint="eastAsia" w:ascii="仿宋_GB2312" w:hAnsi="仿宋_GB2312" w:eastAsia="仿宋_GB2312" w:cs="仿宋_GB2312"/>
                <w:sz w:val="28"/>
                <w:szCs w:val="28"/>
              </w:rPr>
              <w:t>开展贯彻落实1月25日习近平总书记重要批示精神落实情况督查，出台《宗教工作三级网络两级责任制建设管理责任清单》</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全力推进宗教领域专项治理。深入推进整治非法宗教活动遏制宗教渗透蔓延工作，扎实开展依法打击境外宗教渗透活动、制止非法宗教活动、治理基督教私设聚会点、打击互联网非法宗教活动四大专项整治行动，突出问题列出“负面清单”，下发督办函，实行重点管理</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b/>
                <w:bCs/>
                <w:sz w:val="28"/>
                <w:szCs w:val="28"/>
              </w:rPr>
              <w:t>加强对民营企业的联系服务</w:t>
            </w:r>
            <w:r>
              <w:rPr>
                <w:rFonts w:hint="eastAsia" w:ascii="仿宋_GB2312" w:hAnsi="仿宋_GB2312" w:eastAsia="仿宋_GB2312" w:cs="仿宋_GB2312"/>
                <w:b/>
                <w:bCs/>
                <w:sz w:val="28"/>
                <w:szCs w:val="28"/>
                <w:lang w:eastAsia="zh-CN"/>
              </w:rPr>
              <w:t>。</w:t>
            </w:r>
            <w:r>
              <w:rPr>
                <w:rFonts w:hint="eastAsia" w:ascii="仿宋_GB2312" w:hAnsi="仿宋_GB2312" w:eastAsia="仿宋_GB2312" w:cs="仿宋_GB2312"/>
                <w:sz w:val="28"/>
                <w:szCs w:val="28"/>
              </w:rPr>
              <w:t>先后举办民营经济政策报告会和理想信念教育培训班，组织开展民营企业“家家行”活动，及时掌握民营企业反映的困难诉求。</w:t>
            </w:r>
            <w:r>
              <w:rPr>
                <w:rFonts w:hint="eastAsia" w:ascii="仿宋_GB2312" w:hAnsi="仿宋_GB2312" w:eastAsia="仿宋_GB2312" w:cs="仿宋_GB2312"/>
                <w:b/>
                <w:bCs/>
                <w:sz w:val="28"/>
                <w:szCs w:val="28"/>
              </w:rPr>
              <w:t>加强党外</w:t>
            </w:r>
            <w:r>
              <w:rPr>
                <w:rFonts w:hint="eastAsia" w:ascii="仿宋_GB2312" w:hAnsi="仿宋_GB2312" w:eastAsia="仿宋_GB2312" w:cs="仿宋_GB2312"/>
                <w:b/>
                <w:bCs/>
                <w:sz w:val="28"/>
                <w:szCs w:val="28"/>
                <w:lang w:eastAsia="zh-CN"/>
              </w:rPr>
              <w:t>代表</w:t>
            </w:r>
            <w:r>
              <w:rPr>
                <w:rFonts w:hint="eastAsia" w:ascii="仿宋_GB2312" w:hAnsi="仿宋_GB2312" w:eastAsia="仿宋_GB2312" w:cs="仿宋_GB2312"/>
                <w:b/>
                <w:bCs/>
                <w:sz w:val="28"/>
                <w:szCs w:val="28"/>
              </w:rPr>
              <w:t>人士队伍建设。</w:t>
            </w:r>
            <w:r>
              <w:rPr>
                <w:rFonts w:hint="eastAsia" w:ascii="仿宋_GB2312" w:hAnsi="仿宋_GB2312" w:eastAsia="仿宋_GB2312" w:cs="仿宋_GB2312"/>
                <w:sz w:val="28"/>
                <w:szCs w:val="28"/>
              </w:rPr>
              <w:t>顺利完成县工商联（总商会）换届选举。创建“容城荟”新的社会阶层人士统战工作实践创新基地，启动县知联会代表人士工作室建设。落实党外干部使用和党外人大代表、政协委员比例和数量规定。完善党外代表人士分级分类管理办法，开展党外代表人士的履职考核工作，健全党外后备干部人才库，并实行动态管理。</w:t>
            </w:r>
            <w:r>
              <w:rPr>
                <w:rFonts w:hint="eastAsia" w:ascii="仿宋_GB2312" w:hAnsi="仿宋_GB2312" w:eastAsia="仿宋_GB2312" w:cs="仿宋_GB2312"/>
                <w:b/>
                <w:bCs/>
                <w:sz w:val="28"/>
                <w:szCs w:val="28"/>
              </w:rPr>
              <w:t>加强港澳台海外统战工作</w:t>
            </w:r>
            <w:r>
              <w:rPr>
                <w:rFonts w:hint="eastAsia" w:ascii="仿宋_GB2312" w:hAnsi="仿宋_GB2312" w:eastAsia="仿宋_GB2312" w:cs="仿宋_GB2312"/>
                <w:b/>
                <w:bCs/>
                <w:sz w:val="28"/>
                <w:szCs w:val="28"/>
                <w:lang w:eastAsia="zh-CN"/>
              </w:rPr>
              <w:t>和侨务工作</w:t>
            </w:r>
            <w:r>
              <w:rPr>
                <w:rFonts w:hint="eastAsia" w:ascii="仿宋_GB2312" w:hAnsi="仿宋_GB2312" w:eastAsia="仿宋_GB2312" w:cs="仿宋_GB2312"/>
                <w:b/>
                <w:bCs/>
                <w:sz w:val="28"/>
                <w:szCs w:val="28"/>
              </w:rPr>
              <w:t>。</w:t>
            </w:r>
            <w:r>
              <w:rPr>
                <w:rFonts w:hint="eastAsia" w:ascii="仿宋_GB2312" w:hAnsi="仿宋_GB2312" w:eastAsia="仿宋_GB2312" w:cs="仿宋_GB2312"/>
                <w:bCs/>
                <w:sz w:val="28"/>
                <w:szCs w:val="28"/>
              </w:rPr>
              <w:t>依法维护侨权侨益，开展侨法宣传5场次，发放宣传资料21</w:t>
            </w:r>
            <w:r>
              <w:rPr>
                <w:rFonts w:hint="eastAsia" w:ascii="仿宋_GB2312" w:hAnsi="仿宋_GB2312" w:eastAsia="仿宋_GB2312" w:cs="仿宋_GB2312"/>
                <w:sz w:val="28"/>
                <w:szCs w:val="28"/>
              </w:rPr>
              <w:t>00多份。</w:t>
            </w:r>
          </w:p>
          <w:p>
            <w:pPr>
              <w:snapToGrid w:val="0"/>
              <w:spacing w:line="580" w:lineRule="exact"/>
              <w:ind w:firstLine="562" w:firstLineChars="200"/>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bCs/>
                <w:sz w:val="28"/>
                <w:szCs w:val="28"/>
              </w:rPr>
              <w:t>三是凝聚推动发展合力。在乡村振兴中</w:t>
            </w:r>
            <w:r>
              <w:rPr>
                <w:rFonts w:hint="eastAsia" w:ascii="仿宋_GB2312" w:hAnsi="仿宋_GB2312" w:eastAsia="仿宋_GB2312" w:cs="仿宋_GB2312"/>
                <w:b/>
                <w:bCs/>
                <w:sz w:val="28"/>
                <w:szCs w:val="28"/>
                <w:lang w:eastAsia="zh-CN"/>
              </w:rPr>
              <w:t>主动作为</w:t>
            </w:r>
            <w:r>
              <w:rPr>
                <w:rFonts w:hint="eastAsia" w:ascii="仿宋_GB2312" w:hAnsi="仿宋_GB2312" w:eastAsia="仿宋_GB2312" w:cs="仿宋_GB2312"/>
                <w:b/>
                <w:bCs/>
                <w:sz w:val="28"/>
                <w:szCs w:val="28"/>
              </w:rPr>
              <w:t>。</w:t>
            </w:r>
            <w:r>
              <w:rPr>
                <w:rFonts w:hint="eastAsia" w:ascii="仿宋_GB2312" w:hAnsi="仿宋_GB2312" w:eastAsia="仿宋_GB2312" w:cs="仿宋_GB2312"/>
                <w:sz w:val="28"/>
                <w:szCs w:val="28"/>
              </w:rPr>
              <w:t>引导统战资源和统战力量下沉基层，主动对接乡村需求。启动实施“万企兴万村”行动，42家民营企业结对帮扶14个乡村振兴示范村。</w:t>
            </w:r>
            <w:r>
              <w:rPr>
                <w:rFonts w:hint="eastAsia" w:ascii="仿宋_GB2312" w:hAnsi="仿宋_GB2312" w:eastAsia="仿宋_GB2312" w:cs="仿宋_GB2312"/>
                <w:b/>
                <w:bCs/>
                <w:sz w:val="28"/>
                <w:szCs w:val="28"/>
              </w:rPr>
              <w:t>在招商引资中主动作为。</w:t>
            </w:r>
            <w:r>
              <w:rPr>
                <w:rFonts w:hint="eastAsia" w:ascii="仿宋_GB2312" w:hAnsi="仿宋_GB2312" w:eastAsia="仿宋_GB2312" w:cs="仿宋_GB2312"/>
                <w:b/>
                <w:bCs/>
                <w:sz w:val="28"/>
                <w:szCs w:val="28"/>
                <w:lang w:eastAsia="zh-CN"/>
              </w:rPr>
              <w:t>在维护稳定中主动作为。</w:t>
            </w:r>
            <w:r>
              <w:rPr>
                <w:rFonts w:hint="eastAsia" w:ascii="仿宋_GB2312" w:hAnsi="仿宋_GB2312" w:eastAsia="仿宋_GB2312" w:cs="仿宋_GB2312"/>
                <w:sz w:val="28"/>
                <w:szCs w:val="28"/>
              </w:rPr>
              <w:t>严密防范风险隐患</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完成省委巡视组交办的涉宗教领域意识形态问题整改。慎终如始抓好疫情防控，严格落实疫情期间宗教场所“两个暂停”。</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黑体" w:hAnsi="黑体" w:eastAsia="黑体" w:cs="黑体"/>
                <w:bCs/>
                <w:sz w:val="28"/>
                <w:szCs w:val="28"/>
              </w:rPr>
            </w:pPr>
            <w:r>
              <w:rPr>
                <w:rFonts w:hint="eastAsia" w:ascii="仿宋_GB2312" w:hAnsi="仿宋_GB2312" w:eastAsia="仿宋_GB2312" w:cs="仿宋_GB2312"/>
                <w:b/>
                <w:bCs/>
                <w:sz w:val="28"/>
                <w:szCs w:val="28"/>
                <w:lang w:val="en-US" w:eastAsia="zh-CN"/>
              </w:rPr>
              <w:t>四是突出打造特色亮点。</w:t>
            </w:r>
            <w:r>
              <w:rPr>
                <w:rFonts w:hint="eastAsia" w:ascii="仿宋_GB2312" w:hAnsi="仿宋_GB2312" w:eastAsia="仿宋_GB2312" w:cs="仿宋_GB2312"/>
                <w:b/>
                <w:bCs/>
                <w:sz w:val="28"/>
                <w:szCs w:val="28"/>
                <w:lang w:eastAsia="zh-CN"/>
              </w:rPr>
              <w:t>深入开展“三建设一创新”，乡镇统战工作活力有效激发。</w:t>
            </w:r>
            <w:r>
              <w:rPr>
                <w:rFonts w:hint="eastAsia" w:ascii="仿宋_GB2312" w:hAnsi="仿宋_GB2312" w:eastAsia="仿宋_GB2312" w:cs="仿宋_GB2312"/>
                <w:sz w:val="28"/>
                <w:szCs w:val="28"/>
                <w:lang w:eastAsia="zh-CN"/>
              </w:rPr>
              <w:t>着力加强乡镇统战队伍建设、阵地建设和工作机制建设，大力开展乡镇统战工作实践创新，在推动统战工作重心下沉、整合基层统战工作资源、有效应对基层统战面临新情况</w:t>
            </w:r>
            <w:r>
              <w:rPr>
                <w:rFonts w:hint="eastAsia" w:ascii="仿宋_GB2312" w:hAnsi="仿宋_GB2312" w:eastAsia="仿宋_GB2312" w:cs="仿宋_GB2312"/>
                <w:sz w:val="28"/>
                <w:szCs w:val="28"/>
                <w:lang w:val="en-US" w:eastAsia="zh-CN"/>
              </w:rPr>
              <w:t>进行</w:t>
            </w:r>
            <w:r>
              <w:rPr>
                <w:rFonts w:hint="eastAsia" w:ascii="仿宋_GB2312" w:hAnsi="仿宋_GB2312" w:eastAsia="仿宋_GB2312" w:cs="仿宋_GB2312"/>
                <w:sz w:val="28"/>
                <w:szCs w:val="28"/>
                <w:lang w:eastAsia="zh-CN"/>
              </w:rPr>
              <w:t>了积极探索，得到省委统战部调研组认可，评为全省统战工作实践创新优秀案例。</w:t>
            </w:r>
            <w:r>
              <w:rPr>
                <w:rFonts w:hint="eastAsia" w:ascii="仿宋_GB2312" w:hAnsi="仿宋_GB2312" w:eastAsia="仿宋_GB2312" w:cs="仿宋_GB2312"/>
                <w:b/>
                <w:bCs/>
                <w:sz w:val="28"/>
                <w:szCs w:val="28"/>
                <w:lang w:val="en-US" w:eastAsia="zh-CN"/>
              </w:rPr>
              <w:t>稳步推行备案登记制度，民间信仰场所管理有效规范。</w:t>
            </w:r>
            <w:r>
              <w:rPr>
                <w:rFonts w:hint="eastAsia" w:ascii="仿宋_GB2312" w:hAnsi="仿宋_GB2312" w:eastAsia="仿宋_GB2312" w:cs="仿宋_GB2312"/>
                <w:sz w:val="28"/>
                <w:szCs w:val="28"/>
                <w:lang w:eastAsia="zh-CN"/>
              </w:rPr>
              <w:t>对全县</w:t>
            </w:r>
            <w:r>
              <w:rPr>
                <w:rFonts w:hint="eastAsia" w:ascii="仿宋_GB2312" w:hAnsi="仿宋_GB2312" w:eastAsia="仿宋_GB2312" w:cs="仿宋_GB2312"/>
                <w:sz w:val="28"/>
                <w:szCs w:val="28"/>
                <w:lang w:val="en-US" w:eastAsia="zh-CN"/>
              </w:rPr>
              <w:t>192个民间信仰场所进行全面排查，对建筑面积超过100平方米、有较大影响的59个场所实行备案登记，</w:t>
            </w:r>
            <w:r>
              <w:rPr>
                <w:rFonts w:hint="eastAsia" w:ascii="仿宋_GB2312" w:hAnsi="仿宋_GB2312" w:eastAsia="仿宋_GB2312" w:cs="仿宋_GB2312"/>
                <w:sz w:val="28"/>
                <w:szCs w:val="28"/>
                <w:lang w:eastAsia="zh-CN"/>
              </w:rPr>
              <w:t>一同纳入宗教工作三级网络两级责任制建设管理，</w:t>
            </w:r>
            <w:r>
              <w:rPr>
                <w:rFonts w:hint="eastAsia" w:ascii="仿宋_GB2312" w:hAnsi="仿宋_GB2312" w:eastAsia="仿宋_GB2312" w:cs="仿宋_GB2312"/>
                <w:sz w:val="28"/>
                <w:szCs w:val="28"/>
                <w:lang w:val="en-US" w:eastAsia="zh-CN"/>
              </w:rPr>
              <w:t>确保</w:t>
            </w:r>
            <w:r>
              <w:rPr>
                <w:rFonts w:hint="eastAsia" w:ascii="仿宋_GB2312" w:hAnsi="仿宋_GB2312" w:eastAsia="仿宋_GB2312" w:cs="仿宋_GB2312"/>
                <w:sz w:val="28"/>
                <w:szCs w:val="28"/>
                <w:lang w:eastAsia="zh-CN"/>
              </w:rPr>
              <w:t>了宗教领域和谐稳定，</w:t>
            </w:r>
            <w:r>
              <w:rPr>
                <w:rFonts w:hint="eastAsia" w:ascii="仿宋_GB2312" w:hAnsi="仿宋_GB2312" w:eastAsia="仿宋_GB2312" w:cs="仿宋_GB2312"/>
                <w:b w:val="0"/>
                <w:i w:val="0"/>
                <w:caps w:val="0"/>
                <w:color w:val="000000"/>
                <w:spacing w:val="0"/>
                <w:w w:val="100"/>
                <w:sz w:val="28"/>
                <w:szCs w:val="28"/>
                <w:lang w:eastAsia="zh-CN"/>
              </w:rPr>
              <w:t>无一起被市以上通报事件，无一起到市以上举报信访事件，无一起负面舆论新闻</w:t>
            </w:r>
            <w:r>
              <w:rPr>
                <w:rFonts w:hint="eastAsia" w:ascii="仿宋_GB2312" w:hAnsi="仿宋_GB2312" w:eastAsia="仿宋_GB2312" w:cs="仿宋_GB2312"/>
                <w:b w:val="0"/>
                <w:i w:val="0"/>
                <w:caps w:val="0"/>
                <w:color w:val="000000"/>
                <w:spacing w:val="0"/>
                <w:w w:val="100"/>
                <w:sz w:val="28"/>
                <w:szCs w:val="28"/>
              </w:rPr>
              <w:t>。</w:t>
            </w:r>
            <w:r>
              <w:rPr>
                <w:rFonts w:hint="eastAsia" w:ascii="仿宋_GB2312" w:hAnsi="仿宋_GB2312" w:eastAsia="仿宋_GB2312" w:cs="仿宋_GB2312"/>
                <w:b w:val="0"/>
                <w:i w:val="0"/>
                <w:caps w:val="0"/>
                <w:color w:val="000000"/>
                <w:spacing w:val="0"/>
                <w:w w:val="100"/>
                <w:sz w:val="28"/>
                <w:szCs w:val="28"/>
                <w:lang w:eastAsia="zh-CN"/>
              </w:rPr>
              <w:t>全省宗教工作会议充分肯定我县</w:t>
            </w:r>
            <w:r>
              <w:rPr>
                <w:rFonts w:hint="eastAsia" w:ascii="仿宋_GB2312" w:hAnsi="仿宋_GB2312" w:eastAsia="仿宋_GB2312" w:cs="仿宋_GB2312"/>
                <w:sz w:val="28"/>
                <w:szCs w:val="28"/>
                <w:lang w:eastAsia="zh-CN"/>
              </w:rPr>
              <w:t>宗教工作三级网络两级责任制建设管理工作。</w:t>
            </w:r>
            <w:r>
              <w:rPr>
                <w:rFonts w:hint="eastAsia" w:ascii="仿宋_GB2312" w:hAnsi="仿宋_GB2312" w:eastAsia="仿宋_GB2312" w:cs="仿宋_GB2312"/>
                <w:b/>
                <w:bCs/>
                <w:sz w:val="28"/>
                <w:szCs w:val="28"/>
                <w:lang w:val="en-US" w:eastAsia="zh-CN"/>
              </w:rPr>
              <w:t>大力支持异地商会建设，助推县域发展有效提升。</w:t>
            </w:r>
            <w:r>
              <w:rPr>
                <w:rFonts w:hint="eastAsia" w:ascii="仿宋_GB2312" w:hAnsi="仿宋_GB2312" w:eastAsia="仿宋_GB2312" w:cs="仿宋_GB2312"/>
                <w:sz w:val="28"/>
                <w:szCs w:val="28"/>
                <w:lang w:val="en-US" w:eastAsia="zh-CN"/>
              </w:rPr>
              <w:t>建立县领导服务异地华容商会制度，定期开展走访交流，围绕产业链建设，引导更多寓外乡友回乡创业。</w:t>
            </w:r>
            <w:r>
              <w:rPr>
                <w:rFonts w:hint="eastAsia" w:ascii="仿宋_GB2312" w:hAnsi="仿宋_GB2312" w:eastAsia="仿宋_GB2312" w:cs="仿宋_GB2312"/>
                <w:sz w:val="28"/>
                <w:szCs w:val="28"/>
              </w:rPr>
              <w:t>先后4次组织县招商考察团到东莞市湖南华容商会、深圳市湖南华容商会等异地商会开展考察招商活动，组织东莞市湖南华容商会企业家回华容开展投资考察。</w:t>
            </w:r>
            <w:r>
              <w:rPr>
                <w:rFonts w:hint="eastAsia" w:ascii="仿宋_GB2312" w:hAnsi="仿宋_GB2312" w:eastAsia="仿宋_GB2312" w:cs="仿宋_GB2312"/>
                <w:sz w:val="28"/>
                <w:szCs w:val="28"/>
                <w:lang w:eastAsia="zh-CN"/>
              </w:rPr>
              <w:t>县工商联获评全国“五好”工商联。</w:t>
            </w:r>
          </w:p>
          <w:p>
            <w:pPr>
              <w:numPr>
                <w:ilvl w:val="0"/>
                <w:numId w:val="2"/>
              </w:num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存在的主要问题</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虽然取得新的成就，但是问题仍然存在，</w:t>
            </w:r>
            <w:r>
              <w:rPr>
                <w:rFonts w:hint="eastAsia" w:ascii="仿宋_GB2312" w:hAnsi="仿宋_GB2312" w:eastAsia="仿宋_GB2312" w:cs="仿宋_GB2312"/>
                <w:sz w:val="28"/>
                <w:szCs w:val="28"/>
                <w:lang w:val="en-US" w:eastAsia="zh-CN"/>
              </w:rPr>
              <w:t>创新意识和学习意识依然有待加强，统战工作需要与时俱进。</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六、改进措施和有关建议</w:t>
            </w:r>
          </w:p>
          <w:p>
            <w:pPr>
              <w:ind w:firstLine="560" w:firstLineChars="200"/>
              <w:jc w:val="both"/>
              <w:rPr>
                <w:rFonts w:eastAsia="楷体_GB2312"/>
                <w:bCs/>
                <w:sz w:val="28"/>
                <w:szCs w:val="28"/>
              </w:rPr>
            </w:pPr>
            <w:r>
              <w:rPr>
                <w:rFonts w:hint="eastAsia" w:ascii="仿宋_GB2312" w:hAnsi="仿宋_GB2312" w:eastAsia="仿宋_GB2312" w:cs="仿宋_GB2312"/>
                <w:color w:val="000000"/>
                <w:sz w:val="28"/>
                <w:szCs w:val="28"/>
              </w:rPr>
              <w:t>以习近平新时代中国特色社会主义思想为指导，全面贯彻党的十九大和十九届二中、三中、四中、五中</w:t>
            </w:r>
            <w:r>
              <w:rPr>
                <w:rFonts w:hint="eastAsia" w:ascii="仿宋_GB2312" w:hAnsi="仿宋_GB2312" w:eastAsia="仿宋_GB2312" w:cs="仿宋_GB2312"/>
                <w:color w:val="000000"/>
                <w:sz w:val="28"/>
                <w:szCs w:val="28"/>
                <w:lang w:eastAsia="zh-CN"/>
              </w:rPr>
              <w:t>、六中</w:t>
            </w:r>
            <w:r>
              <w:rPr>
                <w:rFonts w:hint="eastAsia" w:ascii="仿宋_GB2312" w:hAnsi="仿宋_GB2312" w:eastAsia="仿宋_GB2312" w:cs="仿宋_GB2312"/>
                <w:color w:val="000000"/>
                <w:sz w:val="28"/>
                <w:szCs w:val="28"/>
              </w:rPr>
              <w:t>全会精神，以学习宣传贯彻习近平总书记关于加强和改进统一战线工作的重要思想为主线，以进一步发挥新时代统一战线法宝作用为目标，坚持守正创新，着力抓思想引领、抓服务大局、抓风险防范、抓能力提升，推动新时代统战工作高质量发展</w:t>
            </w:r>
            <w:r>
              <w:rPr>
                <w:rFonts w:hint="eastAsia" w:ascii="仿宋_GB2312" w:hAnsi="仿宋_GB2312" w:eastAsia="仿宋_GB2312" w:cs="仿宋_GB2312"/>
                <w:color w:val="000000"/>
                <w:sz w:val="28"/>
                <w:szCs w:val="28"/>
                <w:lang w:eastAsia="zh-CN"/>
              </w:rPr>
              <w:t>，以优异的成绩迎接党的二十大召开。</w:t>
            </w:r>
          </w:p>
        </w:tc>
      </w:tr>
    </w:tbl>
    <w:p>
      <w:pPr>
        <w:spacing w:line="348" w:lineRule="auto"/>
        <w:rPr>
          <w:rFonts w:eastAsia="楷体_GB2312"/>
          <w:bCs/>
          <w:sz w:val="28"/>
          <w:szCs w:val="28"/>
        </w:rPr>
      </w:pPr>
    </w:p>
    <w:p>
      <w:pPr>
        <w:spacing w:line="348" w:lineRule="auto"/>
        <w:rPr>
          <w:rFonts w:hint="eastAsia" w:ascii="黑体" w:hAnsi="黑体" w:eastAsia="黑体" w:cs="黑体"/>
          <w:bCs/>
          <w:sz w:val="32"/>
          <w:szCs w:val="32"/>
        </w:rPr>
      </w:pPr>
      <w:r>
        <w:rPr>
          <w:rFonts w:eastAsia="楷体_GB2312"/>
          <w:bCs/>
          <w:sz w:val="28"/>
          <w:szCs w:val="28"/>
        </w:rPr>
        <w:br w:type="page"/>
      </w:r>
      <w:r>
        <w:rPr>
          <w:rFonts w:hint="eastAsia" w:ascii="黑体" w:hAnsi="黑体" w:eastAsia="黑体" w:cs="黑体"/>
          <w:bCs/>
          <w:sz w:val="32"/>
          <w:szCs w:val="32"/>
        </w:rPr>
        <w:t>附件2-2</w:t>
      </w:r>
    </w:p>
    <w:p>
      <w:pPr>
        <w:spacing w:line="348" w:lineRule="auto"/>
        <w:rPr>
          <w:rFonts w:hint="eastAsia" w:eastAsia="黑体" w:cs="黑体"/>
          <w:bCs/>
          <w:sz w:val="32"/>
          <w:szCs w:val="32"/>
        </w:rPr>
      </w:pPr>
    </w:p>
    <w:p>
      <w:pPr>
        <w:spacing w:before="156" w:beforeLines="50" w:line="348" w:lineRule="auto"/>
        <w:jc w:val="center"/>
        <w:rPr>
          <w:rFonts w:hint="eastAsia" w:eastAsia="方正小标宋简体"/>
          <w:bCs/>
          <w:sz w:val="44"/>
          <w:szCs w:val="44"/>
        </w:rPr>
      </w:pPr>
      <w:r>
        <w:rPr>
          <w:rFonts w:hint="eastAsia" w:eastAsia="方正小标宋简体"/>
          <w:bCs/>
          <w:sz w:val="44"/>
          <w:szCs w:val="44"/>
          <w:lang w:eastAsia="zh-CN"/>
        </w:rPr>
        <w:t>华容县</w:t>
      </w:r>
      <w:r>
        <w:rPr>
          <w:rFonts w:hint="eastAsia" w:eastAsia="方正小标宋简体"/>
          <w:bCs/>
          <w:sz w:val="44"/>
          <w:szCs w:val="44"/>
        </w:rPr>
        <w:t>财政支出绩效评价自评报告</w:t>
      </w:r>
    </w:p>
    <w:p>
      <w:pPr>
        <w:rPr>
          <w:rFonts w:hint="eastAsia" w:eastAsia="仿宋_GB2312"/>
          <w:b/>
          <w:sz w:val="32"/>
        </w:rPr>
      </w:pPr>
    </w:p>
    <w:p>
      <w:pPr>
        <w:rPr>
          <w:rFonts w:hint="eastAsia" w:eastAsia="仿宋_GB2312"/>
          <w:b/>
          <w:sz w:val="32"/>
        </w:rPr>
      </w:pPr>
    </w:p>
    <w:p>
      <w:pPr>
        <w:spacing w:line="760" w:lineRule="exact"/>
        <w:ind w:firstLine="470" w:firstLineChars="147"/>
        <w:rPr>
          <w:rFonts w:hint="eastAsia" w:eastAsia="仿宋_GB2312"/>
          <w:sz w:val="32"/>
          <w:szCs w:val="32"/>
        </w:rPr>
      </w:pPr>
      <w:r>
        <w:rPr>
          <w:rFonts w:hint="eastAsia" w:eastAsia="仿宋_GB2312"/>
          <w:sz w:val="32"/>
          <w:szCs w:val="32"/>
        </w:rPr>
        <w:t>评价类型：项目实施过程评价□   项目完成结果评价□</w:t>
      </w:r>
    </w:p>
    <w:p>
      <w:pPr>
        <w:spacing w:before="156" w:beforeLines="50" w:line="760" w:lineRule="exact"/>
        <w:ind w:firstLine="480" w:firstLineChars="150"/>
        <w:rPr>
          <w:rFonts w:hint="eastAsia" w:eastAsia="仿宋_GB2312"/>
          <w:sz w:val="32"/>
          <w:u w:val="single"/>
        </w:rPr>
      </w:pPr>
      <w:r>
        <w:rPr>
          <w:rFonts w:hint="eastAsia" w:eastAsia="仿宋_GB2312"/>
          <w:sz w:val="32"/>
        </w:rPr>
        <w:t>项目名称：</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项目单位：</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u w:val="single"/>
        </w:rPr>
      </w:pPr>
      <w:r>
        <w:rPr>
          <w:rFonts w:hint="eastAsia" w:eastAsia="仿宋_GB2312"/>
          <w:sz w:val="32"/>
        </w:rPr>
        <w:t>主管部门：</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评价方式：</w:t>
      </w:r>
      <w:r>
        <w:rPr>
          <w:rFonts w:hint="eastAsia" w:eastAsia="仿宋_GB2312"/>
          <w:sz w:val="28"/>
          <w:szCs w:val="28"/>
        </w:rPr>
        <w:t>部门（单位）绩效自评</w:t>
      </w:r>
    </w:p>
    <w:p>
      <w:pPr>
        <w:spacing w:before="156" w:beforeLines="50" w:line="760" w:lineRule="exact"/>
        <w:ind w:firstLine="480" w:firstLineChars="150"/>
        <w:rPr>
          <w:rFonts w:hint="eastAsia"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156" w:beforeLines="50" w:line="760" w:lineRule="exact"/>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line="348" w:lineRule="auto"/>
        <w:jc w:val="center"/>
        <w:rPr>
          <w:rFonts w:hint="eastAsia" w:eastAsia="仿宋_GB2312"/>
          <w:sz w:val="32"/>
        </w:rPr>
      </w:pPr>
      <w:r>
        <w:rPr>
          <w:rFonts w:hint="eastAsia" w:eastAsia="仿宋_GB2312"/>
          <w:sz w:val="32"/>
        </w:rPr>
        <w:t>报告日期：   年   月   日</w:t>
      </w:r>
    </w:p>
    <w:p>
      <w:pPr>
        <w:spacing w:line="348" w:lineRule="auto"/>
        <w:jc w:val="center"/>
        <w:rPr>
          <w:rFonts w:hint="eastAsia" w:eastAsia="仿宋_GB2312"/>
          <w:sz w:val="32"/>
        </w:rPr>
      </w:pPr>
      <w:r>
        <w:rPr>
          <w:rFonts w:hint="eastAsia" w:eastAsia="仿宋_GB2312"/>
          <w:sz w:val="32"/>
          <w:lang w:eastAsia="zh-CN"/>
        </w:rPr>
        <w:t>华容县</w:t>
      </w:r>
      <w:r>
        <w:rPr>
          <w:rFonts w:hint="eastAsia" w:eastAsia="仿宋_GB2312"/>
          <w:sz w:val="32"/>
        </w:rPr>
        <w:t>财政局（制）</w:t>
      </w:r>
    </w:p>
    <w:p>
      <w:pPr>
        <w:spacing w:line="100" w:lineRule="exact"/>
        <w:jc w:val="center"/>
        <w:rPr>
          <w:rFonts w:hint="eastAsia" w:eastAsia="仿宋_GB2312"/>
          <w:sz w:val="32"/>
        </w:rPr>
      </w:pPr>
    </w:p>
    <w:p>
      <w:pPr>
        <w:spacing w:line="100" w:lineRule="exact"/>
        <w:jc w:val="center"/>
        <w:rPr>
          <w:rFonts w:hint="eastAsia" w:eastAsia="仿宋_GB2312"/>
          <w:sz w:val="32"/>
        </w:rPr>
      </w:pPr>
    </w:p>
    <w:p>
      <w:pPr>
        <w:spacing w:line="100" w:lineRule="exact"/>
        <w:jc w:val="center"/>
        <w:rPr>
          <w:rFonts w:hint="eastAsia" w:eastAsia="仿宋_GB2312"/>
          <w:sz w:val="32"/>
        </w:rPr>
      </w:pPr>
    </w:p>
    <w:tbl>
      <w:tblPr>
        <w:tblStyle w:val="6"/>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9"/>
        <w:gridCol w:w="602"/>
        <w:gridCol w:w="118"/>
        <w:gridCol w:w="1800"/>
        <w:gridCol w:w="22"/>
        <w:gridCol w:w="392"/>
        <w:gridCol w:w="306"/>
        <w:gridCol w:w="562"/>
        <w:gridCol w:w="785"/>
        <w:gridCol w:w="297"/>
        <w:gridCol w:w="720"/>
        <w:gridCol w:w="1620"/>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582" w:type="dxa"/>
            <w:gridSpan w:val="14"/>
            <w:noWrap w:val="0"/>
            <w:vAlign w:val="center"/>
          </w:tcPr>
          <w:p>
            <w:pPr>
              <w:jc w:val="center"/>
              <w:rPr>
                <w:rFonts w:hint="eastAsia"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项目负责人</w:t>
            </w:r>
          </w:p>
        </w:tc>
        <w:tc>
          <w:tcPr>
            <w:tcW w:w="3240" w:type="dxa"/>
            <w:gridSpan w:val="6"/>
            <w:noWrap w:val="0"/>
            <w:vAlign w:val="center"/>
          </w:tcPr>
          <w:p>
            <w:pPr>
              <w:rPr>
                <w:rFonts w:hint="eastAsia" w:eastAsia="仿宋_GB2312"/>
                <w:sz w:val="24"/>
              </w:rPr>
            </w:pPr>
          </w:p>
        </w:tc>
        <w:tc>
          <w:tcPr>
            <w:tcW w:w="1347" w:type="dxa"/>
            <w:gridSpan w:val="2"/>
            <w:noWrap w:val="0"/>
            <w:vAlign w:val="center"/>
          </w:tcPr>
          <w:p>
            <w:pPr>
              <w:rPr>
                <w:rFonts w:hint="eastAsia" w:eastAsia="仿宋_GB2312"/>
                <w:sz w:val="24"/>
              </w:rPr>
            </w:pPr>
            <w:r>
              <w:rPr>
                <w:rFonts w:hint="eastAsia" w:eastAsia="仿宋_GB2312"/>
                <w:sz w:val="24"/>
              </w:rPr>
              <w:t>联系电话</w:t>
            </w:r>
          </w:p>
        </w:tc>
        <w:tc>
          <w:tcPr>
            <w:tcW w:w="3333" w:type="dxa"/>
            <w:gridSpan w:val="4"/>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项目地址</w:t>
            </w:r>
          </w:p>
        </w:tc>
        <w:tc>
          <w:tcPr>
            <w:tcW w:w="3240" w:type="dxa"/>
            <w:gridSpan w:val="6"/>
            <w:noWrap w:val="0"/>
            <w:vAlign w:val="center"/>
          </w:tcPr>
          <w:p>
            <w:pPr>
              <w:rPr>
                <w:rFonts w:hint="eastAsia" w:eastAsia="仿宋_GB2312"/>
                <w:sz w:val="24"/>
              </w:rPr>
            </w:pPr>
          </w:p>
        </w:tc>
        <w:tc>
          <w:tcPr>
            <w:tcW w:w="1347" w:type="dxa"/>
            <w:gridSpan w:val="2"/>
            <w:noWrap w:val="0"/>
            <w:vAlign w:val="center"/>
          </w:tcPr>
          <w:p>
            <w:pPr>
              <w:rPr>
                <w:rFonts w:hint="eastAsia" w:eastAsia="仿宋_GB2312"/>
                <w:sz w:val="24"/>
              </w:rPr>
            </w:pPr>
            <w:r>
              <w:rPr>
                <w:rFonts w:hint="eastAsia" w:eastAsia="仿宋_GB2312"/>
                <w:sz w:val="24"/>
              </w:rPr>
              <w:t>邮  编</w:t>
            </w:r>
          </w:p>
        </w:tc>
        <w:tc>
          <w:tcPr>
            <w:tcW w:w="3333" w:type="dxa"/>
            <w:gridSpan w:val="4"/>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项目起止时间</w:t>
            </w:r>
          </w:p>
        </w:tc>
        <w:tc>
          <w:tcPr>
            <w:tcW w:w="7920" w:type="dxa"/>
            <w:gridSpan w:val="12"/>
            <w:noWrap w:val="0"/>
            <w:vAlign w:val="center"/>
          </w:tcPr>
          <w:p>
            <w:pPr>
              <w:ind w:firstLine="1190" w:firstLineChars="496"/>
              <w:rPr>
                <w:rFonts w:hint="eastAsia" w:eastAsia="仿宋_GB2312"/>
                <w:sz w:val="24"/>
              </w:rPr>
            </w:pPr>
            <w:r>
              <w:rPr>
                <w:rFonts w:hint="eastAsia" w:eastAsia="仿宋_GB2312"/>
                <w:sz w:val="24"/>
              </w:rPr>
              <w:t>年       月起至          年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2"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计划安排资金</w:t>
            </w:r>
          </w:p>
          <w:p>
            <w:pPr>
              <w:spacing w:line="360" w:lineRule="exact"/>
              <w:jc w:val="center"/>
              <w:rPr>
                <w:rFonts w:hint="eastAsia" w:eastAsia="仿宋_GB2312"/>
                <w:sz w:val="24"/>
              </w:rPr>
            </w:pPr>
            <w:r>
              <w:rPr>
                <w:rFonts w:hint="eastAsia" w:eastAsia="仿宋_GB2312"/>
                <w:sz w:val="24"/>
              </w:rPr>
              <w:t>（万元）</w:t>
            </w:r>
          </w:p>
        </w:tc>
        <w:tc>
          <w:tcPr>
            <w:tcW w:w="720" w:type="dxa"/>
            <w:gridSpan w:val="2"/>
            <w:tcBorders>
              <w:bottom w:val="single" w:color="auto" w:sz="4" w:space="0"/>
            </w:tcBorders>
            <w:noWrap w:val="0"/>
            <w:vAlign w:val="center"/>
          </w:tcPr>
          <w:p>
            <w:pPr>
              <w:spacing w:line="360" w:lineRule="exact"/>
              <w:jc w:val="center"/>
              <w:rPr>
                <w:rFonts w:hint="eastAsia" w:eastAsia="仿宋_GB2312"/>
                <w:sz w:val="24"/>
              </w:rPr>
            </w:pPr>
          </w:p>
        </w:tc>
        <w:tc>
          <w:tcPr>
            <w:tcW w:w="1800" w:type="dxa"/>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实际到位资金</w:t>
            </w:r>
          </w:p>
          <w:p>
            <w:pPr>
              <w:spacing w:line="360" w:lineRule="exact"/>
              <w:jc w:val="center"/>
              <w:rPr>
                <w:rFonts w:hint="eastAsia" w:eastAsia="仿宋_GB2312"/>
                <w:sz w:val="24"/>
              </w:rPr>
            </w:pPr>
            <w:r>
              <w:rPr>
                <w:rFonts w:hint="eastAsia" w:eastAsia="仿宋_GB2312"/>
                <w:sz w:val="24"/>
              </w:rPr>
              <w:t>（万元）</w:t>
            </w:r>
          </w:p>
        </w:tc>
        <w:tc>
          <w:tcPr>
            <w:tcW w:w="72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644" w:type="dxa"/>
            <w:gridSpan w:val="3"/>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实际支出</w:t>
            </w:r>
          </w:p>
          <w:p>
            <w:pPr>
              <w:spacing w:line="360" w:lineRule="exact"/>
              <w:jc w:val="center"/>
              <w:rPr>
                <w:rFonts w:hint="eastAsia" w:eastAsia="仿宋_GB2312"/>
                <w:sz w:val="24"/>
              </w:rPr>
            </w:pPr>
            <w:r>
              <w:rPr>
                <w:rFonts w:hint="eastAsia" w:eastAsia="仿宋_GB2312"/>
                <w:sz w:val="24"/>
              </w:rPr>
              <w:t>（万元）</w:t>
            </w:r>
          </w:p>
        </w:tc>
        <w:tc>
          <w:tcPr>
            <w:tcW w:w="720" w:type="dxa"/>
            <w:tcBorders>
              <w:bottom w:val="single" w:color="auto" w:sz="4" w:space="0"/>
            </w:tcBorders>
            <w:noWrap w:val="0"/>
            <w:vAlign w:val="center"/>
          </w:tcPr>
          <w:p>
            <w:pPr>
              <w:spacing w:line="400" w:lineRule="exact"/>
              <w:jc w:val="center"/>
              <w:rPr>
                <w:rFonts w:hint="eastAsia" w:eastAsia="仿宋_GB2312"/>
                <w:sz w:val="24"/>
              </w:rPr>
            </w:pPr>
          </w:p>
        </w:tc>
        <w:tc>
          <w:tcPr>
            <w:tcW w:w="1620" w:type="dxa"/>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结余</w:t>
            </w:r>
          </w:p>
          <w:p>
            <w:pPr>
              <w:spacing w:line="400" w:lineRule="exact"/>
              <w:jc w:val="center"/>
              <w:rPr>
                <w:rFonts w:hint="eastAsia" w:eastAsia="仿宋_GB2312"/>
                <w:sz w:val="24"/>
              </w:rPr>
            </w:pPr>
            <w:r>
              <w:rPr>
                <w:rFonts w:hint="eastAsia" w:eastAsia="仿宋_GB2312"/>
                <w:sz w:val="24"/>
              </w:rPr>
              <w:t>（万元）</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pacing w:val="-10"/>
                <w:sz w:val="24"/>
              </w:rPr>
            </w:pPr>
            <w:r>
              <w:rPr>
                <w:rFonts w:hint="eastAsia" w:eastAsia="仿宋_GB2312"/>
                <w:spacing w:val="-10"/>
                <w:sz w:val="24"/>
              </w:rPr>
              <w:t>其中：中央财政</w:t>
            </w:r>
          </w:p>
        </w:tc>
        <w:tc>
          <w:tcPr>
            <w:tcW w:w="720" w:type="dxa"/>
            <w:gridSpan w:val="2"/>
            <w:tcBorders>
              <w:bottom w:val="single" w:color="auto" w:sz="4" w:space="0"/>
            </w:tcBorders>
            <w:noWrap w:val="0"/>
            <w:vAlign w:val="center"/>
          </w:tcPr>
          <w:p>
            <w:pPr>
              <w:rPr>
                <w:rFonts w:hint="eastAsia" w:eastAsia="仿宋_GB2312"/>
                <w:spacing w:val="-6"/>
                <w:sz w:val="24"/>
              </w:rPr>
            </w:pPr>
          </w:p>
        </w:tc>
        <w:tc>
          <w:tcPr>
            <w:tcW w:w="1800" w:type="dxa"/>
            <w:tcBorders>
              <w:bottom w:val="single" w:color="auto" w:sz="4" w:space="0"/>
            </w:tcBorders>
            <w:noWrap w:val="0"/>
            <w:vAlign w:val="center"/>
          </w:tcPr>
          <w:p>
            <w:pPr>
              <w:rPr>
                <w:rFonts w:hint="eastAsia" w:eastAsia="仿宋_GB2312"/>
                <w:spacing w:val="-6"/>
                <w:sz w:val="24"/>
              </w:rPr>
            </w:pPr>
            <w:r>
              <w:rPr>
                <w:rFonts w:hint="eastAsia" w:eastAsia="仿宋_GB2312"/>
                <w:spacing w:val="-6"/>
                <w:sz w:val="24"/>
              </w:rPr>
              <w:t>其中：中央财政</w:t>
            </w:r>
          </w:p>
        </w:tc>
        <w:tc>
          <w:tcPr>
            <w:tcW w:w="720" w:type="dxa"/>
            <w:gridSpan w:val="3"/>
            <w:tcBorders>
              <w:bottom w:val="single" w:color="auto" w:sz="4" w:space="0"/>
            </w:tcBorders>
            <w:noWrap w:val="0"/>
            <w:vAlign w:val="center"/>
          </w:tcPr>
          <w:p>
            <w:pPr>
              <w:rPr>
                <w:rFonts w:hint="eastAsia" w:eastAsia="仿宋_GB2312"/>
                <w:spacing w:val="-6"/>
                <w:sz w:val="24"/>
              </w:rPr>
            </w:pPr>
          </w:p>
        </w:tc>
        <w:tc>
          <w:tcPr>
            <w:tcW w:w="1644" w:type="dxa"/>
            <w:gridSpan w:val="3"/>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720" w:type="dxa"/>
            <w:tcBorders>
              <w:bottom w:val="single" w:color="auto" w:sz="4" w:space="0"/>
            </w:tcBorders>
            <w:noWrap w:val="0"/>
            <w:vAlign w:val="center"/>
          </w:tcPr>
          <w:p>
            <w:pPr>
              <w:rPr>
                <w:rFonts w:hint="eastAsia" w:eastAsia="仿宋_GB2312"/>
                <w:spacing w:val="-6"/>
                <w:sz w:val="24"/>
              </w:rPr>
            </w:pPr>
          </w:p>
        </w:tc>
        <w:tc>
          <w:tcPr>
            <w:tcW w:w="1620" w:type="dxa"/>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gridSpan w:val="3"/>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gridSpan w:val="3"/>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gridSpan w:val="3"/>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gridSpan w:val="3"/>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582" w:type="dxa"/>
            <w:gridSpan w:val="14"/>
            <w:tcBorders>
              <w:bottom w:val="single" w:color="auto" w:sz="4" w:space="0"/>
            </w:tcBorders>
            <w:noWrap w:val="0"/>
            <w:vAlign w:val="center"/>
          </w:tcPr>
          <w:p>
            <w:pPr>
              <w:jc w:val="center"/>
              <w:rPr>
                <w:rFonts w:hint="eastAsia"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支出内容</w:t>
            </w:r>
          </w:p>
        </w:tc>
        <w:tc>
          <w:tcPr>
            <w:tcW w:w="1822" w:type="dxa"/>
            <w:gridSpan w:val="2"/>
            <w:tcBorders>
              <w:bottom w:val="single" w:color="auto" w:sz="4" w:space="0"/>
            </w:tcBorders>
            <w:noWrap w:val="0"/>
            <w:vAlign w:val="center"/>
          </w:tcPr>
          <w:p>
            <w:pPr>
              <w:jc w:val="center"/>
              <w:rPr>
                <w:rFonts w:hint="eastAsia" w:eastAsia="仿宋_GB2312"/>
                <w:sz w:val="24"/>
              </w:rPr>
            </w:pPr>
            <w:r>
              <w:rPr>
                <w:rFonts w:hint="eastAsia" w:eastAsia="仿宋_GB2312"/>
                <w:sz w:val="24"/>
              </w:rPr>
              <w:t>实际支出数</w:t>
            </w:r>
          </w:p>
        </w:tc>
        <w:tc>
          <w:tcPr>
            <w:tcW w:w="2342" w:type="dxa"/>
            <w:gridSpan w:val="5"/>
            <w:tcBorders>
              <w:bottom w:val="single" w:color="auto" w:sz="4" w:space="0"/>
            </w:tcBorders>
            <w:noWrap w:val="0"/>
            <w:vAlign w:val="center"/>
          </w:tcPr>
          <w:p>
            <w:pPr>
              <w:jc w:val="center"/>
              <w:rPr>
                <w:rFonts w:hint="eastAsia" w:eastAsia="仿宋_GB2312"/>
                <w:sz w:val="24"/>
              </w:rPr>
            </w:pPr>
            <w:r>
              <w:rPr>
                <w:rFonts w:hint="eastAsia" w:eastAsia="仿宋_GB2312"/>
                <w:sz w:val="24"/>
              </w:rPr>
              <w:t>会计凭证号</w:t>
            </w:r>
          </w:p>
        </w:tc>
        <w:tc>
          <w:tcPr>
            <w:tcW w:w="303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b/>
                <w:sz w:val="24"/>
              </w:rPr>
            </w:pPr>
            <w:r>
              <w:rPr>
                <w:rFonts w:hint="eastAsia" w:eastAsia="仿宋_GB2312"/>
                <w:sz w:val="24"/>
              </w:rPr>
              <w:t>支出合计</w:t>
            </w:r>
          </w:p>
        </w:tc>
        <w:tc>
          <w:tcPr>
            <w:tcW w:w="1822" w:type="dxa"/>
            <w:gridSpan w:val="2"/>
            <w:tcBorders>
              <w:bottom w:val="single" w:color="auto" w:sz="4" w:space="0"/>
            </w:tcBorders>
            <w:noWrap w:val="0"/>
            <w:vAlign w:val="center"/>
          </w:tcPr>
          <w:p>
            <w:pPr>
              <w:jc w:val="center"/>
              <w:rPr>
                <w:rFonts w:hint="eastAsia" w:eastAsia="仿宋_GB2312"/>
                <w:b/>
                <w:sz w:val="24"/>
              </w:rPr>
            </w:pPr>
          </w:p>
        </w:tc>
        <w:tc>
          <w:tcPr>
            <w:tcW w:w="2342" w:type="dxa"/>
            <w:gridSpan w:val="5"/>
            <w:tcBorders>
              <w:bottom w:val="single" w:color="auto" w:sz="4" w:space="0"/>
            </w:tcBorders>
            <w:noWrap w:val="0"/>
            <w:vAlign w:val="center"/>
          </w:tcPr>
          <w:p>
            <w:pPr>
              <w:jc w:val="center"/>
              <w:rPr>
                <w:rFonts w:hint="eastAsia" w:eastAsia="仿宋_GB2312"/>
                <w:b/>
                <w:sz w:val="24"/>
              </w:rPr>
            </w:pPr>
          </w:p>
        </w:tc>
        <w:tc>
          <w:tcPr>
            <w:tcW w:w="3036" w:type="dxa"/>
            <w:gridSpan w:val="3"/>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jc w:val="center"/>
        </w:trPr>
        <w:tc>
          <w:tcPr>
            <w:tcW w:w="9582" w:type="dxa"/>
            <w:gridSpan w:val="14"/>
            <w:tcBorders>
              <w:bottom w:val="single" w:color="auto" w:sz="4" w:space="0"/>
            </w:tcBorders>
            <w:noWrap w:val="0"/>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73" w:type="dxa"/>
            <w:vMerge w:val="restart"/>
            <w:noWrap w:val="0"/>
            <w:vAlign w:val="center"/>
          </w:tcPr>
          <w:p>
            <w:pPr>
              <w:spacing w:line="400" w:lineRule="exact"/>
              <w:jc w:val="center"/>
              <w:rPr>
                <w:rFonts w:hint="eastAsia" w:eastAsia="仿宋_GB2312"/>
                <w:sz w:val="24"/>
              </w:rPr>
            </w:pPr>
            <w:r>
              <w:rPr>
                <w:rFonts w:hint="eastAsia" w:eastAsia="仿宋_GB2312"/>
                <w:sz w:val="24"/>
              </w:rPr>
              <w:t>项目绩效定性目标及实施计划完成情况</w:t>
            </w:r>
          </w:p>
        </w:tc>
        <w:tc>
          <w:tcPr>
            <w:tcW w:w="5073" w:type="dxa"/>
            <w:gridSpan w:val="10"/>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预  期 目 标</w:t>
            </w:r>
          </w:p>
        </w:tc>
        <w:tc>
          <w:tcPr>
            <w:tcW w:w="3036" w:type="dxa"/>
            <w:gridSpan w:val="3"/>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jc w:val="center"/>
        </w:trPr>
        <w:tc>
          <w:tcPr>
            <w:tcW w:w="1473" w:type="dxa"/>
            <w:vMerge w:val="continue"/>
            <w:tcBorders>
              <w:bottom w:val="single" w:color="auto" w:sz="4" w:space="0"/>
            </w:tcBorders>
            <w:noWrap w:val="0"/>
            <w:vAlign w:val="center"/>
          </w:tcPr>
          <w:p>
            <w:pPr>
              <w:jc w:val="center"/>
              <w:rPr>
                <w:rFonts w:hint="eastAsia" w:eastAsia="仿宋_GB2312"/>
                <w:b/>
                <w:sz w:val="24"/>
              </w:rPr>
            </w:pPr>
          </w:p>
        </w:tc>
        <w:tc>
          <w:tcPr>
            <w:tcW w:w="5073" w:type="dxa"/>
            <w:gridSpan w:val="10"/>
            <w:tcBorders>
              <w:bottom w:val="single" w:color="auto" w:sz="4" w:space="0"/>
            </w:tcBorders>
            <w:noWrap w:val="0"/>
            <w:vAlign w:val="center"/>
          </w:tcPr>
          <w:p>
            <w:pPr>
              <w:jc w:val="center"/>
              <w:rPr>
                <w:rFonts w:hint="eastAsia" w:eastAsia="仿宋_GB2312"/>
                <w:b/>
                <w:sz w:val="24"/>
              </w:rPr>
            </w:pPr>
          </w:p>
        </w:tc>
        <w:tc>
          <w:tcPr>
            <w:tcW w:w="3036" w:type="dxa"/>
            <w:gridSpan w:val="3"/>
            <w:tcBorders>
              <w:bottom w:val="single" w:color="auto" w:sz="4" w:space="0"/>
            </w:tcBorders>
            <w:noWrap w:val="0"/>
            <w:vAlign w:val="center"/>
          </w:tcPr>
          <w:p>
            <w:pPr>
              <w:spacing w:line="400" w:lineRule="exact"/>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1473" w:type="dxa"/>
            <w:vMerge w:val="restart"/>
            <w:noWrap w:val="0"/>
            <w:vAlign w:val="center"/>
          </w:tcPr>
          <w:p>
            <w:pPr>
              <w:jc w:val="center"/>
              <w:rPr>
                <w:rFonts w:hint="eastAsia" w:eastAsia="仿宋_GB2312"/>
                <w:sz w:val="24"/>
              </w:rPr>
            </w:pPr>
            <w:r>
              <w:rPr>
                <w:rFonts w:hint="eastAsia" w:eastAsia="仿宋_GB2312"/>
                <w:sz w:val="24"/>
              </w:rPr>
              <w:t>项目绩效定量目标（指标）及完成情况</w:t>
            </w:r>
          </w:p>
        </w:tc>
        <w:tc>
          <w:tcPr>
            <w:tcW w:w="909" w:type="dxa"/>
            <w:gridSpan w:val="3"/>
            <w:noWrap w:val="0"/>
            <w:vAlign w:val="center"/>
          </w:tcPr>
          <w:p>
            <w:pPr>
              <w:jc w:val="center"/>
              <w:rPr>
                <w:rFonts w:hint="eastAsia" w:eastAsia="仿宋_GB2312"/>
                <w:sz w:val="24"/>
              </w:rPr>
            </w:pPr>
            <w:r>
              <w:rPr>
                <w:rFonts w:hint="eastAsia" w:eastAsia="仿宋_GB2312"/>
                <w:sz w:val="24"/>
              </w:rPr>
              <w:t>一级指标</w:t>
            </w:r>
          </w:p>
        </w:tc>
        <w:tc>
          <w:tcPr>
            <w:tcW w:w="1822"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二级指标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指标内容</w:t>
            </w:r>
          </w:p>
        </w:tc>
        <w:tc>
          <w:tcPr>
            <w:tcW w:w="1082"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指标（目标）值</w:t>
            </w:r>
          </w:p>
        </w:tc>
        <w:tc>
          <w:tcPr>
            <w:tcW w:w="303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restart"/>
            <w:noWrap w:val="0"/>
            <w:vAlign w:val="center"/>
          </w:tcPr>
          <w:p>
            <w:pPr>
              <w:jc w:val="center"/>
              <w:rPr>
                <w:rFonts w:hint="eastAsia" w:eastAsia="仿宋_GB2312"/>
                <w:sz w:val="24"/>
              </w:rPr>
            </w:pPr>
            <w:r>
              <w:rPr>
                <w:rFonts w:hint="eastAsia" w:eastAsia="仿宋_GB2312"/>
                <w:sz w:val="24"/>
              </w:rPr>
              <w:t>项目产出指标</w:t>
            </w: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数量指标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质量指标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时效指标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成本指标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restart"/>
            <w:noWrap w:val="0"/>
            <w:vAlign w:val="center"/>
          </w:tcPr>
          <w:p>
            <w:pPr>
              <w:jc w:val="center"/>
              <w:rPr>
                <w:rFonts w:hint="eastAsia" w:eastAsia="仿宋_GB2312"/>
                <w:sz w:val="24"/>
              </w:rPr>
            </w:pPr>
            <w:r>
              <w:rPr>
                <w:rFonts w:hint="eastAsia" w:eastAsia="仿宋_GB2312"/>
                <w:sz w:val="24"/>
              </w:rPr>
              <w:t>项目效益指标</w:t>
            </w: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经济效益</w:t>
            </w:r>
          </w:p>
          <w:p>
            <w:pPr>
              <w:spacing w:line="360" w:lineRule="exact"/>
              <w:jc w:val="center"/>
              <w:rPr>
                <w:rFonts w:hint="eastAsia" w:eastAsia="仿宋_GB2312"/>
                <w:sz w:val="24"/>
              </w:rPr>
            </w:pPr>
            <w:r>
              <w:rPr>
                <w:rFonts w:hint="eastAsia" w:eastAsia="仿宋_GB2312"/>
                <w:sz w:val="24"/>
              </w:rPr>
              <w:t>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社会效益</w:t>
            </w:r>
          </w:p>
          <w:p>
            <w:pPr>
              <w:spacing w:line="360" w:lineRule="exact"/>
              <w:jc w:val="center"/>
              <w:rPr>
                <w:rFonts w:hint="eastAsia" w:eastAsia="仿宋_GB2312"/>
                <w:sz w:val="24"/>
              </w:rPr>
            </w:pPr>
            <w:r>
              <w:rPr>
                <w:rFonts w:hint="eastAsia" w:eastAsia="仿宋_GB2312"/>
                <w:sz w:val="24"/>
              </w:rPr>
              <w:t>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生态效益</w:t>
            </w:r>
          </w:p>
          <w:p>
            <w:pPr>
              <w:spacing w:line="360" w:lineRule="exact"/>
              <w:jc w:val="center"/>
              <w:rPr>
                <w:rFonts w:hint="eastAsia" w:eastAsia="仿宋_GB2312"/>
                <w:sz w:val="24"/>
              </w:rPr>
            </w:pPr>
            <w:r>
              <w:rPr>
                <w:rFonts w:hint="eastAsia" w:eastAsia="仿宋_GB2312"/>
                <w:sz w:val="24"/>
              </w:rPr>
              <w:t>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服务对象满意度指标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noWrap w:val="0"/>
            <w:vAlign w:val="center"/>
          </w:tcPr>
          <w:p>
            <w:pPr>
              <w:jc w:val="center"/>
              <w:rPr>
                <w:rFonts w:hint="eastAsia" w:eastAsia="仿宋_GB2312"/>
                <w:sz w:val="24"/>
              </w:rPr>
            </w:pPr>
            <w:r>
              <w:rPr>
                <w:rFonts w:hint="eastAsia" w:eastAsia="仿宋_GB2312"/>
                <w:bCs/>
                <w:sz w:val="24"/>
              </w:rPr>
              <w:t>绩效自评综合得分</w:t>
            </w:r>
          </w:p>
        </w:tc>
        <w:tc>
          <w:tcPr>
            <w:tcW w:w="7200" w:type="dxa"/>
            <w:gridSpan w:val="10"/>
            <w:tcBorders>
              <w:bottom w:val="single" w:color="auto" w:sz="4" w:space="0"/>
            </w:tcBorders>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noWrap w:val="0"/>
            <w:vAlign w:val="center"/>
          </w:tcPr>
          <w:p>
            <w:pPr>
              <w:jc w:val="center"/>
              <w:rPr>
                <w:rFonts w:hint="eastAsia" w:eastAsia="仿宋_GB2312"/>
                <w:bCs/>
                <w:sz w:val="24"/>
              </w:rPr>
            </w:pPr>
            <w:r>
              <w:rPr>
                <w:rFonts w:hint="eastAsia" w:eastAsia="仿宋_GB2312"/>
                <w:bCs/>
                <w:sz w:val="24"/>
              </w:rPr>
              <w:t>评价等次</w:t>
            </w:r>
          </w:p>
        </w:tc>
        <w:tc>
          <w:tcPr>
            <w:tcW w:w="7200" w:type="dxa"/>
            <w:gridSpan w:val="10"/>
            <w:tcBorders>
              <w:bottom w:val="single" w:color="auto" w:sz="4" w:space="0"/>
            </w:tcBorders>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582" w:type="dxa"/>
            <w:gridSpan w:val="14"/>
            <w:noWrap w:val="0"/>
            <w:vAlign w:val="center"/>
          </w:tcPr>
          <w:p>
            <w:pPr>
              <w:jc w:val="center"/>
              <w:rPr>
                <w:rFonts w:hint="eastAsia"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jc w:val="center"/>
              <w:rPr>
                <w:rFonts w:hint="eastAsia" w:eastAsia="仿宋_GB2312"/>
                <w:sz w:val="24"/>
              </w:rPr>
            </w:pPr>
            <w:r>
              <w:rPr>
                <w:rFonts w:hint="eastAsia" w:eastAsia="仿宋_GB2312"/>
                <w:sz w:val="24"/>
              </w:rPr>
              <w:t>姓名</w:t>
            </w:r>
          </w:p>
        </w:tc>
        <w:tc>
          <w:tcPr>
            <w:tcW w:w="2332" w:type="dxa"/>
            <w:gridSpan w:val="4"/>
            <w:noWrap w:val="0"/>
            <w:vAlign w:val="center"/>
          </w:tcPr>
          <w:p>
            <w:pPr>
              <w:jc w:val="center"/>
              <w:rPr>
                <w:rFonts w:hint="eastAsia" w:eastAsia="仿宋_GB2312"/>
                <w:sz w:val="24"/>
              </w:rPr>
            </w:pPr>
            <w:r>
              <w:rPr>
                <w:rFonts w:hint="eastAsia" w:eastAsia="仿宋_GB2312"/>
                <w:sz w:val="24"/>
              </w:rPr>
              <w:t>职称/职务</w:t>
            </w:r>
          </w:p>
        </w:tc>
        <w:tc>
          <w:tcPr>
            <w:tcW w:w="1950" w:type="dxa"/>
            <w:gridSpan w:val="4"/>
            <w:noWrap w:val="0"/>
            <w:vAlign w:val="center"/>
          </w:tcPr>
          <w:p>
            <w:pPr>
              <w:jc w:val="center"/>
              <w:rPr>
                <w:rFonts w:hint="eastAsia" w:eastAsia="仿宋_GB2312"/>
                <w:sz w:val="24"/>
              </w:rPr>
            </w:pPr>
            <w:r>
              <w:rPr>
                <w:rFonts w:hint="eastAsia" w:eastAsia="仿宋_GB2312"/>
                <w:sz w:val="24"/>
              </w:rPr>
              <w:t>单  位</w:t>
            </w:r>
          </w:p>
        </w:tc>
        <w:tc>
          <w:tcPr>
            <w:tcW w:w="3036" w:type="dxa"/>
            <w:gridSpan w:val="3"/>
            <w:noWrap w:val="0"/>
            <w:vAlign w:val="center"/>
          </w:tcPr>
          <w:p>
            <w:pPr>
              <w:jc w:val="center"/>
              <w:rPr>
                <w:rFonts w:hint="eastAsia"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rPr>
                <w:rFonts w:hint="eastAsia" w:eastAsia="仿宋_GB2312"/>
                <w:sz w:val="24"/>
              </w:rPr>
            </w:pPr>
          </w:p>
        </w:tc>
        <w:tc>
          <w:tcPr>
            <w:tcW w:w="2332" w:type="dxa"/>
            <w:gridSpan w:val="4"/>
            <w:noWrap w:val="0"/>
            <w:vAlign w:val="center"/>
          </w:tcPr>
          <w:p>
            <w:pPr>
              <w:rPr>
                <w:rFonts w:hint="eastAsia" w:eastAsia="仿宋_GB2312"/>
                <w:sz w:val="24"/>
              </w:rPr>
            </w:pPr>
          </w:p>
        </w:tc>
        <w:tc>
          <w:tcPr>
            <w:tcW w:w="1950" w:type="dxa"/>
            <w:gridSpan w:val="4"/>
            <w:noWrap w:val="0"/>
            <w:vAlign w:val="center"/>
          </w:tcPr>
          <w:p>
            <w:pPr>
              <w:rPr>
                <w:rFonts w:hint="eastAsia" w:eastAsia="仿宋_GB2312"/>
                <w:sz w:val="24"/>
              </w:rPr>
            </w:pPr>
          </w:p>
        </w:tc>
        <w:tc>
          <w:tcPr>
            <w:tcW w:w="3036"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rPr>
                <w:rFonts w:hint="eastAsia" w:eastAsia="仿宋_GB2312"/>
                <w:sz w:val="24"/>
              </w:rPr>
            </w:pPr>
          </w:p>
        </w:tc>
        <w:tc>
          <w:tcPr>
            <w:tcW w:w="2332" w:type="dxa"/>
            <w:gridSpan w:val="4"/>
            <w:noWrap w:val="0"/>
            <w:vAlign w:val="center"/>
          </w:tcPr>
          <w:p>
            <w:pPr>
              <w:rPr>
                <w:rFonts w:hint="eastAsia" w:eastAsia="仿宋_GB2312"/>
                <w:sz w:val="24"/>
              </w:rPr>
            </w:pPr>
          </w:p>
        </w:tc>
        <w:tc>
          <w:tcPr>
            <w:tcW w:w="1950" w:type="dxa"/>
            <w:gridSpan w:val="4"/>
            <w:noWrap w:val="0"/>
            <w:vAlign w:val="center"/>
          </w:tcPr>
          <w:p>
            <w:pPr>
              <w:rPr>
                <w:rFonts w:hint="eastAsia" w:eastAsia="仿宋_GB2312"/>
                <w:sz w:val="24"/>
              </w:rPr>
            </w:pPr>
          </w:p>
        </w:tc>
        <w:tc>
          <w:tcPr>
            <w:tcW w:w="3036"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rPr>
                <w:rFonts w:hint="eastAsia" w:eastAsia="仿宋_GB2312"/>
                <w:sz w:val="24"/>
              </w:rPr>
            </w:pPr>
          </w:p>
        </w:tc>
        <w:tc>
          <w:tcPr>
            <w:tcW w:w="2332" w:type="dxa"/>
            <w:gridSpan w:val="4"/>
            <w:noWrap w:val="0"/>
            <w:vAlign w:val="center"/>
          </w:tcPr>
          <w:p>
            <w:pPr>
              <w:rPr>
                <w:rFonts w:hint="eastAsia" w:eastAsia="仿宋_GB2312"/>
                <w:sz w:val="24"/>
              </w:rPr>
            </w:pPr>
          </w:p>
        </w:tc>
        <w:tc>
          <w:tcPr>
            <w:tcW w:w="1950" w:type="dxa"/>
            <w:gridSpan w:val="4"/>
            <w:noWrap w:val="0"/>
            <w:vAlign w:val="center"/>
          </w:tcPr>
          <w:p>
            <w:pPr>
              <w:rPr>
                <w:rFonts w:hint="eastAsia" w:eastAsia="仿宋_GB2312"/>
                <w:sz w:val="24"/>
              </w:rPr>
            </w:pPr>
          </w:p>
        </w:tc>
        <w:tc>
          <w:tcPr>
            <w:tcW w:w="3036"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noWrap w:val="0"/>
            <w:vAlign w:val="center"/>
          </w:tcPr>
          <w:p>
            <w:pPr>
              <w:spacing w:line="440" w:lineRule="exact"/>
              <w:rPr>
                <w:rFonts w:hint="eastAsia" w:eastAsia="仿宋_GB2312"/>
                <w:sz w:val="24"/>
              </w:rPr>
            </w:pPr>
            <w:r>
              <w:rPr>
                <w:rFonts w:hint="eastAsia" w:eastAsia="仿宋_GB2312"/>
                <w:sz w:val="24"/>
              </w:rPr>
              <w:t xml:space="preserve">评价组组长（签字）：         </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项目单位意见：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项目单位负责人（签章）：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noWrap w:val="0"/>
            <w:vAlign w:val="top"/>
          </w:tcPr>
          <w:p>
            <w:pPr>
              <w:spacing w:line="440" w:lineRule="exact"/>
              <w:rPr>
                <w:rFonts w:hint="eastAsia" w:eastAsia="仿宋_GB2312"/>
                <w:sz w:val="24"/>
              </w:rPr>
            </w:pPr>
            <w:r>
              <w:rPr>
                <w:rFonts w:hint="eastAsia" w:eastAsia="仿宋_GB2312"/>
                <w:sz w:val="24"/>
              </w:rPr>
              <w:t>主管部门意见：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主管部门负责人（签章）：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财政部门归口业务科室意见：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财政部门归口业务科室负责人（签章）：</w:t>
            </w:r>
          </w:p>
          <w:p>
            <w:pPr>
              <w:spacing w:line="440" w:lineRule="exact"/>
              <w:rPr>
                <w:rFonts w:hint="eastAsia" w:eastAsia="仿宋_GB2312"/>
                <w:sz w:val="24"/>
              </w:rPr>
            </w:pPr>
            <w:r>
              <w:rPr>
                <w:rFonts w:hint="eastAsia" w:eastAsia="仿宋_GB2312"/>
                <w:sz w:val="24"/>
              </w:rPr>
              <w:t xml:space="preserve">                                                              年   月   日</w:t>
            </w:r>
          </w:p>
        </w:tc>
      </w:tr>
    </w:tbl>
    <w:p>
      <w:pPr>
        <w:rPr>
          <w:rFonts w:hint="eastAsia" w:eastAsia="仿宋_GB2312" w:cs="仿宋_GB2312"/>
          <w:bCs/>
          <w:sz w:val="28"/>
          <w:szCs w:val="28"/>
        </w:rPr>
      </w:pPr>
      <w:r>
        <w:rPr>
          <w:rFonts w:hint="eastAsia" w:eastAsia="仿宋_GB2312" w:cs="仿宋_GB2312"/>
          <w:bCs/>
          <w:sz w:val="28"/>
          <w:szCs w:val="28"/>
        </w:rPr>
        <w:t>填报人（签名）：                          联系电话：</w:t>
      </w:r>
    </w:p>
    <w:tbl>
      <w:tblPr>
        <w:tblStyle w:val="6"/>
        <w:tblW w:w="9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noWrap w:val="0"/>
            <w:vAlign w:val="top"/>
          </w:tcPr>
          <w:p>
            <w:pPr>
              <w:jc w:val="center"/>
              <w:rPr>
                <w:rFonts w:hint="eastAsia" w:eastAsia="仿宋_GB2312"/>
                <w:b/>
                <w:bCs/>
                <w:sz w:val="28"/>
                <w:szCs w:val="28"/>
              </w:rPr>
            </w:pPr>
            <w:r>
              <w:rPr>
                <w:rFonts w:hint="eastAsia" w:eastAsia="仿宋_GB2312"/>
                <w:b/>
                <w:bCs/>
                <w:sz w:val="28"/>
                <w:szCs w:val="28"/>
              </w:rPr>
              <w:t>五、评价报告综述（文字部分）</w:t>
            </w:r>
          </w:p>
          <w:p>
            <w:pPr>
              <w:spacing w:line="440" w:lineRule="exact"/>
              <w:ind w:firstLine="640" w:firstLineChars="200"/>
              <w:rPr>
                <w:rFonts w:hint="eastAsia" w:eastAsia="仿宋_GB2312"/>
                <w:sz w:val="32"/>
                <w:szCs w:val="32"/>
              </w:rPr>
            </w:pPr>
          </w:p>
          <w:p>
            <w:pPr>
              <w:spacing w:line="560" w:lineRule="exact"/>
              <w:ind w:firstLine="600" w:firstLineChars="200"/>
              <w:rPr>
                <w:rFonts w:hint="eastAsia" w:eastAsia="仿宋_GB2312"/>
                <w:sz w:val="30"/>
                <w:szCs w:val="30"/>
              </w:rPr>
            </w:pPr>
            <w:r>
              <w:rPr>
                <w:rFonts w:hint="eastAsia" w:eastAsia="仿宋_GB2312"/>
                <w:sz w:val="30"/>
                <w:szCs w:val="30"/>
              </w:rPr>
              <w:t>（一）项目基本概况</w:t>
            </w:r>
          </w:p>
          <w:p>
            <w:pPr>
              <w:spacing w:line="560" w:lineRule="exact"/>
              <w:ind w:firstLine="600" w:firstLineChars="200"/>
              <w:rPr>
                <w:rFonts w:hint="eastAsia" w:eastAsia="仿宋_GB2312"/>
                <w:sz w:val="30"/>
                <w:szCs w:val="30"/>
              </w:rPr>
            </w:pPr>
            <w:r>
              <w:rPr>
                <w:rFonts w:hint="eastAsia" w:eastAsia="仿宋_GB2312"/>
                <w:sz w:val="30"/>
                <w:szCs w:val="30"/>
              </w:rPr>
              <w:t>（二）项目资金使用及管理情况</w:t>
            </w:r>
          </w:p>
          <w:p>
            <w:pPr>
              <w:spacing w:line="560" w:lineRule="exact"/>
              <w:ind w:firstLine="600" w:firstLineChars="200"/>
              <w:rPr>
                <w:rFonts w:hint="eastAsia" w:eastAsia="仿宋_GB2312"/>
                <w:sz w:val="30"/>
                <w:szCs w:val="30"/>
              </w:rPr>
            </w:pPr>
            <w:r>
              <w:rPr>
                <w:rFonts w:hint="eastAsia" w:eastAsia="仿宋_GB2312"/>
                <w:sz w:val="30"/>
                <w:szCs w:val="30"/>
              </w:rPr>
              <w:t>（三）项目组织实施情况</w:t>
            </w:r>
          </w:p>
          <w:p>
            <w:pPr>
              <w:spacing w:line="560" w:lineRule="exact"/>
              <w:ind w:firstLine="600" w:firstLineChars="200"/>
              <w:rPr>
                <w:rFonts w:hint="eastAsia" w:eastAsia="仿宋_GB2312"/>
                <w:sz w:val="30"/>
                <w:szCs w:val="30"/>
              </w:rPr>
            </w:pPr>
            <w:r>
              <w:rPr>
                <w:rFonts w:hint="eastAsia" w:eastAsia="仿宋_GB2312"/>
                <w:sz w:val="30"/>
                <w:szCs w:val="30"/>
              </w:rPr>
              <w:t>（四）综合评价情况及评价结论</w:t>
            </w:r>
          </w:p>
          <w:p>
            <w:pPr>
              <w:spacing w:line="560" w:lineRule="exact"/>
              <w:ind w:firstLine="600" w:firstLineChars="200"/>
              <w:rPr>
                <w:rFonts w:hint="eastAsia" w:eastAsia="仿宋_GB2312"/>
                <w:sz w:val="30"/>
                <w:szCs w:val="30"/>
              </w:rPr>
            </w:pPr>
            <w:r>
              <w:rPr>
                <w:rFonts w:hint="eastAsia" w:eastAsia="仿宋_GB2312"/>
                <w:sz w:val="30"/>
                <w:szCs w:val="30"/>
              </w:rPr>
              <w:t>（五）项目主要绩效情况分析</w:t>
            </w:r>
          </w:p>
          <w:p>
            <w:pPr>
              <w:spacing w:line="560" w:lineRule="exact"/>
              <w:ind w:firstLine="600" w:firstLineChars="200"/>
              <w:rPr>
                <w:rFonts w:hint="eastAsia" w:eastAsia="仿宋_GB2312"/>
                <w:sz w:val="30"/>
                <w:szCs w:val="30"/>
              </w:rPr>
            </w:pPr>
            <w:r>
              <w:rPr>
                <w:rFonts w:hint="eastAsia" w:eastAsia="仿宋_GB2312"/>
                <w:sz w:val="30"/>
                <w:szCs w:val="30"/>
              </w:rPr>
              <w:t>（六）主要经验及做法、存在问题和建议</w:t>
            </w:r>
          </w:p>
          <w:p>
            <w:pPr>
              <w:spacing w:line="560" w:lineRule="exact"/>
              <w:ind w:firstLine="600" w:firstLineChars="200"/>
              <w:rPr>
                <w:rFonts w:hint="eastAsia" w:eastAsia="仿宋_GB2312"/>
                <w:sz w:val="30"/>
                <w:szCs w:val="30"/>
              </w:rPr>
            </w:pPr>
            <w:r>
              <w:rPr>
                <w:rFonts w:hint="eastAsia" w:eastAsia="仿宋_GB2312"/>
                <w:sz w:val="30"/>
                <w:szCs w:val="30"/>
              </w:rPr>
              <w:t>（七）附件</w:t>
            </w:r>
          </w:p>
          <w:p>
            <w:pPr>
              <w:rPr>
                <w:rFonts w:eastAsia="楷体_GB2312"/>
                <w:bCs/>
                <w:sz w:val="28"/>
                <w:szCs w:val="28"/>
              </w:rPr>
            </w:pPr>
          </w:p>
        </w:tc>
      </w:tr>
    </w:tbl>
    <w:p>
      <w:pPr>
        <w:rPr>
          <w:rFonts w:ascii="黑体" w:hAnsi="黑体" w:eastAsia="黑体"/>
          <w:sz w:val="32"/>
          <w:szCs w:val="32"/>
        </w:rPr>
      </w:pPr>
    </w:p>
    <w:p>
      <w:pPr>
        <w:rPr>
          <w:rFonts w:hint="eastAsia" w:ascii="黑体" w:hAnsi="黑体" w:eastAsia="黑体"/>
          <w:sz w:val="32"/>
          <w:szCs w:val="32"/>
        </w:rPr>
        <w:sectPr>
          <w:footerReference r:id="rId5" w:type="default"/>
          <w:footerReference r:id="rId6" w:type="even"/>
          <w:pgSz w:w="11906" w:h="16838"/>
          <w:pgMar w:top="1588" w:right="1588" w:bottom="1588" w:left="1588" w:header="851" w:footer="992" w:gutter="0"/>
          <w:cols w:space="720" w:num="1"/>
          <w:docGrid w:type="lines" w:linePitch="312" w:charSpace="0"/>
        </w:sectPr>
      </w:pPr>
    </w:p>
    <w:p>
      <w:pPr>
        <w:rPr>
          <w:rFonts w:hint="eastAsia" w:ascii="黑体" w:hAnsi="黑体" w:eastAsia="黑体"/>
          <w:sz w:val="32"/>
          <w:szCs w:val="32"/>
        </w:rPr>
      </w:pPr>
      <w:r>
        <w:rPr>
          <w:rFonts w:hint="eastAsia" w:ascii="黑体" w:hAnsi="黑体" w:eastAsia="黑体"/>
          <w:sz w:val="32"/>
          <w:szCs w:val="32"/>
        </w:rPr>
        <w:t>附件3-1</w:t>
      </w:r>
    </w:p>
    <w:p>
      <w:pPr>
        <w:jc w:val="center"/>
        <w:rPr>
          <w:rFonts w:hint="eastAsia"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6"/>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4"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17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预算管理</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（15分）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24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公务卡刷卡率达</w:t>
            </w:r>
            <w:r>
              <w:rPr>
                <w:rFonts w:hint="eastAsia" w:ascii="仿宋_GB2312" w:hAnsi="宋体" w:eastAsia="仿宋_GB2312" w:cs="宋体"/>
                <w:kern w:val="0"/>
                <w:sz w:val="18"/>
                <w:szCs w:val="18"/>
                <w:lang w:val="en-US" w:eastAsia="zh-CN"/>
              </w:rPr>
              <w:t>7</w:t>
            </w:r>
            <w:r>
              <w:rPr>
                <w:rFonts w:hint="eastAsia" w:ascii="仿宋_GB2312" w:hAnsi="宋体" w:eastAsia="仿宋_GB2312" w:cs="宋体"/>
                <w:kern w:val="0"/>
                <w:sz w:val="18"/>
                <w:szCs w:val="18"/>
              </w:rPr>
              <w:t>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bl>
    <w:p/>
    <w:p>
      <w:pPr>
        <w:widowControl/>
        <w:spacing w:line="240" w:lineRule="exact"/>
        <w:jc w:val="center"/>
        <w:rPr>
          <w:rFonts w:hint="eastAsia" w:ascii="仿宋_GB2312" w:hAnsi="宋体" w:eastAsia="仿宋_GB2312" w:cs="宋体"/>
          <w:b/>
          <w:bCs/>
          <w:kern w:val="0"/>
          <w:sz w:val="18"/>
          <w:szCs w:val="18"/>
        </w:rPr>
        <w:sectPr>
          <w:footerReference r:id="rId7" w:type="default"/>
          <w:pgSz w:w="11906" w:h="16838"/>
          <w:pgMar w:top="1588" w:right="1588" w:bottom="1588" w:left="1588" w:header="851" w:footer="992" w:gutter="0"/>
          <w:cols w:space="720" w:num="1"/>
          <w:docGrid w:type="lines" w:linePitch="312" w:charSpace="0"/>
        </w:sectPr>
      </w:pPr>
    </w:p>
    <w:tbl>
      <w:tblPr>
        <w:tblStyle w:val="6"/>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①资产保存完整；</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②资产配置合理；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  出（25分</w:t>
            </w:r>
            <w:r>
              <w:rPr>
                <w:rFonts w:hint="eastAsia" w:ascii="仿宋_GB2312" w:hAnsi="宋体" w:eastAsia="仿宋_GB2312" w:cs="宋体"/>
                <w:kern w:val="0"/>
                <w:sz w:val="18"/>
                <w:szCs w:val="18"/>
                <w:lang w:eastAsia="zh-CN"/>
              </w:rPr>
              <w:t>）</w:t>
            </w:r>
          </w:p>
        </w:tc>
        <w:tc>
          <w:tcPr>
            <w:tcW w:w="943"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职责履行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eastAsia="zh-CN"/>
              </w:rPr>
              <w:t>实施“三高四新”战略</w:t>
            </w:r>
            <w:r>
              <w:rPr>
                <w:rFonts w:hint="eastAsia" w:ascii="仿宋_GB2312" w:hAnsi="宋体" w:eastAsia="仿宋_GB2312" w:cs="宋体"/>
                <w:kern w:val="0"/>
                <w:sz w:val="18"/>
                <w:szCs w:val="18"/>
              </w:rPr>
              <w:t>目标任务完成情况</w:t>
            </w:r>
          </w:p>
        </w:tc>
        <w:tc>
          <w:tcPr>
            <w:tcW w:w="419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围绕部门和单位职责、年度重点工作任务，衡量评价部门和单位整体及核心业务实施效果</w:t>
            </w:r>
          </w:p>
          <w:p>
            <w:pPr>
              <w:widowControl/>
              <w:spacing w:line="240" w:lineRule="exact"/>
              <w:jc w:val="left"/>
              <w:rPr>
                <w:rFonts w:hint="eastAsia" w:ascii="仿宋_GB2312" w:hAnsi="宋体" w:eastAsia="仿宋_GB2312" w:cs="宋体"/>
                <w:kern w:val="0"/>
                <w:sz w:val="18"/>
                <w:szCs w:val="18"/>
                <w:lang w:eastAsia="zh-CN"/>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8</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7.5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3"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51" w:hRule="atLeast"/>
          <w:jc w:val="center"/>
        </w:trPr>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96</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156" w:beforeLines="50"/>
        <w:contextualSpacing/>
        <w:rPr>
          <w:rFonts w:hint="eastAsia" w:ascii="仿宋_GB2312" w:hAnsi="宋体" w:eastAsia="仿宋_GB2312" w:cs="宋体"/>
          <w:kern w:val="0"/>
          <w:szCs w:val="21"/>
          <w:lang w:eastAsia="zh-CN"/>
        </w:rPr>
      </w:pPr>
      <w:r>
        <w:rPr>
          <w:rFonts w:hint="eastAsia" w:ascii="仿宋_GB2312" w:hAnsi="宋体" w:eastAsia="仿宋_GB2312" w:cs="宋体"/>
          <w:kern w:val="0"/>
          <w:szCs w:val="21"/>
        </w:rPr>
        <w:t>备注：部门（单位）</w:t>
      </w:r>
      <w:r>
        <w:rPr>
          <w:rFonts w:hint="eastAsia" w:ascii="仿宋_GB2312" w:hAnsi="宋体" w:eastAsia="仿宋_GB2312" w:cs="宋体"/>
          <w:kern w:val="0"/>
          <w:szCs w:val="21"/>
          <w:lang w:eastAsia="zh-CN"/>
        </w:rPr>
        <w:t>可</w:t>
      </w:r>
      <w:r>
        <w:rPr>
          <w:rFonts w:hint="eastAsia" w:ascii="仿宋_GB2312" w:hAnsi="宋体" w:eastAsia="仿宋_GB2312" w:cs="宋体"/>
          <w:kern w:val="0"/>
          <w:szCs w:val="21"/>
        </w:rPr>
        <w:t>根据本部门实际情况</w:t>
      </w:r>
      <w:r>
        <w:rPr>
          <w:rFonts w:hint="eastAsia" w:ascii="仿宋_GB2312" w:hAnsi="宋体" w:eastAsia="仿宋_GB2312" w:cs="宋体"/>
          <w:kern w:val="0"/>
          <w:szCs w:val="21"/>
          <w:lang w:eastAsia="zh-CN"/>
        </w:rPr>
        <w:t>，对评价指标体系</w:t>
      </w:r>
      <w:r>
        <w:rPr>
          <w:rFonts w:hint="eastAsia" w:ascii="仿宋_GB2312" w:eastAsia="仿宋_GB2312"/>
        </w:rPr>
        <w:t>进一步完善、量化、细化个性指标，形成本</w:t>
      </w:r>
      <w:r>
        <w:rPr>
          <w:rFonts w:hint="eastAsia" w:ascii="仿宋_GB2312" w:eastAsia="仿宋_GB2312"/>
          <w:lang w:eastAsia="zh-CN"/>
        </w:rPr>
        <w:t>部门</w:t>
      </w:r>
      <w:r>
        <w:rPr>
          <w:rFonts w:hint="eastAsia" w:ascii="仿宋_GB2312" w:eastAsia="仿宋_GB2312"/>
        </w:rPr>
        <w:t>的指标体系</w:t>
      </w:r>
      <w:bookmarkStart w:id="0" w:name="_GoBack"/>
      <w:bookmarkEnd w:id="0"/>
      <w:r>
        <w:rPr>
          <w:rFonts w:hint="eastAsia" w:ascii="仿宋_GB2312" w:eastAsia="仿宋_GB2312"/>
          <w:lang w:eastAsia="zh-CN"/>
        </w:rPr>
        <w:t>。</w:t>
      </w:r>
    </w:p>
    <w:p>
      <w:pPr>
        <w:spacing w:before="156" w:beforeLines="50" w:line="560" w:lineRule="exact"/>
        <w:rPr>
          <w:rFonts w:hint="eastAsia" w:ascii="黑体" w:hAnsi="黑体" w:eastAsia="黑体"/>
          <w:sz w:val="32"/>
          <w:szCs w:val="32"/>
        </w:rPr>
        <w:sectPr>
          <w:footerReference r:id="rId8" w:type="default"/>
          <w:pgSz w:w="11906" w:h="16838"/>
          <w:pgMar w:top="1588" w:right="1588" w:bottom="1588" w:left="1588" w:header="851" w:footer="992" w:gutter="0"/>
          <w:cols w:space="720" w:num="1"/>
          <w:docGrid w:type="lines" w:linePitch="312" w:charSpace="0"/>
        </w:sectPr>
      </w:pPr>
    </w:p>
    <w:p>
      <w:pPr>
        <w:spacing w:before="156" w:beforeLines="50" w:line="560" w:lineRule="exact"/>
        <w:rPr>
          <w:rFonts w:hint="eastAsia" w:ascii="黑体" w:hAnsi="黑体" w:eastAsia="黑体"/>
          <w:sz w:val="32"/>
          <w:szCs w:val="32"/>
        </w:rPr>
      </w:pPr>
      <w:r>
        <w:rPr>
          <w:rFonts w:hint="eastAsia" w:ascii="黑体" w:hAnsi="黑体" w:eastAsia="黑体"/>
          <w:sz w:val="32"/>
          <w:szCs w:val="32"/>
        </w:rPr>
        <w:t>附件3-2</w:t>
      </w:r>
    </w:p>
    <w:p>
      <w:pPr>
        <w:spacing w:before="187" w:beforeLines="60" w:after="187" w:afterLines="60" w:line="560" w:lineRule="exact"/>
        <w:jc w:val="center"/>
        <w:rPr>
          <w:rFonts w:hint="eastAsia" w:ascii="方正小标宋简体" w:eastAsia="方正小标宋简体"/>
          <w:sz w:val="38"/>
          <w:szCs w:val="38"/>
        </w:rPr>
      </w:pPr>
      <w:r>
        <w:rPr>
          <w:rFonts w:hint="eastAsia" w:ascii="方正小标宋简体" w:eastAsia="方正小标宋简体"/>
          <w:sz w:val="38"/>
          <w:szCs w:val="38"/>
        </w:rPr>
        <w:t>项目支出绩效评价指标体系（参考样表）</w:t>
      </w:r>
    </w:p>
    <w:tbl>
      <w:tblPr>
        <w:tblStyle w:val="6"/>
        <w:tblW w:w="9820" w:type="dxa"/>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noWrap w:val="0"/>
            <w:textDirection w:val="tbLrV"/>
            <w:vAlign w:val="center"/>
          </w:tcPr>
          <w:p>
            <w:pPr>
              <w:widowControl/>
              <w:spacing w:line="240" w:lineRule="exact"/>
              <w:ind w:left="113" w:right="113"/>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目标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①设有目标（1分）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②目标明确（1分）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③目标细化（1分）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①符合法律法规（1分）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②符合经济社会发展规划（1分）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③部门年度工作计划（1分）</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④针对某一实际问题和需求（1分）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①符合申报条件（2分）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②项目申报、批复程序符合管理办法（1分）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①有相应的资金管理办法（1分）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②办法健全、规范（1分）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③因素全面合理（1分）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①符合分配办法（2分）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②分配公平合理（3分）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right w:val="single" w:color="000000" w:sz="4" w:space="0"/>
            </w:tcBorders>
            <w:noWrap w:val="0"/>
            <w:textDirection w:val="tbLrV"/>
            <w:vAlign w:val="center"/>
          </w:tcPr>
          <w:p>
            <w:pPr>
              <w:widowControl/>
              <w:spacing w:line="240" w:lineRule="exact"/>
              <w:ind w:left="113" w:right="113" w:firstLine="2520" w:firstLineChars="1400"/>
              <w:jc w:val="both"/>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项目</w:t>
            </w:r>
            <w:r>
              <w:rPr>
                <w:rFonts w:hint="eastAsia" w:ascii="仿宋_GB2312" w:hAnsi="宋体" w:eastAsia="仿宋_GB2312" w:cs="宋体"/>
                <w:kern w:val="0"/>
                <w:sz w:val="18"/>
                <w:szCs w:val="18"/>
                <w:lang w:eastAsia="zh-CN"/>
              </w:rPr>
              <w:t>管理</w:t>
            </w:r>
          </w:p>
        </w:tc>
        <w:tc>
          <w:tcPr>
            <w:tcW w:w="540" w:type="dxa"/>
            <w:vMerge w:val="restart"/>
            <w:tcBorders>
              <w:top w:val="nil"/>
              <w:left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25</w:t>
            </w:r>
          </w:p>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44" w:hRule="atLeast"/>
          <w:jc w:val="center"/>
        </w:trPr>
        <w:tc>
          <w:tcPr>
            <w:tcW w:w="702"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到位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①到位及时（2分）</w:t>
            </w:r>
          </w:p>
          <w:p>
            <w:pPr>
              <w:widowControl/>
              <w:spacing w:line="240" w:lineRule="exact"/>
              <w:jc w:val="left"/>
              <w:rPr>
                <w:rFonts w:hint="eastAsia" w:ascii="仿宋_GB2312" w:hAnsi="宋体" w:eastAsia="仿宋_GB2312" w:cs="宋体"/>
                <w:spacing w:val="-10"/>
                <w:kern w:val="0"/>
                <w:sz w:val="18"/>
                <w:szCs w:val="18"/>
                <w:lang w:eastAsia="zh-CN"/>
              </w:rPr>
            </w:pPr>
            <w:r>
              <w:rPr>
                <w:rFonts w:hint="eastAsia" w:ascii="仿宋_GB2312" w:hAnsi="宋体" w:eastAsia="仿宋_GB2312" w:cs="宋体"/>
                <w:spacing w:val="-10"/>
                <w:kern w:val="0"/>
                <w:sz w:val="18"/>
                <w:szCs w:val="18"/>
              </w:rPr>
              <w:t>②不及时但未影响项目进度 （1分）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68" w:hRule="atLeast"/>
          <w:jc w:val="center"/>
        </w:trPr>
        <w:tc>
          <w:tcPr>
            <w:tcW w:w="702"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①虚列套取扣4-7分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②依据不合规扣2分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③截留、挤占、挪用扣3-6分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④超标准开支扣2-5分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041" w:hRule="atLeast"/>
          <w:jc w:val="center"/>
        </w:trPr>
        <w:tc>
          <w:tcPr>
            <w:tcW w:w="702"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财务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①财务制度健全（1分）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②严格执行制度（1分）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③会计核算规范（1分）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612" w:hRule="atLeast"/>
          <w:jc w:val="center"/>
        </w:trPr>
        <w:tc>
          <w:tcPr>
            <w:tcW w:w="702" w:type="dxa"/>
            <w:vMerge w:val="continue"/>
            <w:tcBorders>
              <w:left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组织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30" w:hRule="atLeast"/>
          <w:jc w:val="center"/>
        </w:trPr>
        <w:tc>
          <w:tcPr>
            <w:tcW w:w="702"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支撑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30" w:hRule="atLeast"/>
          <w:jc w:val="center"/>
        </w:trPr>
        <w:tc>
          <w:tcPr>
            <w:tcW w:w="702"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项目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①按计划开工（1分）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②按计划开展（1分）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45" w:hRule="atLeast"/>
          <w:jc w:val="center"/>
        </w:trPr>
        <w:tc>
          <w:tcPr>
            <w:tcW w:w="702" w:type="dxa"/>
            <w:vMerge w:val="continue"/>
            <w:tcBorders>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①管理制度健全（2分）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②制度执行严格（3分）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经济</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项目实施对经济发展所带来的直接或间接影响情况。</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社会</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项目实施对社会发展所带来的直接或间接影响情况。</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eastAsia="zh-CN"/>
              </w:rPr>
              <w:t>生态</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项目实施对生态环境所带来的直接或间接影响情况。</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可持续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项目后续运行及成效发挥的可持续影响情况。</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4"/>
              </w:rPr>
            </w:pP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noWrap w:val="0"/>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b/>
                <w:bCs/>
                <w:kern w:val="0"/>
                <w:sz w:val="24"/>
              </w:rPr>
            </w:pPr>
          </w:p>
        </w:tc>
      </w:tr>
    </w:tbl>
    <w:p>
      <w:pPr>
        <w:adjustRightInd w:val="0"/>
        <w:snapToGrid w:val="0"/>
        <w:spacing w:before="156" w:beforeLines="50" w:line="200" w:lineRule="exact"/>
        <w:contextualSpacing/>
        <w:rPr>
          <w:rFonts w:hint="eastAsia" w:ascii="仿宋_GB2312" w:eastAsia="仿宋_GB2312"/>
        </w:rPr>
      </w:pPr>
    </w:p>
    <w:p>
      <w:pPr>
        <w:adjustRightInd w:val="0"/>
        <w:snapToGrid w:val="0"/>
        <w:spacing w:before="156" w:beforeLines="50"/>
        <w:contextualSpacing/>
        <w:rPr>
          <w:rFonts w:hint="eastAsia" w:ascii="仿宋_GB2312" w:eastAsia="仿宋_GB2312"/>
        </w:rPr>
      </w:pPr>
      <w:r>
        <w:rPr>
          <w:rFonts w:hint="eastAsia" w:ascii="仿宋_GB2312" w:eastAsia="仿宋_GB2312"/>
        </w:rPr>
        <w:t>备注：部门（单位）根据项目实际，在《项目支出绩效评价指标体系（参考样表）》上进一步完</w:t>
      </w:r>
    </w:p>
    <w:p>
      <w:pPr>
        <w:adjustRightInd w:val="0"/>
        <w:snapToGrid w:val="0"/>
        <w:spacing w:before="156" w:beforeLines="50"/>
        <w:ind w:firstLine="630" w:firstLineChars="300"/>
        <w:contextualSpacing/>
        <w:rPr>
          <w:rFonts w:hint="eastAsia" w:eastAsia="仿宋_GB2312"/>
          <w:sz w:val="32"/>
        </w:rPr>
      </w:pPr>
      <w:r>
        <w:rPr>
          <w:rFonts w:hint="eastAsia" w:ascii="仿宋_GB2312" w:eastAsia="仿宋_GB2312"/>
        </w:rPr>
        <w:t>善、量化、细化个性指标，形成本项目的指标体系。</w:t>
      </w:r>
    </w:p>
    <w:sectPr>
      <w:footerReference r:id="rId9" w:type="default"/>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仿宋">
    <w:altName w:val="微软雅黑"/>
    <w:panose1 w:val="02010609060101010101"/>
    <w:charset w:val="86"/>
    <w:family w:val="auto"/>
    <w:pitch w:val="default"/>
    <w:sig w:usb0="00000000" w:usb1="00000000" w:usb2="00000016" w:usb3="00000000" w:csb0="00040001" w:csb1="00000000"/>
  </w:font>
  <w:font w:name="楷体">
    <w:altName w:val="楷体_GB2312"/>
    <w:panose1 w:val="02010609060101010101"/>
    <w:charset w:val="86"/>
    <w:family w:val="auto"/>
    <w:pitch w:val="default"/>
    <w:sig w:usb0="00000000" w:usb1="00000000" w:usb2="00000016" w:usb3="00000000" w:csb0="00040001" w:csb1="00000000"/>
  </w:font>
  <w:font w:name="微软雅黑">
    <w:panose1 w:val="020B0503020204020204"/>
    <w:charset w:val="86"/>
    <w:family w:val="auto"/>
    <w:pitch w:val="default"/>
    <w:sig w:usb0="80000287" w:usb1="1A0F3C52" w:usb2="00000010"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sz w:val="24"/>
        <w:szCs w:val="24"/>
      </w:rPr>
    </w:pPr>
    <w:r>
      <w:rPr>
        <w:rStyle w:val="8"/>
        <w:rFonts w:hint="eastAsia"/>
        <w:sz w:val="24"/>
        <w:szCs w:val="24"/>
      </w:rPr>
      <w:t xml:space="preserve">— </w:t>
    </w:r>
    <w:r>
      <w:rPr>
        <w:sz w:val="24"/>
        <w:szCs w:val="24"/>
      </w:rPr>
      <w:fldChar w:fldCharType="begin"/>
    </w:r>
    <w:r>
      <w:rPr>
        <w:rStyle w:val="8"/>
        <w:sz w:val="24"/>
        <w:szCs w:val="24"/>
      </w:rPr>
      <w:instrText xml:space="preserve">PAGE  </w:instrText>
    </w:r>
    <w:r>
      <w:rPr>
        <w:sz w:val="24"/>
        <w:szCs w:val="24"/>
      </w:rPr>
      <w:fldChar w:fldCharType="separate"/>
    </w:r>
    <w:r>
      <w:rPr>
        <w:rStyle w:val="8"/>
        <w:sz w:val="24"/>
        <w:szCs w:val="24"/>
      </w:rPr>
      <w:t>1</w:t>
    </w:r>
    <w:r>
      <w:rPr>
        <w:sz w:val="24"/>
        <w:szCs w:val="24"/>
      </w:rPr>
      <w:fldChar w:fldCharType="end"/>
    </w:r>
    <w:r>
      <w:rPr>
        <w:rStyle w:val="8"/>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sz w:val="24"/>
        <w:szCs w:val="24"/>
      </w:rPr>
    </w:pPr>
    <w:r>
      <w:rPr>
        <w:rStyle w:val="8"/>
        <w:rFonts w:hint="eastAsia"/>
        <w:sz w:val="24"/>
        <w:szCs w:val="24"/>
      </w:rPr>
      <w:t xml:space="preserve">— </w:t>
    </w:r>
    <w:r>
      <w:rPr>
        <w:sz w:val="24"/>
        <w:szCs w:val="24"/>
      </w:rPr>
      <w:fldChar w:fldCharType="begin"/>
    </w:r>
    <w:r>
      <w:rPr>
        <w:rStyle w:val="8"/>
        <w:sz w:val="24"/>
        <w:szCs w:val="24"/>
      </w:rPr>
      <w:instrText xml:space="preserve">PAGE  </w:instrText>
    </w:r>
    <w:r>
      <w:rPr>
        <w:sz w:val="24"/>
        <w:szCs w:val="24"/>
      </w:rPr>
      <w:fldChar w:fldCharType="separate"/>
    </w:r>
    <w:r>
      <w:rPr>
        <w:rStyle w:val="8"/>
        <w:sz w:val="24"/>
        <w:szCs w:val="24"/>
      </w:rPr>
      <w:t>18</w:t>
    </w:r>
    <w:r>
      <w:rPr>
        <w:sz w:val="24"/>
        <w:szCs w:val="24"/>
      </w:rPr>
      <w:fldChar w:fldCharType="end"/>
    </w:r>
    <w:r>
      <w:rPr>
        <w:rStyle w:val="8"/>
        <w:rFonts w:hint="eastAsia"/>
        <w:sz w:val="24"/>
        <w:szCs w:val="24"/>
      </w:rPr>
      <w:t xml:space="preserve"> —</w:t>
    </w:r>
  </w:p>
  <w:p>
    <w:pPr>
      <w:pStyle w:val="4"/>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fldChar w:fldCharType="begin"/>
    </w:r>
    <w:r>
      <w:rPr>
        <w:rStyle w:val="8"/>
      </w:rPr>
      <w:instrText xml:space="preserve">PAGE  </w:instrText>
    </w:r>
    <w:r>
      <w:fldChar w:fldCharType="end"/>
    </w:r>
  </w:p>
  <w:p>
    <w:pPr>
      <w:pStyle w:val="4"/>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sz w:val="24"/>
        <w:szCs w:val="24"/>
      </w:rPr>
    </w:pPr>
    <w:r>
      <w:rPr>
        <w:rStyle w:val="8"/>
        <w:rFonts w:hint="eastAsia"/>
        <w:sz w:val="24"/>
        <w:szCs w:val="24"/>
      </w:rPr>
      <w:t xml:space="preserve">— </w:t>
    </w:r>
    <w:r>
      <w:rPr>
        <w:sz w:val="24"/>
        <w:szCs w:val="24"/>
      </w:rPr>
      <w:fldChar w:fldCharType="begin"/>
    </w:r>
    <w:r>
      <w:rPr>
        <w:rStyle w:val="8"/>
        <w:sz w:val="24"/>
        <w:szCs w:val="24"/>
      </w:rPr>
      <w:instrText xml:space="preserve">PAGE  </w:instrText>
    </w:r>
    <w:r>
      <w:rPr>
        <w:sz w:val="24"/>
        <w:szCs w:val="24"/>
      </w:rPr>
      <w:fldChar w:fldCharType="separate"/>
    </w:r>
    <w:r>
      <w:rPr>
        <w:rStyle w:val="8"/>
        <w:sz w:val="24"/>
        <w:szCs w:val="24"/>
      </w:rPr>
      <w:t>18</w:t>
    </w:r>
    <w:r>
      <w:rPr>
        <w:sz w:val="24"/>
        <w:szCs w:val="24"/>
      </w:rPr>
      <w:fldChar w:fldCharType="end"/>
    </w:r>
    <w:r>
      <w:rPr>
        <w:rStyle w:val="8"/>
        <w:rFonts w:hint="eastAsia"/>
        <w:sz w:val="24"/>
        <w:szCs w:val="24"/>
      </w:rPr>
      <w:t xml:space="preserve"> —</w:t>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23ACE"/>
    <w:multiLevelType w:val="singleLevel"/>
    <w:tmpl w:val="3DD23ACE"/>
    <w:lvl w:ilvl="0" w:tentative="0">
      <w:start w:val="2"/>
      <w:numFmt w:val="chineseCounting"/>
      <w:suff w:val="nothing"/>
      <w:lvlText w:val="（%1）"/>
      <w:lvlJc w:val="left"/>
      <w:rPr>
        <w:rFonts w:hint="eastAsia"/>
      </w:rPr>
    </w:lvl>
  </w:abstractNum>
  <w:abstractNum w:abstractNumId="1">
    <w:nsid w:val="44128DBA"/>
    <w:multiLevelType w:val="singleLevel"/>
    <w:tmpl w:val="44128DBA"/>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zZjc5NTllMGFiYmY5NmVhMTllZTJlYTQ3YTVjMjgifQ=="/>
  </w:docVars>
  <w:rsids>
    <w:rsidRoot w:val="2CE55C20"/>
    <w:rsid w:val="007B2063"/>
    <w:rsid w:val="083749E7"/>
    <w:rsid w:val="0CB679B8"/>
    <w:rsid w:val="0D1578DA"/>
    <w:rsid w:val="0DE528CD"/>
    <w:rsid w:val="1336279F"/>
    <w:rsid w:val="18725427"/>
    <w:rsid w:val="1E2B2F4A"/>
    <w:rsid w:val="254E2FC7"/>
    <w:rsid w:val="25B607B7"/>
    <w:rsid w:val="263C173A"/>
    <w:rsid w:val="289D055E"/>
    <w:rsid w:val="29CA43CD"/>
    <w:rsid w:val="2C9F197B"/>
    <w:rsid w:val="2CA33441"/>
    <w:rsid w:val="2CE55C20"/>
    <w:rsid w:val="2F287302"/>
    <w:rsid w:val="30426D13"/>
    <w:rsid w:val="31044BCF"/>
    <w:rsid w:val="311C6E40"/>
    <w:rsid w:val="3A43255A"/>
    <w:rsid w:val="3D6201A1"/>
    <w:rsid w:val="3EC46785"/>
    <w:rsid w:val="3F8A6044"/>
    <w:rsid w:val="43A702D9"/>
    <w:rsid w:val="44592EA4"/>
    <w:rsid w:val="477245B4"/>
    <w:rsid w:val="49617FA5"/>
    <w:rsid w:val="4D171D42"/>
    <w:rsid w:val="4E4F0BB0"/>
    <w:rsid w:val="5BE95901"/>
    <w:rsid w:val="5E37516D"/>
    <w:rsid w:val="5FF56649"/>
    <w:rsid w:val="6A0A15CD"/>
    <w:rsid w:val="6D452F22"/>
    <w:rsid w:val="6DF352BD"/>
    <w:rsid w:val="6F6F35F4"/>
    <w:rsid w:val="704B4F70"/>
    <w:rsid w:val="705E3E6D"/>
    <w:rsid w:val="71C1048A"/>
    <w:rsid w:val="7396188C"/>
    <w:rsid w:val="73F35F5B"/>
    <w:rsid w:val="79C04582"/>
    <w:rsid w:val="7D1F0DA2"/>
    <w:rsid w:val="7E08713C"/>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Indent 2"/>
    <w:basedOn w:val="1"/>
    <w:unhideWhenUsed/>
    <w:qFormat/>
    <w:uiPriority w:val="0"/>
    <w:pPr>
      <w:ind w:firstLine="588" w:firstLineChars="200"/>
    </w:pPr>
    <w:rPr>
      <w:rFonts w:ascii="仿宋_GB2312" w:hAnsi="Calibri" w:eastAsia="仿宋_GB2312"/>
      <w:sz w:val="32"/>
    </w:rPr>
  </w:style>
  <w:style w:type="paragraph" w:styleId="4">
    <w:name w:val="footer"/>
    <w:basedOn w:val="1"/>
    <w:qFormat/>
    <w:uiPriority w:val="0"/>
    <w:pPr>
      <w:tabs>
        <w:tab w:val="center" w:pos="4153"/>
        <w:tab w:val="right" w:pos="8306"/>
      </w:tabs>
      <w:snapToGrid w:val="0"/>
      <w:jc w:val="left"/>
    </w:pPr>
    <w:rPr>
      <w:kern w:val="0"/>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page number"/>
    <w:qFormat/>
    <w:uiPriority w:val="0"/>
  </w:style>
  <w:style w:type="character" w:customStyle="1" w:styleId="9">
    <w:name w:val="标题 3 Char Char"/>
    <w:qFormat/>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4799</Words>
  <Characters>4985</Characters>
  <Lines>0</Lines>
  <Paragraphs>0</Paragraphs>
  <TotalTime>1</TotalTime>
  <ScaleCrop>false</ScaleCrop>
  <LinksUpToDate>false</LinksUpToDate>
  <CharactersWithSpaces>6143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Administrator</cp:lastModifiedBy>
  <cp:lastPrinted>2022-06-07T12:24:22Z</cp:lastPrinted>
  <dcterms:modified xsi:type="dcterms:W3CDTF">2022-06-07T12:25:17Z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377A56B318954603893BD5B869B7BB42</vt:lpwstr>
  </property>
</Properties>
</file>