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hint="eastAsia" w:eastAsia="方正小标宋简体"/>
          <w:bCs/>
          <w:sz w:val="42"/>
          <w:szCs w:val="42"/>
        </w:rPr>
      </w:pPr>
      <w:r>
        <w:rPr>
          <w:rFonts w:hint="eastAsia" w:ascii="黑体" w:hAnsi="黑体" w:eastAsia="黑体" w:cs="黑体"/>
          <w:bCs/>
          <w:sz w:val="32"/>
          <w:szCs w:val="32"/>
        </w:rPr>
        <w:t>附件2-1</w:t>
      </w:r>
    </w:p>
    <w:p>
      <w:pPr>
        <w:spacing w:line="800" w:lineRule="exact"/>
        <w:jc w:val="center"/>
        <w:rPr>
          <w:rFonts w:hint="eastAsia" w:eastAsia="方正小标宋简体"/>
          <w:bCs/>
          <w:sz w:val="46"/>
          <w:szCs w:val="46"/>
          <w:lang w:eastAsia="zh-CN"/>
        </w:rPr>
      </w:pPr>
    </w:p>
    <w:p>
      <w:pPr>
        <w:spacing w:line="800" w:lineRule="exact"/>
        <w:jc w:val="center"/>
        <w:rPr>
          <w:rFonts w:hint="eastAsia" w:eastAsia="方正小标宋简体"/>
          <w:bCs/>
          <w:sz w:val="46"/>
          <w:szCs w:val="46"/>
        </w:rPr>
      </w:pPr>
      <w:r>
        <w:rPr>
          <w:rFonts w:hint="eastAsia" w:eastAsia="方正小标宋简体"/>
          <w:bCs/>
          <w:sz w:val="46"/>
          <w:szCs w:val="46"/>
          <w:lang w:eastAsia="zh-CN"/>
        </w:rPr>
        <w:t>华容县</w:t>
      </w:r>
      <w:r>
        <w:rPr>
          <w:rFonts w:hint="eastAsia" w:eastAsia="方正小标宋简体"/>
          <w:bCs/>
          <w:sz w:val="46"/>
          <w:szCs w:val="46"/>
        </w:rPr>
        <w:t>20</w:t>
      </w:r>
      <w:r>
        <w:rPr>
          <w:rFonts w:hint="eastAsia" w:eastAsia="方正小标宋简体"/>
          <w:bCs/>
          <w:sz w:val="46"/>
          <w:szCs w:val="46"/>
          <w:lang w:val="en-US" w:eastAsia="zh-CN"/>
        </w:rPr>
        <w:t>21</w:t>
      </w:r>
      <w:r>
        <w:rPr>
          <w:rFonts w:hint="eastAsia" w:eastAsia="方正小标宋简体"/>
          <w:bCs/>
          <w:sz w:val="46"/>
          <w:szCs w:val="46"/>
        </w:rPr>
        <w:t>年度部门整体支出</w:t>
      </w:r>
    </w:p>
    <w:p>
      <w:pPr>
        <w:spacing w:line="800" w:lineRule="exact"/>
        <w:jc w:val="center"/>
        <w:rPr>
          <w:rFonts w:hint="eastAsia" w:eastAsia="方正小标宋简体"/>
          <w:bCs/>
          <w:sz w:val="46"/>
          <w:szCs w:val="46"/>
        </w:rPr>
      </w:pPr>
      <w:r>
        <w:rPr>
          <w:rFonts w:hint="eastAsia" w:eastAsia="方正小标宋简体"/>
          <w:bCs/>
          <w:sz w:val="46"/>
          <w:szCs w:val="46"/>
        </w:rPr>
        <w:t>绩效评价自评报告</w:t>
      </w:r>
    </w:p>
    <w:p>
      <w:pPr>
        <w:rPr>
          <w:rFonts w:hint="eastAsia" w:eastAsia="仿宋_GB2312"/>
          <w:b/>
          <w:sz w:val="32"/>
        </w:rPr>
      </w:pPr>
    </w:p>
    <w:p>
      <w:pPr>
        <w:rPr>
          <w:rFonts w:hint="eastAsia" w:eastAsia="仿宋_GB2312"/>
          <w:b/>
          <w:sz w:val="32"/>
        </w:rPr>
      </w:pPr>
    </w:p>
    <w:p>
      <w:pPr>
        <w:rPr>
          <w:rFonts w:hint="eastAsia" w:eastAsia="仿宋_GB2312"/>
          <w:b/>
          <w:sz w:val="32"/>
        </w:rPr>
      </w:pPr>
    </w:p>
    <w:p>
      <w:pPr>
        <w:spacing w:before="301" w:beforeLines="50" w:line="348" w:lineRule="auto"/>
        <w:ind w:left="3007" w:leftChars="304" w:hanging="2378" w:hangingChars="750"/>
        <w:rPr>
          <w:rFonts w:hint="eastAsia" w:eastAsia="仿宋_GB2312"/>
          <w:sz w:val="32"/>
          <w:szCs w:val="32"/>
          <w:u w:val="single"/>
        </w:rPr>
      </w:pPr>
      <w:r>
        <w:rPr>
          <w:rFonts w:hint="eastAsia" w:eastAsia="仿宋_GB2312"/>
          <w:sz w:val="32"/>
          <w:szCs w:val="32"/>
        </w:rPr>
        <w:t>部门(单位)名称：</w:t>
      </w:r>
      <w:r>
        <w:rPr>
          <w:rFonts w:hint="eastAsia" w:eastAsia="仿宋_GB2312"/>
          <w:sz w:val="32"/>
          <w:szCs w:val="32"/>
          <w:u w:val="single"/>
        </w:rPr>
        <w:t xml:space="preserve">  </w:t>
      </w:r>
      <w:r>
        <w:rPr>
          <w:rFonts w:hint="eastAsia" w:eastAsia="仿宋_GB2312"/>
          <w:sz w:val="32"/>
          <w:szCs w:val="32"/>
          <w:u w:val="single"/>
          <w:lang w:eastAsia="zh-CN"/>
        </w:rPr>
        <w:t>湖南华容集成长江故道江豚省级自然保护区管理中心</w:t>
      </w:r>
    </w:p>
    <w:p>
      <w:pPr>
        <w:spacing w:before="301" w:beforeLines="50" w:line="348" w:lineRule="auto"/>
        <w:ind w:firstLine="476" w:firstLineChars="150"/>
        <w:rPr>
          <w:rFonts w:hint="eastAsia" w:eastAsia="仿宋_GB2312"/>
          <w:spacing w:val="20"/>
          <w:sz w:val="32"/>
          <w:szCs w:val="32"/>
        </w:rPr>
      </w:pPr>
      <w:r>
        <w:rPr>
          <w:rFonts w:hint="eastAsia" w:eastAsia="仿宋_GB2312"/>
          <w:sz w:val="32"/>
          <w:szCs w:val="32"/>
        </w:rPr>
        <w:t>预</w:t>
      </w:r>
      <w:r>
        <w:rPr>
          <w:rFonts w:hint="eastAsia" w:eastAsia="仿宋_GB2312"/>
          <w:spacing w:val="30"/>
          <w:sz w:val="32"/>
          <w:szCs w:val="32"/>
        </w:rPr>
        <w:t xml:space="preserve"> 算 编 码：</w:t>
      </w:r>
      <w:r>
        <w:rPr>
          <w:rFonts w:hint="eastAsia" w:eastAsia="仿宋_GB2312"/>
          <w:spacing w:val="20"/>
          <w:sz w:val="32"/>
          <w:szCs w:val="32"/>
          <w:u w:val="single"/>
        </w:rPr>
        <w:t xml:space="preserve">         </w:t>
      </w:r>
      <w:r>
        <w:rPr>
          <w:rFonts w:hint="eastAsia" w:eastAsia="仿宋_GB2312"/>
          <w:spacing w:val="20"/>
          <w:sz w:val="32"/>
          <w:szCs w:val="32"/>
          <w:u w:val="single"/>
          <w:lang w:val="en-US" w:eastAsia="zh-CN"/>
        </w:rPr>
        <w:t>402004</w:t>
      </w:r>
      <w:r>
        <w:rPr>
          <w:rFonts w:hint="eastAsia" w:eastAsia="仿宋_GB2312"/>
          <w:spacing w:val="20"/>
          <w:sz w:val="32"/>
          <w:szCs w:val="32"/>
          <w:u w:val="single"/>
        </w:rPr>
        <w:t xml:space="preserve">          </w:t>
      </w:r>
    </w:p>
    <w:p>
      <w:pPr>
        <w:spacing w:before="301" w:beforeLines="50" w:line="348" w:lineRule="auto"/>
        <w:ind w:firstLine="476" w:firstLineChars="150"/>
        <w:rPr>
          <w:rFonts w:hint="eastAsia" w:eastAsia="仿宋_GB2312"/>
          <w:sz w:val="32"/>
          <w:szCs w:val="32"/>
        </w:rPr>
      </w:pPr>
      <w:r>
        <w:rPr>
          <w:rFonts w:hint="eastAsia" w:eastAsia="仿宋_GB2312"/>
          <w:sz w:val="32"/>
          <w:szCs w:val="32"/>
        </w:rPr>
        <w:t>评价方式：部门（单位）绩效自评</w:t>
      </w:r>
    </w:p>
    <w:p>
      <w:pPr>
        <w:spacing w:before="301" w:beforeLines="50" w:line="348" w:lineRule="auto"/>
        <w:ind w:firstLine="476" w:firstLineChars="150"/>
        <w:rPr>
          <w:rFonts w:hint="eastAsia" w:eastAsia="仿宋_GB2312"/>
          <w:sz w:val="32"/>
          <w:szCs w:val="32"/>
        </w:rPr>
      </w:pPr>
      <w:r>
        <w:rPr>
          <w:rFonts w:hint="eastAsia" w:eastAsia="仿宋_GB2312"/>
          <w:sz w:val="32"/>
          <w:szCs w:val="32"/>
        </w:rPr>
        <w:t xml:space="preserve">评价机构：部门（单位）评价组   </w:t>
      </w:r>
      <w:bookmarkStart w:id="0" w:name="_GoBack"/>
      <w:bookmarkEnd w:id="0"/>
    </w:p>
    <w:p>
      <w:pPr>
        <w:spacing w:line="720" w:lineRule="exact"/>
        <w:ind w:firstLine="2188" w:firstLineChars="690"/>
        <w:rPr>
          <w:rFonts w:hint="eastAsia" w:eastAsia="仿宋_GB2312"/>
          <w:sz w:val="32"/>
        </w:rPr>
      </w:pPr>
    </w:p>
    <w:p>
      <w:pPr>
        <w:spacing w:line="720" w:lineRule="exact"/>
        <w:rPr>
          <w:rFonts w:hint="eastAsia" w:eastAsia="仿宋_GB2312"/>
          <w:sz w:val="32"/>
        </w:rPr>
      </w:pPr>
    </w:p>
    <w:p>
      <w:pPr>
        <w:spacing w:line="348" w:lineRule="auto"/>
        <w:jc w:val="center"/>
        <w:rPr>
          <w:rFonts w:hint="eastAsia" w:eastAsia="仿宋_GB2312"/>
          <w:sz w:val="32"/>
        </w:rPr>
      </w:pPr>
      <w:r>
        <w:rPr>
          <w:rFonts w:hint="eastAsia" w:eastAsia="仿宋_GB2312"/>
          <w:sz w:val="32"/>
        </w:rPr>
        <w:t>报告日期：</w:t>
      </w:r>
      <w:r>
        <w:rPr>
          <w:rFonts w:hint="eastAsia" w:eastAsia="仿宋_GB2312"/>
          <w:sz w:val="32"/>
          <w:lang w:val="en-US" w:eastAsia="zh-CN"/>
        </w:rPr>
        <w:t>2022</w:t>
      </w:r>
      <w:r>
        <w:rPr>
          <w:rFonts w:hint="eastAsia" w:eastAsia="仿宋_GB2312"/>
          <w:sz w:val="32"/>
        </w:rPr>
        <w:t>年</w:t>
      </w:r>
      <w:r>
        <w:rPr>
          <w:rFonts w:hint="eastAsia" w:eastAsia="仿宋_GB2312"/>
          <w:sz w:val="32"/>
          <w:lang w:val="en-US" w:eastAsia="zh-CN"/>
        </w:rPr>
        <w:t>10</w:t>
      </w:r>
      <w:r>
        <w:rPr>
          <w:rFonts w:hint="eastAsia" w:eastAsia="仿宋_GB2312"/>
          <w:sz w:val="32"/>
        </w:rPr>
        <w:t>月</w:t>
      </w:r>
      <w:r>
        <w:rPr>
          <w:rFonts w:hint="eastAsia" w:eastAsia="仿宋_GB2312"/>
          <w:sz w:val="32"/>
          <w:lang w:val="en-US" w:eastAsia="zh-CN"/>
        </w:rPr>
        <w:t>20</w:t>
      </w:r>
      <w:r>
        <w:rPr>
          <w:rFonts w:hint="eastAsia" w:eastAsia="仿宋_GB2312"/>
          <w:sz w:val="32"/>
        </w:rPr>
        <w:t>日</w:t>
      </w:r>
    </w:p>
    <w:p>
      <w:pPr>
        <w:autoSpaceDN w:val="0"/>
        <w:jc w:val="center"/>
        <w:textAlignment w:val="center"/>
        <w:rPr>
          <w:rFonts w:hint="eastAsia" w:eastAsia="仿宋_GB2312"/>
          <w:sz w:val="32"/>
          <w:szCs w:val="32"/>
        </w:rPr>
        <w:sectPr>
          <w:footerReference r:id="rId3" w:type="default"/>
          <w:footerReference r:id="rId4" w:type="even"/>
          <w:pgSz w:w="11906" w:h="16838"/>
          <w:pgMar w:top="1588" w:right="1588" w:bottom="1588" w:left="1588" w:header="851" w:footer="992" w:gutter="0"/>
          <w:pgNumType w:start="1"/>
          <w:cols w:space="720" w:num="1"/>
          <w:docGrid w:type="linesAndChars" w:linePitch="602" w:charSpace="-782"/>
        </w:sectPr>
      </w:pPr>
      <w:r>
        <w:rPr>
          <w:rFonts w:hint="eastAsia" w:eastAsia="仿宋_GB2312"/>
          <w:sz w:val="32"/>
          <w:lang w:eastAsia="zh-CN"/>
        </w:rPr>
        <w:t>华容县</w:t>
      </w:r>
      <w:r>
        <w:rPr>
          <w:rFonts w:hint="eastAsia" w:eastAsia="仿宋_GB2312"/>
          <w:sz w:val="32"/>
        </w:rPr>
        <w:t>财政</w:t>
      </w:r>
      <w:r>
        <w:rPr>
          <w:rFonts w:hint="eastAsia" w:eastAsia="仿宋_GB2312"/>
          <w:sz w:val="32"/>
          <w:szCs w:val="32"/>
        </w:rPr>
        <w:t>局（制）</w:t>
      </w:r>
    </w:p>
    <w:tbl>
      <w:tblPr>
        <w:tblStyle w:val="5"/>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41"/>
        <w:gridCol w:w="213"/>
        <w:gridCol w:w="46"/>
        <w:gridCol w:w="1080"/>
        <w:gridCol w:w="210"/>
        <w:gridCol w:w="1145"/>
        <w:gridCol w:w="272"/>
        <w:gridCol w:w="808"/>
        <w:gridCol w:w="1479"/>
        <w:gridCol w:w="226"/>
        <w:gridCol w:w="196"/>
        <w:gridCol w:w="259"/>
        <w:gridCol w:w="1080"/>
        <w:gridCol w:w="265"/>
        <w:gridCol w:w="139"/>
        <w:gridCol w:w="316"/>
        <w:gridCol w:w="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涂胜</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106" w:type="dxa"/>
            <w:gridSpan w:val="8"/>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13667400270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106" w:type="dxa"/>
            <w:gridSpan w:val="8"/>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50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46" w:type="dxa"/>
            <w:gridSpan w:val="15"/>
            <w:noWrap w:val="0"/>
            <w:vAlign w:val="center"/>
          </w:tcPr>
          <w:p>
            <w:pPr>
              <w:autoSpaceDN w:val="0"/>
              <w:spacing w:line="320" w:lineRule="exact"/>
              <w:jc w:val="left"/>
              <w:textAlignment w:val="center"/>
              <w:rPr>
                <w:rFonts w:hint="eastAsia" w:ascii="仿宋_GB2312" w:hAnsi="仿宋_GB2312" w:eastAsia="仿宋_GB2312" w:cs="仿宋_GB2312"/>
                <w:b/>
                <w:bCs/>
                <w:color w:val="000000"/>
                <w:sz w:val="24"/>
                <w:lang w:val="en-US" w:eastAsia="zh-CN"/>
              </w:rPr>
            </w:pPr>
            <w:r>
              <w:rPr>
                <w:rFonts w:hint="eastAsia" w:ascii="仿宋_GB2312" w:hAnsi="仿宋_GB2312" w:eastAsia="仿宋_GB2312" w:cs="仿宋_GB2312"/>
                <w:color w:val="000000"/>
                <w:sz w:val="24"/>
                <w:lang w:val="en-US" w:eastAsia="zh-CN"/>
              </w:rPr>
              <w:t xml:space="preserve"> 保护长江故道中江豚及其他物种；保护自保护区内的自然源和生态环境，组织生态环境监测，调查与自然保区相关的自然资源，对自然保区内已经受到破坏的自然环境做好修复工作；组织和协调辖区内以长江江豚为代表的珍惜濒危水生野生动植物的保护、增殖放流、抢险救护及人工繁殖工作；开展科普科教宣传工作；完善保护区基础设施建设；完成县委、县人民政府交办的其他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464"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146" w:type="dxa"/>
            <w:gridSpan w:val="15"/>
            <w:noWrap w:val="0"/>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任务1：</w:t>
            </w:r>
            <w:r>
              <w:rPr>
                <w:rFonts w:hint="eastAsia" w:ascii="仿宋_GB2312" w:hAnsi="仿宋_GB2312" w:eastAsia="仿宋_GB2312" w:cs="仿宋_GB2312"/>
                <w:color w:val="000000"/>
                <w:sz w:val="24"/>
                <w:lang w:eastAsia="zh-CN"/>
              </w:rPr>
              <w:t>保护江豚及其生境；</w:t>
            </w:r>
          </w:p>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任务2：</w:t>
            </w:r>
            <w:r>
              <w:rPr>
                <w:rFonts w:hint="eastAsia" w:ascii="仿宋_GB2312" w:hAnsi="仿宋_GB2312" w:eastAsia="仿宋_GB2312" w:cs="仿宋_GB2312"/>
                <w:color w:val="000000"/>
                <w:sz w:val="24"/>
                <w:lang w:eastAsia="zh-CN"/>
              </w:rPr>
              <w:t>开展种质资源调查，开展人工增殖放流；</w:t>
            </w:r>
          </w:p>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任务3：</w:t>
            </w:r>
            <w:r>
              <w:rPr>
                <w:rFonts w:hint="eastAsia" w:ascii="仿宋_GB2312" w:hAnsi="仿宋_GB2312" w:eastAsia="仿宋_GB2312" w:cs="仿宋_GB2312"/>
                <w:color w:val="000000"/>
                <w:sz w:val="24"/>
                <w:lang w:eastAsia="zh-CN"/>
              </w:rPr>
              <w:t>保护区基础设施建设；</w:t>
            </w:r>
          </w:p>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任务</w:t>
            </w:r>
            <w:r>
              <w:rPr>
                <w:rFonts w:hint="eastAsia" w:ascii="仿宋_GB2312" w:hAnsi="仿宋_GB2312" w:eastAsia="仿宋_GB2312" w:cs="仿宋_GB2312"/>
                <w:color w:val="000000"/>
                <w:sz w:val="24"/>
                <w:lang w:val="en-US" w:eastAsia="zh-CN"/>
              </w:rPr>
              <w:t>4</w:t>
            </w:r>
            <w:r>
              <w:rPr>
                <w:rFonts w:hint="eastAsia" w:ascii="仿宋_GB2312" w:hAnsi="仿宋_GB2312" w:eastAsia="仿宋_GB2312" w:cs="仿宋_GB2312"/>
                <w:color w:val="000000"/>
                <w:sz w:val="24"/>
              </w:rPr>
              <w:t>：</w:t>
            </w:r>
            <w:r>
              <w:rPr>
                <w:rFonts w:hint="eastAsia" w:ascii="仿宋_GB2312" w:hAnsi="仿宋_GB2312" w:eastAsia="仿宋_GB2312" w:cs="仿宋_GB2312"/>
                <w:color w:val="000000"/>
                <w:sz w:val="24"/>
                <w:lang w:eastAsia="zh-CN"/>
              </w:rPr>
              <w:t>开展保护区日常巡查，完成管理中心基本运转</w:t>
            </w:r>
          </w:p>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任务</w:t>
            </w:r>
            <w:r>
              <w:rPr>
                <w:rFonts w:hint="eastAsia" w:ascii="仿宋_GB2312" w:hAnsi="仿宋_GB2312" w:eastAsia="仿宋_GB2312" w:cs="仿宋_GB2312"/>
                <w:color w:val="000000"/>
                <w:sz w:val="24"/>
                <w:lang w:val="en-US" w:eastAsia="zh-CN"/>
              </w:rPr>
              <w:t>5</w:t>
            </w:r>
            <w:r>
              <w:rPr>
                <w:rFonts w:hint="eastAsia" w:ascii="仿宋_GB2312" w:hAnsi="仿宋_GB2312" w:eastAsia="仿宋_GB2312" w:cs="仿宋_GB2312"/>
                <w:color w:val="000000"/>
                <w:sz w:val="24"/>
              </w:rPr>
              <w:t>：</w:t>
            </w:r>
            <w:r>
              <w:rPr>
                <w:rFonts w:hint="eastAsia" w:ascii="仿宋_GB2312" w:hAnsi="仿宋_GB2312" w:eastAsia="仿宋_GB2312" w:cs="仿宋_GB2312"/>
                <w:color w:val="000000"/>
                <w:sz w:val="24"/>
                <w:lang w:eastAsia="zh-CN"/>
              </w:rPr>
              <w:t>完成</w:t>
            </w:r>
            <w:r>
              <w:rPr>
                <w:rFonts w:hint="eastAsia" w:ascii="仿宋_GB2312" w:hAnsi="仿宋_GB2312" w:eastAsia="仿宋_GB2312" w:cs="仿宋_GB2312"/>
                <w:color w:val="000000"/>
                <w:sz w:val="24"/>
                <w:lang w:val="en-US" w:eastAsia="zh-CN"/>
              </w:rPr>
              <w:t>县委、县人民政府交办的其他工作。</w:t>
            </w:r>
          </w:p>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26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146" w:type="dxa"/>
            <w:gridSpan w:val="15"/>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eastAsia="zh-CN"/>
              </w:rPr>
              <w:t>江豚保护区管理中心完成了年度基本运转；完善了保护区部分基础设施建设；江豚得到有效保护，无一列死亡，保护区内江豚数量增加至</w:t>
            </w:r>
            <w:r>
              <w:rPr>
                <w:rFonts w:hint="eastAsia" w:ascii="仿宋_GB2312" w:hAnsi="仿宋_GB2312" w:eastAsia="仿宋_GB2312" w:cs="仿宋_GB2312"/>
                <w:color w:val="000000"/>
                <w:sz w:val="24"/>
                <w:lang w:val="en-US" w:eastAsia="zh-CN"/>
              </w:rPr>
              <w:t>32头。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20" w:type="dxa"/>
            <w:gridSpan w:val="13"/>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14" w:hRule="atLeast"/>
          <w:jc w:val="center"/>
        </w:trPr>
        <w:tc>
          <w:tcPr>
            <w:tcW w:w="1700" w:type="dxa"/>
            <w:gridSpan w:val="3"/>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72" w:hRule="atLeast"/>
          <w:jc w:val="center"/>
        </w:trPr>
        <w:tc>
          <w:tcPr>
            <w:tcW w:w="1700"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p>
        </w:tc>
        <w:tc>
          <w:tcPr>
            <w:tcW w:w="1080"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705"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705"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705"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160.12</w:t>
            </w: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1080" w:type="dxa"/>
            <w:gridSpan w:val="2"/>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160.12</w:t>
            </w:r>
          </w:p>
        </w:tc>
        <w:tc>
          <w:tcPr>
            <w:tcW w:w="1705"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0"/>
            <w:vAlign w:val="center"/>
          </w:tcPr>
          <w:p>
            <w:pPr>
              <w:snapToGrid w:val="0"/>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675" w:type="dxa"/>
            <w:gridSpan w:val="9"/>
            <w:tcBorders>
              <w:left w:val="single" w:color="auto" w:sz="4" w:space="0"/>
              <w:bottom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345" w:type="dxa"/>
            <w:gridSpan w:val="4"/>
            <w:tcBorders>
              <w:left w:val="single" w:color="auto" w:sz="4" w:space="0"/>
              <w:bottom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240" w:type="dxa"/>
            <w:gridSpan w:val="6"/>
            <w:tcBorders>
              <w:top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80" w:type="dxa"/>
            <w:vMerge w:val="restart"/>
            <w:tcBorders>
              <w:top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20" w:type="dxa"/>
            <w:gridSpan w:val="3"/>
            <w:vMerge w:val="restart"/>
            <w:tcBorders>
              <w:top w:val="single" w:color="auto" w:sz="4" w:space="0"/>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625" w:type="dxa"/>
            <w:vMerge w:val="restart"/>
            <w:tcBorders>
              <w:top w:val="single" w:color="auto" w:sz="4" w:space="0"/>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vMerge w:val="continue"/>
            <w:tcBorders>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77"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2、二级机构1</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rPr>
            </w:pPr>
            <w:r>
              <w:rPr>
                <w:rFonts w:hint="eastAsia" w:ascii="仿宋_GB2312" w:hAnsi="仿宋_GB2312" w:eastAsia="仿宋_GB2312" w:cs="仿宋_GB2312"/>
                <w:color w:val="000000"/>
                <w:sz w:val="24"/>
                <w:lang w:val="en-US" w:eastAsia="zh-CN"/>
              </w:rPr>
              <w:t>160.12</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rPr>
            </w:pPr>
            <w:r>
              <w:rPr>
                <w:rFonts w:hint="eastAsia" w:ascii="仿宋_GB2312" w:hAnsi="仿宋_GB2312" w:eastAsia="仿宋_GB2312" w:cs="仿宋_GB2312"/>
                <w:color w:val="000000"/>
                <w:sz w:val="24"/>
                <w:lang w:val="en-US" w:eastAsia="zh-CN"/>
              </w:rPr>
              <w:t>100.12</w:t>
            </w:r>
          </w:p>
        </w:tc>
        <w:tc>
          <w:tcPr>
            <w:tcW w:w="1080"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rPr>
            </w:pPr>
            <w:r>
              <w:rPr>
                <w:rFonts w:hint="eastAsia" w:ascii="仿宋_GB2312" w:hAnsi="仿宋_GB2312" w:eastAsia="仿宋_GB2312" w:cs="仿宋_GB2312"/>
                <w:color w:val="000000"/>
                <w:sz w:val="24"/>
                <w:lang w:val="en-US" w:eastAsia="zh-CN"/>
              </w:rPr>
              <w:t>76.38</w:t>
            </w:r>
          </w:p>
        </w:tc>
        <w:tc>
          <w:tcPr>
            <w:tcW w:w="2160" w:type="dxa"/>
            <w:gridSpan w:val="4"/>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rPr>
            </w:pPr>
            <w:r>
              <w:rPr>
                <w:rFonts w:hint="eastAsia" w:ascii="仿宋_GB2312" w:hAnsi="仿宋_GB2312" w:eastAsia="仿宋_GB2312" w:cs="仿宋_GB2312"/>
                <w:color w:val="000000"/>
                <w:sz w:val="24"/>
                <w:lang w:val="en-US" w:eastAsia="zh-CN"/>
              </w:rPr>
              <w:t>23.74</w:t>
            </w:r>
          </w:p>
        </w:tc>
        <w:tc>
          <w:tcPr>
            <w:tcW w:w="1080" w:type="dxa"/>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rPr>
            </w:pPr>
            <w:r>
              <w:rPr>
                <w:rFonts w:hint="eastAsia" w:ascii="仿宋_GB2312" w:hAnsi="仿宋_GB2312" w:eastAsia="仿宋_GB2312" w:cs="仿宋_GB2312"/>
                <w:color w:val="000000"/>
                <w:sz w:val="24"/>
                <w:lang w:val="en-US" w:eastAsia="zh-CN"/>
              </w:rPr>
              <w:t>60.00</w:t>
            </w: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0</w:t>
            </w: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p>
        </w:tc>
        <w:tc>
          <w:tcPr>
            <w:tcW w:w="1080"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p>
        </w:tc>
        <w:tc>
          <w:tcPr>
            <w:tcW w:w="2160" w:type="dxa"/>
            <w:gridSpan w:val="4"/>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p>
        </w:tc>
        <w:tc>
          <w:tcPr>
            <w:tcW w:w="1080" w:type="dxa"/>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020" w:type="dxa"/>
            <w:gridSpan w:val="13"/>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8"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0</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0</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0</w:t>
            </w: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0</w:t>
            </w: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1"/>
            <w:tcBorders>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gridSpan w:val="2"/>
            <w:vMerge w:val="restart"/>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35"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4" w:type="dxa"/>
            <w:gridSpan w:val="7"/>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2"/>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5"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35"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35"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77.75</w:t>
            </w:r>
          </w:p>
        </w:tc>
        <w:tc>
          <w:tcPr>
            <w:tcW w:w="2435" w:type="dxa"/>
            <w:gridSpan w:val="4"/>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77.75</w:t>
            </w: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35"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77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585" w:type="dxa"/>
            <w:gridSpan w:val="9"/>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72"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3774" w:type="dxa"/>
            <w:gridSpan w:val="7"/>
            <w:noWrap w:val="0"/>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目标1：</w:t>
            </w:r>
            <w:r>
              <w:rPr>
                <w:rFonts w:hint="eastAsia" w:ascii="仿宋_GB2312" w:hAnsi="仿宋_GB2312" w:eastAsia="仿宋_GB2312" w:cs="仿宋_GB2312"/>
                <w:color w:val="000000"/>
                <w:sz w:val="24"/>
                <w:lang w:eastAsia="zh-CN"/>
              </w:rPr>
              <w:t>江豚无死亡；物种得到繁衍</w:t>
            </w:r>
          </w:p>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目标2：</w:t>
            </w:r>
            <w:r>
              <w:rPr>
                <w:rFonts w:hint="eastAsia" w:ascii="仿宋_GB2312" w:hAnsi="仿宋_GB2312" w:eastAsia="仿宋_GB2312" w:cs="仿宋_GB2312"/>
                <w:color w:val="000000"/>
                <w:sz w:val="24"/>
                <w:lang w:eastAsia="zh-CN"/>
              </w:rPr>
              <w:t>完善保护区基础设施建设</w:t>
            </w:r>
          </w:p>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目标3：</w:t>
            </w:r>
            <w:r>
              <w:rPr>
                <w:rFonts w:hint="eastAsia" w:ascii="仿宋_GB2312" w:hAnsi="仿宋_GB2312" w:eastAsia="仿宋_GB2312" w:cs="仿宋_GB2312"/>
                <w:color w:val="000000"/>
                <w:sz w:val="24"/>
                <w:lang w:eastAsia="zh-CN"/>
              </w:rPr>
              <w:t>完成管理中心基本运转</w:t>
            </w:r>
          </w:p>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目标</w:t>
            </w:r>
            <w:r>
              <w:rPr>
                <w:rFonts w:hint="eastAsia" w:ascii="仿宋_GB2312" w:hAnsi="仿宋_GB2312" w:eastAsia="仿宋_GB2312" w:cs="仿宋_GB2312"/>
                <w:color w:val="000000"/>
                <w:sz w:val="24"/>
                <w:lang w:val="en-US" w:eastAsia="zh-CN"/>
              </w:rPr>
              <w:t>4</w:t>
            </w:r>
            <w:r>
              <w:rPr>
                <w:rFonts w:hint="eastAsia" w:ascii="仿宋_GB2312" w:hAnsi="仿宋_GB2312" w:eastAsia="仿宋_GB2312" w:cs="仿宋_GB2312"/>
                <w:color w:val="000000"/>
                <w:sz w:val="24"/>
              </w:rPr>
              <w:t>：</w:t>
            </w:r>
            <w:r>
              <w:rPr>
                <w:rFonts w:hint="eastAsia" w:ascii="仿宋_GB2312" w:hAnsi="仿宋_GB2312" w:eastAsia="仿宋_GB2312" w:cs="仿宋_GB2312"/>
                <w:color w:val="000000"/>
                <w:sz w:val="24"/>
                <w:lang w:eastAsia="zh-CN"/>
              </w:rPr>
              <w:t>开展种质资源调查，开展人工增殖放</w:t>
            </w:r>
          </w:p>
        </w:tc>
        <w:tc>
          <w:tcPr>
            <w:tcW w:w="4585" w:type="dxa"/>
            <w:gridSpan w:val="9"/>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全部完成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09"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w:t>
            </w:r>
            <w:r>
              <w:rPr>
                <w:rFonts w:hint="eastAsia" w:ascii="仿宋_GB2312" w:hAnsi="仿宋_GB2312" w:eastAsia="仿宋_GB2312" w:cs="仿宋_GB2312"/>
                <w:color w:val="000000"/>
                <w:sz w:val="24"/>
                <w:lang w:eastAsia="zh-CN"/>
              </w:rPr>
              <w:t>县委县</w:t>
            </w:r>
            <w:r>
              <w:rPr>
                <w:rFonts w:hint="eastAsia" w:ascii="仿宋_GB2312" w:hAnsi="仿宋_GB2312" w:eastAsia="仿宋_GB2312" w:cs="仿宋_GB2312"/>
                <w:color w:val="000000"/>
                <w:sz w:val="24"/>
              </w:rPr>
              <w:t>政府布置的重点工作、实事任务等，根据部门实际进行调整细化）</w:t>
            </w: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r>
              <w:rPr>
                <w:rFonts w:hint="eastAsia"/>
                <w:sz w:val="16"/>
                <w:lang w:eastAsia="zh-CN"/>
              </w:rPr>
              <w:t>完成物种保护</w:t>
            </w:r>
          </w:p>
        </w:tc>
        <w:tc>
          <w:tcPr>
            <w:tcW w:w="2684" w:type="dxa"/>
            <w:gridSpan w:val="6"/>
            <w:noWrap w:val="0"/>
            <w:vAlign w:val="center"/>
          </w:tcPr>
          <w:p>
            <w:pPr>
              <w:autoSpaceDN w:val="0"/>
              <w:spacing w:line="320" w:lineRule="exact"/>
              <w:jc w:val="center"/>
              <w:textAlignment w:val="center"/>
              <w:rPr>
                <w:rFonts w:hint="default" w:ascii="仿宋_GB2312" w:hAnsi="仿宋_GB2312" w:eastAsia="仿宋_GB2312" w:cs="仿宋_GB2312"/>
                <w:b/>
                <w:color w:val="000000"/>
                <w:sz w:val="24"/>
                <w:lang w:val="en-US" w:eastAsia="zh-CN"/>
              </w:rPr>
            </w:pPr>
            <w:r>
              <w:rPr>
                <w:rFonts w:hint="eastAsia" w:ascii="宋体" w:hAnsi="宋体" w:eastAsia="宋体" w:cs="宋体"/>
                <w:b w:val="0"/>
                <w:bCs/>
                <w:color w:val="000000"/>
                <w:sz w:val="24"/>
                <w:lang w:val="en-US" w:eastAsia="zh-CN"/>
              </w:rPr>
              <w:t>≧</w:t>
            </w:r>
            <w:r>
              <w:rPr>
                <w:rFonts w:hint="eastAsia" w:ascii="仿宋_GB2312" w:hAnsi="仿宋_GB2312" w:eastAsia="仿宋_GB2312" w:cs="仿宋_GB2312"/>
                <w:b w:val="0"/>
                <w:bCs/>
                <w:color w:val="000000"/>
                <w:sz w:val="24"/>
                <w:lang w:val="en-US" w:eastAsia="zh-CN"/>
              </w:rPr>
              <w:t>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spacing w:line="320" w:lineRule="exact"/>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r>
              <w:rPr>
                <w:rFonts w:hint="eastAsia" w:eastAsia="宋体"/>
                <w:sz w:val="17"/>
                <w:lang w:eastAsia="zh-CN"/>
              </w:rPr>
              <w:t>补充江豚饵料</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宋体" w:hAnsi="宋体" w:eastAsia="宋体" w:cs="宋体"/>
                <w:b w:val="0"/>
                <w:bCs/>
                <w:color w:val="000000"/>
                <w:sz w:val="24"/>
                <w:lang w:val="en-US" w:eastAsia="zh-CN"/>
              </w:rPr>
              <w:t>≧</w:t>
            </w:r>
            <w:r>
              <w:rPr>
                <w:rFonts w:hint="eastAsia" w:ascii="仿宋_GB2312" w:hAnsi="仿宋_GB2312" w:eastAsia="仿宋_GB2312" w:cs="仿宋_GB2312"/>
                <w:b w:val="0"/>
                <w:bCs/>
                <w:color w:val="000000"/>
                <w:sz w:val="24"/>
                <w:lang w:val="en-US" w:eastAsia="zh-CN"/>
              </w:rPr>
              <w:t>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spacing w:line="320" w:lineRule="exact"/>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r>
              <w:rPr>
                <w:rFonts w:hint="eastAsia" w:eastAsia="宋体"/>
                <w:sz w:val="16"/>
                <w:lang w:eastAsia="zh-CN"/>
              </w:rPr>
              <w:t>资源及生态保护</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val="0"/>
                <w:bCs/>
                <w:color w:val="000000"/>
                <w:sz w:val="24"/>
              </w:rPr>
            </w:pPr>
            <w:r>
              <w:rPr>
                <w:rFonts w:hint="eastAsia" w:ascii="宋体" w:hAnsi="宋体" w:eastAsia="宋体" w:cs="宋体"/>
                <w:b w:val="0"/>
                <w:bCs/>
                <w:color w:val="000000"/>
                <w:sz w:val="24"/>
                <w:lang w:val="en-US" w:eastAsia="zh-CN"/>
              </w:rPr>
              <w:t>≧</w:t>
            </w:r>
            <w:r>
              <w:rPr>
                <w:rFonts w:hint="eastAsia" w:ascii="仿宋_GB2312" w:hAnsi="仿宋_GB2312" w:eastAsia="仿宋_GB2312" w:cs="仿宋_GB2312"/>
                <w:b w:val="0"/>
                <w:bCs/>
                <w:color w:val="000000"/>
                <w:sz w:val="24"/>
                <w:lang w:val="en-US" w:eastAsia="zh-CN"/>
              </w:rPr>
              <w:t>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eastAsia="zh-CN"/>
              </w:rPr>
              <w:t>按时足额完成</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宋体" w:hAnsi="宋体" w:eastAsia="宋体" w:cs="宋体"/>
                <w:b w:val="0"/>
                <w:bCs/>
                <w:color w:val="000000"/>
                <w:sz w:val="24"/>
                <w:lang w:val="en-US" w:eastAsia="zh-CN"/>
              </w:rPr>
              <w:t>≧</w:t>
            </w:r>
            <w:r>
              <w:rPr>
                <w:rFonts w:hint="eastAsia" w:ascii="仿宋_GB2312" w:hAnsi="仿宋_GB2312" w:eastAsia="仿宋_GB2312" w:cs="仿宋_GB2312"/>
                <w:b w:val="0"/>
                <w:bCs/>
                <w:color w:val="000000"/>
                <w:sz w:val="24"/>
                <w:lang w:val="en-US" w:eastAsia="zh-CN"/>
              </w:rPr>
              <w:t>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eastAsia="zh-CN"/>
              </w:rPr>
              <w:t>开支合理、全面经费审核和控制成本核算</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宋体" w:hAnsi="宋体" w:eastAsia="宋体" w:cs="宋体"/>
                <w:b w:val="0"/>
                <w:bCs/>
                <w:color w:val="000000"/>
                <w:sz w:val="24"/>
                <w:lang w:val="en-US" w:eastAsia="zh-CN"/>
              </w:rPr>
              <w:t>≧</w:t>
            </w:r>
            <w:r>
              <w:rPr>
                <w:rFonts w:hint="eastAsia" w:ascii="仿宋_GB2312" w:hAnsi="仿宋_GB2312" w:eastAsia="仿宋_GB2312" w:cs="仿宋_GB2312"/>
                <w:b w:val="0"/>
                <w:bCs/>
                <w:color w:val="000000"/>
                <w:sz w:val="24"/>
                <w:lang w:val="en-US" w:eastAsia="zh-CN"/>
              </w:rPr>
              <w:t>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71"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eastAsia="zh-CN"/>
              </w:rPr>
              <w:t>江豚等珍稀物种得到有效保护</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宋体" w:hAnsi="宋体" w:eastAsia="宋体" w:cs="宋体"/>
                <w:b w:val="0"/>
                <w:bCs/>
                <w:color w:val="000000"/>
                <w:sz w:val="24"/>
                <w:lang w:val="en-US" w:eastAsia="zh-CN"/>
              </w:rPr>
              <w:t>≧</w:t>
            </w:r>
            <w:r>
              <w:rPr>
                <w:rFonts w:hint="eastAsia" w:ascii="仿宋_GB2312" w:hAnsi="仿宋_GB2312" w:eastAsia="仿宋_GB2312" w:cs="仿宋_GB2312"/>
                <w:b w:val="0"/>
                <w:bCs/>
                <w:color w:val="000000"/>
                <w:sz w:val="24"/>
                <w:lang w:val="en-US" w:eastAsia="zh-CN"/>
              </w:rPr>
              <w:t>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eastAsia="zh-CN"/>
              </w:rPr>
              <w:t>维护江豚及饵料资源养护</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宋体" w:hAnsi="宋体" w:eastAsia="宋体" w:cs="宋体"/>
                <w:b w:val="0"/>
                <w:bCs/>
                <w:color w:val="000000"/>
                <w:sz w:val="24"/>
                <w:lang w:val="en-US" w:eastAsia="zh-CN"/>
              </w:rPr>
              <w:t>≧</w:t>
            </w:r>
            <w:r>
              <w:rPr>
                <w:rFonts w:hint="eastAsia" w:ascii="仿宋_GB2312" w:hAnsi="仿宋_GB2312" w:eastAsia="仿宋_GB2312" w:cs="仿宋_GB2312"/>
                <w:b w:val="0"/>
                <w:bCs/>
                <w:color w:val="000000"/>
                <w:sz w:val="24"/>
                <w:lang w:val="en-US" w:eastAsia="zh-CN"/>
              </w:rPr>
              <w:t>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eastAsia="zh-CN"/>
              </w:rPr>
              <w:t>江豚等物种生态环境得到保护</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r>
              <w:rPr>
                <w:rFonts w:hint="eastAsia" w:eastAsia="宋体"/>
                <w:sz w:val="17"/>
                <w:lang w:eastAsia="zh-CN"/>
              </w:rPr>
              <w:t>江豚等物种饵料资源得以补充</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宋体" w:hAnsi="宋体" w:eastAsia="宋体" w:cs="宋体"/>
                <w:b w:val="0"/>
                <w:bCs/>
                <w:color w:val="000000"/>
                <w:sz w:val="24"/>
                <w:lang w:val="en-US" w:eastAsia="zh-CN"/>
              </w:rPr>
              <w:t>≧</w:t>
            </w:r>
            <w:r>
              <w:rPr>
                <w:rFonts w:hint="eastAsia" w:ascii="仿宋_GB2312" w:hAnsi="仿宋_GB2312" w:eastAsia="仿宋_GB2312" w:cs="仿宋_GB2312"/>
                <w:b w:val="0"/>
                <w:bCs/>
                <w:color w:val="000000"/>
                <w:sz w:val="24"/>
                <w:lang w:val="en-US" w:eastAsia="zh-CN"/>
              </w:rPr>
              <w:t>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89"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eastAsia="zh-CN"/>
              </w:rPr>
              <w:t>满意度高</w:t>
            </w:r>
          </w:p>
          <w:p>
            <w:pPr>
              <w:autoSpaceDN w:val="0"/>
              <w:spacing w:line="320" w:lineRule="exact"/>
              <w:jc w:val="left"/>
              <w:textAlignment w:val="center"/>
              <w:rPr>
                <w:rFonts w:hint="eastAsia" w:ascii="仿宋_GB2312" w:hAnsi="仿宋_GB2312" w:eastAsia="仿宋_GB2312" w:cs="仿宋_GB2312"/>
                <w:color w:val="000000"/>
                <w:sz w:val="24"/>
              </w:rPr>
            </w:pP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宋体" w:hAnsi="宋体" w:eastAsia="宋体" w:cs="宋体"/>
                <w:b w:val="0"/>
                <w:bCs/>
                <w:color w:val="000000"/>
                <w:sz w:val="24"/>
                <w:lang w:val="en-US" w:eastAsia="zh-CN"/>
              </w:rPr>
              <w:t>≧</w:t>
            </w:r>
            <w:r>
              <w:rPr>
                <w:rFonts w:hint="eastAsia" w:ascii="仿宋_GB2312" w:hAnsi="仿宋_GB2312" w:eastAsia="仿宋_GB2312" w:cs="仿宋_GB2312"/>
                <w:b w:val="0"/>
                <w:bCs/>
                <w:color w:val="000000"/>
                <w:sz w:val="24"/>
                <w:lang w:val="en-US" w:eastAsia="zh-CN"/>
              </w:rPr>
              <w:t>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76" w:hRule="atLeast"/>
          <w:jc w:val="center"/>
        </w:trPr>
        <w:tc>
          <w:tcPr>
            <w:tcW w:w="2990"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10" w:type="dxa"/>
            <w:gridSpan w:val="1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宋体" w:hAnsi="宋体" w:eastAsia="宋体" w:cs="宋体"/>
                <w:b w:val="0"/>
                <w:bCs/>
                <w:color w:val="000000"/>
                <w:sz w:val="24"/>
                <w:lang w:val="en-US" w:eastAsia="zh-CN"/>
              </w:rPr>
              <w:t>≧</w:t>
            </w:r>
            <w:r>
              <w:rPr>
                <w:rFonts w:hint="eastAsia" w:ascii="仿宋_GB2312" w:hAnsi="仿宋_GB2312" w:eastAsia="仿宋_GB2312" w:cs="仿宋_GB2312"/>
                <w:b w:val="0"/>
                <w:bCs/>
                <w:color w:val="000000"/>
                <w:sz w:val="24"/>
                <w:lang w:val="en-US" w:eastAsia="zh-CN"/>
              </w:rPr>
              <w:t>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810" w:type="dxa"/>
            <w:gridSpan w:val="12"/>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涂胜</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主任</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江豚保护中心</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涂胜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吴超</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副主任</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江豚保护中心</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吴超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金躁</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副主任</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江豚保护中心</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金躁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涂胜</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lang w:val="en-US" w:eastAsia="zh-CN"/>
              </w:rPr>
              <w:t>2022</w:t>
            </w:r>
            <w:r>
              <w:rPr>
                <w:rFonts w:hint="eastAsia" w:ascii="仿宋_GB2312" w:hAnsi="仿宋_GB2312" w:eastAsia="仿宋_GB2312" w:cs="仿宋_GB2312"/>
                <w:color w:val="000000"/>
                <w:sz w:val="24"/>
              </w:rPr>
              <w:t xml:space="preserve"> 年</w:t>
            </w:r>
            <w:r>
              <w:rPr>
                <w:rFonts w:hint="eastAsia" w:ascii="仿宋_GB2312" w:hAnsi="仿宋_GB2312" w:eastAsia="仿宋_GB2312" w:cs="仿宋_GB2312"/>
                <w:color w:val="000000"/>
                <w:sz w:val="24"/>
                <w:lang w:val="en-US" w:eastAsia="zh-CN"/>
              </w:rPr>
              <w:t>10</w:t>
            </w:r>
            <w:r>
              <w:rPr>
                <w:rFonts w:hint="eastAsia" w:ascii="仿宋_GB2312" w:hAnsi="仿宋_GB2312" w:eastAsia="仿宋_GB2312" w:cs="仿宋_GB2312"/>
                <w:color w:val="000000"/>
                <w:sz w:val="24"/>
              </w:rPr>
              <w:t>月</w:t>
            </w:r>
            <w:r>
              <w:rPr>
                <w:rFonts w:hint="eastAsia" w:ascii="仿宋_GB2312" w:hAnsi="仿宋_GB2312" w:eastAsia="仿宋_GB2312" w:cs="仿宋_GB2312"/>
                <w:color w:val="000000"/>
                <w:sz w:val="24"/>
                <w:lang w:val="en-US" w:eastAsia="zh-CN"/>
              </w:rPr>
              <w:t>20</w:t>
            </w:r>
            <w:r>
              <w:rPr>
                <w:rFonts w:hint="eastAsia" w:ascii="仿宋_GB2312" w:hAnsi="仿宋_GB2312" w:eastAsia="仿宋_GB2312" w:cs="仿宋_GB2312"/>
                <w:color w:val="000000"/>
                <w:sz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同意</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 xml:space="preserve">                                         部门（单位）负责人（签章）：</w:t>
            </w:r>
            <w:r>
              <w:rPr>
                <w:rFonts w:hint="eastAsia" w:ascii="仿宋_GB2312" w:hAnsi="仿宋_GB2312" w:eastAsia="仿宋_GB2312" w:cs="仿宋_GB2312"/>
                <w:color w:val="000000"/>
                <w:sz w:val="24"/>
                <w:lang w:eastAsia="zh-CN"/>
              </w:rPr>
              <w:t>涂胜</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lang w:val="en-US" w:eastAsia="zh-CN"/>
              </w:rPr>
              <w:t>2022</w:t>
            </w:r>
            <w:r>
              <w:rPr>
                <w:rFonts w:hint="eastAsia" w:ascii="仿宋_GB2312" w:hAnsi="仿宋_GB2312" w:eastAsia="仿宋_GB2312" w:cs="仿宋_GB2312"/>
                <w:color w:val="000000"/>
                <w:sz w:val="24"/>
              </w:rPr>
              <w:t xml:space="preserve"> 年</w:t>
            </w:r>
            <w:r>
              <w:rPr>
                <w:rFonts w:hint="eastAsia" w:ascii="仿宋_GB2312" w:hAnsi="仿宋_GB2312" w:eastAsia="仿宋_GB2312" w:cs="仿宋_GB2312"/>
                <w:color w:val="000000"/>
                <w:sz w:val="24"/>
                <w:lang w:val="en-US" w:eastAsia="zh-CN"/>
              </w:rPr>
              <w:t>10</w:t>
            </w:r>
            <w:r>
              <w:rPr>
                <w:rFonts w:hint="eastAsia" w:ascii="仿宋_GB2312" w:hAnsi="仿宋_GB2312" w:eastAsia="仿宋_GB2312" w:cs="仿宋_GB2312"/>
                <w:color w:val="000000"/>
                <w:sz w:val="24"/>
              </w:rPr>
              <w:t>月</w:t>
            </w:r>
            <w:r>
              <w:rPr>
                <w:rFonts w:hint="eastAsia" w:ascii="仿宋_GB2312" w:hAnsi="仿宋_GB2312" w:eastAsia="仿宋_GB2312" w:cs="仿宋_GB2312"/>
                <w:color w:val="000000"/>
                <w:sz w:val="24"/>
                <w:lang w:val="en-US" w:eastAsia="zh-CN"/>
              </w:rPr>
              <w:t>20</w:t>
            </w:r>
            <w:r>
              <w:rPr>
                <w:rFonts w:hint="eastAsia" w:ascii="仿宋_GB2312" w:hAnsi="仿宋_GB2312" w:eastAsia="仿宋_GB2312" w:cs="仿宋_GB2312"/>
                <w:color w:val="000000"/>
                <w:sz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94" w:hRule="atLeast"/>
          <w:jc w:val="center"/>
        </w:trPr>
        <w:tc>
          <w:tcPr>
            <w:tcW w:w="9800" w:type="dxa"/>
            <w:gridSpan w:val="17"/>
            <w:noWrap w:val="0"/>
            <w:vAlign w:val="center"/>
          </w:tcPr>
          <w:p>
            <w:pPr>
              <w:spacing w:line="320" w:lineRule="exact"/>
              <w:rPr>
                <w:rFonts w:hint="eastAsia" w:eastAsia="仿宋_GB2312"/>
                <w:sz w:val="24"/>
              </w:rPr>
            </w:pPr>
            <w:r>
              <w:rPr>
                <w:rFonts w:hint="eastAsia" w:eastAsia="仿宋_GB2312"/>
                <w:sz w:val="24"/>
              </w:rPr>
              <w:t>财政部门归口业务科室意见：</w:t>
            </w: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lang w:eastAsia="zh-CN"/>
              </w:rPr>
            </w:pPr>
            <w:r>
              <w:rPr>
                <w:rFonts w:hint="eastAsia" w:eastAsia="仿宋_GB2312"/>
                <w:sz w:val="24"/>
              </w:rPr>
              <w:t xml:space="preserve">                                  财政部门归口业务科室负责人（签章）：</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eastAsia="仿宋_GB2312"/>
                <w:sz w:val="24"/>
              </w:rPr>
              <w:t xml:space="preserve">                                                           </w:t>
            </w:r>
            <w:r>
              <w:rPr>
                <w:rFonts w:hint="eastAsia"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lang w:val="en-US" w:eastAsia="zh-CN"/>
              </w:rPr>
              <w:t>2022</w:t>
            </w:r>
            <w:r>
              <w:rPr>
                <w:rFonts w:hint="eastAsia" w:ascii="仿宋_GB2312" w:hAnsi="仿宋_GB2312" w:eastAsia="仿宋_GB2312" w:cs="仿宋_GB2312"/>
                <w:color w:val="000000"/>
                <w:sz w:val="24"/>
              </w:rPr>
              <w:t xml:space="preserve"> 年</w:t>
            </w:r>
            <w:r>
              <w:rPr>
                <w:rFonts w:hint="eastAsia" w:ascii="仿宋_GB2312" w:hAnsi="仿宋_GB2312" w:eastAsia="仿宋_GB2312" w:cs="仿宋_GB2312"/>
                <w:color w:val="000000"/>
                <w:sz w:val="24"/>
                <w:lang w:val="en-US" w:eastAsia="zh-CN"/>
              </w:rPr>
              <w:t>10</w:t>
            </w:r>
            <w:r>
              <w:rPr>
                <w:rFonts w:hint="eastAsia" w:ascii="仿宋_GB2312" w:hAnsi="仿宋_GB2312" w:eastAsia="仿宋_GB2312" w:cs="仿宋_GB2312"/>
                <w:color w:val="000000"/>
                <w:sz w:val="24"/>
              </w:rPr>
              <w:t>月</w:t>
            </w:r>
            <w:r>
              <w:rPr>
                <w:rFonts w:hint="eastAsia" w:ascii="仿宋_GB2312" w:hAnsi="仿宋_GB2312" w:eastAsia="仿宋_GB2312" w:cs="仿宋_GB2312"/>
                <w:color w:val="000000"/>
                <w:sz w:val="24"/>
                <w:lang w:val="en-US" w:eastAsia="zh-CN"/>
              </w:rPr>
              <w:t>20</w:t>
            </w:r>
            <w:r>
              <w:rPr>
                <w:rFonts w:hint="eastAsia" w:ascii="仿宋_GB2312" w:hAnsi="仿宋_GB2312" w:eastAsia="仿宋_GB2312" w:cs="仿宋_GB2312"/>
                <w:color w:val="000000"/>
                <w:sz w:val="24"/>
              </w:rPr>
              <w:t>日</w:t>
            </w:r>
          </w:p>
        </w:tc>
      </w:tr>
    </w:tbl>
    <w:p>
      <w:pPr>
        <w:rPr>
          <w:rFonts w:hint="default" w:eastAsia="仿宋_GB2312" w:cs="仿宋_GB2312"/>
          <w:bCs/>
          <w:sz w:val="28"/>
          <w:szCs w:val="28"/>
          <w:lang w:val="en-US" w:eastAsia="zh-CN"/>
        </w:rPr>
      </w:pPr>
      <w:r>
        <w:rPr>
          <w:rFonts w:hint="eastAsia" w:eastAsia="仿宋_GB2312" w:cs="仿宋_GB2312"/>
          <w:bCs/>
          <w:sz w:val="28"/>
          <w:szCs w:val="28"/>
        </w:rPr>
        <w:t>填报人（签名）：</w:t>
      </w:r>
      <w:r>
        <w:rPr>
          <w:rFonts w:hint="eastAsia" w:eastAsia="仿宋_GB2312" w:cs="仿宋_GB2312"/>
          <w:bCs/>
          <w:sz w:val="28"/>
          <w:szCs w:val="28"/>
          <w:lang w:eastAsia="zh-CN"/>
        </w:rPr>
        <w:t>吴婷</w:t>
      </w:r>
      <w:r>
        <w:rPr>
          <w:rFonts w:hint="eastAsia" w:eastAsia="仿宋_GB2312" w:cs="仿宋_GB2312"/>
          <w:bCs/>
          <w:sz w:val="28"/>
          <w:szCs w:val="28"/>
        </w:rPr>
        <w:t xml:space="preserve">          联系电话：</w:t>
      </w:r>
      <w:r>
        <w:rPr>
          <w:rFonts w:hint="eastAsia" w:eastAsia="仿宋_GB2312" w:cs="仿宋_GB2312"/>
          <w:bCs/>
          <w:sz w:val="28"/>
          <w:szCs w:val="28"/>
          <w:lang w:val="en-US" w:eastAsia="zh-CN"/>
        </w:rPr>
        <w:t>13627408658</w:t>
      </w:r>
    </w:p>
    <w:tbl>
      <w:tblPr>
        <w:tblStyle w:val="5"/>
        <w:tblW w:w="9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noWrap w:val="0"/>
            <w:vAlign w:val="top"/>
          </w:tcPr>
          <w:p>
            <w:pPr>
              <w:jc w:val="center"/>
              <w:rPr>
                <w:rFonts w:hint="eastAsia" w:eastAsia="仿宋_GB2312"/>
                <w:sz w:val="32"/>
                <w:szCs w:val="32"/>
              </w:rPr>
            </w:pPr>
            <w:r>
              <w:rPr>
                <w:rFonts w:hint="eastAsia" w:ascii="黑体" w:hAnsi="黑体" w:eastAsia="黑体" w:cs="黑体"/>
                <w:bCs/>
                <w:sz w:val="28"/>
                <w:szCs w:val="28"/>
              </w:rPr>
              <w:t>五、评价报告综述（文字部分）</w:t>
            </w: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一、部门（单位）概况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（一）部门（单位）基本情况</w:t>
            </w:r>
          </w:p>
          <w:p>
            <w:pPr>
              <w:autoSpaceDE w:val="0"/>
              <w:autoSpaceDN w:val="0"/>
              <w:adjustRightInd w:val="0"/>
              <w:spacing w:beforeLines="0" w:afterLines="0" w:line="520" w:lineRule="exact"/>
              <w:ind w:firstLine="640"/>
              <w:rPr>
                <w:rFonts w:hint="default" w:ascii="Times New Roman" w:hAnsi="Times New Roman" w:eastAsia="仿宋"/>
                <w:sz w:val="32"/>
                <w:szCs w:val="32"/>
              </w:rPr>
            </w:pPr>
            <w:r>
              <w:rPr>
                <w:rFonts w:hint="eastAsia" w:ascii="仿宋" w:hAnsi="Times New Roman" w:eastAsia="仿宋" w:cs="仿宋"/>
                <w:sz w:val="32"/>
                <w:szCs w:val="32"/>
              </w:rPr>
              <w:t>1)主要职能。</w:t>
            </w:r>
          </w:p>
          <w:p>
            <w:pPr>
              <w:autoSpaceDE w:val="0"/>
              <w:autoSpaceDN w:val="0"/>
              <w:adjustRightInd w:val="0"/>
              <w:spacing w:beforeLines="0" w:afterLines="0" w:line="520" w:lineRule="exact"/>
              <w:ind w:firstLine="640"/>
              <w:rPr>
                <w:rFonts w:hint="default" w:ascii="仿宋" w:hAnsi="Times New Roman" w:eastAsia="仿宋" w:cs="仿宋"/>
                <w:sz w:val="32"/>
                <w:szCs w:val="32"/>
              </w:rPr>
            </w:pPr>
            <w:r>
              <w:rPr>
                <w:rFonts w:hint="eastAsia" w:ascii="仿宋" w:hAnsi="Times New Roman" w:eastAsia="仿宋" w:cs="仿宋"/>
                <w:sz w:val="32"/>
                <w:szCs w:val="32"/>
              </w:rPr>
              <w:t>1.贯彻执行国家有关自然保护区的法律法规，负责制定相关管理办法，落实各项保护措施。</w:t>
            </w:r>
          </w:p>
          <w:p>
            <w:pPr>
              <w:autoSpaceDE w:val="0"/>
              <w:autoSpaceDN w:val="0"/>
              <w:adjustRightInd w:val="0"/>
              <w:spacing w:beforeLines="0" w:afterLines="0" w:line="520" w:lineRule="exact"/>
              <w:ind w:firstLine="640"/>
              <w:rPr>
                <w:rFonts w:hint="default" w:ascii="仿宋" w:hAnsi="Times New Roman" w:eastAsia="仿宋" w:cs="仿宋"/>
                <w:sz w:val="32"/>
                <w:szCs w:val="32"/>
              </w:rPr>
            </w:pPr>
            <w:r>
              <w:rPr>
                <w:rFonts w:hint="eastAsia" w:ascii="仿宋" w:hAnsi="Times New Roman" w:eastAsia="仿宋" w:cs="仿宋"/>
                <w:sz w:val="32"/>
                <w:szCs w:val="32"/>
              </w:rPr>
              <w:t>2.负责自然保护区内管护设施的建设和维护。</w:t>
            </w:r>
          </w:p>
          <w:p>
            <w:pPr>
              <w:autoSpaceDE w:val="0"/>
              <w:autoSpaceDN w:val="0"/>
              <w:adjustRightInd w:val="0"/>
              <w:spacing w:beforeLines="0" w:afterLines="0" w:line="520" w:lineRule="exact"/>
              <w:ind w:firstLine="640"/>
              <w:rPr>
                <w:rFonts w:hint="default" w:ascii="仿宋" w:hAnsi="Times New Roman" w:eastAsia="仿宋" w:cs="仿宋"/>
                <w:sz w:val="32"/>
                <w:szCs w:val="32"/>
              </w:rPr>
            </w:pPr>
            <w:r>
              <w:rPr>
                <w:rFonts w:hint="eastAsia" w:ascii="仿宋" w:hAnsi="Times New Roman" w:eastAsia="仿宋" w:cs="仿宋"/>
                <w:sz w:val="32"/>
                <w:szCs w:val="32"/>
              </w:rPr>
              <w:t>3.依法查处破杯自然保护区内自然源和生态环境及其相关的违法行为。</w:t>
            </w:r>
          </w:p>
          <w:p>
            <w:pPr>
              <w:autoSpaceDE w:val="0"/>
              <w:autoSpaceDN w:val="0"/>
              <w:adjustRightInd w:val="0"/>
              <w:spacing w:beforeLines="0" w:afterLines="0" w:line="520" w:lineRule="exact"/>
              <w:ind w:firstLine="640"/>
              <w:rPr>
                <w:rFonts w:hint="default" w:ascii="仿宋" w:hAnsi="Times New Roman" w:eastAsia="仿宋" w:cs="仿宋"/>
                <w:sz w:val="32"/>
                <w:szCs w:val="32"/>
              </w:rPr>
            </w:pPr>
            <w:r>
              <w:rPr>
                <w:rFonts w:hint="eastAsia" w:ascii="仿宋" w:hAnsi="Times New Roman" w:eastAsia="仿宋" w:cs="仿宋"/>
                <w:sz w:val="32"/>
                <w:szCs w:val="32"/>
              </w:rPr>
              <w:t>4.协助县文化广电新闻出版游局，科学规划实验区内的游活动，参与区域内旅游管理工作，确保核心区与缓冲区的生态不收任何破坏。</w:t>
            </w:r>
          </w:p>
          <w:p>
            <w:pPr>
              <w:autoSpaceDE w:val="0"/>
              <w:autoSpaceDN w:val="0"/>
              <w:adjustRightInd w:val="0"/>
              <w:spacing w:beforeLines="0" w:afterLines="0" w:line="520" w:lineRule="exact"/>
              <w:ind w:firstLine="640"/>
              <w:rPr>
                <w:rFonts w:hint="default" w:ascii="仿宋" w:hAnsi="Times New Roman" w:eastAsia="仿宋" w:cs="仿宋"/>
                <w:sz w:val="32"/>
                <w:szCs w:val="32"/>
              </w:rPr>
            </w:pPr>
            <w:r>
              <w:rPr>
                <w:rFonts w:hint="eastAsia" w:ascii="仿宋" w:hAnsi="Times New Roman" w:eastAsia="仿宋" w:cs="仿宋"/>
                <w:sz w:val="32"/>
                <w:szCs w:val="32"/>
              </w:rPr>
              <w:t>5保护自保护区内的自然源和生态环境，组织生态环境监测，调查与自然保区相关的自然资源并建立档案，对自然保区内已经受到破坏的自然环境做好修复工作。</w:t>
            </w:r>
          </w:p>
          <w:p>
            <w:pPr>
              <w:autoSpaceDE w:val="0"/>
              <w:autoSpaceDN w:val="0"/>
              <w:adjustRightInd w:val="0"/>
              <w:spacing w:beforeLines="0" w:afterLines="0" w:line="520" w:lineRule="exact"/>
              <w:ind w:firstLine="640"/>
              <w:rPr>
                <w:rFonts w:hint="default" w:ascii="仿宋" w:hAnsi="Times New Roman" w:eastAsia="仿宋" w:cs="仿宋"/>
                <w:sz w:val="32"/>
                <w:szCs w:val="32"/>
              </w:rPr>
            </w:pPr>
            <w:r>
              <w:rPr>
                <w:rFonts w:hint="eastAsia" w:ascii="仿宋" w:hAnsi="Times New Roman" w:eastAsia="仿宋" w:cs="仿宋"/>
                <w:sz w:val="32"/>
                <w:szCs w:val="32"/>
              </w:rPr>
              <w:t>6组织和协调辖区内以长江江豚为代表的珍惜濒危水生野生动植物的保护、增殖放流、抢险救护及人工繁殖工作。</w:t>
            </w:r>
          </w:p>
          <w:p>
            <w:pPr>
              <w:autoSpaceDE w:val="0"/>
              <w:autoSpaceDN w:val="0"/>
              <w:adjustRightInd w:val="0"/>
              <w:spacing w:beforeLines="0" w:afterLines="0" w:line="520" w:lineRule="exact"/>
              <w:ind w:firstLine="640"/>
              <w:rPr>
                <w:rFonts w:hint="default" w:ascii="仿宋" w:hAnsi="Times New Roman" w:eastAsia="仿宋" w:cs="仿宋"/>
                <w:sz w:val="32"/>
                <w:szCs w:val="32"/>
              </w:rPr>
            </w:pPr>
            <w:r>
              <w:rPr>
                <w:rFonts w:hint="eastAsia" w:ascii="仿宋" w:hAnsi="Times New Roman" w:eastAsia="仿宋" w:cs="仿宋"/>
                <w:sz w:val="32"/>
                <w:szCs w:val="32"/>
              </w:rPr>
              <w:t>7.组织和开展以长江江豚及其他珍稀濒危水生野生动植物及其栖息地为主要研究对象的科学研究工作。</w:t>
            </w:r>
          </w:p>
          <w:p>
            <w:pPr>
              <w:autoSpaceDE w:val="0"/>
              <w:autoSpaceDN w:val="0"/>
              <w:adjustRightInd w:val="0"/>
              <w:spacing w:beforeLines="0" w:afterLines="0" w:line="520" w:lineRule="exact"/>
              <w:ind w:firstLine="640"/>
              <w:rPr>
                <w:rFonts w:hint="default" w:ascii="仿宋" w:hAnsi="Times New Roman" w:eastAsia="仿宋" w:cs="仿宋"/>
                <w:sz w:val="32"/>
                <w:szCs w:val="32"/>
              </w:rPr>
            </w:pPr>
            <w:r>
              <w:rPr>
                <w:rFonts w:hint="eastAsia" w:ascii="仿宋" w:hAnsi="Times New Roman" w:eastAsia="仿宋" w:cs="仿宋"/>
                <w:sz w:val="32"/>
                <w:szCs w:val="32"/>
              </w:rPr>
              <w:t>8.开展保护长江江豚及其他玪稀濒危水生野生动植物及其栖息地的科普宣传教育工作。</w:t>
            </w:r>
          </w:p>
          <w:p>
            <w:pPr>
              <w:autoSpaceDE w:val="0"/>
              <w:autoSpaceDN w:val="0"/>
              <w:adjustRightInd w:val="0"/>
              <w:spacing w:beforeLines="0" w:afterLines="0" w:line="520" w:lineRule="exact"/>
              <w:ind w:firstLine="640"/>
              <w:rPr>
                <w:rFonts w:hint="default" w:ascii="仿宋" w:hAnsi="Times New Roman" w:eastAsia="仿宋" w:cs="仿宋"/>
                <w:sz w:val="32"/>
                <w:szCs w:val="32"/>
              </w:rPr>
            </w:pPr>
            <w:r>
              <w:rPr>
                <w:rFonts w:hint="eastAsia" w:ascii="仿宋" w:hAnsi="Times New Roman" w:eastAsia="仿宋" w:cs="仿宋"/>
                <w:sz w:val="32"/>
                <w:szCs w:val="32"/>
              </w:rPr>
              <w:t>9.负责协调处理自然保护区内居民生产、生活，确保自然保护区与社会协调发展。</w:t>
            </w:r>
          </w:p>
          <w:p>
            <w:pPr>
              <w:autoSpaceDE w:val="0"/>
              <w:autoSpaceDN w:val="0"/>
              <w:adjustRightInd w:val="0"/>
              <w:spacing w:beforeLines="0" w:afterLines="0" w:line="520" w:lineRule="exact"/>
              <w:ind w:firstLine="640"/>
              <w:rPr>
                <w:rFonts w:hint="default" w:ascii="Times New Roman" w:hAnsi="Times New Roman" w:eastAsia="仿宋"/>
                <w:sz w:val="32"/>
                <w:szCs w:val="32"/>
              </w:rPr>
            </w:pPr>
            <w:r>
              <w:rPr>
                <w:rFonts w:hint="eastAsia" w:ascii="仿宋" w:hAnsi="Times New Roman" w:eastAsia="仿宋" w:cs="仿宋"/>
                <w:sz w:val="32"/>
                <w:szCs w:val="32"/>
              </w:rPr>
              <w:t>10.完成县委、县人民政府交办的其他工作。</w:t>
            </w:r>
          </w:p>
          <w:p>
            <w:pPr>
              <w:autoSpaceDE w:val="0"/>
              <w:autoSpaceDN w:val="0"/>
              <w:adjustRightInd w:val="0"/>
              <w:spacing w:beforeLines="0" w:afterLines="0" w:line="520" w:lineRule="exact"/>
              <w:ind w:firstLine="640"/>
              <w:rPr>
                <w:rFonts w:hint="default" w:ascii="Times New Roman" w:hAnsi="Times New Roman" w:eastAsia="仿宋"/>
                <w:sz w:val="32"/>
                <w:szCs w:val="32"/>
              </w:rPr>
            </w:pPr>
            <w:r>
              <w:rPr>
                <w:rFonts w:hint="eastAsia" w:ascii="仿宋" w:hAnsi="Times New Roman" w:eastAsia="仿宋" w:cs="仿宋"/>
                <w:sz w:val="32"/>
                <w:szCs w:val="32"/>
              </w:rPr>
              <w:t>2)机构情况。</w:t>
            </w:r>
          </w:p>
          <w:p>
            <w:pPr>
              <w:autoSpaceDE w:val="0"/>
              <w:autoSpaceDN w:val="0"/>
              <w:adjustRightInd w:val="0"/>
              <w:spacing w:beforeLines="0" w:afterLines="0" w:line="520" w:lineRule="exact"/>
              <w:ind w:firstLine="640"/>
              <w:rPr>
                <w:rFonts w:hint="default" w:ascii="Times New Roman" w:hAnsi="Times New Roman" w:eastAsia="仿宋"/>
                <w:sz w:val="32"/>
                <w:szCs w:val="32"/>
              </w:rPr>
            </w:pPr>
            <w:r>
              <w:rPr>
                <w:rFonts w:hint="eastAsia" w:ascii="仿宋" w:hAnsi="Times New Roman" w:eastAsia="仿宋" w:cs="仿宋"/>
                <w:sz w:val="32"/>
                <w:szCs w:val="32"/>
              </w:rPr>
              <w:t>无内设机构。</w:t>
            </w:r>
          </w:p>
          <w:p>
            <w:pPr>
              <w:autoSpaceDE w:val="0"/>
              <w:autoSpaceDN w:val="0"/>
              <w:adjustRightInd w:val="0"/>
              <w:spacing w:beforeLines="0" w:afterLines="0" w:line="520" w:lineRule="exact"/>
              <w:ind w:firstLine="640"/>
              <w:rPr>
                <w:rFonts w:hint="eastAsia" w:ascii="仿宋_GB2312" w:hAnsi="仿宋_GB2312" w:eastAsia="仿宋_GB2312" w:cs="仿宋_GB2312"/>
                <w:bCs/>
                <w:sz w:val="28"/>
                <w:szCs w:val="28"/>
              </w:rPr>
            </w:pPr>
            <w:r>
              <w:rPr>
                <w:rFonts w:hint="eastAsia" w:ascii="仿宋" w:hAnsi="Times New Roman" w:eastAsia="仿宋" w:cs="仿宋"/>
                <w:sz w:val="32"/>
                <w:szCs w:val="32"/>
              </w:rPr>
              <w:t>3．人员情况。2021年本单位年</w:t>
            </w:r>
            <w:r>
              <w:rPr>
                <w:rFonts w:hint="eastAsia" w:ascii="仿宋" w:eastAsia="仿宋" w:cs="仿宋"/>
                <w:sz w:val="32"/>
                <w:szCs w:val="32"/>
                <w:lang w:eastAsia="zh-CN"/>
              </w:rPr>
              <w:t>末</w:t>
            </w:r>
            <w:r>
              <w:rPr>
                <w:rFonts w:hint="eastAsia" w:ascii="仿宋" w:hAnsi="Times New Roman" w:eastAsia="仿宋" w:cs="仿宋"/>
                <w:sz w:val="32"/>
                <w:szCs w:val="32"/>
              </w:rPr>
              <w:t>实有人数</w:t>
            </w:r>
            <w:r>
              <w:rPr>
                <w:rFonts w:hint="eastAsia" w:ascii="仿宋" w:hAnsi="Times New Roman" w:eastAsia="仿宋" w:cs="仿宋"/>
                <w:sz w:val="28"/>
                <w:szCs w:val="28"/>
              </w:rPr>
              <w:t>6</w:t>
            </w:r>
            <w:r>
              <w:rPr>
                <w:rFonts w:hint="eastAsia" w:ascii="仿宋" w:hAnsi="Times New Roman" w:eastAsia="仿宋" w:cs="仿宋"/>
                <w:sz w:val="32"/>
                <w:szCs w:val="32"/>
              </w:rPr>
              <w:t>人，比上年</w:t>
            </w:r>
            <w:r>
              <w:rPr>
                <w:rFonts w:hint="eastAsia" w:ascii="仿宋" w:hAnsi="Times New Roman" w:eastAsia="仿宋" w:cs="仿宋"/>
                <w:sz w:val="32"/>
                <w:szCs w:val="32"/>
                <w:lang w:val="zh-CN"/>
              </w:rPr>
              <w:t>变动了增加</w:t>
            </w:r>
            <w:r>
              <w:rPr>
                <w:rFonts w:hint="eastAsia" w:ascii="仿宋" w:hAnsi="Times New Roman" w:eastAsia="仿宋" w:cs="仿宋"/>
                <w:sz w:val="28"/>
                <w:szCs w:val="28"/>
              </w:rPr>
              <w:t>1</w:t>
            </w:r>
            <w:r>
              <w:rPr>
                <w:rFonts w:hint="eastAsia" w:ascii="仿宋" w:hAnsi="Times New Roman" w:eastAsia="仿宋" w:cs="仿宋"/>
                <w:sz w:val="32"/>
                <w:szCs w:val="32"/>
              </w:rPr>
              <w:t>人。</w:t>
            </w:r>
          </w:p>
          <w:p>
            <w:pPr>
              <w:spacing w:line="560" w:lineRule="exact"/>
              <w:ind w:firstLine="560" w:firstLineChars="200"/>
              <w:rPr>
                <w:rFonts w:hint="eastAsia" w:ascii="仿宋_GB2312" w:hAnsi="仿宋_GB2312" w:eastAsia="仿宋_GB2312" w:cs="仿宋_GB2312"/>
                <w:bCs/>
                <w:sz w:val="28"/>
                <w:szCs w:val="28"/>
                <w:lang w:eastAsia="zh-CN"/>
              </w:rPr>
            </w:pPr>
            <w:r>
              <w:rPr>
                <w:rFonts w:hint="eastAsia" w:ascii="仿宋_GB2312" w:hAnsi="仿宋_GB2312" w:eastAsia="仿宋_GB2312" w:cs="仿宋_GB2312"/>
                <w:bCs/>
                <w:sz w:val="28"/>
                <w:szCs w:val="28"/>
              </w:rPr>
              <w:t>（二）部门（单位）整体支出规模、使用方向和主要内容、涉及范围</w:t>
            </w:r>
            <w:r>
              <w:rPr>
                <w:rFonts w:hint="eastAsia" w:ascii="仿宋_GB2312" w:hAnsi="仿宋_GB2312" w:eastAsia="仿宋_GB2312" w:cs="仿宋_GB2312"/>
                <w:bCs/>
                <w:sz w:val="28"/>
                <w:szCs w:val="28"/>
                <w:lang w:eastAsia="zh-CN"/>
              </w:rPr>
              <w:t>。</w:t>
            </w:r>
          </w:p>
          <w:p>
            <w:pPr>
              <w:autoSpaceDE w:val="0"/>
              <w:autoSpaceDN w:val="0"/>
              <w:adjustRightInd w:val="0"/>
              <w:spacing w:beforeLines="0" w:afterLines="0" w:line="520" w:lineRule="exact"/>
              <w:ind w:firstLine="640"/>
              <w:rPr>
                <w:rFonts w:hint="eastAsia" w:ascii="仿宋_GB2312" w:hAnsi="仿宋_GB2312" w:eastAsia="仿宋_GB2312" w:cs="仿宋_GB2312"/>
                <w:bCs/>
                <w:sz w:val="28"/>
                <w:szCs w:val="28"/>
                <w:lang w:eastAsia="zh-CN"/>
              </w:rPr>
            </w:pPr>
            <w:r>
              <w:rPr>
                <w:rFonts w:hint="eastAsia" w:ascii="仿宋" w:hAnsi="Times New Roman" w:eastAsia="仿宋" w:cs="仿宋"/>
                <w:sz w:val="32"/>
                <w:szCs w:val="32"/>
              </w:rPr>
              <w:t>2021年，根据年初工作规划和重点工作安排，围绕县委、县政府的工作部署，单位积极履行职责，强化管理，较好地完成了年度工作目标，同时加强预算收支的管理，建立健全内部管理制度，严格内部管理流程，部门整体支出管理水平得到了提升。</w:t>
            </w: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二、部门（单位）整体支出管理及使用情况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（一）基本支出</w:t>
            </w:r>
          </w:p>
          <w:p>
            <w:pPr>
              <w:spacing w:line="560" w:lineRule="exact"/>
              <w:ind w:firstLine="560" w:firstLineChars="200"/>
              <w:rPr>
                <w:rFonts w:hint="default"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 xml:space="preserve">  2021年江豚中心基本支出100.12万元，其中人员支出76.38万元，公用经费支出24.74万元。</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（二）专项支出</w:t>
            </w:r>
          </w:p>
          <w:p>
            <w:pPr>
              <w:spacing w:line="560" w:lineRule="exact"/>
              <w:ind w:firstLine="560" w:firstLineChars="200"/>
              <w:rPr>
                <w:rFonts w:hint="default"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rPr>
              <w:t>1、</w:t>
            </w:r>
            <w:r>
              <w:rPr>
                <w:rFonts w:hint="eastAsia" w:ascii="仿宋_GB2312" w:hAnsi="仿宋_GB2312" w:eastAsia="仿宋_GB2312" w:cs="仿宋_GB2312"/>
                <w:bCs/>
                <w:sz w:val="28"/>
                <w:szCs w:val="28"/>
                <w:lang w:val="en-US" w:eastAsia="zh-CN"/>
              </w:rPr>
              <w:t>2021年江豚保护中心项目支出总投入60万元，全部资金完成投入；</w:t>
            </w:r>
          </w:p>
          <w:p>
            <w:pPr>
              <w:spacing w:line="560" w:lineRule="exact"/>
              <w:ind w:firstLine="560" w:firstLineChars="200"/>
              <w:rPr>
                <w:rFonts w:hint="eastAsia" w:ascii="仿宋_GB2312" w:hAnsi="仿宋_GB2312" w:eastAsia="仿宋_GB2312" w:cs="仿宋_GB2312"/>
                <w:bCs/>
                <w:sz w:val="28"/>
                <w:szCs w:val="28"/>
                <w:lang w:eastAsia="zh-CN"/>
              </w:rPr>
            </w:pPr>
            <w:r>
              <w:rPr>
                <w:rFonts w:hint="eastAsia" w:ascii="仿宋_GB2312" w:hAnsi="仿宋_GB2312" w:eastAsia="仿宋_GB2312" w:cs="仿宋_GB2312"/>
                <w:bCs/>
                <w:sz w:val="28"/>
                <w:szCs w:val="28"/>
              </w:rPr>
              <w:t>2、</w:t>
            </w:r>
            <w:r>
              <w:rPr>
                <w:rFonts w:hint="eastAsia" w:ascii="仿宋_GB2312" w:hAnsi="仿宋_GB2312" w:eastAsia="仿宋_GB2312" w:cs="仿宋_GB2312"/>
                <w:bCs/>
                <w:sz w:val="28"/>
                <w:szCs w:val="28"/>
                <w:lang w:eastAsia="zh-CN"/>
              </w:rPr>
              <w:t>江豚中心</w:t>
            </w:r>
            <w:r>
              <w:rPr>
                <w:rFonts w:hint="eastAsia" w:ascii="仿宋_GB2312" w:hAnsi="仿宋_GB2312" w:eastAsia="仿宋_GB2312" w:cs="仿宋_GB2312"/>
                <w:bCs/>
                <w:sz w:val="28"/>
                <w:szCs w:val="28"/>
              </w:rPr>
              <w:t>专项资金实际</w:t>
            </w:r>
            <w:r>
              <w:rPr>
                <w:rFonts w:hint="eastAsia" w:ascii="仿宋_GB2312" w:hAnsi="仿宋_GB2312" w:eastAsia="仿宋_GB2312" w:cs="仿宋_GB2312"/>
                <w:bCs/>
                <w:sz w:val="28"/>
                <w:szCs w:val="28"/>
                <w:lang w:eastAsia="zh-CN"/>
              </w:rPr>
              <w:t>用于保护区观测站建设，投入资金</w:t>
            </w:r>
            <w:r>
              <w:rPr>
                <w:rFonts w:hint="eastAsia" w:ascii="仿宋_GB2312" w:hAnsi="仿宋_GB2312" w:eastAsia="仿宋_GB2312" w:cs="仿宋_GB2312"/>
                <w:bCs/>
                <w:sz w:val="28"/>
                <w:szCs w:val="28"/>
                <w:lang w:val="en-US" w:eastAsia="zh-CN"/>
              </w:rPr>
              <w:t>45万元；</w:t>
            </w:r>
            <w:r>
              <w:rPr>
                <w:rFonts w:hint="eastAsia" w:ascii="仿宋_GB2312" w:hAnsi="仿宋_GB2312" w:eastAsia="仿宋_GB2312" w:cs="仿宋_GB2312"/>
                <w:bCs/>
                <w:sz w:val="28"/>
                <w:szCs w:val="28"/>
                <w:lang w:eastAsia="zh-CN"/>
              </w:rPr>
              <w:t>人工放流项目，投入资金</w:t>
            </w:r>
            <w:r>
              <w:rPr>
                <w:rFonts w:hint="eastAsia" w:ascii="仿宋_GB2312" w:hAnsi="仿宋_GB2312" w:eastAsia="仿宋_GB2312" w:cs="仿宋_GB2312"/>
                <w:bCs/>
                <w:sz w:val="28"/>
                <w:szCs w:val="28"/>
                <w:lang w:val="en-US" w:eastAsia="zh-CN"/>
              </w:rPr>
              <w:t>15万元</w:t>
            </w:r>
            <w:r>
              <w:rPr>
                <w:rFonts w:hint="eastAsia" w:ascii="仿宋_GB2312" w:hAnsi="仿宋_GB2312" w:eastAsia="仿宋_GB2312" w:cs="仿宋_GB2312"/>
                <w:bCs/>
                <w:sz w:val="28"/>
                <w:szCs w:val="28"/>
                <w:lang w:eastAsia="zh-CN"/>
              </w:rPr>
              <w:t>；</w:t>
            </w:r>
          </w:p>
          <w:p>
            <w:pPr>
              <w:spacing w:line="560" w:lineRule="exact"/>
              <w:ind w:firstLine="560" w:firstLineChars="200"/>
              <w:rPr>
                <w:rFonts w:hint="eastAsia" w:ascii="仿宋_GB2312" w:hAnsi="仿宋_GB2312" w:eastAsia="仿宋_GB2312" w:cs="仿宋_GB2312"/>
                <w:bCs/>
                <w:sz w:val="28"/>
                <w:szCs w:val="28"/>
                <w:lang w:eastAsia="zh-CN"/>
              </w:rPr>
            </w:pPr>
            <w:r>
              <w:rPr>
                <w:rFonts w:hint="eastAsia" w:ascii="仿宋_GB2312" w:hAnsi="仿宋_GB2312" w:eastAsia="仿宋_GB2312" w:cs="仿宋_GB2312"/>
                <w:bCs/>
                <w:sz w:val="28"/>
                <w:szCs w:val="28"/>
              </w:rPr>
              <w:t>3、专项资金</w:t>
            </w:r>
            <w:r>
              <w:rPr>
                <w:rFonts w:hint="eastAsia" w:ascii="仿宋_GB2312" w:hAnsi="仿宋_GB2312" w:eastAsia="仿宋_GB2312" w:cs="仿宋_GB2312"/>
                <w:bCs/>
                <w:sz w:val="28"/>
                <w:szCs w:val="28"/>
                <w:lang w:eastAsia="zh-CN"/>
              </w:rPr>
              <w:t>先预算、审核再投入，资金得到有效利用。</w:t>
            </w: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三、部门（单位）专项组织实施情况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（一）专项组织情况分析</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（二）专项管理情况分析</w:t>
            </w: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四、部门（单位）整体支出绩效情况</w:t>
            </w:r>
          </w:p>
          <w:p>
            <w:pPr>
              <w:autoSpaceDE w:val="0"/>
              <w:autoSpaceDN w:val="0"/>
              <w:adjustRightInd w:val="0"/>
              <w:spacing w:beforeLines="0" w:afterLines="0" w:line="520" w:lineRule="exact"/>
              <w:ind w:firstLine="640"/>
              <w:rPr>
                <w:rFonts w:hint="eastAsia" w:ascii="黑体" w:hAnsi="黑体" w:eastAsia="黑体" w:cs="黑体"/>
                <w:bCs/>
                <w:sz w:val="28"/>
                <w:szCs w:val="28"/>
              </w:rPr>
            </w:pPr>
            <w:r>
              <w:rPr>
                <w:rFonts w:hint="eastAsia" w:ascii="仿宋" w:hAnsi="Times New Roman" w:eastAsia="仿宋" w:cs="仿宋"/>
                <w:sz w:val="32"/>
                <w:szCs w:val="32"/>
              </w:rPr>
              <w:t>通过对2021年的预算配置、预算管理、资产管理、职责履行、履职效益等内容的绩效考评，提高财政资金的使用效率，为财政部门预算管理提供决策依据。2021年，较好地完成了年度工作目标，部门整体支出绩效评价为优。</w:t>
            </w:r>
          </w:p>
          <w:p>
            <w:pPr>
              <w:spacing w:line="560" w:lineRule="exact"/>
              <w:ind w:firstLine="560" w:firstLineChars="200"/>
              <w:rPr>
                <w:rFonts w:hint="eastAsia" w:ascii="黑体" w:hAnsi="黑体" w:eastAsia="黑体" w:cs="黑体"/>
                <w:bCs/>
                <w:sz w:val="28"/>
                <w:szCs w:val="28"/>
              </w:rPr>
            </w:pPr>
          </w:p>
          <w:p>
            <w:pPr>
              <w:numPr>
                <w:ilvl w:val="0"/>
                <w:numId w:val="1"/>
              </w:num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存在的主要问题</w:t>
            </w:r>
          </w:p>
          <w:p>
            <w:pPr>
              <w:numPr>
                <w:ilvl w:val="0"/>
                <w:numId w:val="0"/>
              </w:numPr>
              <w:spacing w:line="560" w:lineRule="exact"/>
              <w:rPr>
                <w:rFonts w:hint="default" w:ascii="黑体" w:hAnsi="黑体" w:eastAsia="黑体" w:cs="黑体"/>
                <w:bCs/>
                <w:sz w:val="28"/>
                <w:szCs w:val="28"/>
                <w:lang w:val="en-US" w:eastAsia="zh-CN"/>
              </w:rPr>
            </w:pPr>
            <w:r>
              <w:rPr>
                <w:rFonts w:hint="eastAsia" w:ascii="黑体" w:hAnsi="黑体" w:eastAsia="黑体" w:cs="黑体"/>
                <w:bCs/>
                <w:sz w:val="28"/>
                <w:szCs w:val="28"/>
                <w:lang w:val="en-US" w:eastAsia="zh-CN"/>
              </w:rPr>
              <w:t xml:space="preserve">       </w:t>
            </w:r>
            <w:r>
              <w:rPr>
                <w:rFonts w:hint="eastAsia" w:eastAsia="楷体_GB2312"/>
                <w:bCs/>
                <w:sz w:val="28"/>
                <w:szCs w:val="28"/>
                <w:lang w:val="en-US" w:eastAsia="zh-CN"/>
              </w:rPr>
              <w:t xml:space="preserve"> 无</w:t>
            </w: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六、改进措施和有关建议</w:t>
            </w:r>
          </w:p>
          <w:p>
            <w:pPr>
              <w:rPr>
                <w:rFonts w:hint="default" w:eastAsia="楷体_GB2312"/>
                <w:bCs/>
                <w:sz w:val="28"/>
                <w:szCs w:val="28"/>
                <w:lang w:val="en-US" w:eastAsia="zh-CN"/>
              </w:rPr>
            </w:pPr>
            <w:r>
              <w:rPr>
                <w:rFonts w:hint="eastAsia" w:eastAsia="楷体_GB2312"/>
                <w:bCs/>
                <w:sz w:val="28"/>
                <w:szCs w:val="28"/>
                <w:lang w:val="en-US" w:eastAsia="zh-CN"/>
              </w:rPr>
              <w:t xml:space="preserve">        无</w:t>
            </w:r>
          </w:p>
        </w:tc>
      </w:tr>
    </w:tbl>
    <w:p>
      <w:pPr>
        <w:spacing w:line="348" w:lineRule="auto"/>
        <w:rPr>
          <w:rFonts w:eastAsia="楷体_GB2312"/>
          <w:bCs/>
          <w:sz w:val="28"/>
          <w:szCs w:val="28"/>
        </w:rPr>
      </w:pPr>
    </w:p>
    <w:p>
      <w:pPr>
        <w:rPr>
          <w:rFonts w:hint="eastAsia" w:ascii="黑体" w:hAnsi="黑体" w:eastAsia="黑体"/>
          <w:sz w:val="32"/>
          <w:szCs w:val="32"/>
        </w:rPr>
      </w:pPr>
      <w:r>
        <w:rPr>
          <w:rFonts w:hint="eastAsia" w:ascii="黑体" w:hAnsi="黑体" w:eastAsia="黑体"/>
          <w:sz w:val="32"/>
          <w:szCs w:val="32"/>
        </w:rPr>
        <w:t>附件3-1</w:t>
      </w:r>
    </w:p>
    <w:p>
      <w:pPr>
        <w:jc w:val="center"/>
        <w:rPr>
          <w:rFonts w:hint="eastAsia" w:ascii="方正小标宋简体" w:eastAsia="方正小标宋简体"/>
          <w:sz w:val="38"/>
          <w:szCs w:val="38"/>
        </w:rPr>
      </w:pPr>
      <w:r>
        <w:rPr>
          <w:rFonts w:hint="eastAsia" w:ascii="方正小标宋简体" w:eastAsia="方正小标宋简体"/>
          <w:sz w:val="38"/>
          <w:szCs w:val="38"/>
        </w:rPr>
        <w:t>部门整体支出绩效评价评分表（参考样表）</w:t>
      </w:r>
    </w:p>
    <w:tbl>
      <w:tblPr>
        <w:tblStyle w:val="5"/>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投  入</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预算配置</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“三公经费”</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重点支出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预算执行</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24"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20"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“三公经费”</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6</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170"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预算管理</w:t>
            </w:r>
          </w:p>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（15分）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管理制度</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①已制定或具有预算资金管理办法，内部财务管理制度、会计核算制度等管理制度，1分；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②相关管理制度合法、合规、完整，1分；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资金使用</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①支出符合国家财经法规和财务管理制度规定以及有关专项资金管理办法的规定；</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②资金拨付有完整的审批程序和手续；</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③项目支出按规定经过评估论证；</w:t>
            </w:r>
          </w:p>
          <w:p>
            <w:pPr>
              <w:widowControl/>
              <w:spacing w:line="240" w:lineRule="exact"/>
              <w:jc w:val="left"/>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rPr>
              <w:t>④支出符合部门预算批复的用途；</w:t>
            </w:r>
          </w:p>
          <w:p>
            <w:pPr>
              <w:widowControl/>
              <w:spacing w:line="240" w:lineRule="exact"/>
              <w:jc w:val="left"/>
              <w:rPr>
                <w:rFonts w:hint="eastAsia" w:ascii="仿宋_GB2312" w:hAnsi="宋体" w:eastAsia="仿宋_GB2312" w:cs="宋体"/>
                <w:spacing w:val="-6"/>
                <w:kern w:val="0"/>
                <w:sz w:val="18"/>
                <w:szCs w:val="18"/>
                <w:lang w:eastAsia="zh-CN"/>
              </w:rPr>
            </w:pPr>
            <w:r>
              <w:rPr>
                <w:rFonts w:hint="eastAsia" w:ascii="仿宋_GB2312" w:hAnsi="宋体" w:eastAsia="仿宋_GB2312" w:cs="宋体"/>
                <w:spacing w:val="-6"/>
                <w:kern w:val="0"/>
                <w:sz w:val="18"/>
                <w:szCs w:val="18"/>
              </w:rPr>
              <w:t>⑤资金使用无截留、挤占、挪用、虚列支出等情况。</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245"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①按规定内容公开预决算信息，1分；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②按规定时限公开预决算信息，0.5分；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③基础数据信息和会计信息资料真实，0.5分；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④基础数据信息和会计信息资料完整，0.5分；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政府采购执行率等于100%的，得3分；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公务卡刷卡率达</w:t>
            </w:r>
            <w:r>
              <w:rPr>
                <w:rFonts w:hint="eastAsia" w:ascii="仿宋_GB2312" w:hAnsi="宋体" w:eastAsia="仿宋_GB2312" w:cs="宋体"/>
                <w:kern w:val="0"/>
                <w:sz w:val="18"/>
                <w:szCs w:val="18"/>
                <w:lang w:val="en-US" w:eastAsia="zh-CN"/>
              </w:rPr>
              <w:t>7</w:t>
            </w:r>
            <w:r>
              <w:rPr>
                <w:rFonts w:hint="eastAsia" w:ascii="仿宋_GB2312" w:hAnsi="宋体" w:eastAsia="仿宋_GB2312" w:cs="宋体"/>
                <w:kern w:val="0"/>
                <w:sz w:val="18"/>
                <w:szCs w:val="18"/>
              </w:rPr>
              <w:t>0％以上的，得3分。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01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资产管理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管理制度</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①已制定或具有资产管理制度，且相关资产管理制度合法、合规、完整，2分；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bl>
    <w:p/>
    <w:tbl>
      <w:tblPr>
        <w:tblStyle w:val="5"/>
        <w:tblW w:w="9937" w:type="dxa"/>
        <w:jc w:val="center"/>
        <w:tblLayout w:type="fixed"/>
        <w:tblCellMar>
          <w:top w:w="0" w:type="dxa"/>
          <w:left w:w="108" w:type="dxa"/>
          <w:bottom w:w="0" w:type="dxa"/>
          <w:right w:w="108" w:type="dxa"/>
        </w:tblCellMar>
      </w:tblPr>
      <w:tblGrid>
        <w:gridCol w:w="980"/>
        <w:gridCol w:w="943"/>
        <w:gridCol w:w="1395"/>
        <w:gridCol w:w="4190"/>
        <w:gridCol w:w="621"/>
        <w:gridCol w:w="723"/>
        <w:gridCol w:w="1085"/>
      </w:tblGrid>
      <w:tr>
        <w:tblPrEx>
          <w:tblCellMar>
            <w:top w:w="0" w:type="dxa"/>
            <w:left w:w="108" w:type="dxa"/>
            <w:bottom w:w="0" w:type="dxa"/>
            <w:right w:w="108" w:type="dxa"/>
          </w:tblCellMar>
        </w:tblPrEx>
        <w:trPr>
          <w:trHeight w:val="678" w:hRule="atLeast"/>
          <w:jc w:val="center"/>
        </w:trPr>
        <w:tc>
          <w:tcPr>
            <w:tcW w:w="9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4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9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9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2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3"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5"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2216" w:hRule="atLeast"/>
          <w:jc w:val="center"/>
        </w:trPr>
        <w:tc>
          <w:tcPr>
            <w:tcW w:w="980"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43"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资产管理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（10分）</w:t>
            </w:r>
          </w:p>
        </w:tc>
        <w:tc>
          <w:tcPr>
            <w:tcW w:w="139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资产管理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安全性</w:t>
            </w:r>
          </w:p>
        </w:tc>
        <w:tc>
          <w:tcPr>
            <w:tcW w:w="419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①资产保存完整；</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②资产配置合理；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 xml:space="preserve">③资产处置规范； </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④资产账务管理合规，帐实相符；</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⑤资产有偿使用及处置收入及时足额上缴；</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以上情况每出现一例不符合有关要求的扣1分，扣完为止。</w:t>
            </w:r>
          </w:p>
        </w:tc>
        <w:tc>
          <w:tcPr>
            <w:tcW w:w="62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5"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5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固定资产</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利用率</w:t>
            </w:r>
          </w:p>
        </w:tc>
        <w:tc>
          <w:tcPr>
            <w:tcW w:w="4190"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98" w:hRule="atLeast"/>
          <w:jc w:val="center"/>
        </w:trPr>
        <w:tc>
          <w:tcPr>
            <w:tcW w:w="980" w:type="dxa"/>
            <w:vMerge w:val="restart"/>
            <w:tcBorders>
              <w:top w:val="single" w:color="auto" w:sz="4" w:space="0"/>
              <w:left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产  出（25分</w:t>
            </w:r>
            <w:r>
              <w:rPr>
                <w:rFonts w:hint="eastAsia" w:ascii="仿宋_GB2312" w:hAnsi="宋体" w:eastAsia="仿宋_GB2312" w:cs="宋体"/>
                <w:kern w:val="0"/>
                <w:sz w:val="18"/>
                <w:szCs w:val="18"/>
                <w:lang w:eastAsia="zh-CN"/>
              </w:rPr>
              <w:t>）</w:t>
            </w:r>
          </w:p>
        </w:tc>
        <w:tc>
          <w:tcPr>
            <w:tcW w:w="943" w:type="dxa"/>
            <w:vMerge w:val="restart"/>
            <w:tcBorders>
              <w:top w:val="single" w:color="auto" w:sz="4" w:space="0"/>
              <w:left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职责履行</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（25分）</w:t>
            </w:r>
          </w:p>
        </w:tc>
        <w:tc>
          <w:tcPr>
            <w:tcW w:w="139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lang w:eastAsia="zh-CN"/>
              </w:rPr>
              <w:t>实施“三高四新”战略</w:t>
            </w:r>
            <w:r>
              <w:rPr>
                <w:rFonts w:hint="eastAsia" w:ascii="仿宋_GB2312" w:hAnsi="宋体" w:eastAsia="仿宋_GB2312" w:cs="宋体"/>
                <w:kern w:val="0"/>
                <w:sz w:val="18"/>
                <w:szCs w:val="18"/>
              </w:rPr>
              <w:t>目标任务完成情况</w:t>
            </w:r>
          </w:p>
        </w:tc>
        <w:tc>
          <w:tcPr>
            <w:tcW w:w="4190" w:type="dxa"/>
            <w:vMerge w:val="restart"/>
            <w:tcBorders>
              <w:top w:val="single" w:color="auto" w:sz="4" w:space="0"/>
              <w:left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围绕部门和单位职责、年度重点工作任务，衡量评价部门和单位整体及核心业务实施效果</w:t>
            </w:r>
          </w:p>
          <w:p>
            <w:pPr>
              <w:widowControl/>
              <w:spacing w:line="240" w:lineRule="exact"/>
              <w:jc w:val="left"/>
              <w:rPr>
                <w:rFonts w:hint="eastAsia" w:ascii="仿宋_GB2312" w:hAnsi="宋体" w:eastAsia="仿宋_GB2312" w:cs="宋体"/>
                <w:kern w:val="0"/>
                <w:sz w:val="18"/>
                <w:szCs w:val="18"/>
                <w:lang w:eastAsia="zh-CN"/>
              </w:rPr>
            </w:pP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部门单位应根据部门实际进行调整，并将其细化成相应的个性化指标。。</w:t>
            </w: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8</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013"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56"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省市重点民生实事完成情况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4</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4</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9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省市重点工程和重大项目建设完成情况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4</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4</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8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效  果</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（20分）</w:t>
            </w:r>
          </w:p>
        </w:tc>
        <w:tc>
          <w:tcPr>
            <w:tcW w:w="943"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履职效益</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（20分）</w:t>
            </w: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90"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此三项指标为设置部门整体支出绩效评价指标时必须考虑的共性要素。</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部门单位应根据部门实际并结合部门整体支出绩效目标设立情况有选择的进行设置，并将其细化为相应的个性化指标。</w:t>
            </w:r>
          </w:p>
        </w:tc>
        <w:tc>
          <w:tcPr>
            <w:tcW w:w="621"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051" w:hRule="atLeast"/>
          <w:jc w:val="center"/>
        </w:trPr>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9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21"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56" w:hRule="atLeast"/>
          <w:jc w:val="center"/>
        </w:trPr>
        <w:tc>
          <w:tcPr>
            <w:tcW w:w="980"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43"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139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419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621"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b/>
                <w:bCs/>
                <w:kern w:val="0"/>
                <w:sz w:val="18"/>
                <w:szCs w:val="18"/>
                <w:lang w:val="en-US" w:eastAsia="zh-CN"/>
              </w:rPr>
            </w:pPr>
            <w:r>
              <w:rPr>
                <w:rFonts w:hint="eastAsia" w:ascii="仿宋_GB2312" w:hAnsi="宋体" w:eastAsia="仿宋_GB2312" w:cs="宋体"/>
                <w:b/>
                <w:bCs/>
                <w:kern w:val="0"/>
                <w:sz w:val="18"/>
                <w:szCs w:val="18"/>
                <w:lang w:val="en-US" w:eastAsia="zh-CN"/>
              </w:rPr>
              <w:t>97</w:t>
            </w:r>
          </w:p>
        </w:tc>
        <w:tc>
          <w:tcPr>
            <w:tcW w:w="108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r>
    </w:tbl>
    <w:p>
      <w:pPr>
        <w:adjustRightInd w:val="0"/>
        <w:snapToGrid w:val="0"/>
        <w:spacing w:before="156" w:beforeLines="50"/>
        <w:contextualSpacing/>
        <w:rPr>
          <w:rFonts w:hint="eastAsia" w:ascii="仿宋_GB2312" w:hAnsi="宋体" w:eastAsia="仿宋_GB2312" w:cs="宋体"/>
          <w:kern w:val="0"/>
          <w:szCs w:val="21"/>
          <w:lang w:eastAsia="zh-CN"/>
        </w:rPr>
      </w:pPr>
      <w:r>
        <w:rPr>
          <w:rFonts w:hint="eastAsia" w:ascii="仿宋_GB2312" w:hAnsi="宋体" w:eastAsia="仿宋_GB2312" w:cs="宋体"/>
          <w:kern w:val="0"/>
          <w:szCs w:val="21"/>
        </w:rPr>
        <w:t>备注：部门（单位）</w:t>
      </w:r>
      <w:r>
        <w:rPr>
          <w:rFonts w:hint="eastAsia" w:ascii="仿宋_GB2312" w:hAnsi="宋体" w:eastAsia="仿宋_GB2312" w:cs="宋体"/>
          <w:kern w:val="0"/>
          <w:szCs w:val="21"/>
          <w:lang w:eastAsia="zh-CN"/>
        </w:rPr>
        <w:t>可</w:t>
      </w:r>
      <w:r>
        <w:rPr>
          <w:rFonts w:hint="eastAsia" w:ascii="仿宋_GB2312" w:hAnsi="宋体" w:eastAsia="仿宋_GB2312" w:cs="宋体"/>
          <w:kern w:val="0"/>
          <w:szCs w:val="21"/>
        </w:rPr>
        <w:t>根据本部门实际情况</w:t>
      </w:r>
      <w:r>
        <w:rPr>
          <w:rFonts w:hint="eastAsia" w:ascii="仿宋_GB2312" w:hAnsi="宋体" w:eastAsia="仿宋_GB2312" w:cs="宋体"/>
          <w:kern w:val="0"/>
          <w:szCs w:val="21"/>
          <w:lang w:eastAsia="zh-CN"/>
        </w:rPr>
        <w:t>，对评价指标体系</w:t>
      </w:r>
      <w:r>
        <w:rPr>
          <w:rFonts w:hint="eastAsia" w:ascii="仿宋_GB2312" w:eastAsia="仿宋_GB2312"/>
        </w:rPr>
        <w:t>进一步完善、量化、细化个性指标，形成本</w:t>
      </w:r>
      <w:r>
        <w:rPr>
          <w:rFonts w:hint="eastAsia" w:ascii="仿宋_GB2312" w:eastAsia="仿宋_GB2312"/>
          <w:lang w:eastAsia="zh-CN"/>
        </w:rPr>
        <w:t>部门</w:t>
      </w:r>
      <w:r>
        <w:rPr>
          <w:rFonts w:hint="eastAsia" w:ascii="仿宋_GB2312" w:eastAsia="仿宋_GB2312"/>
        </w:rPr>
        <w:t>的指标体系</w:t>
      </w:r>
      <w:r>
        <w:rPr>
          <w:rFonts w:hint="eastAsia" w:ascii="仿宋_GB2312" w:eastAsia="仿宋_GB2312"/>
          <w:lang w:eastAsia="zh-CN"/>
        </w:rPr>
        <w:t>。</w:t>
      </w:r>
    </w:p>
    <w:p>
      <w:pPr>
        <w:adjustRightInd w:val="0"/>
        <w:snapToGrid w:val="0"/>
        <w:spacing w:before="156" w:beforeLines="50"/>
        <w:ind w:firstLine="960" w:firstLineChars="300"/>
        <w:contextualSpacing/>
        <w:rPr>
          <w:rFonts w:hint="eastAsia" w:eastAsia="仿宋_GB2312"/>
          <w:sz w:val="32"/>
        </w:rPr>
      </w:pPr>
    </w:p>
    <w:sectPr>
      <w:footerReference r:id="rId5" w:type="default"/>
      <w:footerReference r:id="rId6" w:type="even"/>
      <w:pgSz w:w="11906" w:h="16838"/>
      <w:pgMar w:top="1588" w:right="1588" w:bottom="158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sz w:val="24"/>
        <w:szCs w:val="24"/>
      </w:rPr>
    </w:pPr>
    <w:r>
      <w:rPr>
        <w:rStyle w:val="7"/>
        <w:rFonts w:hint="eastAsia"/>
        <w:sz w:val="24"/>
        <w:szCs w:val="24"/>
      </w:rPr>
      <w:t xml:space="preserve">— </w:t>
    </w:r>
    <w:r>
      <w:rPr>
        <w:sz w:val="24"/>
        <w:szCs w:val="24"/>
      </w:rPr>
      <w:fldChar w:fldCharType="begin"/>
    </w:r>
    <w:r>
      <w:rPr>
        <w:rStyle w:val="7"/>
        <w:sz w:val="24"/>
        <w:szCs w:val="24"/>
      </w:rPr>
      <w:instrText xml:space="preserve">PAGE  </w:instrText>
    </w:r>
    <w:r>
      <w:rPr>
        <w:sz w:val="24"/>
        <w:szCs w:val="24"/>
      </w:rPr>
      <w:fldChar w:fldCharType="separate"/>
    </w:r>
    <w:r>
      <w:rPr>
        <w:rStyle w:val="7"/>
        <w:sz w:val="24"/>
        <w:szCs w:val="24"/>
      </w:rPr>
      <w:t>1</w:t>
    </w:r>
    <w:r>
      <w:rPr>
        <w:sz w:val="24"/>
        <w:szCs w:val="24"/>
      </w:rPr>
      <w:fldChar w:fldCharType="end"/>
    </w:r>
    <w:r>
      <w:rPr>
        <w:rStyle w:val="7"/>
        <w:rFonts w:hint="eastAsia"/>
        <w:sz w:val="24"/>
        <w:szCs w:val="24"/>
      </w:rPr>
      <w:t xml:space="preserve"> —</w:t>
    </w: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sz w:val="24"/>
        <w:szCs w:val="24"/>
      </w:rPr>
    </w:pPr>
    <w:r>
      <w:rPr>
        <w:rStyle w:val="7"/>
        <w:rFonts w:hint="eastAsia"/>
        <w:sz w:val="24"/>
        <w:szCs w:val="24"/>
      </w:rPr>
      <w:t xml:space="preserve">— </w:t>
    </w:r>
    <w:r>
      <w:rPr>
        <w:sz w:val="24"/>
        <w:szCs w:val="24"/>
      </w:rPr>
      <w:fldChar w:fldCharType="begin"/>
    </w:r>
    <w:r>
      <w:rPr>
        <w:rStyle w:val="7"/>
        <w:sz w:val="24"/>
        <w:szCs w:val="24"/>
      </w:rPr>
      <w:instrText xml:space="preserve">PAGE  </w:instrText>
    </w:r>
    <w:r>
      <w:rPr>
        <w:sz w:val="24"/>
        <w:szCs w:val="24"/>
      </w:rPr>
      <w:fldChar w:fldCharType="separate"/>
    </w:r>
    <w:r>
      <w:rPr>
        <w:rStyle w:val="7"/>
        <w:sz w:val="24"/>
        <w:szCs w:val="24"/>
      </w:rPr>
      <w:t>18</w:t>
    </w:r>
    <w:r>
      <w:rPr>
        <w:sz w:val="24"/>
        <w:szCs w:val="24"/>
      </w:rPr>
      <w:fldChar w:fldCharType="end"/>
    </w:r>
    <w:r>
      <w:rPr>
        <w:rStyle w:val="7"/>
        <w:rFonts w:hint="eastAsia"/>
        <w:sz w:val="24"/>
        <w:szCs w:val="24"/>
      </w:rPr>
      <w:t xml:space="preserve"> —</w:t>
    </w:r>
  </w:p>
  <w:p>
    <w:pPr>
      <w:pStyle w:val="3"/>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fldChar w:fldCharType="begin"/>
    </w:r>
    <w:r>
      <w:rPr>
        <w:rStyle w:val="7"/>
      </w:rPr>
      <w:instrText xml:space="preserve">PAGE  </w:instrText>
    </w:r>
    <w:r>
      <w:fldChar w:fldCharType="end"/>
    </w:r>
  </w:p>
  <w:p>
    <w:pPr>
      <w:pStyle w:val="3"/>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0CA05AE"/>
    <w:multiLevelType w:val="singleLevel"/>
    <w:tmpl w:val="B0CA05AE"/>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VmNjg5NGZkNDNjZTIyNGYzNjVlZmMxODYyYTI0ZTIifQ=="/>
  </w:docVars>
  <w:rsids>
    <w:rsidRoot w:val="2CE55C20"/>
    <w:rsid w:val="007B2063"/>
    <w:rsid w:val="083749E7"/>
    <w:rsid w:val="0A2A19F9"/>
    <w:rsid w:val="0CB679B8"/>
    <w:rsid w:val="0DE528CD"/>
    <w:rsid w:val="0DEB5944"/>
    <w:rsid w:val="0F9D2C6D"/>
    <w:rsid w:val="10054735"/>
    <w:rsid w:val="106C2D6C"/>
    <w:rsid w:val="1336279F"/>
    <w:rsid w:val="18725427"/>
    <w:rsid w:val="18FE29CF"/>
    <w:rsid w:val="1A89276C"/>
    <w:rsid w:val="1F7532BF"/>
    <w:rsid w:val="20014B53"/>
    <w:rsid w:val="206C6470"/>
    <w:rsid w:val="249661B1"/>
    <w:rsid w:val="254E2FC7"/>
    <w:rsid w:val="25B607B7"/>
    <w:rsid w:val="263C173A"/>
    <w:rsid w:val="27C94CB0"/>
    <w:rsid w:val="289D055E"/>
    <w:rsid w:val="2A770606"/>
    <w:rsid w:val="2C9F197B"/>
    <w:rsid w:val="2CA33441"/>
    <w:rsid w:val="2CC633AC"/>
    <w:rsid w:val="2CE55C20"/>
    <w:rsid w:val="2F287302"/>
    <w:rsid w:val="2F8A246F"/>
    <w:rsid w:val="30426D13"/>
    <w:rsid w:val="30F77FD8"/>
    <w:rsid w:val="37F708BD"/>
    <w:rsid w:val="3A43255A"/>
    <w:rsid w:val="3D6201A1"/>
    <w:rsid w:val="3EC46785"/>
    <w:rsid w:val="3F4E170B"/>
    <w:rsid w:val="3F8A6044"/>
    <w:rsid w:val="43A702D9"/>
    <w:rsid w:val="44592EA4"/>
    <w:rsid w:val="44A23D7F"/>
    <w:rsid w:val="452627E2"/>
    <w:rsid w:val="477245B4"/>
    <w:rsid w:val="48627FD5"/>
    <w:rsid w:val="4880045B"/>
    <w:rsid w:val="495F2766"/>
    <w:rsid w:val="49617FA5"/>
    <w:rsid w:val="49757894"/>
    <w:rsid w:val="4BAD6FBB"/>
    <w:rsid w:val="4D171D42"/>
    <w:rsid w:val="4D203FBB"/>
    <w:rsid w:val="4D3857A8"/>
    <w:rsid w:val="4E4F0BB0"/>
    <w:rsid w:val="4F6603AB"/>
    <w:rsid w:val="534053B7"/>
    <w:rsid w:val="5BE95901"/>
    <w:rsid w:val="5FF43DEF"/>
    <w:rsid w:val="65165F77"/>
    <w:rsid w:val="67C47F0C"/>
    <w:rsid w:val="6A0A15CD"/>
    <w:rsid w:val="6D452F22"/>
    <w:rsid w:val="6DC85BA0"/>
    <w:rsid w:val="6DF352BD"/>
    <w:rsid w:val="705E3E6D"/>
    <w:rsid w:val="71C1048A"/>
    <w:rsid w:val="729F75AC"/>
    <w:rsid w:val="7396188C"/>
    <w:rsid w:val="73A6715E"/>
    <w:rsid w:val="73F35F5B"/>
    <w:rsid w:val="7711659E"/>
    <w:rsid w:val="782C7B34"/>
    <w:rsid w:val="79C04582"/>
    <w:rsid w:val="7B503B39"/>
    <w:rsid w:val="7C611D76"/>
    <w:rsid w:val="7D1F0DA2"/>
    <w:rsid w:val="7F4503AC"/>
    <w:rsid w:val="7F7D3085"/>
    <w:rsid w:val="7FE622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2"/>
    <w:basedOn w:val="1"/>
    <w:unhideWhenUsed/>
    <w:qFormat/>
    <w:uiPriority w:val="0"/>
    <w:pPr>
      <w:ind w:firstLine="588" w:firstLineChars="200"/>
    </w:pPr>
    <w:rPr>
      <w:rFonts w:ascii="仿宋_GB2312" w:hAnsi="Calibri" w:eastAsia="仿宋_GB2312"/>
      <w:sz w:val="32"/>
    </w:rPr>
  </w:style>
  <w:style w:type="paragraph" w:styleId="3">
    <w:name w:val="footer"/>
    <w:basedOn w:val="1"/>
    <w:qFormat/>
    <w:uiPriority w:val="0"/>
    <w:pPr>
      <w:tabs>
        <w:tab w:val="center" w:pos="4153"/>
        <w:tab w:val="right" w:pos="8306"/>
      </w:tabs>
      <w:snapToGrid w:val="0"/>
      <w:jc w:val="left"/>
    </w:pPr>
    <w:rPr>
      <w:kern w:val="0"/>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page number"/>
    <w:qFormat/>
    <w:uiPriority w:val="0"/>
  </w:style>
  <w:style w:type="character" w:customStyle="1" w:styleId="8">
    <w:name w:val="标题 3 Char Char"/>
    <w:qFormat/>
    <w:uiPriority w:val="0"/>
    <w:rPr>
      <w:rFonts w:eastAsia="楷体_GB2312"/>
      <w:b/>
      <w:kern w:val="2"/>
      <w:sz w:val="32"/>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3848</Words>
  <Characters>4114</Characters>
  <Lines>0</Lines>
  <Paragraphs>0</Paragraphs>
  <TotalTime>5</TotalTime>
  <ScaleCrop>false</ScaleCrop>
  <LinksUpToDate>false</LinksUpToDate>
  <CharactersWithSpaces>4572</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2019-05-08T01:00:00Z</dcterms:created>
  <dc:creator>Administrator</dc:creator>
  <cp:lastModifiedBy>Administrator</cp:lastModifiedBy>
  <cp:lastPrinted>2021-07-12T08:27:00Z</cp:lastPrinted>
  <dcterms:modified xsi:type="dcterms:W3CDTF">2022-10-21T01:12:30Z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377A56B318954603893BD5B869B7BB42</vt:lpwstr>
  </property>
</Properties>
</file>