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eastAsia="zh-CN"/>
        </w:rPr>
        <w:t>华容县</w:t>
      </w:r>
      <w:r>
        <w:rPr>
          <w:rFonts w:hint="eastAsia" w:ascii="方正小标宋简体" w:hAnsi="方正小标宋简体" w:eastAsia="方正小标宋简体" w:cs="方正小标宋简体"/>
          <w:b w:val="0"/>
          <w:bCs/>
          <w:sz w:val="44"/>
          <w:szCs w:val="44"/>
          <w:lang w:val="en-US" w:eastAsia="zh-CN"/>
        </w:rPr>
        <w:t>公安局</w:t>
      </w:r>
    </w:p>
    <w:p>
      <w:pPr>
        <w:pStyle w:val="3"/>
        <w:keepNext/>
        <w:keepLines/>
        <w:pageBreakBefore w:val="0"/>
        <w:widowControl w:val="0"/>
        <w:kinsoku/>
        <w:wordWrap/>
        <w:overflowPunct/>
        <w:topLinePunct w:val="0"/>
        <w:autoSpaceDE/>
        <w:autoSpaceDN/>
        <w:bidi w:val="0"/>
        <w:adjustRightInd/>
        <w:snapToGrid/>
        <w:spacing w:line="500" w:lineRule="exact"/>
        <w:jc w:val="center"/>
        <w:textAlignment w:val="auto"/>
        <w:rPr>
          <w:rFonts w:hint="eastAsia" w:ascii="黑体" w:hAnsi="黑体" w:eastAsia="黑体" w:cs="黑体"/>
          <w:b w:val="0"/>
          <w:kern w:val="0"/>
          <w:sz w:val="44"/>
          <w:szCs w:val="44"/>
          <w:lang w:val="en-US" w:eastAsia="zh-CN" w:bidi="ar"/>
        </w:rPr>
      </w:pPr>
      <w:r>
        <w:rPr>
          <w:rFonts w:hint="eastAsia" w:ascii="方正小标宋简体" w:hAnsi="方正小标宋简体" w:eastAsia="方正小标宋简体" w:cs="方正小标宋简体"/>
          <w:b w:val="0"/>
          <w:bCs/>
          <w:sz w:val="44"/>
          <w:szCs w:val="44"/>
          <w:lang w:val="en-US" w:eastAsia="zh-CN"/>
        </w:rPr>
        <w:t>2021年政府信息公开工作年度报告</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b w:val="0"/>
          <w:kern w:val="0"/>
          <w:sz w:val="32"/>
          <w:szCs w:val="32"/>
          <w:lang w:val="en-US" w:eastAsia="zh-CN" w:bidi="ar"/>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政府信息公开</w:t>
      </w:r>
      <w:r>
        <w:rPr>
          <w:rFonts w:hint="eastAsia" w:ascii="仿宋_GB2312" w:hAnsi="仿宋_GB2312" w:eastAsia="仿宋_GB2312" w:cs="仿宋_GB2312"/>
          <w:sz w:val="32"/>
          <w:szCs w:val="32"/>
        </w:rPr>
        <w:t>工作要求，我局编制了</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年度信息公开工作报告。本报告主要</w:t>
      </w:r>
      <w:r>
        <w:rPr>
          <w:rFonts w:hint="eastAsia" w:ascii="仿宋_GB2312" w:hAnsi="仿宋_GB2312" w:eastAsia="仿宋_GB2312" w:cs="仿宋_GB2312"/>
          <w:sz w:val="32"/>
          <w:szCs w:val="32"/>
          <w:lang w:eastAsia="zh-CN"/>
        </w:rPr>
        <w:t>包含总体情况概述</w:t>
      </w:r>
      <w:r>
        <w:rPr>
          <w:rFonts w:hint="eastAsia" w:ascii="仿宋_GB2312" w:hAnsi="仿宋_GB2312" w:eastAsia="仿宋_GB2312" w:cs="仿宋_GB2312"/>
          <w:sz w:val="32"/>
          <w:szCs w:val="32"/>
        </w:rPr>
        <w:t>、主动公开</w:t>
      </w:r>
      <w:r>
        <w:rPr>
          <w:rFonts w:hint="eastAsia" w:ascii="仿宋_GB2312" w:hAnsi="仿宋_GB2312" w:eastAsia="仿宋_GB2312" w:cs="仿宋_GB2312"/>
          <w:sz w:val="32"/>
          <w:szCs w:val="32"/>
          <w:lang w:eastAsia="zh-CN"/>
        </w:rPr>
        <w:t>政府信息情况</w:t>
      </w:r>
      <w:r>
        <w:rPr>
          <w:rFonts w:hint="eastAsia" w:ascii="仿宋_GB2312" w:hAnsi="仿宋_GB2312" w:eastAsia="仿宋_GB2312" w:cs="仿宋_GB2312"/>
          <w:sz w:val="32"/>
          <w:szCs w:val="32"/>
        </w:rPr>
        <w:t>、</w:t>
      </w:r>
      <w:r>
        <w:rPr>
          <w:rFonts w:hint="eastAsia" w:ascii="仿宋_GB2312" w:hAnsi="仿宋_GB2312" w:eastAsia="仿宋_GB2312" w:cs="仿宋_GB2312"/>
          <w:b w:val="0"/>
          <w:kern w:val="0"/>
          <w:sz w:val="32"/>
          <w:szCs w:val="32"/>
          <w:lang w:val="en-US" w:eastAsia="zh-CN" w:bidi="ar"/>
        </w:rPr>
        <w:t>收到和处理政府信息公开申请情况、政府信息公开行政复议、行政诉讼</w:t>
      </w:r>
      <w:r>
        <w:rPr>
          <w:rFonts w:hint="eastAsia" w:ascii="仿宋_GB2312" w:hAnsi="仿宋_GB2312" w:eastAsia="仿宋_GB2312" w:cs="仿宋_GB2312"/>
          <w:sz w:val="32"/>
          <w:szCs w:val="32"/>
        </w:rPr>
        <w:t>等情况以及政府信息公开</w:t>
      </w:r>
      <w:r>
        <w:rPr>
          <w:rFonts w:hint="eastAsia" w:ascii="仿宋_GB2312" w:hAnsi="仿宋_GB2312" w:eastAsia="仿宋_GB2312" w:cs="仿宋_GB2312"/>
          <w:b w:val="0"/>
          <w:kern w:val="0"/>
          <w:sz w:val="32"/>
          <w:szCs w:val="32"/>
          <w:lang w:val="en-US" w:eastAsia="zh-CN" w:bidi="ar"/>
        </w:rPr>
        <w:t>存在的主要问题及改进措施。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黑体" w:hAnsi="黑体" w:eastAsia="黑体" w:cs="黑体"/>
          <w:b w:val="0"/>
          <w:kern w:val="0"/>
          <w:sz w:val="32"/>
          <w:szCs w:val="32"/>
          <w:lang w:val="en-US" w:eastAsia="zh-CN" w:bidi="ar"/>
        </w:rPr>
      </w:pPr>
      <w:r>
        <w:rPr>
          <w:rFonts w:hint="eastAsia" w:ascii="黑体" w:hAnsi="黑体" w:eastAsia="黑体" w:cs="黑体"/>
          <w:b w:val="0"/>
          <w:kern w:val="0"/>
          <w:sz w:val="32"/>
          <w:szCs w:val="32"/>
          <w:lang w:val="en-US" w:eastAsia="zh-CN" w:bidi="ar"/>
        </w:rPr>
        <w:t>一、总体情况</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（一）强化组织领导</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进一步完善政府信息公开工作组织体系。根据全县政府信息公开的统一部署和要求，我局把政府信息公开工作列入了重要议事日程，成立了以副县长、</w:t>
      </w:r>
      <w:r>
        <w:rPr>
          <w:rFonts w:hint="eastAsia" w:ascii="仿宋_GB2312" w:hAnsi="仿宋_GB2312" w:eastAsia="仿宋_GB2312" w:cs="仿宋_GB2312"/>
          <w:sz w:val="32"/>
          <w:szCs w:val="32"/>
          <w:lang w:eastAsia="zh-CN"/>
        </w:rPr>
        <w:t>党委书记李逊</w:t>
      </w:r>
      <w:r>
        <w:rPr>
          <w:rFonts w:hint="eastAsia" w:ascii="仿宋_GB2312" w:hAnsi="仿宋_GB2312" w:eastAsia="仿宋_GB2312" w:cs="仿宋_GB2312"/>
          <w:sz w:val="32"/>
          <w:szCs w:val="32"/>
        </w:rPr>
        <w:t>为组长，其他局</w:t>
      </w:r>
      <w:r>
        <w:rPr>
          <w:rFonts w:hint="eastAsia" w:ascii="仿宋_GB2312" w:hAnsi="仿宋_GB2312" w:eastAsia="仿宋_GB2312" w:cs="仿宋_GB2312"/>
          <w:sz w:val="32"/>
          <w:szCs w:val="32"/>
          <w:lang w:eastAsia="zh-CN"/>
        </w:rPr>
        <w:t>领导</w:t>
      </w:r>
      <w:r>
        <w:rPr>
          <w:rFonts w:hint="eastAsia" w:ascii="仿宋_GB2312" w:hAnsi="仿宋_GB2312" w:eastAsia="仿宋_GB2312" w:cs="仿宋_GB2312"/>
          <w:sz w:val="32"/>
          <w:szCs w:val="32"/>
        </w:rPr>
        <w:t>任副组长，</w:t>
      </w:r>
      <w:r>
        <w:rPr>
          <w:rFonts w:hint="eastAsia" w:ascii="仿宋_GB2312" w:hAnsi="仿宋_GB2312" w:eastAsia="仿宋_GB2312" w:cs="仿宋_GB2312"/>
          <w:sz w:val="32"/>
          <w:szCs w:val="32"/>
          <w:lang w:eastAsia="zh-CN"/>
        </w:rPr>
        <w:t>机关</w:t>
      </w:r>
      <w:r>
        <w:rPr>
          <w:rFonts w:hint="eastAsia" w:ascii="仿宋_GB2312" w:hAnsi="仿宋_GB2312" w:eastAsia="仿宋_GB2312" w:cs="仿宋_GB2312"/>
          <w:sz w:val="32"/>
          <w:szCs w:val="32"/>
        </w:rPr>
        <w:t>单位“一把手”为成员的政府信息公开领导小组。</w:t>
      </w:r>
      <w:r>
        <w:rPr>
          <w:rFonts w:hint="eastAsia" w:ascii="仿宋_GB2312" w:hAnsi="仿宋_GB2312" w:eastAsia="仿宋_GB2312" w:cs="仿宋_GB2312"/>
          <w:sz w:val="32"/>
          <w:szCs w:val="32"/>
          <w:lang w:eastAsia="zh-CN"/>
        </w:rPr>
        <w:t>领导小组下设办公室</w:t>
      </w:r>
      <w:r>
        <w:rPr>
          <w:rFonts w:hint="eastAsia" w:ascii="仿宋_GB2312" w:hAnsi="仿宋_GB2312" w:eastAsia="仿宋_GB2312" w:cs="仿宋_GB2312"/>
          <w:sz w:val="32"/>
          <w:szCs w:val="32"/>
        </w:rPr>
        <w:t>由</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主任廖利平兼任</w:t>
      </w:r>
      <w:r>
        <w:rPr>
          <w:rFonts w:hint="eastAsia" w:ascii="仿宋_GB2312" w:hAnsi="仿宋_GB2312" w:eastAsia="仿宋_GB2312" w:cs="仿宋_GB2312"/>
          <w:sz w:val="32"/>
          <w:szCs w:val="32"/>
          <w:lang w:eastAsia="zh-CN"/>
        </w:rPr>
        <w:t>领导小组</w:t>
      </w:r>
      <w:r>
        <w:rPr>
          <w:rFonts w:hint="eastAsia" w:ascii="仿宋_GB2312" w:hAnsi="仿宋_GB2312" w:eastAsia="仿宋_GB2312" w:cs="仿宋_GB2312"/>
          <w:sz w:val="32"/>
          <w:szCs w:val="32"/>
        </w:rPr>
        <w:t>办公室主任</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做到了一级抓一级，层层抓落实，确保了工作顺利开展。</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二）强化责任落实，持续推动政府信息公开高效有序开展。我局结合自身实际，制定了政府信息公开的实施方案，对信息公开的指导思想、运行机制、工作程序、保障措施、工作进度等做出了规定和要求。局属相关单位明确一名信息联络员，专门负责收集、整理政府信息，由局</w:t>
      </w:r>
      <w:r>
        <w:rPr>
          <w:rFonts w:hint="eastAsia" w:ascii="仿宋_GB2312" w:hAnsi="仿宋_GB2312" w:eastAsia="仿宋_GB2312" w:cs="仿宋_GB2312"/>
          <w:sz w:val="32"/>
          <w:szCs w:val="32"/>
          <w:lang w:eastAsia="zh-CN"/>
        </w:rPr>
        <w:t>办公室</w:t>
      </w:r>
      <w:r>
        <w:rPr>
          <w:rFonts w:hint="eastAsia" w:ascii="仿宋_GB2312" w:hAnsi="仿宋_GB2312" w:eastAsia="仿宋_GB2312" w:cs="仿宋_GB2312"/>
          <w:sz w:val="32"/>
          <w:szCs w:val="32"/>
        </w:rPr>
        <w:t>统一发布。为加强政府信息公开的保密工作，不出现失泄密事件，我局严格按照保密审查办法对每一份在互联网上公开的信息先由报送</w:t>
      </w:r>
      <w:r>
        <w:rPr>
          <w:rFonts w:hint="eastAsia" w:ascii="仿宋_GB2312" w:hAnsi="仿宋_GB2312" w:eastAsia="仿宋_GB2312" w:cs="仿宋_GB2312"/>
          <w:sz w:val="32"/>
          <w:szCs w:val="32"/>
          <w:lang w:eastAsia="zh-CN"/>
        </w:rPr>
        <w:t>单位自查，信息发布员初审，办公室主任审核，分管局领导审批后再发布。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（三）强化服务意识，方便群众更快更好地获取政府信息。我局政府信息全部上网公布，内容面向群众，服务于群众，宣传法制、法规和治安管理的方针政策，为社会公众提供信息服务。</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left="0" w:firstLine="420"/>
        <w:jc w:val="both"/>
        <w:textAlignment w:val="auto"/>
        <w:rPr>
          <w:rFonts w:hint="eastAsia" w:ascii="黑体" w:hAnsi="黑体" w:eastAsia="黑体" w:cs="黑体"/>
          <w:b w:val="0"/>
          <w:kern w:val="0"/>
          <w:sz w:val="28"/>
          <w:szCs w:val="28"/>
          <w:lang w:val="en-US" w:eastAsia="zh-CN" w:bidi="ar"/>
        </w:rPr>
      </w:pPr>
      <w:r>
        <w:rPr>
          <w:rFonts w:hint="eastAsia" w:ascii="黑体" w:hAnsi="黑体" w:eastAsia="黑体" w:cs="黑体"/>
          <w:b w:val="0"/>
          <w:kern w:val="0"/>
          <w:sz w:val="32"/>
          <w:szCs w:val="32"/>
          <w:lang w:val="en-US" w:eastAsia="zh-CN" w:bidi="ar"/>
        </w:rPr>
        <w:t>二、主动公开政府信息情况</w:t>
      </w:r>
    </w:p>
    <w:tbl>
      <w:tblPr>
        <w:tblStyle w:val="7"/>
        <w:tblW w:w="8456"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2621"/>
        <w:gridCol w:w="1786"/>
        <w:gridCol w:w="2146"/>
        <w:gridCol w:w="19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1786"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本年新制作数量</w:t>
            </w:r>
          </w:p>
        </w:tc>
        <w:tc>
          <w:tcPr>
            <w:tcW w:w="2146"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本年新公开数量</w:t>
            </w:r>
          </w:p>
        </w:tc>
        <w:tc>
          <w:tcPr>
            <w:tcW w:w="1903"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规章</w:t>
            </w:r>
          </w:p>
        </w:tc>
        <w:tc>
          <w:tcPr>
            <w:tcW w:w="17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rPr>
            </w:pPr>
          </w:p>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p>
        </w:tc>
        <w:tc>
          <w:tcPr>
            <w:tcW w:w="21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lang w:val="en-US" w:eastAsia="zh-CN"/>
              </w:rPr>
            </w:pPr>
          </w:p>
        </w:tc>
        <w:tc>
          <w:tcPr>
            <w:tcW w:w="190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规范性文件</w:t>
            </w:r>
          </w:p>
        </w:tc>
        <w:tc>
          <w:tcPr>
            <w:tcW w:w="17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63</w:t>
            </w:r>
          </w:p>
        </w:tc>
        <w:tc>
          <w:tcPr>
            <w:tcW w:w="21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63</w:t>
            </w:r>
          </w:p>
        </w:tc>
        <w:tc>
          <w:tcPr>
            <w:tcW w:w="190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1323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1786"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上一年项目数量</w:t>
            </w:r>
          </w:p>
        </w:tc>
        <w:tc>
          <w:tcPr>
            <w:tcW w:w="2146"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本年增/减</w:t>
            </w:r>
          </w:p>
        </w:tc>
        <w:tc>
          <w:tcPr>
            <w:tcW w:w="1903"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行政许可</w:t>
            </w:r>
          </w:p>
        </w:tc>
        <w:tc>
          <w:tcPr>
            <w:tcW w:w="178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1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90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其他对外管理服务事项</w:t>
            </w:r>
          </w:p>
        </w:tc>
        <w:tc>
          <w:tcPr>
            <w:tcW w:w="178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1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bookmarkStart w:id="0" w:name="_GoBack"/>
            <w:bookmarkEnd w:id="0"/>
          </w:p>
        </w:tc>
        <w:tc>
          <w:tcPr>
            <w:tcW w:w="190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1786"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上一年项目数量</w:t>
            </w:r>
          </w:p>
        </w:tc>
        <w:tc>
          <w:tcPr>
            <w:tcW w:w="2146"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本年增/减</w:t>
            </w:r>
          </w:p>
        </w:tc>
        <w:tc>
          <w:tcPr>
            <w:tcW w:w="1903"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行政处罚</w:t>
            </w:r>
          </w:p>
        </w:tc>
        <w:tc>
          <w:tcPr>
            <w:tcW w:w="178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1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90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行政强制</w:t>
            </w:r>
          </w:p>
        </w:tc>
        <w:tc>
          <w:tcPr>
            <w:tcW w:w="178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2146"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903" w:type="dxa"/>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1786"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上一年项目数量</w:t>
            </w:r>
          </w:p>
        </w:tc>
        <w:tc>
          <w:tcPr>
            <w:tcW w:w="4049" w:type="dxa"/>
            <w:gridSpan w:val="2"/>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行政事业性收费</w:t>
            </w:r>
          </w:p>
        </w:tc>
        <w:tc>
          <w:tcPr>
            <w:tcW w:w="17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049"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8456" w:type="dxa"/>
            <w:gridSpan w:val="4"/>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信息内容</w:t>
            </w:r>
          </w:p>
        </w:tc>
        <w:tc>
          <w:tcPr>
            <w:tcW w:w="1786"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采购项目数量</w:t>
            </w:r>
          </w:p>
        </w:tc>
        <w:tc>
          <w:tcPr>
            <w:tcW w:w="4049" w:type="dxa"/>
            <w:gridSpan w:val="2"/>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262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政府集中采购</w:t>
            </w:r>
          </w:p>
        </w:tc>
        <w:tc>
          <w:tcPr>
            <w:tcW w:w="1786"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4049" w:type="dxa"/>
            <w:gridSpan w:val="2"/>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黑体" w:hAnsi="黑体" w:eastAsia="黑体" w:cs="黑体"/>
          <w:b w:val="0"/>
          <w:kern w:val="0"/>
          <w:sz w:val="28"/>
          <w:szCs w:val="28"/>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黑体" w:hAnsi="黑体" w:eastAsia="黑体" w:cs="黑体"/>
          <w:b w:val="0"/>
          <w:kern w:val="0"/>
          <w:sz w:val="28"/>
          <w:szCs w:val="28"/>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黑体" w:hAnsi="黑体" w:eastAsia="黑体" w:cs="黑体"/>
          <w:b w:val="0"/>
          <w:kern w:val="0"/>
          <w:sz w:val="28"/>
          <w:szCs w:val="28"/>
          <w:lang w:val="en-US" w:eastAsia="zh-CN" w:bidi="ar"/>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firstLine="560" w:firstLineChars="200"/>
        <w:textAlignment w:val="auto"/>
        <w:rPr>
          <w:rFonts w:hint="eastAsia" w:ascii="黑体" w:hAnsi="黑体" w:eastAsia="黑体" w:cs="黑体"/>
          <w:b w:val="0"/>
          <w:kern w:val="0"/>
          <w:sz w:val="28"/>
          <w:szCs w:val="28"/>
          <w:lang w:val="en-US" w:eastAsia="zh-CN" w:bidi="ar"/>
        </w:rPr>
      </w:pPr>
      <w:r>
        <w:rPr>
          <w:rFonts w:hint="eastAsia" w:ascii="黑体" w:hAnsi="黑体" w:eastAsia="黑体" w:cs="黑体"/>
          <w:b w:val="0"/>
          <w:kern w:val="0"/>
          <w:sz w:val="28"/>
          <w:szCs w:val="28"/>
          <w:lang w:val="en-US" w:eastAsia="zh-CN" w:bidi="ar"/>
        </w:rPr>
        <w:t>三、收到和处理政府信息公开申请情况</w:t>
      </w:r>
    </w:p>
    <w:tbl>
      <w:tblPr>
        <w:tblStyle w:val="7"/>
        <w:tblW w:w="0" w:type="auto"/>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30"/>
        <w:gridCol w:w="1190"/>
        <w:gridCol w:w="1823"/>
        <w:gridCol w:w="709"/>
        <w:gridCol w:w="662"/>
        <w:gridCol w:w="662"/>
        <w:gridCol w:w="709"/>
        <w:gridCol w:w="839"/>
        <w:gridCol w:w="627"/>
        <w:gridCol w:w="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3465" w:type="dxa"/>
            <w:gridSpan w:val="3"/>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（本列数据的勾稽关系为：第一项加第二项之和，等于第三项加第四项之和）</w:t>
            </w:r>
          </w:p>
        </w:tc>
        <w:tc>
          <w:tcPr>
            <w:tcW w:w="5580" w:type="dxa"/>
            <w:gridSpan w:val="7"/>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3465" w:type="dxa"/>
            <w:gridSpan w:val="3"/>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25"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自然人</w:t>
            </w:r>
          </w:p>
        </w:tc>
        <w:tc>
          <w:tcPr>
            <w:tcW w:w="4065" w:type="dxa"/>
            <w:gridSpan w:val="5"/>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法人或其他组织</w:t>
            </w:r>
          </w:p>
        </w:tc>
        <w:tc>
          <w:tcPr>
            <w:tcW w:w="690"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3465" w:type="dxa"/>
            <w:gridSpan w:val="3"/>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2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765"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商业企业</w:t>
            </w:r>
          </w:p>
        </w:tc>
        <w:tc>
          <w:tcPr>
            <w:tcW w:w="765"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科研机构</w:t>
            </w:r>
          </w:p>
        </w:tc>
        <w:tc>
          <w:tcPr>
            <w:tcW w:w="825"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社会公益组织</w:t>
            </w:r>
          </w:p>
        </w:tc>
        <w:tc>
          <w:tcPr>
            <w:tcW w:w="99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法律服务机构</w:t>
            </w:r>
          </w:p>
        </w:tc>
        <w:tc>
          <w:tcPr>
            <w:tcW w:w="72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其他</w:t>
            </w:r>
          </w:p>
        </w:tc>
        <w:tc>
          <w:tcPr>
            <w:tcW w:w="69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3465" w:type="dxa"/>
            <w:gridSpan w:val="3"/>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一、本年新收政府信息公开申请数量</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3465" w:type="dxa"/>
            <w:gridSpan w:val="3"/>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二、上年结转政府信息公开申请数量</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三、本年度办理结果</w:t>
            </w:r>
          </w:p>
        </w:tc>
        <w:tc>
          <w:tcPr>
            <w:tcW w:w="2985" w:type="dxa"/>
            <w:gridSpan w:val="2"/>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（一）予以公开</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985" w:type="dxa"/>
            <w:gridSpan w:val="2"/>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（二）部分公开（区分处理的，只计这一情形，不计其他情形）</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（三）不予公开</w:t>
            </w: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1.属于国家秘密</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2.其他法律行政法规禁止公开</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3.危及“三安全一稳定”</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4.保护第三方合法权益</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5.属于三类内部事务信息</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6.属于四类过程性信息</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7.属于行政执法案卷</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r>
              <w:rPr>
                <w:rFonts w:hint="eastAsia" w:ascii="仿宋" w:hAnsi="仿宋" w:eastAsia="仿宋" w:cs="仿宋"/>
                <w:sz w:val="24"/>
                <w:szCs w:val="24"/>
              </w:rPr>
              <w:t>8.属于行政查询事项</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（四）无法提供</w:t>
            </w: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1.本机关不掌握相关政府信息</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2.没有现成信息需要另行制作</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3.补正后申请内容仍不明确</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（五）不予处理</w:t>
            </w: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1.信访举报投诉类申请</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2.重复申请</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3.要求提供公开出版物</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4.无正当理由大量反复申请</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855"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13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5.要求行政机关确认或重新出具已获取信息</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985" w:type="dxa"/>
            <w:gridSpan w:val="2"/>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（六）其他处理</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480"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2985" w:type="dxa"/>
            <w:gridSpan w:val="2"/>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（七）总计</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blCellSpacing w:w="0" w:type="dxa"/>
          <w:jc w:val="center"/>
        </w:trPr>
        <w:tc>
          <w:tcPr>
            <w:tcW w:w="3465" w:type="dxa"/>
            <w:gridSpan w:val="3"/>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仿宋" w:hAnsi="仿宋" w:eastAsia="仿宋" w:cs="仿宋"/>
                <w:sz w:val="24"/>
                <w:szCs w:val="24"/>
              </w:rPr>
            </w:pPr>
            <w:r>
              <w:rPr>
                <w:rFonts w:hint="eastAsia" w:ascii="仿宋" w:hAnsi="仿宋" w:eastAsia="仿宋" w:cs="仿宋"/>
                <w:sz w:val="24"/>
                <w:szCs w:val="24"/>
              </w:rPr>
              <w:t>四、结转下年度继续办理</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6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825"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2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9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黑体" w:hAnsi="黑体" w:eastAsia="黑体" w:cs="黑体"/>
          <w:b w:val="0"/>
          <w:kern w:val="0"/>
          <w:sz w:val="28"/>
          <w:szCs w:val="28"/>
          <w:lang w:val="en-US" w:eastAsia="zh-CN" w:bidi="ar"/>
        </w:rPr>
      </w:pPr>
      <w:r>
        <w:rPr>
          <w:rFonts w:hint="eastAsia" w:ascii="黑体" w:hAnsi="黑体" w:eastAsia="黑体" w:cs="黑体"/>
          <w:b w:val="0"/>
          <w:kern w:val="0"/>
          <w:sz w:val="28"/>
          <w:szCs w:val="28"/>
          <w:lang w:val="en-US" w:eastAsia="zh-CN" w:bidi="ar"/>
        </w:rPr>
        <w:t>四、政府信息公开行政复议、行政诉讼情况</w:t>
      </w:r>
    </w:p>
    <w:tbl>
      <w:tblPr>
        <w:tblStyle w:val="7"/>
        <w:tblW w:w="8979" w:type="dxa"/>
        <w:jc w:val="center"/>
        <w:tblCellSpacing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578"/>
        <w:gridCol w:w="599"/>
        <w:gridCol w:w="599"/>
        <w:gridCol w:w="599"/>
        <w:gridCol w:w="599"/>
        <w:gridCol w:w="599"/>
        <w:gridCol w:w="600"/>
        <w:gridCol w:w="600"/>
        <w:gridCol w:w="600"/>
        <w:gridCol w:w="601"/>
        <w:gridCol w:w="601"/>
        <w:gridCol w:w="601"/>
        <w:gridCol w:w="601"/>
        <w:gridCol w:w="601"/>
        <w:gridCol w:w="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79" w:hRule="atLeast"/>
          <w:tblCellSpacing w:w="0" w:type="dxa"/>
          <w:jc w:val="center"/>
        </w:trPr>
        <w:tc>
          <w:tcPr>
            <w:tcW w:w="2974" w:type="dxa"/>
            <w:gridSpan w:val="5"/>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行政复议</w:t>
            </w:r>
          </w:p>
        </w:tc>
        <w:tc>
          <w:tcPr>
            <w:tcW w:w="6005" w:type="dxa"/>
            <w:gridSpan w:val="10"/>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15" w:type="dxa"/>
            <w:left w:w="15" w:type="dxa"/>
            <w:bottom w:w="15" w:type="dxa"/>
            <w:right w:w="15" w:type="dxa"/>
          </w:tblCellMar>
        </w:tblPrEx>
        <w:trPr>
          <w:trHeight w:val="449" w:hRule="atLeast"/>
          <w:tblCellSpacing w:w="0" w:type="dxa"/>
          <w:jc w:val="center"/>
        </w:trPr>
        <w:tc>
          <w:tcPr>
            <w:tcW w:w="578"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结果维持</w:t>
            </w:r>
          </w:p>
        </w:tc>
        <w:tc>
          <w:tcPr>
            <w:tcW w:w="599"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结果纠正</w:t>
            </w:r>
          </w:p>
        </w:tc>
        <w:tc>
          <w:tcPr>
            <w:tcW w:w="599"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其他结果</w:t>
            </w:r>
          </w:p>
        </w:tc>
        <w:tc>
          <w:tcPr>
            <w:tcW w:w="599"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尚未审结</w:t>
            </w:r>
          </w:p>
        </w:tc>
        <w:tc>
          <w:tcPr>
            <w:tcW w:w="599" w:type="dxa"/>
            <w:vMerge w:val="restart"/>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总计</w:t>
            </w:r>
          </w:p>
        </w:tc>
        <w:tc>
          <w:tcPr>
            <w:tcW w:w="3000" w:type="dxa"/>
            <w:gridSpan w:val="5"/>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未经复议直接起诉</w:t>
            </w:r>
          </w:p>
        </w:tc>
        <w:tc>
          <w:tcPr>
            <w:tcW w:w="3005" w:type="dxa"/>
            <w:gridSpan w:val="5"/>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jc w:val="center"/>
              <w:textAlignment w:val="auto"/>
              <w:rPr>
                <w:rFonts w:hint="eastAsia" w:ascii="仿宋" w:hAnsi="仿宋" w:eastAsia="仿宋" w:cs="仿宋"/>
                <w:sz w:val="24"/>
                <w:szCs w:val="24"/>
              </w:rPr>
            </w:pPr>
            <w:r>
              <w:rPr>
                <w:rFonts w:hint="eastAsia" w:ascii="仿宋" w:hAnsi="仿宋" w:eastAsia="仿宋" w:cs="仿宋"/>
                <w:sz w:val="24"/>
                <w:szCs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1353" w:hRule="atLeast"/>
          <w:tblCellSpacing w:w="0" w:type="dxa"/>
          <w:jc w:val="center"/>
        </w:trPr>
        <w:tc>
          <w:tcPr>
            <w:tcW w:w="578"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59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59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59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599" w:type="dxa"/>
            <w:vMerge w:val="continue"/>
            <w:tcBorders>
              <w:tl2br w:val="nil"/>
              <w:tr2bl w:val="nil"/>
            </w:tcBorders>
            <w:shd w:val="clear" w:color="auto" w:fill="auto"/>
            <w:vAlign w:val="center"/>
          </w:tcPr>
          <w:p>
            <w:pPr>
              <w:keepNext w:val="0"/>
              <w:keepLines w:val="0"/>
              <w:pageBreakBefore w:val="0"/>
              <w:kinsoku/>
              <w:wordWrap/>
              <w:overflowPunct/>
              <w:topLinePunct w:val="0"/>
              <w:autoSpaceDE/>
              <w:autoSpaceDN/>
              <w:bidi w:val="0"/>
              <w:adjustRightInd/>
              <w:snapToGrid/>
              <w:spacing w:beforeAutospacing="0" w:afterAutospacing="0"/>
              <w:textAlignment w:val="auto"/>
              <w:rPr>
                <w:rFonts w:hint="eastAsia" w:ascii="仿宋" w:hAnsi="仿宋" w:eastAsia="仿宋" w:cs="仿宋"/>
                <w:sz w:val="24"/>
                <w:szCs w:val="24"/>
              </w:rPr>
            </w:pPr>
          </w:p>
        </w:tc>
        <w:tc>
          <w:tcPr>
            <w:tcW w:w="599"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结果维持</w:t>
            </w:r>
          </w:p>
        </w:tc>
        <w:tc>
          <w:tcPr>
            <w:tcW w:w="60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结果纠正</w:t>
            </w:r>
          </w:p>
        </w:tc>
        <w:tc>
          <w:tcPr>
            <w:tcW w:w="60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其他结果</w:t>
            </w:r>
          </w:p>
        </w:tc>
        <w:tc>
          <w:tcPr>
            <w:tcW w:w="600"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尚未审结</w:t>
            </w:r>
          </w:p>
        </w:tc>
        <w:tc>
          <w:tcPr>
            <w:tcW w:w="60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总计</w:t>
            </w:r>
          </w:p>
        </w:tc>
        <w:tc>
          <w:tcPr>
            <w:tcW w:w="60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结果维持</w:t>
            </w:r>
          </w:p>
        </w:tc>
        <w:tc>
          <w:tcPr>
            <w:tcW w:w="60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结果纠正</w:t>
            </w:r>
          </w:p>
        </w:tc>
        <w:tc>
          <w:tcPr>
            <w:tcW w:w="60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其他结果</w:t>
            </w:r>
          </w:p>
        </w:tc>
        <w:tc>
          <w:tcPr>
            <w:tcW w:w="60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尚未审结</w:t>
            </w:r>
          </w:p>
        </w:tc>
        <w:tc>
          <w:tcPr>
            <w:tcW w:w="601" w:type="dxa"/>
            <w:tcBorders>
              <w:tl2br w:val="nil"/>
              <w:tr2bl w:val="nil"/>
            </w:tcBorders>
            <w:shd w:val="clear" w:color="auto" w:fill="auto"/>
            <w:vAlign w:val="center"/>
          </w:tcPr>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jc w:val="both"/>
              <w:textAlignment w:val="auto"/>
              <w:rPr>
                <w:rFonts w:hint="eastAsia" w:ascii="仿宋" w:hAnsi="仿宋" w:eastAsia="仿宋" w:cs="仿宋"/>
                <w:sz w:val="24"/>
                <w:szCs w:val="24"/>
              </w:rPr>
            </w:pPr>
            <w:r>
              <w:rPr>
                <w:rFonts w:hint="eastAsia" w:ascii="仿宋" w:hAnsi="仿宋" w:eastAsia="仿宋" w:cs="仿宋"/>
                <w:sz w:val="24"/>
                <w:szCs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79" w:hRule="atLeast"/>
          <w:tblCellSpacing w:w="0" w:type="dxa"/>
          <w:jc w:val="center"/>
        </w:trPr>
        <w:tc>
          <w:tcPr>
            <w:tcW w:w="57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599"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601"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jc w:val="lef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ind w:left="0" w:firstLine="420"/>
        <w:textAlignment w:val="auto"/>
        <w:rPr>
          <w:rFonts w:hint="eastAsia" w:ascii="黑体" w:hAnsi="黑体" w:eastAsia="黑体" w:cs="黑体"/>
          <w:b w:val="0"/>
          <w:kern w:val="0"/>
          <w:sz w:val="28"/>
          <w:szCs w:val="28"/>
          <w:lang w:val="en-US" w:eastAsia="zh-CN" w:bidi="ar"/>
        </w:rPr>
      </w:pPr>
      <w:r>
        <w:rPr>
          <w:rFonts w:hint="eastAsia" w:ascii="黑体" w:hAnsi="黑体" w:eastAsia="黑体" w:cs="黑体"/>
          <w:b w:val="0"/>
          <w:kern w:val="0"/>
          <w:sz w:val="28"/>
          <w:szCs w:val="28"/>
          <w:lang w:val="en-US" w:eastAsia="zh-CN" w:bidi="ar"/>
        </w:rPr>
        <w:t>五、存在的主要问题及改进措施</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年，我局政府信息公开工作有序进行，取得了一定的成效，但仍存在</w:t>
      </w:r>
      <w:r>
        <w:rPr>
          <w:rFonts w:hint="eastAsia" w:ascii="仿宋_GB2312" w:hAnsi="仿宋_GB2312" w:eastAsia="仿宋_GB2312" w:cs="仿宋_GB2312"/>
          <w:sz w:val="32"/>
          <w:szCs w:val="32"/>
          <w:lang w:eastAsia="zh-CN"/>
        </w:rPr>
        <w:t>信息发布不及时、与群众需求契合度不高、网上网下衔接不紧凑等方面</w:t>
      </w:r>
      <w:r>
        <w:rPr>
          <w:rFonts w:hint="eastAsia" w:ascii="仿宋_GB2312" w:hAnsi="仿宋_GB2312" w:eastAsia="仿宋_GB2312" w:cs="仿宋_GB2312"/>
          <w:sz w:val="32"/>
          <w:szCs w:val="32"/>
        </w:rPr>
        <w:t>的问题和不足。我局将深入总结，加大工作力度，拓展工作思路，创新工作方法，努力提升政府信息公开工作水平。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进一步规范政府信息公开工作。加强县政府信息公开工作机构建设，充实工作人员，落实专项工作经费，加强业务培训，提升工作效能。建立健全政府信息公开工作制度规范和工作规程，完善政府信息公开相关监督保障制度，促进政府信息公开工作严格依法开展，确保政府信息公开工作取得实效。加强信息公开保密审查，正确处理信息公开与安全保密的关系，指导、督促各</w:t>
      </w:r>
      <w:r>
        <w:rPr>
          <w:rFonts w:hint="eastAsia" w:ascii="仿宋_GB2312" w:hAnsi="仿宋_GB2312" w:eastAsia="仿宋_GB2312" w:cs="仿宋_GB2312"/>
          <w:sz w:val="32"/>
          <w:szCs w:val="32"/>
          <w:lang w:eastAsia="zh-CN"/>
        </w:rPr>
        <w:t>警种</w:t>
      </w:r>
      <w:r>
        <w:rPr>
          <w:rFonts w:hint="eastAsia" w:ascii="仿宋_GB2312" w:hAnsi="仿宋_GB2312" w:eastAsia="仿宋_GB2312" w:cs="仿宋_GB2312"/>
          <w:sz w:val="32"/>
          <w:szCs w:val="32"/>
        </w:rPr>
        <w:t>按要求正确公布相关政府信息。积极组织业务培训和岗位练兵，努力提高政府信息公开工作人员素质和工作水平。</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进一步拓展政府信息公开内容。将与人民群众利益密切相关的执法依据、办事程序和相关政府信息作为重点，大力推动政府信息公开与网上办事、网上交流相结合，促进公安机关工作公开透明运行，充分发挥政府信息公开对各项警务工作的促进作用。</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（三）进一步丰富政府信息公开形式。加大公安机关新闻发布力度，第一时间向社会发布公众关注度高、涉及面广的重要警务信息。借助微信</w:t>
      </w:r>
      <w:r>
        <w:rPr>
          <w:rFonts w:hint="eastAsia" w:ascii="仿宋_GB2312" w:hAnsi="仿宋_GB2312" w:eastAsia="仿宋_GB2312" w:cs="仿宋_GB2312"/>
          <w:sz w:val="32"/>
          <w:szCs w:val="32"/>
          <w:lang w:eastAsia="zh-CN"/>
        </w:rPr>
        <w:t>、微博</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eastAsia="zh-CN"/>
        </w:rPr>
        <w:t>新型</w:t>
      </w:r>
      <w:r>
        <w:rPr>
          <w:rFonts w:hint="eastAsia" w:ascii="仿宋_GB2312" w:hAnsi="仿宋_GB2312" w:eastAsia="仿宋_GB2312" w:cs="仿宋_GB2312"/>
          <w:sz w:val="32"/>
          <w:szCs w:val="32"/>
        </w:rPr>
        <w:t>媒体，加大法治宣传和公安工作介绍力度，密切警民关系，主动争取广大人民群众对公安工作的理解和支持。利用电子邮件、手机短信、微信公众号（华容警事）的传播优势，主动推送应予以主动公开的政府信息，最大限度地满足广大人民群众的知情权。</w:t>
      </w:r>
    </w:p>
    <w:p>
      <w:pPr>
        <w:pStyle w:val="6"/>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600"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进一步建设政务信息公开网站。改进完善政务公开网站，逐步扩大网上信息公开、交流互动、办事服务的范围。完善政务公开网站政府信息公开目录管理系统，加强督促引导，不断完善公安互联网站体系，提升整体服务水平，打造公正透明、为民服务的“网上平台”。</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rPr>
        <w:t>年，县公安局将按照县政府政务公开办公室的要求，进一步加强信息公开工作，力争在规范化、制度化、程序化等方面取得新的进展。创新工作思路，完善工作平台，使政府信息公开成为贴近和帮助老百姓解决实际问题的连心桥。</w:t>
      </w: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overflowPunct/>
        <w:topLinePunct w:val="0"/>
        <w:autoSpaceDE/>
        <w:autoSpaceDN/>
        <w:bidi w:val="0"/>
        <w:adjustRightInd/>
        <w:snapToGrid/>
        <w:spacing w:beforeAutospacing="0" w:afterAutospacing="0" w:line="600" w:lineRule="exact"/>
        <w:ind w:firstLine="640" w:firstLineChars="200"/>
        <w:textAlignment w:val="auto"/>
        <w:rPr>
          <w:rFonts w:hint="eastAsia" w:ascii="仿宋_GB2312" w:hAnsi="仿宋_GB2312" w:eastAsia="仿宋_GB2312" w:cs="仿宋_GB2312"/>
          <w:sz w:val="32"/>
          <w:szCs w:val="32"/>
        </w:rPr>
      </w:pP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华容县公安局</w:t>
      </w:r>
      <w:r>
        <w:rPr>
          <w:rFonts w:hint="eastAsia" w:ascii="仿宋_GB2312" w:hAnsi="仿宋_GB2312" w:eastAsia="仿宋_GB2312" w:cs="仿宋_GB2312"/>
          <w:sz w:val="32"/>
          <w:szCs w:val="32"/>
          <w:lang w:val="en-US" w:eastAsia="zh-CN"/>
        </w:rPr>
        <w:t xml:space="preserve">     </w:t>
      </w:r>
    </w:p>
    <w:p>
      <w:pPr>
        <w:pStyle w:val="6"/>
        <w:keepNext w:val="0"/>
        <w:keepLines w:val="0"/>
        <w:pageBreakBefore w:val="0"/>
        <w:widowControl/>
        <w:suppressLineNumbers w:val="0"/>
        <w:kinsoku/>
        <w:wordWrap w:val="0"/>
        <w:overflowPunct/>
        <w:topLinePunct w:val="0"/>
        <w:autoSpaceDE/>
        <w:autoSpaceDN/>
        <w:bidi w:val="0"/>
        <w:adjustRightInd/>
        <w:snapToGrid/>
        <w:spacing w:beforeAutospacing="0" w:afterAutospacing="0" w:line="60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2022年1月26日    </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087"/>
    <w:rsid w:val="0005130C"/>
    <w:rsid w:val="00603F39"/>
    <w:rsid w:val="00723087"/>
    <w:rsid w:val="00CB5A87"/>
    <w:rsid w:val="00F60C1D"/>
    <w:rsid w:val="01AB6B7F"/>
    <w:rsid w:val="02140072"/>
    <w:rsid w:val="04540514"/>
    <w:rsid w:val="076B2037"/>
    <w:rsid w:val="086A1939"/>
    <w:rsid w:val="09301BDF"/>
    <w:rsid w:val="1276384B"/>
    <w:rsid w:val="1CA152D0"/>
    <w:rsid w:val="1EC3656D"/>
    <w:rsid w:val="24451FDC"/>
    <w:rsid w:val="2461274D"/>
    <w:rsid w:val="377E6AFB"/>
    <w:rsid w:val="3ECE73D1"/>
    <w:rsid w:val="4B3A74EF"/>
    <w:rsid w:val="4F26139F"/>
    <w:rsid w:val="67634AA1"/>
    <w:rsid w:val="6E112CFE"/>
    <w:rsid w:val="6E600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3">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Hyperlink"/>
    <w:basedOn w:val="8"/>
    <w:unhideWhenUsed/>
    <w:qFormat/>
    <w:uiPriority w:val="99"/>
    <w:rPr>
      <w:color w:val="0000FF"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162</Words>
  <Characters>930</Characters>
  <Lines>7</Lines>
  <Paragraphs>2</Paragraphs>
  <TotalTime>315</TotalTime>
  <ScaleCrop>false</ScaleCrop>
  <LinksUpToDate>false</LinksUpToDate>
  <CharactersWithSpaces>1090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2020-01-09T02:26:00Z</dcterms:created>
  <dc:creator>pgos</dc:creator>
  <cp:lastModifiedBy>Administrator</cp:lastModifiedBy>
  <cp:lastPrinted>2021-02-05T02:52:00Z</cp:lastPrinted>
  <dcterms:modified xsi:type="dcterms:W3CDTF">2022-01-26T08:00:24Z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489FCD452FF145D49BF7E74C5C02315C</vt:lpwstr>
  </property>
</Properties>
</file>